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92824" w14:textId="77777777" w:rsidR="000F3B14" w:rsidRPr="00EE3828" w:rsidRDefault="000F3B14" w:rsidP="000F3B14">
      <w:pPr>
        <w:adjustRightInd w:val="0"/>
        <w:snapToGrid w:val="0"/>
        <w:contextualSpacing/>
        <w:rPr>
          <w:rFonts w:ascii="Arial" w:hAnsi="Arial" w:cs="Arial"/>
          <w:b/>
          <w:bCs/>
        </w:rPr>
      </w:pPr>
      <w:r w:rsidRPr="00EE3828"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</w:rPr>
        <w:t>Table</w:t>
      </w:r>
      <w:r w:rsidRPr="00EE3828">
        <w:rPr>
          <w:rFonts w:ascii="Arial" w:hAnsi="Arial" w:cs="Arial"/>
          <w:b/>
        </w:rPr>
        <w:t xml:space="preserve"> 1: </w:t>
      </w:r>
      <w:r w:rsidRPr="00EE3828">
        <w:rPr>
          <w:rFonts w:ascii="Arial" w:hAnsi="Arial" w:cs="Arial"/>
          <w:b/>
          <w:bCs/>
        </w:rPr>
        <w:t>The distribution of missingness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5"/>
        <w:gridCol w:w="4685"/>
        <w:gridCol w:w="1228"/>
        <w:gridCol w:w="1618"/>
      </w:tblGrid>
      <w:tr w:rsidR="000F3B14" w:rsidRPr="00DA6324" w14:paraId="6A67207F" w14:textId="77777777" w:rsidTr="00DA6324">
        <w:tc>
          <w:tcPr>
            <w:tcW w:w="6243" w:type="dxa"/>
            <w:gridSpan w:val="2"/>
            <w:vAlign w:val="center"/>
          </w:tcPr>
          <w:p w14:paraId="1655D096" w14:textId="77777777" w:rsidR="000F3B14" w:rsidRPr="00DA6324" w:rsidRDefault="000F3B14" w:rsidP="00FE67ED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6324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134" w:type="dxa"/>
            <w:vAlign w:val="center"/>
          </w:tcPr>
          <w:p w14:paraId="752FC65B" w14:textId="77777777" w:rsidR="000F3B14" w:rsidRPr="00DA6324" w:rsidRDefault="000F3B14" w:rsidP="00FE67ED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6324">
              <w:rPr>
                <w:rFonts w:ascii="Arial" w:hAnsi="Arial" w:cs="Arial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1639" w:type="dxa"/>
            <w:vAlign w:val="center"/>
          </w:tcPr>
          <w:p w14:paraId="44D99648" w14:textId="77777777" w:rsidR="000F3B14" w:rsidRPr="00DA6324" w:rsidRDefault="000F3B14" w:rsidP="00FE67ED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6324">
              <w:rPr>
                <w:rFonts w:ascii="Arial" w:hAnsi="Arial" w:cs="Arial"/>
                <w:b/>
                <w:bCs/>
                <w:sz w:val="20"/>
                <w:szCs w:val="20"/>
              </w:rPr>
              <w:t>Percentage</w:t>
            </w:r>
          </w:p>
        </w:tc>
      </w:tr>
      <w:tr w:rsidR="000F3B14" w:rsidRPr="00DA6324" w14:paraId="4E2277F3" w14:textId="77777777" w:rsidTr="00DA6324">
        <w:tc>
          <w:tcPr>
            <w:tcW w:w="1367" w:type="dxa"/>
            <w:vMerge w:val="restart"/>
          </w:tcPr>
          <w:p w14:paraId="115687E6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Participant characteristics (N=2,517)</w:t>
            </w:r>
          </w:p>
        </w:tc>
        <w:tc>
          <w:tcPr>
            <w:tcW w:w="4876" w:type="dxa"/>
          </w:tcPr>
          <w:p w14:paraId="3FA83B47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 xml:space="preserve">Gender </w:t>
            </w:r>
          </w:p>
        </w:tc>
        <w:tc>
          <w:tcPr>
            <w:tcW w:w="1134" w:type="dxa"/>
            <w:vAlign w:val="center"/>
          </w:tcPr>
          <w:p w14:paraId="33F6D98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871</w:t>
            </w:r>
          </w:p>
        </w:tc>
        <w:tc>
          <w:tcPr>
            <w:tcW w:w="1639" w:type="dxa"/>
            <w:vAlign w:val="center"/>
          </w:tcPr>
          <w:p w14:paraId="2003D581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34.6%</w:t>
            </w:r>
          </w:p>
        </w:tc>
      </w:tr>
      <w:tr w:rsidR="000F3B14" w:rsidRPr="00DA6324" w14:paraId="4E9A554E" w14:textId="77777777" w:rsidTr="00DA6324">
        <w:tc>
          <w:tcPr>
            <w:tcW w:w="1367" w:type="dxa"/>
            <w:vMerge/>
          </w:tcPr>
          <w:p w14:paraId="1B608710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612A25DC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Age</w:t>
            </w:r>
          </w:p>
        </w:tc>
        <w:tc>
          <w:tcPr>
            <w:tcW w:w="1134" w:type="dxa"/>
            <w:vAlign w:val="center"/>
          </w:tcPr>
          <w:p w14:paraId="28FB59D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865</w:t>
            </w:r>
          </w:p>
        </w:tc>
        <w:tc>
          <w:tcPr>
            <w:tcW w:w="1639" w:type="dxa"/>
            <w:vAlign w:val="center"/>
          </w:tcPr>
          <w:p w14:paraId="4DB25CAE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34.4%</w:t>
            </w:r>
          </w:p>
        </w:tc>
      </w:tr>
      <w:tr w:rsidR="000F3B14" w:rsidRPr="00DA6324" w14:paraId="2B82E0B8" w14:textId="77777777" w:rsidTr="00DA6324">
        <w:tc>
          <w:tcPr>
            <w:tcW w:w="1367" w:type="dxa"/>
            <w:vMerge/>
          </w:tcPr>
          <w:p w14:paraId="11C75FDD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28B5628D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 xml:space="preserve">Ethnic background </w:t>
            </w:r>
          </w:p>
        </w:tc>
        <w:tc>
          <w:tcPr>
            <w:tcW w:w="1134" w:type="dxa"/>
            <w:vAlign w:val="center"/>
          </w:tcPr>
          <w:p w14:paraId="519276B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907</w:t>
            </w:r>
          </w:p>
        </w:tc>
        <w:tc>
          <w:tcPr>
            <w:tcW w:w="1639" w:type="dxa"/>
            <w:vAlign w:val="center"/>
          </w:tcPr>
          <w:p w14:paraId="7AE12CDC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36.0%</w:t>
            </w:r>
          </w:p>
        </w:tc>
      </w:tr>
      <w:tr w:rsidR="000F3B14" w:rsidRPr="00DA6324" w14:paraId="1F29C5DD" w14:textId="77777777" w:rsidTr="00DA6324">
        <w:tc>
          <w:tcPr>
            <w:tcW w:w="1367" w:type="dxa"/>
            <w:vMerge w:val="restart"/>
            <w:vAlign w:val="center"/>
          </w:tcPr>
          <w:p w14:paraId="56F3C2CB" w14:textId="77777777" w:rsidR="000F3B14" w:rsidRPr="00DA6324" w:rsidRDefault="000F3B14" w:rsidP="00FE67ED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Participants’ related finding (N=2,517)</w:t>
            </w:r>
          </w:p>
        </w:tc>
        <w:tc>
          <w:tcPr>
            <w:tcW w:w="4876" w:type="dxa"/>
          </w:tcPr>
          <w:p w14:paraId="6084B851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Office or Area</w:t>
            </w:r>
          </w:p>
        </w:tc>
        <w:tc>
          <w:tcPr>
            <w:tcW w:w="1134" w:type="dxa"/>
            <w:vAlign w:val="center"/>
          </w:tcPr>
          <w:p w14:paraId="5E9FDBB5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990</w:t>
            </w:r>
          </w:p>
        </w:tc>
        <w:tc>
          <w:tcPr>
            <w:tcW w:w="1639" w:type="dxa"/>
            <w:vAlign w:val="center"/>
          </w:tcPr>
          <w:p w14:paraId="35BC9841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39.3%</w:t>
            </w:r>
          </w:p>
        </w:tc>
      </w:tr>
      <w:tr w:rsidR="000F3B14" w:rsidRPr="00DA6324" w14:paraId="2D20BF5F" w14:textId="77777777" w:rsidTr="00DA6324">
        <w:tc>
          <w:tcPr>
            <w:tcW w:w="1367" w:type="dxa"/>
            <w:vMerge/>
          </w:tcPr>
          <w:p w14:paraId="2098775E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42820F3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Patient's health condition</w:t>
            </w:r>
          </w:p>
        </w:tc>
        <w:tc>
          <w:tcPr>
            <w:tcW w:w="1134" w:type="dxa"/>
            <w:vAlign w:val="center"/>
          </w:tcPr>
          <w:p w14:paraId="6284CEE9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863</w:t>
            </w:r>
          </w:p>
        </w:tc>
        <w:tc>
          <w:tcPr>
            <w:tcW w:w="1639" w:type="dxa"/>
            <w:vAlign w:val="center"/>
          </w:tcPr>
          <w:p w14:paraId="1C02A92C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34.3%</w:t>
            </w:r>
          </w:p>
        </w:tc>
      </w:tr>
      <w:tr w:rsidR="000F3B14" w:rsidRPr="00DA6324" w14:paraId="53E7FCA1" w14:textId="77777777" w:rsidTr="00DA6324">
        <w:tc>
          <w:tcPr>
            <w:tcW w:w="1367" w:type="dxa"/>
            <w:vMerge/>
          </w:tcPr>
          <w:p w14:paraId="5C5A76CD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58C87C4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Referral source</w:t>
            </w:r>
          </w:p>
        </w:tc>
        <w:tc>
          <w:tcPr>
            <w:tcW w:w="1134" w:type="dxa"/>
            <w:vAlign w:val="center"/>
          </w:tcPr>
          <w:p w14:paraId="4B413641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639" w:type="dxa"/>
            <w:vAlign w:val="center"/>
          </w:tcPr>
          <w:p w14:paraId="1FCB437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0.2%</w:t>
            </w:r>
          </w:p>
        </w:tc>
      </w:tr>
      <w:tr w:rsidR="000F3B14" w:rsidRPr="00DA6324" w14:paraId="7F85DD87" w14:textId="77777777" w:rsidTr="00DA6324">
        <w:tc>
          <w:tcPr>
            <w:tcW w:w="1367" w:type="dxa"/>
            <w:vMerge/>
          </w:tcPr>
          <w:p w14:paraId="05D38283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E427CC9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UC customer category</w:t>
            </w:r>
          </w:p>
        </w:tc>
        <w:tc>
          <w:tcPr>
            <w:tcW w:w="1134" w:type="dxa"/>
            <w:vAlign w:val="center"/>
          </w:tcPr>
          <w:p w14:paraId="77B9F066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1561</w:t>
            </w:r>
          </w:p>
        </w:tc>
        <w:tc>
          <w:tcPr>
            <w:tcW w:w="1639" w:type="dxa"/>
            <w:vAlign w:val="center"/>
          </w:tcPr>
          <w:p w14:paraId="334880E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62.0%</w:t>
            </w:r>
          </w:p>
        </w:tc>
      </w:tr>
      <w:tr w:rsidR="000F3B14" w:rsidRPr="00DA6324" w14:paraId="7A615259" w14:textId="77777777" w:rsidTr="00DA6324">
        <w:tc>
          <w:tcPr>
            <w:tcW w:w="1367" w:type="dxa"/>
            <w:vMerge/>
          </w:tcPr>
          <w:p w14:paraId="4D908C6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3D678876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The patient receives personal independence payment or adult disability payment</w:t>
            </w:r>
          </w:p>
        </w:tc>
        <w:tc>
          <w:tcPr>
            <w:tcW w:w="1134" w:type="dxa"/>
            <w:vAlign w:val="center"/>
          </w:tcPr>
          <w:p w14:paraId="47EAFB6C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1434</w:t>
            </w:r>
          </w:p>
        </w:tc>
        <w:tc>
          <w:tcPr>
            <w:tcW w:w="1639" w:type="dxa"/>
            <w:vAlign w:val="center"/>
          </w:tcPr>
          <w:p w14:paraId="1CBC2EEF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57.0%</w:t>
            </w:r>
          </w:p>
        </w:tc>
      </w:tr>
      <w:tr w:rsidR="000F3B14" w:rsidRPr="00DA6324" w14:paraId="0C8107B5" w14:textId="77777777" w:rsidTr="00DA6324">
        <w:tc>
          <w:tcPr>
            <w:tcW w:w="1367" w:type="dxa"/>
            <w:vMerge/>
          </w:tcPr>
          <w:p w14:paraId="02A12423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7AF3F34E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Appropriateness of the referral to Occupational Health professionals</w:t>
            </w:r>
          </w:p>
        </w:tc>
        <w:tc>
          <w:tcPr>
            <w:tcW w:w="1134" w:type="dxa"/>
            <w:vAlign w:val="center"/>
          </w:tcPr>
          <w:p w14:paraId="7BC9F810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1877</w:t>
            </w:r>
          </w:p>
        </w:tc>
        <w:tc>
          <w:tcPr>
            <w:tcW w:w="1639" w:type="dxa"/>
            <w:vAlign w:val="center"/>
          </w:tcPr>
          <w:p w14:paraId="0E3E70FB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74.6%</w:t>
            </w:r>
          </w:p>
        </w:tc>
      </w:tr>
      <w:tr w:rsidR="000F3B14" w:rsidRPr="00DA6324" w14:paraId="1EB03EAB" w14:textId="77777777" w:rsidTr="00DA6324">
        <w:tc>
          <w:tcPr>
            <w:tcW w:w="1367" w:type="dxa"/>
            <w:vMerge w:val="restart"/>
            <w:vAlign w:val="center"/>
          </w:tcPr>
          <w:p w14:paraId="4D1158E9" w14:textId="77777777" w:rsidR="000F3B14" w:rsidRPr="00DA6324" w:rsidRDefault="000F3B14" w:rsidP="00FE67ED">
            <w:pPr>
              <w:adjustRightInd w:val="0"/>
              <w:snapToGrid w:val="0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Interviews’ related findings (N=7,494)</w:t>
            </w:r>
          </w:p>
        </w:tc>
        <w:tc>
          <w:tcPr>
            <w:tcW w:w="4876" w:type="dxa"/>
          </w:tcPr>
          <w:p w14:paraId="2D8CB84A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Location of interviewer during the interview</w:t>
            </w:r>
          </w:p>
        </w:tc>
        <w:tc>
          <w:tcPr>
            <w:tcW w:w="1134" w:type="dxa"/>
          </w:tcPr>
          <w:p w14:paraId="0A86B9F7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141</w:t>
            </w:r>
          </w:p>
        </w:tc>
        <w:tc>
          <w:tcPr>
            <w:tcW w:w="1639" w:type="dxa"/>
            <w:vAlign w:val="center"/>
          </w:tcPr>
          <w:p w14:paraId="6D98EC5B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1.9%</w:t>
            </w:r>
          </w:p>
        </w:tc>
      </w:tr>
      <w:tr w:rsidR="000F3B14" w:rsidRPr="00DA6324" w14:paraId="095FA9BC" w14:textId="77777777" w:rsidTr="00DA6324">
        <w:tc>
          <w:tcPr>
            <w:tcW w:w="1367" w:type="dxa"/>
            <w:vMerge/>
          </w:tcPr>
          <w:p w14:paraId="6A60F744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24FAE10B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Number of interviews with the patient</w:t>
            </w:r>
          </w:p>
        </w:tc>
        <w:tc>
          <w:tcPr>
            <w:tcW w:w="1134" w:type="dxa"/>
          </w:tcPr>
          <w:p w14:paraId="479827B5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639" w:type="dxa"/>
            <w:vAlign w:val="center"/>
          </w:tcPr>
          <w:p w14:paraId="333813E3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0.1%</w:t>
            </w:r>
          </w:p>
        </w:tc>
      </w:tr>
      <w:tr w:rsidR="000F3B14" w:rsidRPr="00DA6324" w14:paraId="35EEB8A5" w14:textId="77777777" w:rsidTr="00DA6324">
        <w:tc>
          <w:tcPr>
            <w:tcW w:w="1367" w:type="dxa"/>
            <w:vMerge/>
          </w:tcPr>
          <w:p w14:paraId="35FF429A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CAAD55B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Has the customer started working since the last seen</w:t>
            </w:r>
          </w:p>
        </w:tc>
        <w:tc>
          <w:tcPr>
            <w:tcW w:w="1134" w:type="dxa"/>
          </w:tcPr>
          <w:p w14:paraId="60C7BB81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3507</w:t>
            </w:r>
          </w:p>
        </w:tc>
        <w:tc>
          <w:tcPr>
            <w:tcW w:w="1639" w:type="dxa"/>
            <w:vAlign w:val="center"/>
          </w:tcPr>
          <w:p w14:paraId="69712D96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46.8%</w:t>
            </w:r>
          </w:p>
        </w:tc>
      </w:tr>
      <w:tr w:rsidR="000F3B14" w:rsidRPr="00DA6324" w14:paraId="2BB72F71" w14:textId="77777777" w:rsidTr="00DA6324">
        <w:tc>
          <w:tcPr>
            <w:tcW w:w="1367" w:type="dxa"/>
            <w:vMerge/>
          </w:tcPr>
          <w:p w14:paraId="222E7406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6B25DB1A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Current employment status</w:t>
            </w:r>
          </w:p>
        </w:tc>
        <w:tc>
          <w:tcPr>
            <w:tcW w:w="1134" w:type="dxa"/>
          </w:tcPr>
          <w:p w14:paraId="265354E1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1639" w:type="dxa"/>
            <w:vAlign w:val="center"/>
          </w:tcPr>
          <w:p w14:paraId="65EC0CE2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2.3%</w:t>
            </w:r>
          </w:p>
        </w:tc>
      </w:tr>
      <w:tr w:rsidR="000F3B14" w:rsidRPr="00DA6324" w14:paraId="51E931A7" w14:textId="77777777" w:rsidTr="00DA6324">
        <w:tc>
          <w:tcPr>
            <w:tcW w:w="1367" w:type="dxa"/>
            <w:vMerge/>
          </w:tcPr>
          <w:p w14:paraId="2DA3C6C3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7F0CEFF7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Interview modality</w:t>
            </w:r>
          </w:p>
        </w:tc>
        <w:tc>
          <w:tcPr>
            <w:tcW w:w="1134" w:type="dxa"/>
          </w:tcPr>
          <w:p w14:paraId="2E5EE1B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1840</w:t>
            </w:r>
          </w:p>
        </w:tc>
        <w:tc>
          <w:tcPr>
            <w:tcW w:w="1639" w:type="dxa"/>
            <w:vAlign w:val="center"/>
          </w:tcPr>
          <w:p w14:paraId="09064DF4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24.6%</w:t>
            </w:r>
          </w:p>
        </w:tc>
      </w:tr>
      <w:tr w:rsidR="000F3B14" w:rsidRPr="00DA6324" w14:paraId="5E71953E" w14:textId="77777777" w:rsidTr="00DA6324">
        <w:tc>
          <w:tcPr>
            <w:tcW w:w="1367" w:type="dxa"/>
            <w:vMerge/>
          </w:tcPr>
          <w:p w14:paraId="7A22AD5B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F61662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Total time spent on patient case today (including pre- and post-interview work)</w:t>
            </w:r>
          </w:p>
        </w:tc>
        <w:tc>
          <w:tcPr>
            <w:tcW w:w="1134" w:type="dxa"/>
          </w:tcPr>
          <w:p w14:paraId="7698EE2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1895</w:t>
            </w:r>
          </w:p>
        </w:tc>
        <w:tc>
          <w:tcPr>
            <w:tcW w:w="1639" w:type="dxa"/>
            <w:vAlign w:val="center"/>
          </w:tcPr>
          <w:p w14:paraId="63F58EBB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25.3%</w:t>
            </w:r>
          </w:p>
        </w:tc>
      </w:tr>
      <w:tr w:rsidR="000F3B14" w:rsidRPr="00DA6324" w14:paraId="393D2A04" w14:textId="77777777" w:rsidTr="00DA6324">
        <w:tc>
          <w:tcPr>
            <w:tcW w:w="1367" w:type="dxa"/>
            <w:vMerge/>
          </w:tcPr>
          <w:p w14:paraId="4677484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691CED69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 xml:space="preserve">Referral to an Occupational Health team </w:t>
            </w:r>
          </w:p>
        </w:tc>
        <w:tc>
          <w:tcPr>
            <w:tcW w:w="1134" w:type="dxa"/>
          </w:tcPr>
          <w:p w14:paraId="15CCCDA2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1802</w:t>
            </w:r>
          </w:p>
        </w:tc>
        <w:tc>
          <w:tcPr>
            <w:tcW w:w="1639" w:type="dxa"/>
            <w:vAlign w:val="center"/>
          </w:tcPr>
          <w:p w14:paraId="6CF97652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24.0%</w:t>
            </w:r>
          </w:p>
        </w:tc>
      </w:tr>
      <w:tr w:rsidR="000F3B14" w:rsidRPr="00DA6324" w14:paraId="7D941425" w14:textId="77777777" w:rsidTr="00DA6324">
        <w:tc>
          <w:tcPr>
            <w:tcW w:w="1367" w:type="dxa"/>
            <w:vMerge/>
          </w:tcPr>
          <w:p w14:paraId="7A81A99A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5B54641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One-off interview with the patient</w:t>
            </w:r>
          </w:p>
        </w:tc>
        <w:tc>
          <w:tcPr>
            <w:tcW w:w="1134" w:type="dxa"/>
          </w:tcPr>
          <w:p w14:paraId="4F90BCF7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1864</w:t>
            </w:r>
          </w:p>
        </w:tc>
        <w:tc>
          <w:tcPr>
            <w:tcW w:w="1639" w:type="dxa"/>
            <w:vAlign w:val="center"/>
          </w:tcPr>
          <w:p w14:paraId="7EAE3E2C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24.9%</w:t>
            </w:r>
          </w:p>
        </w:tc>
      </w:tr>
      <w:tr w:rsidR="000F3B14" w:rsidRPr="00DA6324" w14:paraId="3EAD498D" w14:textId="77777777" w:rsidTr="00DA6324">
        <w:tc>
          <w:tcPr>
            <w:tcW w:w="1367" w:type="dxa"/>
            <w:vMerge/>
          </w:tcPr>
          <w:p w14:paraId="34D5BA84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0661232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The customer has left the caseload</w:t>
            </w:r>
          </w:p>
        </w:tc>
        <w:tc>
          <w:tcPr>
            <w:tcW w:w="1134" w:type="dxa"/>
          </w:tcPr>
          <w:p w14:paraId="578EA121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2637</w:t>
            </w:r>
          </w:p>
        </w:tc>
        <w:tc>
          <w:tcPr>
            <w:tcW w:w="1639" w:type="dxa"/>
            <w:vAlign w:val="center"/>
          </w:tcPr>
          <w:p w14:paraId="15C84289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35.2%</w:t>
            </w:r>
          </w:p>
        </w:tc>
      </w:tr>
      <w:tr w:rsidR="000F3B14" w:rsidRPr="00DA6324" w14:paraId="6AE357F9" w14:textId="77777777" w:rsidTr="00DA6324">
        <w:tc>
          <w:tcPr>
            <w:tcW w:w="1367" w:type="dxa"/>
            <w:vMerge/>
          </w:tcPr>
          <w:p w14:paraId="18EB8084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DADF6B6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Length of time the customer has been in receipt of benefits</w:t>
            </w:r>
          </w:p>
        </w:tc>
        <w:tc>
          <w:tcPr>
            <w:tcW w:w="1134" w:type="dxa"/>
          </w:tcPr>
          <w:p w14:paraId="35DE64C8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2822</w:t>
            </w:r>
          </w:p>
        </w:tc>
        <w:tc>
          <w:tcPr>
            <w:tcW w:w="1639" w:type="dxa"/>
            <w:vAlign w:val="center"/>
          </w:tcPr>
          <w:p w14:paraId="2FCD1D21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37.7%</w:t>
            </w:r>
          </w:p>
        </w:tc>
      </w:tr>
      <w:tr w:rsidR="000F3B14" w:rsidRPr="00DA6324" w14:paraId="20FC276B" w14:textId="77777777" w:rsidTr="00DA6324">
        <w:tc>
          <w:tcPr>
            <w:tcW w:w="1367" w:type="dxa"/>
            <w:vMerge/>
          </w:tcPr>
          <w:p w14:paraId="2EB2D542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1DAC0ABD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Reason customer no longer requires support (N=89)</w:t>
            </w:r>
          </w:p>
        </w:tc>
        <w:tc>
          <w:tcPr>
            <w:tcW w:w="1134" w:type="dxa"/>
          </w:tcPr>
          <w:p w14:paraId="6C24AC41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39" w:type="dxa"/>
            <w:vAlign w:val="center"/>
          </w:tcPr>
          <w:p w14:paraId="55F13146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1.1%</w:t>
            </w:r>
          </w:p>
        </w:tc>
      </w:tr>
      <w:tr w:rsidR="000F3B14" w:rsidRPr="00DA6324" w14:paraId="1E192EF5" w14:textId="77777777" w:rsidTr="00DA6324">
        <w:tc>
          <w:tcPr>
            <w:tcW w:w="1367" w:type="dxa"/>
            <w:vMerge/>
          </w:tcPr>
          <w:p w14:paraId="0480F74F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629C5775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Customer signposted to Access to Work (N=220)</w:t>
            </w:r>
          </w:p>
        </w:tc>
        <w:tc>
          <w:tcPr>
            <w:tcW w:w="1134" w:type="dxa"/>
          </w:tcPr>
          <w:p w14:paraId="22D40177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639" w:type="dxa"/>
            <w:vAlign w:val="center"/>
          </w:tcPr>
          <w:p w14:paraId="3A49038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5.0%</w:t>
            </w:r>
          </w:p>
        </w:tc>
      </w:tr>
      <w:tr w:rsidR="000F3B14" w:rsidRPr="00DA6324" w14:paraId="04E04466" w14:textId="77777777" w:rsidTr="00DA6324">
        <w:tc>
          <w:tcPr>
            <w:tcW w:w="1367" w:type="dxa"/>
            <w:vMerge/>
          </w:tcPr>
          <w:p w14:paraId="472B2979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76" w:type="dxa"/>
          </w:tcPr>
          <w:p w14:paraId="5DE2D0D6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Length of time the customer was on PAS caseload (N=220)</w:t>
            </w:r>
          </w:p>
        </w:tc>
        <w:tc>
          <w:tcPr>
            <w:tcW w:w="1134" w:type="dxa"/>
          </w:tcPr>
          <w:p w14:paraId="61727F53" w14:textId="77777777" w:rsidR="000F3B14" w:rsidRPr="00DA6324" w:rsidRDefault="000F3B14" w:rsidP="00FE67ED">
            <w:pPr>
              <w:adjustRightInd w:val="0"/>
              <w:snapToGrid w:val="0"/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639" w:type="dxa"/>
            <w:vAlign w:val="center"/>
          </w:tcPr>
          <w:p w14:paraId="008B8E57" w14:textId="77777777" w:rsidR="000F3B14" w:rsidRPr="00DA6324" w:rsidRDefault="000F3B14" w:rsidP="00FE67ED">
            <w:pPr>
              <w:adjustRightInd w:val="0"/>
              <w:snapToGrid w:val="0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DA6324">
              <w:rPr>
                <w:rFonts w:ascii="Arial" w:hAnsi="Arial" w:cs="Arial"/>
                <w:sz w:val="20"/>
                <w:szCs w:val="20"/>
              </w:rPr>
              <w:t>1.8%</w:t>
            </w:r>
          </w:p>
        </w:tc>
      </w:tr>
    </w:tbl>
    <w:p w14:paraId="2AACB7A7" w14:textId="77777777" w:rsidR="000F3B14" w:rsidRPr="00EE3828" w:rsidRDefault="000F3B14" w:rsidP="000F3B14">
      <w:pPr>
        <w:spacing w:after="200" w:line="276" w:lineRule="auto"/>
        <w:rPr>
          <w:rFonts w:ascii="Arial" w:hAnsi="Arial" w:cs="Arial"/>
          <w:b/>
          <w:color w:val="000000" w:themeColor="text1"/>
          <w:sz w:val="72"/>
          <w:szCs w:val="72"/>
          <w:lang w:val="en-US"/>
        </w:rPr>
      </w:pPr>
    </w:p>
    <w:p w14:paraId="22A82DC5" w14:textId="77777777" w:rsidR="009124CA" w:rsidRDefault="009124CA"/>
    <w:sectPr w:rsidR="009124CA" w:rsidSect="000F3B14">
      <w:headerReference w:type="default" r:id="rId6"/>
      <w:footerReference w:type="default" r:id="rId7"/>
      <w:pgSz w:w="11906" w:h="16838"/>
      <w:pgMar w:top="992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62416" w14:textId="77777777" w:rsidR="00226F13" w:rsidRDefault="00226F13">
      <w:r>
        <w:separator/>
      </w:r>
    </w:p>
  </w:endnote>
  <w:endnote w:type="continuationSeparator" w:id="0">
    <w:p w14:paraId="633D5E56" w14:textId="77777777" w:rsidR="00226F13" w:rsidRDefault="00226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87925121"/>
      <w:docPartObj>
        <w:docPartGallery w:val="Page Numbers (Bottom of Page)"/>
        <w:docPartUnique/>
      </w:docPartObj>
    </w:sdtPr>
    <w:sdtContent>
      <w:p w14:paraId="3A65C01B" w14:textId="77777777" w:rsidR="000F3B14" w:rsidRPr="00272168" w:rsidRDefault="000F3B14">
        <w:pPr>
          <w:pStyle w:val="Footer"/>
          <w:jc w:val="right"/>
        </w:pPr>
        <w:r w:rsidRPr="00272168">
          <w:fldChar w:fldCharType="begin"/>
        </w:r>
        <w:r w:rsidRPr="00272168">
          <w:instrText xml:space="preserve"> PAGE   \* MERGEFORMAT </w:instrText>
        </w:r>
        <w:r w:rsidRPr="00272168">
          <w:fldChar w:fldCharType="separate"/>
        </w:r>
        <w:r w:rsidRPr="00272168">
          <w:t>21</w:t>
        </w:r>
        <w:r w:rsidRPr="00272168">
          <w:fldChar w:fldCharType="end"/>
        </w:r>
      </w:p>
    </w:sdtContent>
  </w:sdt>
  <w:p w14:paraId="6C87A8B8" w14:textId="77777777" w:rsidR="000F3B14" w:rsidRPr="00272168" w:rsidRDefault="000F3B14" w:rsidP="00C907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B3EE5" w14:textId="77777777" w:rsidR="00226F13" w:rsidRDefault="00226F13">
      <w:r>
        <w:separator/>
      </w:r>
    </w:p>
  </w:footnote>
  <w:footnote w:type="continuationSeparator" w:id="0">
    <w:p w14:paraId="6E9188B6" w14:textId="77777777" w:rsidR="00226F13" w:rsidRDefault="00226F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E424A" w14:textId="77777777" w:rsidR="000F3B14" w:rsidRPr="00272168" w:rsidRDefault="000F3B14" w:rsidP="00B363E4"/>
  <w:p w14:paraId="2111E96A" w14:textId="77777777" w:rsidR="000F3B14" w:rsidRPr="00272168" w:rsidRDefault="000F3B14" w:rsidP="00B363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366"/>
    <w:rsid w:val="000F3B14"/>
    <w:rsid w:val="001174E2"/>
    <w:rsid w:val="00226F13"/>
    <w:rsid w:val="003B778A"/>
    <w:rsid w:val="00450F09"/>
    <w:rsid w:val="009124CA"/>
    <w:rsid w:val="009A06A8"/>
    <w:rsid w:val="00CF1DE8"/>
    <w:rsid w:val="00D87B8B"/>
    <w:rsid w:val="00DA6324"/>
    <w:rsid w:val="00F0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33D034-C2CD-4D9A-8B6D-745B69939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B1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336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36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36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36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36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36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36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36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36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3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3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3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3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3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3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3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3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3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3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3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36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3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36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33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36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33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3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3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36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0F3B14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F3B14"/>
    <w:rPr>
      <w:kern w:val="0"/>
      <w14:ligatures w14:val="none"/>
    </w:rPr>
  </w:style>
  <w:style w:type="table" w:styleId="TableGrid">
    <w:name w:val="Table Grid"/>
    <w:basedOn w:val="TableNormal"/>
    <w:uiPriority w:val="39"/>
    <w:rsid w:val="000F3B1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Altalib, Sami S A</dc:creator>
  <cp:keywords/>
  <dc:description/>
  <cp:lastModifiedBy>Altalib, Sami S A</cp:lastModifiedBy>
  <cp:revision>4</cp:revision>
  <dcterms:created xsi:type="dcterms:W3CDTF">2025-10-13T08:07:00Z</dcterms:created>
  <dcterms:modified xsi:type="dcterms:W3CDTF">2025-12-11T09:11:00Z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7425ecca-27a2-4f75-b8f3-b399f73b8523</vt:lpwstr>
  </property>
</Properties>
</file>