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E628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40" w:after="40" w:line="360" w:lineRule="auto"/>
        <w:ind w:left="20" w:right="20"/>
        <w:jc w:val="left"/>
        <w:rPr>
          <w:rFonts w:ascii="Times New Roman" w:hAnsi="Times New Roman" w:eastAsia="宋体" w:cs="Times New Roman"/>
          <w:b/>
          <w:color w:val="00000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</w:rPr>
        <w:t xml:space="preserve">Supplementary </w:t>
      </w:r>
      <w:r>
        <w:rPr>
          <w:rFonts w:hint="eastAsia" w:ascii="Times New Roman" w:hAnsi="Times New Roman" w:eastAsia="宋体" w:cs="Times New Roman"/>
          <w:b/>
          <w:color w:val="000000"/>
          <w:sz w:val="18"/>
          <w:szCs w:val="18"/>
        </w:rPr>
        <w:t>t</w:t>
      </w:r>
      <w:r>
        <w:rPr>
          <w:rFonts w:ascii="Times New Roman" w:hAnsi="Times New Roman" w:eastAsia="宋体" w:cs="Times New Roman"/>
          <w:b/>
          <w:color w:val="000000"/>
          <w:sz w:val="18"/>
          <w:szCs w:val="18"/>
        </w:rPr>
        <w:t xml:space="preserve">able </w:t>
      </w:r>
      <w:r>
        <w:rPr>
          <w:rFonts w:hint="eastAsia" w:ascii="Times New Roman" w:hAnsi="Times New Roman" w:eastAsia="宋体" w:cs="Times New Roman"/>
          <w:b/>
          <w:color w:val="000000"/>
          <w:sz w:val="18"/>
          <w:szCs w:val="18"/>
          <w:lang w:val="en-US" w:eastAsia="zh-CN"/>
        </w:rPr>
        <w:t>1</w:t>
      </w:r>
      <w:r>
        <w:rPr>
          <w:rFonts w:ascii="Times New Roman" w:hAnsi="Times New Roman" w:eastAsia="宋体" w:cs="Times New Roman"/>
          <w:b/>
          <w:color w:val="000000"/>
          <w:sz w:val="18"/>
          <w:szCs w:val="18"/>
        </w:rPr>
        <w:t xml:space="preserve">. </w:t>
      </w:r>
      <w:r>
        <w:rPr>
          <w:rFonts w:ascii="Times New Roman" w:hAnsi="Times New Roman" w:cs="Times New Roman"/>
          <w:b/>
          <w:bCs/>
        </w:rPr>
        <w:t>Univariable and multivariable Cox regression analyses for five-year overall survival</w:t>
      </w:r>
      <w:r>
        <w:rPr>
          <w:rFonts w:hint="eastAsia" w:ascii="Times New Roman" w:hAnsi="Times New Roman" w:cs="Times New Roman"/>
          <w:b/>
          <w:bCs/>
        </w:rPr>
        <w:t xml:space="preserve"> (OS)</w:t>
      </w:r>
      <w:r>
        <w:rPr>
          <w:rFonts w:ascii="Times New Roman" w:hAnsi="Times New Roman" w:cs="Times New Roman"/>
          <w:b/>
          <w:bCs/>
        </w:rPr>
        <w:t xml:space="preserve"> before and after propensity score matching</w:t>
      </w:r>
      <w:r>
        <w:rPr>
          <w:rFonts w:hint="eastAsia" w:ascii="Times New Roman" w:hAnsi="Times New Roman" w:cs="Times New Roman"/>
          <w:b/>
          <w:bCs/>
        </w:rPr>
        <w:t xml:space="preserve"> (PSM)</w:t>
      </w:r>
      <w:r>
        <w:rPr>
          <w:rFonts w:ascii="Times New Roman" w:hAnsi="Times New Roman" w:cs="Times New Roman"/>
          <w:b/>
          <w:bCs/>
        </w:rPr>
        <w:t>.</w:t>
      </w:r>
    </w:p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355"/>
        <w:gridCol w:w="445"/>
        <w:gridCol w:w="853"/>
        <w:gridCol w:w="355"/>
        <w:gridCol w:w="440"/>
        <w:gridCol w:w="859"/>
        <w:gridCol w:w="355"/>
        <w:gridCol w:w="445"/>
        <w:gridCol w:w="817"/>
        <w:gridCol w:w="355"/>
        <w:gridCol w:w="440"/>
        <w:gridCol w:w="817"/>
      </w:tblGrid>
      <w:tr w14:paraId="255C7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19" w:type="pct"/>
            <w:vMerge w:val="restart"/>
            <w:tcBorders>
              <w:top w:val="single" w:color="000000" w:sz="8" w:space="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5E7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3" w:right="23"/>
              <w:jc w:val="left"/>
              <w:rPr>
                <w:rFonts w:ascii="Times New Roman" w:hAnsi="Times New Roman" w:eastAsia="DejaVu Sans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20"/>
                <w:szCs w:val="20"/>
              </w:rPr>
              <w:t>Characteristic</w:t>
            </w:r>
          </w:p>
        </w:tc>
        <w:tc>
          <w:tcPr>
            <w:tcW w:w="2110" w:type="pct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77D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  <w:t>Unmatched</w:t>
            </w:r>
          </w:p>
        </w:tc>
        <w:tc>
          <w:tcPr>
            <w:tcW w:w="1970" w:type="pct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744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  <w:t>Matched</w:t>
            </w:r>
          </w:p>
        </w:tc>
      </w:tr>
      <w:tr w14:paraId="3CCCE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19" w:type="pct"/>
            <w:vMerge w:val="continue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9E0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3" w:right="23"/>
              <w:jc w:val="left"/>
              <w:rPr>
                <w:rFonts w:ascii="Times New Roman" w:hAnsi="Times New Roman" w:eastAsia="DejaVu Sans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55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326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center"/>
              <w:rPr>
                <w:rFonts w:ascii="Times New Roman" w:hAnsi="Times New Roman" w:eastAsia="DejaVu Sans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20"/>
                <w:szCs w:val="20"/>
              </w:rPr>
              <w:t>Univariable</w:t>
            </w:r>
          </w:p>
        </w:tc>
        <w:tc>
          <w:tcPr>
            <w:tcW w:w="1055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8A1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center"/>
              <w:rPr>
                <w:rFonts w:ascii="Times New Roman" w:hAnsi="Times New Roman" w:eastAsia="DejaVu Sans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20"/>
                <w:szCs w:val="20"/>
              </w:rPr>
              <w:t>Multivariable</w:t>
            </w:r>
          </w:p>
        </w:tc>
        <w:tc>
          <w:tcPr>
            <w:tcW w:w="1005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2D6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center"/>
              <w:rPr>
                <w:rFonts w:ascii="Times New Roman" w:hAnsi="Times New Roman" w:eastAsia="DejaVu Sans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20"/>
                <w:szCs w:val="20"/>
              </w:rPr>
              <w:t>Univariable</w:t>
            </w:r>
          </w:p>
        </w:tc>
        <w:tc>
          <w:tcPr>
            <w:tcW w:w="965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57D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center"/>
              <w:rPr>
                <w:rFonts w:ascii="Times New Roman" w:hAnsi="Times New Roman" w:eastAsia="DejaVu Sans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20"/>
                <w:szCs w:val="20"/>
              </w:rPr>
              <w:t>Multivariable</w:t>
            </w:r>
          </w:p>
        </w:tc>
      </w:tr>
      <w:tr w14:paraId="064B6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19" w:type="pct"/>
            <w:vMerge w:val="continue"/>
            <w:tcBorders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F69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left"/>
              <w:rPr>
                <w:rFonts w:ascii="Times New Roman" w:hAnsi="Times New Roman" w:eastAsia="DejaVu Sans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3F2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center"/>
              <w:rPr>
                <w:rFonts w:ascii="Times New Roman" w:hAnsi="Times New Roman" w:eastAsia="DejaVu Sans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20"/>
                <w:szCs w:val="20"/>
              </w:rPr>
              <w:t>HR</w:t>
            </w:r>
          </w:p>
        </w:tc>
        <w:tc>
          <w:tcPr>
            <w:tcW w:w="29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335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center"/>
              <w:rPr>
                <w:rFonts w:ascii="Times New Roman" w:hAnsi="Times New Roman" w:eastAsia="DejaVu Sans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54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641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center"/>
              <w:rPr>
                <w:rFonts w:ascii="Times New Roman" w:hAnsi="Times New Roman" w:eastAsia="DejaVu Sans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21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D83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center"/>
              <w:rPr>
                <w:rFonts w:ascii="Times New Roman" w:hAnsi="Times New Roman" w:eastAsia="DejaVu Sans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20"/>
                <w:szCs w:val="20"/>
              </w:rPr>
              <w:t>HR</w:t>
            </w:r>
          </w:p>
        </w:tc>
        <w:tc>
          <w:tcPr>
            <w:tcW w:w="29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8D6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center"/>
              <w:rPr>
                <w:rFonts w:ascii="Times New Roman" w:hAnsi="Times New Roman" w:eastAsia="DejaVu Sans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54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A51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center"/>
              <w:rPr>
                <w:rFonts w:ascii="Times New Roman" w:hAnsi="Times New Roman" w:eastAsia="DejaVu Sans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21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817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center"/>
              <w:rPr>
                <w:rFonts w:ascii="Times New Roman" w:hAnsi="Times New Roman" w:eastAsia="DejaVu Sans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20"/>
                <w:szCs w:val="20"/>
              </w:rPr>
              <w:t>HR</w:t>
            </w:r>
          </w:p>
        </w:tc>
        <w:tc>
          <w:tcPr>
            <w:tcW w:w="29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52E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center"/>
              <w:rPr>
                <w:rFonts w:ascii="Times New Roman" w:hAnsi="Times New Roman" w:eastAsia="DejaVu Sans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49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C0E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center"/>
              <w:rPr>
                <w:rFonts w:ascii="Times New Roman" w:hAnsi="Times New Roman" w:eastAsia="DejaVu Sans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21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3DB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center"/>
              <w:rPr>
                <w:rFonts w:ascii="Times New Roman" w:hAnsi="Times New Roman" w:eastAsia="DejaVu Sans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20"/>
                <w:szCs w:val="20"/>
              </w:rPr>
              <w:t>HR</w:t>
            </w:r>
          </w:p>
        </w:tc>
        <w:tc>
          <w:tcPr>
            <w:tcW w:w="29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5ED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center"/>
              <w:rPr>
                <w:rFonts w:ascii="Times New Roman" w:hAnsi="Times New Roman" w:eastAsia="DejaVu Sans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457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450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center"/>
              <w:rPr>
                <w:rFonts w:ascii="Times New Roman" w:hAnsi="Times New Roman" w:eastAsia="DejaVu Sans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20"/>
                <w:szCs w:val="20"/>
              </w:rPr>
              <w:t>p-value</w:t>
            </w:r>
          </w:p>
        </w:tc>
      </w:tr>
      <w:tr w14:paraId="43F8B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230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left"/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  <w:t>Group</w:t>
            </w:r>
          </w:p>
        </w:tc>
        <w:tc>
          <w:tcPr>
            <w:tcW w:w="21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E12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E15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D3E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6A7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778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537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6EC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628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C00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FC1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DF6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5B4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2920C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179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nCT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AFD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E4C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7B5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2C2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39C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7F2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B76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CA8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E8D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EB1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1C1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7A0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06B23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FEA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nICT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081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919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0.76, 1.32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70B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0.995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DD3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0ED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8B7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EAD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847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0.70, 1.27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964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0.707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FD5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92A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0EE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766D2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4BF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left"/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  <w:t>PNI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701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667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CA8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6FE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C5A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511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760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F6F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41D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F11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AA0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A17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141B8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61B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7A7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0BC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02C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A7D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308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D5F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A3D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B7F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860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501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654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985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0E7A5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D38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376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1.90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67A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1.43, 2.53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CC6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&lt;0.001***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8D6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198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1.42, 3.33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E69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&lt;0.001***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E6E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1.99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DED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1.47, 2.70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A88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&lt;0.001***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670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1.66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DBF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1.17, 2.36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632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0.004**</w:t>
            </w:r>
          </w:p>
        </w:tc>
      </w:tr>
      <w:tr w14:paraId="4B5F3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E41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left"/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  <w:t>LVI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3E7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BDC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775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01E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286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A5A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A61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40D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C03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7C4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732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985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68A70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BF8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F9B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CE9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970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AD1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237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41D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2EF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328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B53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5F8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897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2BD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2968D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A85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B32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1.76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A15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1.33, 2.33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882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&lt;0.001***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9E9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E36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0.55, 1.56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37D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0.781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B14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1.80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03C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1.34, 2.43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540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&lt;0.001***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76E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75C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0.62, 1.36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200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0.661</w:t>
            </w:r>
          </w:p>
        </w:tc>
      </w:tr>
      <w:tr w14:paraId="00B7C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EA7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left"/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  <w:t>Histologic Grade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982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204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28D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A81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7E0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4DD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FE8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451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2B4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093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F5E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BF3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776C7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3CF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G1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EDA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EF0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10E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071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6CF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5C3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B8B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2BB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8A6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5B6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6C0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6FB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32375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D0B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G2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1CB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8BE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0.80, 1.76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CF3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0.394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807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17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849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C26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FBE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0.78, 1.79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EEB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0.439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F02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601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34B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2F5C7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F60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G3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11F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785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0.21, 2.24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A55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0.530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6FB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B30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01F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FCC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759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0.21, 2.30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E3D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0.555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F28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456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942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63DA0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1D6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left"/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  <w:t>Ki-67 Group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FA5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246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E47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9B2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25D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BDA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2A6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203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999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592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A49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158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7B1B1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C79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F44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12E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4B1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18C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B65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5C2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758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955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F1E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FF2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A7E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EA3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74868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34C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F00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547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0.48, 0.96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4E0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0.027*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688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E34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0.56, 1.22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8EC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0.332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045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1EE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0.53, 1.11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57C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0.162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E76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8A5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80F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2C955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1C9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left"/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  <w:t>Neoadjuvant treatment cycles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A6F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8C0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4F3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EE3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951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E24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1AC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EF3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190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663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CBE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4E5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58C42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49B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˃=3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B9C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5EE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BFF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EE1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E53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0B9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85A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72A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859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DF1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FDD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416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1191E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46D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6F4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DF8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0.62, 2.04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370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0.712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7AE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435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392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5B8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614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0.50, 2.44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3CA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0.810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CA1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2E0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C54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618C6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590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2B9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1D8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0.67, 1.64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AEE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0.831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D96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49C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60A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5F2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0D1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0.56, 2.15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C67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0.787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CB1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5BF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8D7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178F0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01B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left"/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  <w:t>Post_treatment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6BB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B47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A17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395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5D5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7B1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AE6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8B8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83A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D6D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C97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EDB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06867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598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36B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6B4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709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EFF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C1E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CEA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2C7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B33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52F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E21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7EE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54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52DA3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F19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648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B73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0.51, 0.90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808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0.008**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3D7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2CB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0.31, 0.72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FDF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&lt;0.001***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559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4BD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0.51, 0.94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1AD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0.019*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172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849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0.39, 0.77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D2E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&lt;0.001***</w:t>
            </w:r>
          </w:p>
        </w:tc>
      </w:tr>
      <w:tr w14:paraId="48017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280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left"/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  <w:t>Surgical type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F72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6D2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4B0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E16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F3D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7D5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E0D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18D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A5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E53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65D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DBB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14DE8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992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MIE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56B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D82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E0C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10F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4BB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10D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059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30F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858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8F3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D95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EF6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1D240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F56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O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B1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1.53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D7D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1.14, 2.05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739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0.005**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438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C86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0.92, 2.03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7D0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0.121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615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1.59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8D2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1.17, 2.15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237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0.003**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65F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0C9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0.84, 1.58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5F1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0.372</w:t>
            </w:r>
          </w:p>
        </w:tc>
      </w:tr>
      <w:tr w14:paraId="22D73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FA5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left"/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  <w:t>Resection degree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78B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F4F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C07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FD1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8E0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1B6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08A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24C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13B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2BA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C16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604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3153A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82F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Non-R0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5C7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B0D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CE9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977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CE1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3CA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DE5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F0E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118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E29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2CD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5BC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0685C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216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R0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581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10E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0.36, 0.70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AC9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&lt;0.001***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AF0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AA1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0.39, 0.97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3E4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0.038*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4AB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CCD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0.33, 0.67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918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&lt;0.001***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B6C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D60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0.47, 1.04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A16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0.081</w:t>
            </w:r>
          </w:p>
        </w:tc>
      </w:tr>
      <w:tr w14:paraId="04B27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D44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left"/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  <w:t>Tumor response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B90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5A0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A46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027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5E5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9BC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9B6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007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D1A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D38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6BB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FD3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5F00C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7EA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MPR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23C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7C8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4D5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1F0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245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86F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B45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257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28E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0B3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6F4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B52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3DFA8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5EF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PR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A2B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94E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0.78, 1.86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584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0.399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81F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B64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C82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D4B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0EA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0.78, 2.06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407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0.346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694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5C5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35E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40FF1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44B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left"/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  <w:t>ypT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DB4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513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983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609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9FF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F2B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D0D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FA4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AE2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3A6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B43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692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732E9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D63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T0-2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3CC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692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0BE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E02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185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056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EF1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E22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445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A4B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836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3F8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11FDB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508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T3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F23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1.75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6D4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1.26, 2.44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C35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&lt;0.001***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C66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2E9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0.65, 1.76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4BC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0.787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7F9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5AC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1.22, 2.49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1CF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0.002**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04A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1E6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0.88, 2.01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F85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0.172</w:t>
            </w:r>
          </w:p>
        </w:tc>
      </w:tr>
      <w:tr w14:paraId="3A765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034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T4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53D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1.79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4A8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1.13, 2.82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794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0.013*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C0C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1.96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CB8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1.08, 3.54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D16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0.027*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BD1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1.76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84F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1.09, 2.85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D68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0.020*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635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008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0.96, 2.70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E34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0.069</w:t>
            </w:r>
          </w:p>
        </w:tc>
      </w:tr>
      <w:tr w14:paraId="40184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326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left"/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  <w:t>ypN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601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B1C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B52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EA9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B2E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52A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CF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FCE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00F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0FF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0CE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E38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1FF93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4BF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N0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DDF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32F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C56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E20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102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7DE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1DA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C51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27E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A7C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C58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E88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44E0C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D18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N1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7F4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0E6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0.92, 1.78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B8F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0.146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3FE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6AE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0.66, 1.84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DE2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0.722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9CC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7BE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1.01, 2.03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745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0.045*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C81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1.36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919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0.88, 2.10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CE3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0.162</w:t>
            </w:r>
          </w:p>
        </w:tc>
      </w:tr>
      <w:tr w14:paraId="6CD19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74C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N2-3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0C3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2.06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D43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1.48, 2.86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A4A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&lt;0.001***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4AB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BB1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0.84, 2.72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6C0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0.166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749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2.27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417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1.60, 3.23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7B5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&lt;0.001***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668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1.46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34E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0.93, 2.29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54A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0.103</w:t>
            </w:r>
          </w:p>
        </w:tc>
      </w:tr>
      <w:tr w14:paraId="19758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BE6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left"/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  <w:t>ypM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6A9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21B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B05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BE2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A10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781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588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210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9D2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FFA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10F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93D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4E69F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C67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M0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02A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93D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E25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D79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317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3E5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7CF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087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144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312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42E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855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22B5C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AE5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M1(L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ymph nodes</w:t>
            </w: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65E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1.65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062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1.07, 2.55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D61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0.024*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E36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BF0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0.59, 1.93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37A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0.838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A4E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1.48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525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0.92, 2.38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BF2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0.107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41A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BC8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0F2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29275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073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left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  <w:t>Recurrence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  <w:t>metastasis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A78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200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7EA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CCC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D31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CB0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383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ECB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1D6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F0B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734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EAC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02F53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E98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B92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AA0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3ED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85A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1C0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A12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4CB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5C5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26C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D45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503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CD5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40C05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41A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C52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7.26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E3B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5.10, 10.32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E41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&lt;0.001***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816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6.80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360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4.15, 11.13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769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&lt;0.001***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CD4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7.35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8AF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5.05, 10.72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DC8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&lt;0.001***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386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6.71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3BD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4.54, 9.91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D1E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&lt;0.001***</w:t>
            </w:r>
          </w:p>
        </w:tc>
      </w:tr>
      <w:tr w14:paraId="082CE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3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6E5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vertAlign w:val="superscript"/>
                <w:lang w:val="en-US" w:eastAsia="zh-CN"/>
              </w:rPr>
            </w:pPr>
            <w:bookmarkStart w:id="0" w:name="_GoBack"/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*p&lt;0.05; **p&lt;0.01; ***p&lt;0.001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 xml:space="preserve">Abbreviations: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 xml:space="preserve">nICT, </w:t>
            </w:r>
            <w:r>
              <w:rPr>
                <w:rFonts w:hint="eastAsia" w:ascii="Times New Roman" w:hAnsi="Times New Roman" w:eastAsia="DejaVu Sans" w:cs="Times New Roman"/>
                <w:color w:val="000000"/>
                <w:sz w:val="18"/>
                <w:szCs w:val="18"/>
              </w:rPr>
              <w:t>neoadjuvant immunochemotherapy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 xml:space="preserve">; nCT, </w:t>
            </w:r>
            <w:r>
              <w:rPr>
                <w:rFonts w:hint="eastAsia" w:ascii="Times New Roman" w:hAnsi="Times New Roman" w:eastAsia="DejaVu Sans" w:cs="Times New Roman"/>
                <w:color w:val="000000"/>
                <w:sz w:val="18"/>
                <w:szCs w:val="18"/>
              </w:rPr>
              <w:t>chemotherapy alone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 xml:space="preserve">; </w:t>
            </w: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CI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,</w:t>
            </w: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 xml:space="preserve"> Confidence Interval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;</w:t>
            </w: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 xml:space="preserve"> HR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,</w:t>
            </w: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 xml:space="preserve"> Hazard Ratio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; PNI, perineural invasion; LVI, lymphovascular invasion; MIE, Minimally Invasive Esophagectomy; OE, Open Esophagectomy; Post_treatment, postoperative adjuvant therapy.</w:t>
            </w:r>
          </w:p>
          <w:bookmarkEnd w:id="0"/>
        </w:tc>
      </w:tr>
    </w:tbl>
    <w:p w14:paraId="3D3DD926">
      <w:pPr>
        <w:rPr>
          <w:rFonts w:ascii="Times New Roman" w:hAnsi="Times New Roman" w:cs="Times New Roman"/>
        </w:rPr>
      </w:pPr>
    </w:p>
    <w:p w14:paraId="08C0557C">
      <w:pPr>
        <w:keepNext w:val="0"/>
        <w:keepLines w:val="0"/>
        <w:pageBreakBefore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360" w:lineRule="auto"/>
        <w:ind w:left="23" w:right="23"/>
        <w:jc w:val="left"/>
        <w:textAlignment w:val="auto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 xml:space="preserve">Supplementary </w:t>
      </w:r>
      <w:r>
        <w:rPr>
          <w:rFonts w:hint="eastAsia" w:ascii="Times New Roman" w:hAnsi="Times New Roman" w:eastAsia="宋体" w:cs="Times New Roman"/>
          <w:b/>
          <w:color w:val="000000"/>
          <w:sz w:val="18"/>
          <w:szCs w:val="18"/>
        </w:rPr>
        <w:t>t</w:t>
      </w:r>
      <w:r>
        <w:rPr>
          <w:rFonts w:ascii="Times New Roman" w:hAnsi="Times New Roman" w:eastAsia="宋体" w:cs="Times New Roman"/>
          <w:b/>
          <w:color w:val="000000"/>
          <w:sz w:val="18"/>
          <w:szCs w:val="18"/>
        </w:rPr>
        <w:t xml:space="preserve">able </w:t>
      </w:r>
      <w:r>
        <w:rPr>
          <w:rFonts w:hint="eastAsia" w:ascii="Times New Roman" w:hAnsi="Times New Roman" w:eastAsia="宋体" w:cs="Times New Roman"/>
          <w:b/>
          <w:color w:val="000000"/>
          <w:sz w:val="18"/>
          <w:szCs w:val="18"/>
          <w:lang w:val="en-US" w:eastAsia="zh-CN"/>
        </w:rPr>
        <w:t>2</w:t>
      </w:r>
      <w:r>
        <w:rPr>
          <w:rFonts w:ascii="Times New Roman" w:hAnsi="Times New Roman" w:eastAsia="宋体" w:cs="Times New Roman"/>
          <w:b/>
          <w:color w:val="000000"/>
          <w:sz w:val="18"/>
          <w:szCs w:val="18"/>
        </w:rPr>
        <w:t xml:space="preserve">. </w:t>
      </w:r>
      <w:r>
        <w:rPr>
          <w:rFonts w:ascii="Times New Roman" w:hAnsi="Times New Roman" w:cs="Times New Roman"/>
          <w:b/>
          <w:bCs/>
        </w:rPr>
        <w:t>Univariable and multivariable Cox regression analyses for five-year event-free survival</w:t>
      </w:r>
      <w:r>
        <w:rPr>
          <w:rFonts w:hint="eastAsia" w:ascii="Times New Roman" w:hAnsi="Times New Roman" w:cs="Times New Roman"/>
          <w:b/>
          <w:bCs/>
        </w:rPr>
        <w:t xml:space="preserve"> (EFS) </w:t>
      </w:r>
      <w:r>
        <w:rPr>
          <w:rFonts w:ascii="Times New Roman" w:hAnsi="Times New Roman" w:cs="Times New Roman"/>
          <w:b/>
          <w:bCs/>
        </w:rPr>
        <w:t>before and after propensity score matching</w:t>
      </w:r>
      <w:r>
        <w:rPr>
          <w:rFonts w:hint="eastAsia" w:ascii="Times New Roman" w:hAnsi="Times New Roman" w:cs="Times New Roman"/>
          <w:b/>
          <w:bCs/>
        </w:rPr>
        <w:t xml:space="preserve"> (PSM)</w:t>
      </w:r>
      <w:r>
        <w:rPr>
          <w:rFonts w:ascii="Times New Roman" w:hAnsi="Times New Roman" w:cs="Times New Roman"/>
          <w:b/>
          <w:bCs/>
        </w:rPr>
        <w:t>.</w:t>
      </w:r>
    </w:p>
    <w:tbl>
      <w:tblPr>
        <w:tblStyle w:val="2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384"/>
        <w:gridCol w:w="473"/>
        <w:gridCol w:w="884"/>
        <w:gridCol w:w="384"/>
        <w:gridCol w:w="473"/>
        <w:gridCol w:w="885"/>
        <w:gridCol w:w="384"/>
        <w:gridCol w:w="473"/>
        <w:gridCol w:w="806"/>
        <w:gridCol w:w="385"/>
        <w:gridCol w:w="475"/>
        <w:gridCol w:w="812"/>
      </w:tblGrid>
      <w:tr w14:paraId="2FC83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95" w:type="pct"/>
            <w:vMerge w:val="restart"/>
            <w:tcBorders>
              <w:top w:val="single" w:color="000000" w:sz="8" w:space="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C1E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left"/>
              <w:rPr>
                <w:rFonts w:ascii="Times New Roman" w:hAnsi="Times New Roman" w:eastAsia="DejaVu Sans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Cs w:val="21"/>
              </w:rPr>
              <w:t>Characteristic</w:t>
            </w:r>
          </w:p>
        </w:tc>
        <w:tc>
          <w:tcPr>
            <w:tcW w:w="2097" w:type="pct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99D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Unmatched</w:t>
            </w:r>
          </w:p>
        </w:tc>
        <w:tc>
          <w:tcPr>
            <w:tcW w:w="2006" w:type="pct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458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center"/>
              <w:rPr>
                <w:rFonts w:ascii="Times New Roman" w:hAnsi="Times New Roman" w:eastAsia="DejaVu Sans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Cs w:val="21"/>
              </w:rPr>
              <w:t>Matched</w:t>
            </w:r>
          </w:p>
        </w:tc>
      </w:tr>
      <w:tr w14:paraId="13627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95" w:type="pct"/>
            <w:vMerge w:val="continue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FA8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left"/>
              <w:rPr>
                <w:rFonts w:ascii="Times New Roman" w:hAnsi="Times New Roman" w:eastAsia="DejaVu Sans" w:cs="Times New Roman"/>
                <w:b/>
                <w:color w:val="000000"/>
                <w:szCs w:val="21"/>
              </w:rPr>
            </w:pPr>
          </w:p>
        </w:tc>
        <w:tc>
          <w:tcPr>
            <w:tcW w:w="1048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7B1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center"/>
              <w:rPr>
                <w:rFonts w:ascii="Times New Roman" w:hAnsi="Times New Roman" w:eastAsia="DejaVu Sans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Cs w:val="21"/>
              </w:rPr>
              <w:t>Univariable</w:t>
            </w:r>
          </w:p>
        </w:tc>
        <w:tc>
          <w:tcPr>
            <w:tcW w:w="1048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B60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center"/>
              <w:rPr>
                <w:rFonts w:ascii="Times New Roman" w:hAnsi="Times New Roman" w:eastAsia="DejaVu Sans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Cs w:val="21"/>
              </w:rPr>
              <w:t>Multivariable</w:t>
            </w:r>
          </w:p>
        </w:tc>
        <w:tc>
          <w:tcPr>
            <w:tcW w:w="1001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E04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center"/>
              <w:rPr>
                <w:rFonts w:ascii="Times New Roman" w:hAnsi="Times New Roman" w:eastAsia="DejaVu Sans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Cs w:val="21"/>
              </w:rPr>
              <w:t>Univariable</w:t>
            </w:r>
          </w:p>
        </w:tc>
        <w:tc>
          <w:tcPr>
            <w:tcW w:w="1005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87A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center"/>
              <w:rPr>
                <w:rFonts w:ascii="Times New Roman" w:hAnsi="Times New Roman" w:eastAsia="DejaVu Sans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Cs w:val="21"/>
              </w:rPr>
              <w:t>Multivariable</w:t>
            </w:r>
          </w:p>
        </w:tc>
      </w:tr>
      <w:tr w14:paraId="489DE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95" w:type="pct"/>
            <w:vMerge w:val="continue"/>
            <w:tcBorders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BF9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left"/>
              <w:rPr>
                <w:rFonts w:ascii="Times New Roman" w:hAnsi="Times New Roman" w:eastAsia="DejaVu Sans" w:cs="Times New Roman"/>
                <w:b/>
                <w:color w:val="000000"/>
                <w:szCs w:val="21"/>
              </w:rPr>
            </w:pPr>
          </w:p>
        </w:tc>
        <w:tc>
          <w:tcPr>
            <w:tcW w:w="231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76B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center"/>
              <w:rPr>
                <w:rFonts w:ascii="Times New Roman" w:hAnsi="Times New Roman" w:eastAsia="DejaVu Sans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Cs w:val="21"/>
              </w:rPr>
              <w:t>HR</w:t>
            </w:r>
          </w:p>
        </w:tc>
        <w:tc>
          <w:tcPr>
            <w:tcW w:w="285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374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center"/>
              <w:rPr>
                <w:rFonts w:ascii="Times New Roman" w:hAnsi="Times New Roman" w:eastAsia="DejaVu Sans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Cs w:val="21"/>
              </w:rPr>
              <w:t>95% CI</w:t>
            </w:r>
          </w:p>
        </w:tc>
        <w:tc>
          <w:tcPr>
            <w:tcW w:w="53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B29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center"/>
              <w:rPr>
                <w:rFonts w:ascii="Times New Roman" w:hAnsi="Times New Roman" w:eastAsia="DejaVu Sans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Cs w:val="21"/>
              </w:rPr>
              <w:t>p-value</w:t>
            </w:r>
            <w:r>
              <w:rPr>
                <w:rFonts w:ascii="Times New Roman" w:hAnsi="Times New Roman" w:eastAsia="DejaVu Sans" w:cs="Times New Roman"/>
                <w:b/>
                <w:color w:val="000000"/>
                <w:szCs w:val="21"/>
                <w:vertAlign w:val="superscript"/>
              </w:rPr>
              <w:t>1</w:t>
            </w:r>
          </w:p>
        </w:tc>
        <w:tc>
          <w:tcPr>
            <w:tcW w:w="231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14A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center"/>
              <w:rPr>
                <w:rFonts w:ascii="Times New Roman" w:hAnsi="Times New Roman" w:eastAsia="DejaVu Sans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Cs w:val="21"/>
              </w:rPr>
              <w:t>HR</w:t>
            </w:r>
          </w:p>
        </w:tc>
        <w:tc>
          <w:tcPr>
            <w:tcW w:w="285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680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center"/>
              <w:rPr>
                <w:rFonts w:ascii="Times New Roman" w:hAnsi="Times New Roman" w:eastAsia="DejaVu Sans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Cs w:val="21"/>
              </w:rPr>
              <w:t>95% CI</w:t>
            </w:r>
          </w:p>
        </w:tc>
        <w:tc>
          <w:tcPr>
            <w:tcW w:w="53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169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center"/>
              <w:rPr>
                <w:rFonts w:ascii="Times New Roman" w:hAnsi="Times New Roman" w:eastAsia="DejaVu Sans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Cs w:val="21"/>
              </w:rPr>
              <w:t>p-value</w:t>
            </w:r>
            <w:r>
              <w:rPr>
                <w:rFonts w:ascii="Times New Roman" w:hAnsi="Times New Roman" w:eastAsia="DejaVu Sans" w:cs="Times New Roman"/>
                <w:b/>
                <w:color w:val="000000"/>
                <w:szCs w:val="21"/>
                <w:vertAlign w:val="superscript"/>
              </w:rPr>
              <w:t>1</w:t>
            </w:r>
          </w:p>
        </w:tc>
        <w:tc>
          <w:tcPr>
            <w:tcW w:w="231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E35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center"/>
              <w:rPr>
                <w:rFonts w:ascii="Times New Roman" w:hAnsi="Times New Roman" w:eastAsia="DejaVu Sans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Cs w:val="21"/>
              </w:rPr>
              <w:t>HR</w:t>
            </w:r>
          </w:p>
        </w:tc>
        <w:tc>
          <w:tcPr>
            <w:tcW w:w="285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382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center"/>
              <w:rPr>
                <w:rFonts w:ascii="Times New Roman" w:hAnsi="Times New Roman" w:eastAsia="DejaVu Sans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Cs w:val="21"/>
              </w:rPr>
              <w:t>95% CI</w:t>
            </w:r>
          </w:p>
        </w:tc>
        <w:tc>
          <w:tcPr>
            <w:tcW w:w="483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C64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center"/>
              <w:rPr>
                <w:rFonts w:ascii="Times New Roman" w:hAnsi="Times New Roman" w:eastAsia="DejaVu Sans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Cs w:val="21"/>
              </w:rPr>
              <w:t>p-value</w:t>
            </w:r>
          </w:p>
        </w:tc>
        <w:tc>
          <w:tcPr>
            <w:tcW w:w="23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B77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center"/>
              <w:rPr>
                <w:rFonts w:ascii="Times New Roman" w:hAnsi="Times New Roman" w:eastAsia="DejaVu Sans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Cs w:val="21"/>
              </w:rPr>
              <w:t>HR</w:t>
            </w:r>
          </w:p>
        </w:tc>
        <w:tc>
          <w:tcPr>
            <w:tcW w:w="28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EEA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center"/>
              <w:rPr>
                <w:rFonts w:ascii="Times New Roman" w:hAnsi="Times New Roman" w:eastAsia="DejaVu Sans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Cs w:val="21"/>
              </w:rPr>
              <w:t>95% CI</w:t>
            </w:r>
          </w:p>
        </w:tc>
        <w:tc>
          <w:tcPr>
            <w:tcW w:w="486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16F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20" w:right="20"/>
              <w:jc w:val="center"/>
              <w:rPr>
                <w:rFonts w:ascii="Times New Roman" w:hAnsi="Times New Roman" w:eastAsia="DejaVu Sans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Cs w:val="21"/>
              </w:rPr>
              <w:t>p-value</w:t>
            </w:r>
          </w:p>
        </w:tc>
      </w:tr>
      <w:tr w14:paraId="1DE0A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1C7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left"/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  <w:t>Group</w:t>
            </w:r>
          </w:p>
        </w:tc>
        <w:tc>
          <w:tcPr>
            <w:tcW w:w="231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1DC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E24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F40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B80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40A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467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1D6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C8A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F47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6C8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633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EE0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043ED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AAA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nCT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C33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C47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190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063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8FC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A96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7D3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1A5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2CD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505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3A0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DA4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0D146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796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nICT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A6B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5B6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0.56, 0.96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F3B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0.025*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9D6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72C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0.37, 0.81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656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0.003**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053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14B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0.55, 0.98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FE5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0.038*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313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A2E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0.36, 0.84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47D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0.005**</w:t>
            </w:r>
          </w:p>
        </w:tc>
      </w:tr>
      <w:tr w14:paraId="742F9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99D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left"/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  <w:t>PNI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485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56F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7FA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A8D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0A9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272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046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C75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5B2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25F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56F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625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33D5A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479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405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B8B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207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89F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4B6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7B4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563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50F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C53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219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EF6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5A9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602B7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9D8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97D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FA4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1.24, 2.18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16C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&lt;0.001***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7DB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1.93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5AB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1.26, 2.95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2C7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0.002**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2DA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1.67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29E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1.24, 2.24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F0B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&lt;0.001***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14D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1.93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27C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1.24, 3.00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745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0.003**</w:t>
            </w:r>
          </w:p>
        </w:tc>
      </w:tr>
      <w:tr w14:paraId="05D40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35F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left"/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  <w:t>LVI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747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645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FE8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9A5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844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BC6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8A5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377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7DE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E8A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595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648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14128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19C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F7C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8AA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ABA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20E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122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74D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D65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E9D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FB1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7BE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D97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29B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57BE4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159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306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1.99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11C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1.51, 2.63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7DE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&lt;0.001***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AA7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1.49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8FF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0.92, 2.40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FC0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0.107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6FE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1.99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6B9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1.49, 2.65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486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&lt;0.001***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AF5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418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0.74, 2.11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E8A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0.411</w:t>
            </w:r>
          </w:p>
        </w:tc>
      </w:tr>
      <w:tr w14:paraId="213E6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78E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left"/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  <w:t>Histologic Grade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EB0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16B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46D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135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001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545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D9F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FC8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990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A34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535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AC8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1136B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2DC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G1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FEE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1DF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F12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AD6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EEE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924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753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9F8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80F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86F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E64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912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36D00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36C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G2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AB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86A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0.76, 1.66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7BB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0.558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793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D6D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BB2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DCB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824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0.71, 1.56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8B5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0.807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2FF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806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0.56, 1.50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048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0.729</w:t>
            </w:r>
          </w:p>
        </w:tc>
      </w:tr>
      <w:tr w14:paraId="23122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85D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G3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052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898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0.17, 1.87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DF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0.353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850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2B2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616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975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6C1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0.16, 1.71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094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0.283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A8E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552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0.22, 4.51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B2C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0.994</w:t>
            </w:r>
          </w:p>
        </w:tc>
      </w:tr>
      <w:tr w14:paraId="02632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453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left"/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  <w:t>Ki-67 Group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E76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890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595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900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25E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99E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047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FC5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BA4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50D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131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502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27588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2BE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17C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3DB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6CD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02C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788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BE2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FE3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4B2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DF0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4C9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991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D35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1F3C5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667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4AF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C23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0.46, 0.91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F33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0.013*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74C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342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0.42, 0.87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DB5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0.006**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B4A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A8B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0.51, 1.04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760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0.083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92D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D8D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0.44, 0.97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807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0.035*</w:t>
            </w:r>
          </w:p>
        </w:tc>
      </w:tr>
      <w:tr w14:paraId="5CDED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D25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left"/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  <w:t>Neoadjuvant treatment cycles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1F3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D28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3F6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E82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653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0F6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423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885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1A4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312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364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111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49AAE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BD3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˃=3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E78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F14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341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451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0FE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EC6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638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2FD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CCC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7FD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94D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0DE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3B47D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97B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112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FE9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0.61, 2.05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EAC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0.709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B5B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24E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958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D67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B3A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0.39, 1.82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273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0.664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C41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1AD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0.19, 1.64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34E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0.294</w:t>
            </w:r>
          </w:p>
        </w:tc>
      </w:tr>
      <w:tr w14:paraId="16D3E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0BB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11D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795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0.74, 1.85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2CD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0.493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7D7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09F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E6C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61F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391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0.51, 1.82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302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0.903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C5F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C37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0.44, 2.27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300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0.997</w:t>
            </w:r>
          </w:p>
        </w:tc>
      </w:tr>
      <w:tr w14:paraId="4CCBD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AA0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left"/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  <w:t>Post_treatment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76F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C6C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BA7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AC2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CA4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DA8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6E8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9F6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4B5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36D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61C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E9B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084C2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3F1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CBB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DA9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A44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50F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0C2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F4D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A1E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734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39B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354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E48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2F0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0E2D2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0F1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24B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ED8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0.58, 1.04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4B4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0.087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A21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006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0.39, 0.88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A72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0.011*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CC8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84D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0.58, 1.05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2EC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0.103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803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BC0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0.36, 0.88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9C5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0.012*</w:t>
            </w:r>
          </w:p>
        </w:tc>
      </w:tr>
      <w:tr w14:paraId="46C02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FF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left"/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  <w:t>Surgical type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4F5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C67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D66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FC1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A41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5BF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8A1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3CE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C0F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3CE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9AB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0F1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56B5D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03F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MIE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21E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907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D88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7BC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B35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54D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3D5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31C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969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EA1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F59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FEC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285D2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F76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O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E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A86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1.76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E65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1.32, 2.35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EB5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&lt;0.001***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D5B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1.80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F4E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1.22, 2.66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1C8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0.003**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35F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1.72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20C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1.28, 2.32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5EE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&lt;0.001***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5FD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1.87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0E1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1.24, 2.83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606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0.003**</w:t>
            </w:r>
          </w:p>
        </w:tc>
      </w:tr>
      <w:tr w14:paraId="2F1C4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0F9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left"/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  <w:t>Resection degree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FF4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750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04E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8E4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94B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AEA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B1B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88D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7CB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797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D3C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AFE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0A9E4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30A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Non-R0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261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041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D42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D39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353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5BE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949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EC3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BCC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669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596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CE3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3D07B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186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R0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B76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FA2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0.43, 0.84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A6A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0.003**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9AA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CE5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0.42, 1.07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860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0.091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AAE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C84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0.40, 0.81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253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0.002**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164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A5A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0.41, 1.10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CD3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0.113</w:t>
            </w:r>
          </w:p>
        </w:tc>
      </w:tr>
      <w:tr w14:paraId="0FC66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DCD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left"/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  <w:t>Tumor response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A30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3B8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484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AFE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4FB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810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D05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8FD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4CF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5D5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3A8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13C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6F3E3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4C0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MPR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AF2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782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A35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218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C8D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FEF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91A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95C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B37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617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A86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033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2EEE7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E62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PR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DA4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1.45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223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0.93, 2.26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C7A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0.099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56A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999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0.47, 2.77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5A7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0.761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4FB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475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0.92, 2.43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5D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0.103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DE5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73E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0.35, 4.30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F16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0.756</w:t>
            </w:r>
          </w:p>
        </w:tc>
      </w:tr>
      <w:tr w14:paraId="05106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978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left"/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  <w:t>ypT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E87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CDB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36C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845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D36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4B3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26A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474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C94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C45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3B1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4EB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32CB0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50A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T0-2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206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CC6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4A7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331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1D7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AAB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623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C45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350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670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89D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310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2E364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31A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T3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9A9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62B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1.17, 2.24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21C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0.004**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E65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915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0.36, 0.99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D12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0.047*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359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1.61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B90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1.14, 2.26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D9D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0.006**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496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B3A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0.36, 1.03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E3C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0.066</w:t>
            </w:r>
          </w:p>
        </w:tc>
      </w:tr>
      <w:tr w14:paraId="5B2B2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0A3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T4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F49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1.82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9BB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1.16, 2.84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C06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0.009**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DC4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2E4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0.55, 1.87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CA2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0.951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4DC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1.76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B48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1.11, 2.79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E49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0.016*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85D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254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0.52, 1.90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342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0.995</w:t>
            </w:r>
          </w:p>
        </w:tc>
      </w:tr>
      <w:tr w14:paraId="1259C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28E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left"/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  <w:t>ypN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6FD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7F8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D3D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B99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B0A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27B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506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554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A9B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D90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237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8E7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4A367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F21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N0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6FA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F49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829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BDD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7A6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252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10B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190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34A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21A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820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CDC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6181C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17D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N1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C90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1.38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428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0.99, 1.91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59E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0.054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665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5CF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0.73, 2.04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E49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0.455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A81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1.52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EDF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1.08, 2.13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A85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0.017*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FDC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1.53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867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0.86, 2.71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565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0.149</w:t>
            </w:r>
          </w:p>
        </w:tc>
      </w:tr>
      <w:tr w14:paraId="6EED7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74B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N2-3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7DD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2.22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A5E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1.60, 3.07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89A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&lt;0.001***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937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1.90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08F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1.12, 3.23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D4E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0.018*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011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2.43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E50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1.73, 3.42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3DC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&lt;0.001***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67E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2.82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E3C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1.55, 5.11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864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&lt;0.001***</w:t>
            </w:r>
          </w:p>
        </w:tc>
      </w:tr>
      <w:tr w14:paraId="2A0B6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B3F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left"/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b/>
                <w:color w:val="000000"/>
                <w:sz w:val="18"/>
                <w:szCs w:val="18"/>
              </w:rPr>
              <w:t>ypM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CF2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07E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1D1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D2C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88E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0EC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D5E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6FF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191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855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6C6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266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5F8C5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AC0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M0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EBD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E81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95D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370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868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C93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BF0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621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5B8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0D2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662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A7F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</w:p>
        </w:tc>
      </w:tr>
      <w:tr w14:paraId="3500F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08D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30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M1(L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ymph nodes</w:t>
            </w: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5C2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1.75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151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1.15, 2.65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8FF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0.009**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F9B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1.73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C3D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1.00, 2.99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CDF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0.051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BA3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1.52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069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0.97, 2.40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48D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0.068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03E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28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C9F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0.62, 2.24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181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center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0.625</w:t>
            </w:r>
          </w:p>
        </w:tc>
      </w:tr>
      <w:tr w14:paraId="15B1B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3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519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/>
              <w:ind w:left="20" w:right="20"/>
              <w:jc w:val="left"/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*p&lt;0.05; **p&lt;0.01; ***p&lt;0.001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 xml:space="preserve">Abbreviations: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 xml:space="preserve">nICT, </w:t>
            </w:r>
            <w:r>
              <w:rPr>
                <w:rFonts w:hint="eastAsia" w:ascii="Times New Roman" w:hAnsi="Times New Roman" w:eastAsia="DejaVu Sans" w:cs="Times New Roman"/>
                <w:color w:val="000000"/>
                <w:sz w:val="18"/>
                <w:szCs w:val="18"/>
              </w:rPr>
              <w:t>neoadjuvant immunochemotherapy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 xml:space="preserve">; nCT, </w:t>
            </w:r>
            <w:r>
              <w:rPr>
                <w:rFonts w:hint="eastAsia" w:ascii="Times New Roman" w:hAnsi="Times New Roman" w:eastAsia="DejaVu Sans" w:cs="Times New Roman"/>
                <w:color w:val="000000"/>
                <w:sz w:val="18"/>
                <w:szCs w:val="18"/>
              </w:rPr>
              <w:t>chemotherapy alone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 xml:space="preserve">; </w:t>
            </w: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>CI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,</w:t>
            </w: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 xml:space="preserve"> Confidence Interval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;</w:t>
            </w: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 xml:space="preserve"> HR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,</w:t>
            </w:r>
            <w:r>
              <w:rPr>
                <w:rFonts w:ascii="Times New Roman" w:hAnsi="Times New Roman" w:eastAsia="DejaVu Sans" w:cs="Times New Roman"/>
                <w:color w:val="000000"/>
                <w:sz w:val="18"/>
                <w:szCs w:val="18"/>
              </w:rPr>
              <w:t xml:space="preserve"> Hazard Ratio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; PNI, perineural invasion; LVI, lymphovascular invasion; MIE, Minimally Invasive Esophagectomy; OE, Open Esophagectomy; Post_treatment, postoperative adjuvant therapy.</w:t>
            </w:r>
          </w:p>
        </w:tc>
      </w:tr>
    </w:tbl>
    <w:p w14:paraId="338E61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3933762B"/>
    <w:rsid w:val="33D56C16"/>
    <w:rsid w:val="363105B7"/>
    <w:rsid w:val="3933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485</Words>
  <Characters>2250</Characters>
  <Lines>0</Lines>
  <Paragraphs>0</Paragraphs>
  <TotalTime>0</TotalTime>
  <ScaleCrop>false</ScaleCrop>
  <LinksUpToDate>false</LinksUpToDate>
  <CharactersWithSpaces>2394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2025-12-29T01:38:00Z</dcterms:created>
  <dc:creator>，，，，，</dc:creator>
  <cp:lastModifiedBy>，，，，，</cp:lastModifiedBy>
  <dcterms:modified xsi:type="dcterms:W3CDTF">2025-12-30T08:49:46Z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2DA30FC5A93A4CC0B9648B44A7734675_11</vt:lpwstr>
  </property>
</Properties>
</file>