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D0DC3" w14:textId="77777777" w:rsidR="0028053A" w:rsidRPr="00A90FCD" w:rsidRDefault="0028053A" w:rsidP="0028053A">
      <w:pPr>
        <w:rPr>
          <w:rFonts w:ascii="Times New Roman" w:hAnsi="Times New Roman" w:cs="Times New Roman"/>
          <w:sz w:val="20"/>
          <w:szCs w:val="20"/>
        </w:rPr>
      </w:pPr>
      <w:r w:rsidRPr="00A90FCD">
        <w:rPr>
          <w:rFonts w:ascii="Times New Roman" w:hAnsi="Times New Roman" w:cs="Times New Roman"/>
          <w:sz w:val="20"/>
          <w:szCs w:val="20"/>
        </w:rPr>
        <w:t>Table 1 Characteristics of patients by treatment regimen</w:t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3835"/>
        <w:gridCol w:w="1915"/>
        <w:gridCol w:w="1915"/>
      </w:tblGrid>
      <w:tr w:rsidR="0028053A" w:rsidRPr="001909D0" w14:paraId="19E98A6D" w14:textId="77777777" w:rsidTr="004E575F">
        <w:trPr>
          <w:trHeight w:hRule="exact" w:val="454"/>
          <w:tblHeader/>
          <w:jc w:val="center"/>
        </w:trPr>
        <w:tc>
          <w:tcPr>
            <w:tcW w:w="383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5C17D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191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CB579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DTX+RAM</w:t>
            </w: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 </w:t>
            </w: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br/>
              <w:t>N = 16</w:t>
            </w:r>
          </w:p>
        </w:tc>
        <w:tc>
          <w:tcPr>
            <w:tcW w:w="191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4AAD5D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ERL+RAM</w:t>
            </w: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 </w:t>
            </w: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br/>
              <w:t>N = 8</w:t>
            </w:r>
          </w:p>
        </w:tc>
      </w:tr>
      <w:tr w:rsidR="0028053A" w:rsidRPr="001909D0" w14:paraId="0F90B737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702F92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Age (years)</w:t>
            </w:r>
          </w:p>
        </w:tc>
        <w:tc>
          <w:tcPr>
            <w:tcW w:w="1915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DDC1D0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64(47-79)</w:t>
            </w:r>
          </w:p>
        </w:tc>
        <w:tc>
          <w:tcPr>
            <w:tcW w:w="1915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61373B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73(59-83)</w:t>
            </w:r>
          </w:p>
        </w:tc>
      </w:tr>
      <w:tr w:rsidR="0028053A" w:rsidRPr="001909D0" w14:paraId="0E3BF1B9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D17838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FDE1E0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CF0692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053A" w:rsidRPr="001909D0" w14:paraId="0CB33AEF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B50227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2051A2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11 (68.8%)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E887EB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 (50.0%)</w:t>
            </w:r>
          </w:p>
        </w:tc>
      </w:tr>
      <w:tr w:rsidR="0028053A" w:rsidRPr="001909D0" w14:paraId="618D4E46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E8A057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5C0851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5 (31.3%)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B7D5AF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 (50.0%)</w:t>
            </w:r>
          </w:p>
        </w:tc>
      </w:tr>
      <w:tr w:rsidR="0028053A" w:rsidRPr="001909D0" w14:paraId="718BC4D9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00BA03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ody height</w:t>
            </w: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(cm)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ECC2C2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163.0(±8.6)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F852C3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160.5(±9.2)</w:t>
            </w:r>
          </w:p>
        </w:tc>
      </w:tr>
      <w:tr w:rsidR="0028053A" w:rsidRPr="001909D0" w14:paraId="1A41F36A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0BBA03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ody weight</w:t>
            </w: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(kg)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EBBE42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64.3(±10.2)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EEDA85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58.4(±13.9)</w:t>
            </w:r>
          </w:p>
        </w:tc>
      </w:tr>
      <w:tr w:rsidR="0028053A" w:rsidRPr="001909D0" w14:paraId="604ECA03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23EDD7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ody surface area</w:t>
            </w: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(m</w:t>
            </w: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68441F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1.69(±0.15)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0A2C35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1.60(±0.20)</w:t>
            </w:r>
          </w:p>
        </w:tc>
      </w:tr>
      <w:tr w:rsidR="0028053A" w:rsidRPr="001909D0" w14:paraId="244050C2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A8D059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ody mass index</w:t>
            </w: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(kg/m</w:t>
            </w: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4DB873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24.3(±4.2)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AA16F9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22.5(±4.2)</w:t>
            </w:r>
          </w:p>
        </w:tc>
      </w:tr>
      <w:tr w:rsidR="0028053A" w:rsidRPr="001909D0" w14:paraId="56FE6434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66F785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Stage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328960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CCFC78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053A" w:rsidRPr="001909D0" w14:paraId="41DA63B7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570C35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IIIA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7C4DFB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 (6.3%)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C8726C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 (0.0%)</w:t>
            </w:r>
          </w:p>
        </w:tc>
      </w:tr>
      <w:tr w:rsidR="0028053A" w:rsidRPr="001909D0" w14:paraId="2D0C6F91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302C15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IIIB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182235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 (12.5%)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E51967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 (0.0%)</w:t>
            </w:r>
          </w:p>
        </w:tc>
      </w:tr>
      <w:tr w:rsidR="0028053A" w:rsidRPr="001909D0" w14:paraId="75BC26E4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20DDC6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IV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E8D56F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10 (62.5%)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5101BB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 (50.0%)</w:t>
            </w:r>
          </w:p>
        </w:tc>
      </w:tr>
      <w:tr w:rsidR="0028053A" w:rsidRPr="001909D0" w14:paraId="544CC261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2CEF5D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rec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E7AA6A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 (18.8%)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816000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 (50.0%)</w:t>
            </w:r>
          </w:p>
        </w:tc>
      </w:tr>
      <w:tr w:rsidR="0028053A" w:rsidRPr="001909D0" w14:paraId="13BD704B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9F009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Tumor histology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0A5938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0D8BEB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053A" w:rsidRPr="001909D0" w14:paraId="2D3661BE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89B061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a</w:t>
            </w: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enocarcinoma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406FD9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13 (81.3%)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0FC647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8 (100.0%)</w:t>
            </w:r>
          </w:p>
        </w:tc>
      </w:tr>
      <w:tr w:rsidR="0028053A" w:rsidRPr="001909D0" w14:paraId="79614F3F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508899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s</w:t>
            </w: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q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uamous cell carcinoma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950F81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 (6.3%)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808AFF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 (0.0%)</w:t>
            </w:r>
          </w:p>
        </w:tc>
      </w:tr>
      <w:tr w:rsidR="0028053A" w:rsidRPr="001909D0" w14:paraId="1E0D7BC7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2A1255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p</w:t>
            </w: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leo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morphic carcinoma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0E16D3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 (6.3%)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8E9596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 (0.0%)</w:t>
            </w:r>
          </w:p>
        </w:tc>
      </w:tr>
      <w:tr w:rsidR="0028053A" w:rsidRPr="001909D0" w14:paraId="1AAEA5D4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52446F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not otherwise specified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180036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 (6.3%)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CCDFB3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 (0.0%)</w:t>
            </w:r>
          </w:p>
        </w:tc>
      </w:tr>
      <w:tr w:rsidR="0028053A" w:rsidRPr="001909D0" w14:paraId="7443797E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1C7AA7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Smoking history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9A1AD5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9 (56.3%)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041FC3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5 (62.5%)</w:t>
            </w:r>
          </w:p>
        </w:tc>
      </w:tr>
      <w:tr w:rsidR="0028053A" w:rsidRPr="001909D0" w14:paraId="516B203A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98C823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EGFR mutation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42E02D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9EE2AF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053A" w:rsidRPr="001909D0" w14:paraId="7BC5F74A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C023F2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W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ild type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2FAA59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8 (50.0%)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A6CAFC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 (0.0%)</w:t>
            </w:r>
          </w:p>
        </w:tc>
      </w:tr>
      <w:tr w:rsidR="0028053A" w:rsidRPr="001909D0" w14:paraId="4D4F7B52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ACD89A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del19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FE7C91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6 (37.5%)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FD7A74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 (37.5%)</w:t>
            </w:r>
          </w:p>
        </w:tc>
      </w:tr>
      <w:tr w:rsidR="0028053A" w:rsidRPr="001909D0" w14:paraId="12D5BABD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3AE80E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L858R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E5572C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4E1704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5 (62.5%)</w:t>
            </w:r>
          </w:p>
        </w:tc>
      </w:tr>
      <w:tr w:rsidR="0028053A" w:rsidRPr="001909D0" w14:paraId="3BC653B2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69A6AC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ins20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2BEF4C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 (6.3%)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881624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 (0.0%)</w:t>
            </w:r>
          </w:p>
        </w:tc>
      </w:tr>
      <w:tr w:rsidR="0028053A" w:rsidRPr="001909D0" w14:paraId="2CDAA7EF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85ADCE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697F05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 (6.3%)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3AABB8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 (0.0%)</w:t>
            </w:r>
          </w:p>
        </w:tc>
      </w:tr>
      <w:tr w:rsidR="0028053A" w:rsidRPr="001909D0" w14:paraId="2530EBC2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69397D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ALK fusion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CF5D0E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31CA77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053A" w:rsidRPr="001909D0" w14:paraId="319E86A2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D1319D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o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694075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16 (100.0%)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DA9BF9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8 (100.0%)</w:t>
            </w:r>
          </w:p>
        </w:tc>
      </w:tr>
      <w:tr w:rsidR="0028053A" w:rsidRPr="001909D0" w14:paraId="70D8A993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9FD343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ROS1 fusion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788615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BCBE2D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053A" w:rsidRPr="001909D0" w14:paraId="27E55E11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EE5587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o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53EFE3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16 (100.0%)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26BB1E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8 (100.0%)</w:t>
            </w:r>
          </w:p>
        </w:tc>
      </w:tr>
      <w:tr w:rsidR="0028053A" w:rsidRPr="001909D0" w14:paraId="37BB9EF6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5688CB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lastRenderedPageBreak/>
              <w:t>PD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-</w:t>
            </w: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L1 TPS (%)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CAACB1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4FA6B8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053A" w:rsidRPr="001909D0" w14:paraId="299CDA0B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CE0D19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≥50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D947BC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5 (31.3%)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A1ADFE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 (12.5%)</w:t>
            </w:r>
          </w:p>
        </w:tc>
      </w:tr>
      <w:tr w:rsidR="0028053A" w:rsidRPr="001909D0" w14:paraId="36B5ED0A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65B0A4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1-49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36327C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 (25.0%)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3B8DA5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 (50.0%)</w:t>
            </w:r>
          </w:p>
        </w:tc>
      </w:tr>
      <w:tr w:rsidR="0028053A" w:rsidRPr="001909D0" w14:paraId="144B0A2D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535EB0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&lt;1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647FC6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5 (31.3%)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868FE5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 (25.0%)</w:t>
            </w:r>
          </w:p>
        </w:tc>
      </w:tr>
      <w:tr w:rsidR="0028053A" w:rsidRPr="001909D0" w14:paraId="133E1A73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D22CDA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0F6C22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 (12.5%)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B40C07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 (12.5%)</w:t>
            </w:r>
          </w:p>
        </w:tc>
      </w:tr>
      <w:tr w:rsidR="0028053A" w:rsidRPr="001909D0" w14:paraId="433D8708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896034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ECOG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-</w:t>
            </w: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PS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3C8E19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241B70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053A" w:rsidRPr="001909D0" w14:paraId="48DCC1E4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72149A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8D117D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6 (37.5%)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E4D56E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 (37.5%)</w:t>
            </w:r>
          </w:p>
        </w:tc>
      </w:tr>
      <w:tr w:rsidR="0028053A" w:rsidRPr="001909D0" w14:paraId="372E89AC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071501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BDA4A7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9 (56.3%)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62539D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5 (62.5%)</w:t>
            </w:r>
          </w:p>
        </w:tc>
      </w:tr>
      <w:tr w:rsidR="0028053A" w:rsidRPr="001909D0" w14:paraId="71108D6D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646AF2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678921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 (6.3%)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0467D8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 (0.0%)</w:t>
            </w:r>
          </w:p>
        </w:tc>
      </w:tr>
      <w:tr w:rsidR="0028053A" w:rsidRPr="001909D0" w14:paraId="67159760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0E8523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Prior treatment courses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1650F9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2D68AE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053A" w:rsidRPr="001909D0" w14:paraId="24383331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5D389C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&lt;2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518062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5 (31.3%)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B6DC90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6 (75.0%)</w:t>
            </w:r>
          </w:p>
        </w:tc>
      </w:tr>
      <w:tr w:rsidR="0028053A" w:rsidRPr="001909D0" w14:paraId="684621A8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109F18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≥2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B40959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11 (68.8%)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D78CED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 (25.0%)</w:t>
            </w:r>
          </w:p>
        </w:tc>
      </w:tr>
      <w:tr w:rsidR="0028053A" w:rsidRPr="001909D0" w14:paraId="3D7DE15A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8627C3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Prior ICI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B04133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8 (50.0%)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C227CF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 (0.0%)</w:t>
            </w:r>
          </w:p>
        </w:tc>
      </w:tr>
      <w:tr w:rsidR="0028053A" w:rsidRPr="001909D0" w14:paraId="315BB593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3B1988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Prior anti-VEGF/VEGFR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4F3618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 (18.8%)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DB1FB2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 (12.5%)</w:t>
            </w:r>
          </w:p>
        </w:tc>
      </w:tr>
      <w:tr w:rsidR="0028053A" w:rsidRPr="001909D0" w14:paraId="7FD6EFDC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518DF0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Prior EGFR-TKI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BEF93F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6 (37.5%)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6C9D2F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 (50.0%)</w:t>
            </w:r>
          </w:p>
        </w:tc>
      </w:tr>
      <w:tr w:rsidR="0028053A" w:rsidRPr="001909D0" w14:paraId="471E7034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BCB850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Prior taxan</w:t>
            </w:r>
            <w:r w:rsidRPr="001909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F7DCC2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8 (50.0%)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DCD685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 (12.5%)</w:t>
            </w:r>
          </w:p>
        </w:tc>
      </w:tr>
      <w:tr w:rsidR="0028053A" w:rsidRPr="001909D0" w14:paraId="7B236E3C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C34418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Prior response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183850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354EF9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053A" w:rsidRPr="001909D0" w14:paraId="714A4AB4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48F474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PR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D6B4F9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8 (50.0%)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E97C17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 (33.3%)</w:t>
            </w:r>
          </w:p>
        </w:tc>
      </w:tr>
      <w:tr w:rsidR="0028053A" w:rsidRPr="001909D0" w14:paraId="0A37D2E2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20DF1D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SD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1C41F6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 (25.0%)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1B5FD2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 (16.7%)</w:t>
            </w:r>
          </w:p>
        </w:tc>
      </w:tr>
      <w:tr w:rsidR="0028053A" w:rsidRPr="001909D0" w14:paraId="74705891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A1E88B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PD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62D810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 (25.0%)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07C729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 (0.0%)</w:t>
            </w:r>
          </w:p>
        </w:tc>
      </w:tr>
      <w:tr w:rsidR="0028053A" w:rsidRPr="001909D0" w14:paraId="25247257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02A971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NE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2B03C8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3CDE2E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 (50.0%)</w:t>
            </w:r>
          </w:p>
        </w:tc>
      </w:tr>
      <w:tr w:rsidR="0028053A" w:rsidRPr="001909D0" w14:paraId="6B3A03B5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432F1A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72B476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81FFAA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8053A" w:rsidRPr="001909D0" w14:paraId="6AB7D412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AD26A0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RAM infusions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AF82F2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3F47F1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053A" w:rsidRPr="001909D0" w14:paraId="2A56C96C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4FA97B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≤2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259F95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7 (43.8%)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681767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 (0.0%)</w:t>
            </w:r>
          </w:p>
        </w:tc>
      </w:tr>
      <w:tr w:rsidR="0028053A" w:rsidRPr="001909D0" w14:paraId="41548DCE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7A0993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≥3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CE4856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9 (56.3%)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B9CF5B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8 (100.0%)</w:t>
            </w:r>
          </w:p>
        </w:tc>
      </w:tr>
      <w:tr w:rsidR="0028053A" w:rsidRPr="001909D0" w14:paraId="411EAA94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D0F711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Pleural effusion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A34235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6 (37.5%)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2FCED6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6 (75.0%)</w:t>
            </w:r>
          </w:p>
        </w:tc>
      </w:tr>
      <w:tr w:rsidR="0028053A" w:rsidRPr="001909D0" w14:paraId="2C910610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82CA81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Edema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9F8F6E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6 (37.5%)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4E3D43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 (25.0%)</w:t>
            </w:r>
          </w:p>
        </w:tc>
      </w:tr>
      <w:tr w:rsidR="0028053A" w:rsidRPr="001909D0" w14:paraId="761DA732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A25BAB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Proteinuria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A39061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6 (37.5%)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E6AA3C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 (37.5%)</w:t>
            </w:r>
          </w:p>
        </w:tc>
      </w:tr>
      <w:tr w:rsidR="0028053A" w:rsidRPr="001909D0" w14:paraId="632E0173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A41C7A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Albumin (g/dl)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E56324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3.73(±0.46)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19285B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4.00(±0.56)</w:t>
            </w:r>
          </w:p>
        </w:tc>
      </w:tr>
      <w:tr w:rsidR="0028053A" w:rsidRPr="001909D0" w14:paraId="0BBB055F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FA832C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lastRenderedPageBreak/>
              <w:t>C reactive protein (mg/dl)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872C7E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0.45(0.17-3.45)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C29AD6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0.12(0.05-0.39)</w:t>
            </w:r>
          </w:p>
        </w:tc>
      </w:tr>
      <w:tr w:rsidR="0028053A" w:rsidRPr="001909D0" w14:paraId="1E6181C3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C9CA48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Modified Glasgow prognostic score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61EB8B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9626F6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053A" w:rsidRPr="001909D0" w14:paraId="32C3AEFF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BBD9E1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A23D84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6 (37.5%)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1ED44F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5 (62.5%)</w:t>
            </w:r>
          </w:p>
        </w:tc>
      </w:tr>
      <w:tr w:rsidR="0028053A" w:rsidRPr="001909D0" w14:paraId="2B7FF80F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1D2D61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629351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7 (43.8%)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BA634B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 (37.5%)</w:t>
            </w:r>
          </w:p>
        </w:tc>
      </w:tr>
      <w:tr w:rsidR="0028053A" w:rsidRPr="001909D0" w14:paraId="6A93522C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5C19AF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523E4B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 (18.8%)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2C966B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 (0.0%)</w:t>
            </w:r>
          </w:p>
        </w:tc>
      </w:tr>
      <w:tr w:rsidR="0028053A" w:rsidRPr="001909D0" w14:paraId="6A6C47D9" w14:textId="77777777" w:rsidTr="004E575F">
        <w:trPr>
          <w:trHeight w:hRule="exact" w:val="454"/>
          <w:jc w:val="center"/>
        </w:trPr>
        <w:tc>
          <w:tcPr>
            <w:tcW w:w="3835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C450E1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Cachexia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5F9AFB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 (12.5%)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C987D1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1909D0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 (25.0%)</w:t>
            </w:r>
          </w:p>
        </w:tc>
      </w:tr>
      <w:tr w:rsidR="0028053A" w:rsidRPr="001909D0" w14:paraId="302C8FD6" w14:textId="77777777" w:rsidTr="004E575F">
        <w:trPr>
          <w:trHeight w:hRule="exact" w:val="454"/>
          <w:jc w:val="center"/>
        </w:trPr>
        <w:tc>
          <w:tcPr>
            <w:tcW w:w="7665" w:type="dxa"/>
            <w:gridSpan w:val="3"/>
            <w:tcBorders>
              <w:top w:val="single" w:sz="8" w:space="0" w:color="00000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0D3163" w14:textId="77777777" w:rsidR="0028053A" w:rsidRPr="001909D0" w:rsidRDefault="0028053A" w:rsidP="004E575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3896DBA9" w14:textId="77777777" w:rsidR="0028053A" w:rsidRDefault="0028053A" w:rsidP="0028053A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095B39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Abbreviations: </w:t>
      </w:r>
      <w:r w:rsidRPr="00095B39">
        <w:rPr>
          <w:rFonts w:ascii="Times New Roman" w:hAnsi="Times New Roman" w:cs="Times New Roman" w:hint="eastAsia"/>
          <w:sz w:val="20"/>
          <w:szCs w:val="20"/>
        </w:rPr>
        <w:t>RAM; ramucirumab, DTX; docetaxel, ERL; erlotinib</w:t>
      </w:r>
      <w:r>
        <w:rPr>
          <w:rFonts w:ascii="Times New Roman" w:hAnsi="Times New Roman" w:cs="Times New Roman" w:hint="eastAsia"/>
          <w:sz w:val="20"/>
          <w:szCs w:val="20"/>
        </w:rPr>
        <w:t>, EGFR;</w:t>
      </w:r>
      <w:r w:rsidRPr="0039263C">
        <w:t xml:space="preserve"> </w:t>
      </w:r>
      <w:r w:rsidRPr="0039263C">
        <w:rPr>
          <w:rFonts w:ascii="Times New Roman" w:hAnsi="Times New Roman" w:cs="Times New Roman"/>
          <w:sz w:val="20"/>
          <w:szCs w:val="20"/>
        </w:rPr>
        <w:t>Epidermal Growth Factor Receptor</w:t>
      </w:r>
      <w:r>
        <w:rPr>
          <w:rFonts w:ascii="Times New Roman" w:hAnsi="Times New Roman" w:cs="Times New Roman" w:hint="eastAsia"/>
          <w:sz w:val="20"/>
          <w:szCs w:val="20"/>
        </w:rPr>
        <w:t>, ALK;</w:t>
      </w:r>
      <w:r w:rsidRPr="0039263C">
        <w:t xml:space="preserve"> </w:t>
      </w:r>
      <w:r w:rsidRPr="0039263C">
        <w:rPr>
          <w:rFonts w:ascii="Times New Roman" w:hAnsi="Times New Roman" w:cs="Times New Roman"/>
          <w:sz w:val="20"/>
          <w:szCs w:val="20"/>
        </w:rPr>
        <w:t>Anaplastic Lymphoma Kinase</w:t>
      </w:r>
      <w:r>
        <w:rPr>
          <w:rFonts w:ascii="Times New Roman" w:hAnsi="Times New Roman" w:cs="Times New Roman" w:hint="eastAsia"/>
          <w:sz w:val="20"/>
          <w:szCs w:val="20"/>
        </w:rPr>
        <w:t>, ROS1;</w:t>
      </w:r>
      <w:r w:rsidRPr="0039263C">
        <w:t xml:space="preserve"> </w:t>
      </w:r>
      <w:r w:rsidRPr="0039263C">
        <w:rPr>
          <w:rFonts w:ascii="Times New Roman" w:hAnsi="Times New Roman" w:cs="Times New Roman"/>
          <w:sz w:val="20"/>
          <w:szCs w:val="20"/>
        </w:rPr>
        <w:t>ROS Proto-Oncogene 1</w:t>
      </w:r>
      <w:r>
        <w:rPr>
          <w:rFonts w:ascii="Times New Roman" w:hAnsi="Times New Roman" w:cs="Times New Roman" w:hint="eastAsia"/>
          <w:sz w:val="20"/>
          <w:szCs w:val="20"/>
        </w:rPr>
        <w:t>, PD-L1;</w:t>
      </w:r>
      <w:r w:rsidRPr="0039263C">
        <w:t xml:space="preserve"> </w:t>
      </w:r>
      <w:r w:rsidRPr="0039263C">
        <w:rPr>
          <w:rFonts w:ascii="Times New Roman" w:hAnsi="Times New Roman" w:cs="Times New Roman"/>
          <w:sz w:val="20"/>
          <w:szCs w:val="20"/>
        </w:rPr>
        <w:t>Programmed Death-Ligand 1</w:t>
      </w:r>
      <w:r>
        <w:rPr>
          <w:rFonts w:ascii="Times New Roman" w:hAnsi="Times New Roman" w:cs="Times New Roman" w:hint="eastAsia"/>
          <w:sz w:val="20"/>
          <w:szCs w:val="20"/>
        </w:rPr>
        <w:t xml:space="preserve">, TPS; </w:t>
      </w:r>
      <w:r w:rsidRPr="0039263C">
        <w:rPr>
          <w:rFonts w:ascii="Times New Roman" w:hAnsi="Times New Roman" w:cs="Times New Roman"/>
          <w:sz w:val="20"/>
          <w:szCs w:val="20"/>
        </w:rPr>
        <w:t>Tumor Proportion Score</w:t>
      </w:r>
      <w:r>
        <w:rPr>
          <w:rFonts w:ascii="Times New Roman" w:hAnsi="Times New Roman" w:cs="Times New Roman" w:hint="eastAsia"/>
          <w:sz w:val="20"/>
          <w:szCs w:val="20"/>
        </w:rPr>
        <w:t>, ECOG-PS;</w:t>
      </w:r>
      <w:r w:rsidRPr="0039263C">
        <w:t xml:space="preserve"> </w:t>
      </w:r>
      <w:r w:rsidRPr="0039263C">
        <w:rPr>
          <w:rFonts w:ascii="Times New Roman" w:hAnsi="Times New Roman" w:cs="Times New Roman"/>
          <w:sz w:val="20"/>
          <w:szCs w:val="20"/>
        </w:rPr>
        <w:t>Eastern Cooperative Oncology Group Performance Status</w:t>
      </w:r>
      <w:r>
        <w:rPr>
          <w:rFonts w:ascii="Times New Roman" w:hAnsi="Times New Roman" w:cs="Times New Roman" w:hint="eastAsia"/>
          <w:sz w:val="20"/>
          <w:szCs w:val="20"/>
        </w:rPr>
        <w:t>, ICI;</w:t>
      </w:r>
      <w:r w:rsidRPr="0039263C">
        <w:t xml:space="preserve"> </w:t>
      </w:r>
      <w:r w:rsidRPr="0039263C">
        <w:rPr>
          <w:rFonts w:ascii="Times New Roman" w:hAnsi="Times New Roman" w:cs="Times New Roman"/>
          <w:sz w:val="20"/>
          <w:szCs w:val="20"/>
        </w:rPr>
        <w:t>Immune Checkpoint Inhibitor</w:t>
      </w:r>
      <w:r>
        <w:rPr>
          <w:rFonts w:ascii="Times New Roman" w:hAnsi="Times New Roman" w:cs="Times New Roman" w:hint="eastAsia"/>
          <w:sz w:val="20"/>
          <w:szCs w:val="20"/>
        </w:rPr>
        <w:t>, VEGF;</w:t>
      </w:r>
      <w:r w:rsidRPr="0039263C">
        <w:t xml:space="preserve"> </w:t>
      </w:r>
      <w:r w:rsidRPr="0039263C">
        <w:rPr>
          <w:rFonts w:ascii="Times New Roman" w:hAnsi="Times New Roman" w:cs="Times New Roman"/>
          <w:sz w:val="20"/>
          <w:szCs w:val="20"/>
        </w:rPr>
        <w:t>Vascular Endothelial Growth Factor</w:t>
      </w:r>
      <w:r>
        <w:rPr>
          <w:rFonts w:ascii="Times New Roman" w:hAnsi="Times New Roman" w:cs="Times New Roman" w:hint="eastAsia"/>
          <w:sz w:val="20"/>
          <w:szCs w:val="20"/>
        </w:rPr>
        <w:t>, VEGFR;</w:t>
      </w:r>
      <w:r w:rsidRPr="0039263C">
        <w:t xml:space="preserve"> </w:t>
      </w:r>
      <w:r w:rsidRPr="0039263C">
        <w:rPr>
          <w:rFonts w:ascii="Times New Roman" w:hAnsi="Times New Roman" w:cs="Times New Roman"/>
          <w:sz w:val="20"/>
          <w:szCs w:val="20"/>
        </w:rPr>
        <w:t>Vascular Endothelial Growth Factor</w:t>
      </w:r>
      <w:r>
        <w:rPr>
          <w:rFonts w:ascii="Times New Roman" w:hAnsi="Times New Roman" w:cs="Times New Roman" w:hint="eastAsia"/>
          <w:sz w:val="20"/>
          <w:szCs w:val="20"/>
        </w:rPr>
        <w:t xml:space="preserve"> Receptor, TKI;</w:t>
      </w:r>
      <w:r w:rsidRPr="0039263C">
        <w:t xml:space="preserve"> </w:t>
      </w:r>
      <w:r w:rsidRPr="0039263C">
        <w:rPr>
          <w:rFonts w:ascii="Times New Roman" w:hAnsi="Times New Roman" w:cs="Times New Roman"/>
          <w:sz w:val="20"/>
          <w:szCs w:val="20"/>
        </w:rPr>
        <w:t>Tyrosine Kinase Inhibitor</w:t>
      </w:r>
      <w:r>
        <w:rPr>
          <w:rFonts w:ascii="Times New Roman" w:hAnsi="Times New Roman" w:cs="Times New Roman" w:hint="eastAsia"/>
          <w:sz w:val="20"/>
          <w:szCs w:val="20"/>
        </w:rPr>
        <w:t>, PR;</w:t>
      </w:r>
      <w:r w:rsidRPr="0039263C">
        <w:t xml:space="preserve"> </w:t>
      </w:r>
      <w:r w:rsidRPr="0039263C">
        <w:rPr>
          <w:rFonts w:ascii="Times New Roman" w:hAnsi="Times New Roman" w:cs="Times New Roman"/>
          <w:sz w:val="20"/>
          <w:szCs w:val="20"/>
        </w:rPr>
        <w:t>Partial Response</w:t>
      </w:r>
      <w:r>
        <w:rPr>
          <w:rFonts w:ascii="Times New Roman" w:hAnsi="Times New Roman" w:cs="Times New Roman" w:hint="eastAsia"/>
          <w:sz w:val="20"/>
          <w:szCs w:val="20"/>
        </w:rPr>
        <w:t>, SD;</w:t>
      </w:r>
      <w:r w:rsidRPr="0039263C">
        <w:t xml:space="preserve"> </w:t>
      </w:r>
      <w:r w:rsidRPr="0039263C">
        <w:rPr>
          <w:rFonts w:ascii="Times New Roman" w:hAnsi="Times New Roman" w:cs="Times New Roman"/>
          <w:sz w:val="20"/>
          <w:szCs w:val="20"/>
        </w:rPr>
        <w:t>Stable Disease</w:t>
      </w:r>
      <w:r>
        <w:rPr>
          <w:rFonts w:ascii="Times New Roman" w:hAnsi="Times New Roman" w:cs="Times New Roman" w:hint="eastAsia"/>
          <w:sz w:val="20"/>
          <w:szCs w:val="20"/>
        </w:rPr>
        <w:t>, PD;</w:t>
      </w:r>
      <w:r w:rsidRPr="0039263C">
        <w:t xml:space="preserve"> </w:t>
      </w:r>
      <w:r w:rsidRPr="0039263C">
        <w:rPr>
          <w:rFonts w:ascii="Times New Roman" w:hAnsi="Times New Roman" w:cs="Times New Roman"/>
          <w:sz w:val="20"/>
          <w:szCs w:val="20"/>
        </w:rPr>
        <w:t>Progressive Disease</w:t>
      </w:r>
      <w:r>
        <w:rPr>
          <w:rFonts w:ascii="Times New Roman" w:hAnsi="Times New Roman" w:cs="Times New Roman" w:hint="eastAsia"/>
          <w:sz w:val="20"/>
          <w:szCs w:val="20"/>
        </w:rPr>
        <w:t xml:space="preserve">, NE; </w:t>
      </w:r>
      <w:r w:rsidRPr="0039263C">
        <w:rPr>
          <w:rFonts w:ascii="Times New Roman" w:hAnsi="Times New Roman" w:cs="Times New Roman"/>
          <w:sz w:val="20"/>
          <w:szCs w:val="20"/>
        </w:rPr>
        <w:t>Not Evaluable</w:t>
      </w:r>
    </w:p>
    <w:p w14:paraId="0E75B0D9" w14:textId="77777777" w:rsidR="0028053A" w:rsidRPr="00095B39" w:rsidRDefault="0028053A" w:rsidP="0028053A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540E2F20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53A"/>
    <w:rsid w:val="0028053A"/>
    <w:rsid w:val="005C0D39"/>
    <w:rsid w:val="0070406C"/>
    <w:rsid w:val="00724754"/>
    <w:rsid w:val="0082787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1CC15"/>
  <w15:chartTrackingRefBased/>
  <w15:docId w15:val="{A738223C-0AEE-4C38-9CDD-7E61E7D67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53A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053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053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053A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053A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053A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053A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053A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053A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053A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05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05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05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05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05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05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05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05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05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053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805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053A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805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053A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805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053A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805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053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05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053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362</Words>
  <Characters>2065</Characters>
  <Application>Microsoft Office Word</Application>
  <DocSecurity>0</DocSecurity>
  <Lines>17</Lines>
  <Paragraphs>4</Paragraphs>
  <ScaleCrop>false</ScaleCrop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2026-01-07T12:19:00Z</dcterms:created>
  <dcterms:modified xsi:type="dcterms:W3CDTF">2026-01-07T12:21:00Z</dcterms:modified>
</cp:coreProperties>
</file>