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EDC08" w14:textId="1BAC26A5" w:rsidR="001B05F7" w:rsidRPr="00D2250B" w:rsidRDefault="001B05F7" w:rsidP="00D2250B">
      <w:pPr>
        <w:ind w:firstLineChars="0" w:firstLine="0"/>
        <w:jc w:val="center"/>
        <w:rPr>
          <w:b/>
          <w:bCs/>
        </w:rPr>
      </w:pPr>
      <w:r w:rsidRPr="00D2250B">
        <w:rPr>
          <w:b/>
          <w:bCs/>
        </w:rPr>
        <w:t>Flood generation processes shape socio-economic impacts by modulating adaptation efficiency</w:t>
      </w:r>
    </w:p>
    <w:p w14:paraId="50DBDABB" w14:textId="0F3C699B" w:rsidR="005D080B" w:rsidRDefault="005D080B" w:rsidP="00E60568">
      <w:pPr>
        <w:ind w:firstLineChars="0" w:firstLine="0"/>
      </w:pPr>
    </w:p>
    <w:p w14:paraId="0D51F421" w14:textId="77777777" w:rsidR="00E60568" w:rsidRDefault="00E60568" w:rsidP="00E60568">
      <w:pPr>
        <w:ind w:firstLine="440"/>
        <w:jc w:val="center"/>
      </w:pPr>
    </w:p>
    <w:p w14:paraId="1D631752" w14:textId="06C73F49" w:rsidR="005D080B" w:rsidRDefault="00E60568" w:rsidP="00E60568">
      <w:pPr>
        <w:ind w:firstLineChars="0" w:firstLine="0"/>
        <w:jc w:val="center"/>
      </w:pPr>
      <w:r>
        <w:rPr>
          <w:rFonts w:hint="eastAsia"/>
        </w:rPr>
        <w:t>Jiarui</w:t>
      </w:r>
      <w:r>
        <w:t xml:space="preserve"> Yu</w:t>
      </w:r>
      <w:r w:rsidRPr="00E60568">
        <w:rPr>
          <w:vertAlign w:val="superscript"/>
        </w:rPr>
        <w:t>1,2,*</w:t>
      </w:r>
      <w:r>
        <w:t xml:space="preserve">, </w:t>
      </w:r>
      <w:r w:rsidRPr="00E60568">
        <w:t>Dominik Paprotny</w:t>
      </w:r>
      <w:r w:rsidRPr="00E60568">
        <w:rPr>
          <w:vertAlign w:val="superscript"/>
        </w:rPr>
        <w:t>3,4</w:t>
      </w:r>
      <w:r>
        <w:t xml:space="preserve">, </w:t>
      </w:r>
      <w:r w:rsidRPr="00E60568">
        <w:t>Ralf Merz</w:t>
      </w:r>
      <w:r w:rsidRPr="00E60568">
        <w:rPr>
          <w:vertAlign w:val="superscript"/>
        </w:rPr>
        <w:t>2</w:t>
      </w:r>
      <w:r>
        <w:t xml:space="preserve">, </w:t>
      </w:r>
      <w:r w:rsidRPr="00E60568">
        <w:t>Larisa Tarasova</w:t>
      </w:r>
      <w:r w:rsidRPr="00E60568">
        <w:rPr>
          <w:vertAlign w:val="superscript"/>
        </w:rPr>
        <w:t>2</w:t>
      </w:r>
    </w:p>
    <w:p w14:paraId="4B20A1BB" w14:textId="59D4B3C0" w:rsidR="00E60568" w:rsidRDefault="00E60568" w:rsidP="00CE3B1B">
      <w:pPr>
        <w:ind w:firstLineChars="0" w:firstLine="0"/>
      </w:pPr>
      <w:r w:rsidRPr="00E60568">
        <w:rPr>
          <w:rFonts w:hint="eastAsia"/>
          <w:vertAlign w:val="superscript"/>
        </w:rPr>
        <w:t>1</w:t>
      </w:r>
      <w:r>
        <w:t xml:space="preserve">Faculty of </w:t>
      </w:r>
      <w:r w:rsidR="005C7772">
        <w:t>A</w:t>
      </w:r>
      <w:r>
        <w:t xml:space="preserve">rts and </w:t>
      </w:r>
      <w:r w:rsidR="005C7772">
        <w:t>S</w:t>
      </w:r>
      <w:r>
        <w:t>ciences, Beijing Normal University, Zhuhai, China</w:t>
      </w:r>
    </w:p>
    <w:p w14:paraId="287AE22C" w14:textId="6687608D" w:rsidR="00E60568" w:rsidRDefault="00E60568" w:rsidP="00CE3B1B">
      <w:pPr>
        <w:ind w:firstLineChars="0" w:firstLine="0"/>
      </w:pPr>
      <w:r w:rsidRPr="00E60568">
        <w:rPr>
          <w:vertAlign w:val="superscript"/>
        </w:rPr>
        <w:t>2</w:t>
      </w:r>
      <w:r w:rsidR="00D2250B">
        <w:rPr>
          <w:color w:val="000000"/>
        </w:rPr>
        <w:t>Helmholz Centre for Environmental Research - UFZ, Department Catchment Hydrology, Halle (Saale), Germany</w:t>
      </w:r>
    </w:p>
    <w:p w14:paraId="1B6466FD" w14:textId="60F339D1" w:rsidR="00E60568" w:rsidRDefault="00E60568" w:rsidP="00CE3B1B">
      <w:pPr>
        <w:ind w:firstLineChars="0" w:firstLine="0"/>
      </w:pPr>
      <w:r w:rsidRPr="00E60568">
        <w:rPr>
          <w:vertAlign w:val="superscript"/>
        </w:rPr>
        <w:t>3</w:t>
      </w:r>
      <w:r>
        <w:t>Institute of Marine and Environmental Sciences, University of Szczecin, Szczecin, Poland</w:t>
      </w:r>
    </w:p>
    <w:p w14:paraId="408FEBB7" w14:textId="3E551429" w:rsidR="00E60568" w:rsidRDefault="00E60568" w:rsidP="00CE3B1B">
      <w:pPr>
        <w:ind w:firstLineChars="0" w:firstLine="0"/>
      </w:pPr>
      <w:r w:rsidRPr="00E60568">
        <w:rPr>
          <w:vertAlign w:val="superscript"/>
        </w:rPr>
        <w:t>4</w:t>
      </w:r>
      <w:r>
        <w:t>Research Department Transformation Pathways, Potsdam Institute for Climate Impact Research (PIK), Member of the Leibniz Association, Potsdam, Germany</w:t>
      </w:r>
    </w:p>
    <w:p w14:paraId="60A0E03D" w14:textId="77777777" w:rsidR="005D080B" w:rsidRDefault="00595095" w:rsidP="00CE3B1B">
      <w:pPr>
        <w:ind w:firstLineChars="0" w:firstLine="0"/>
      </w:pPr>
      <w:r>
        <w:t xml:space="preserve">  </w:t>
      </w:r>
    </w:p>
    <w:p w14:paraId="79067C53" w14:textId="77777777" w:rsidR="00E60568" w:rsidRDefault="00E60568" w:rsidP="00E60568">
      <w:pPr>
        <w:ind w:firstLineChars="0" w:firstLine="0"/>
      </w:pPr>
    </w:p>
    <w:p w14:paraId="0CC6CA61" w14:textId="77777777" w:rsidR="00E60568" w:rsidRDefault="00E60568" w:rsidP="00E60568">
      <w:pPr>
        <w:ind w:firstLineChars="0" w:firstLine="0"/>
      </w:pPr>
    </w:p>
    <w:p w14:paraId="7B6EB1E4" w14:textId="4EC30B81" w:rsidR="00E60568" w:rsidRDefault="00E60568" w:rsidP="00E60568">
      <w:pPr>
        <w:ind w:firstLineChars="0" w:firstLine="0"/>
        <w:sectPr w:rsidR="00E6056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pPr>
      <w:r w:rsidRPr="00E60568">
        <w:t xml:space="preserve">*Corresponding author: </w:t>
      </w:r>
      <w:r>
        <w:t>Jiarui Yu</w:t>
      </w:r>
      <w:r w:rsidRPr="00E60568">
        <w:t xml:space="preserve">, Faculty of </w:t>
      </w:r>
      <w:r w:rsidR="005C7772">
        <w:t>A</w:t>
      </w:r>
      <w:r w:rsidRPr="00E60568">
        <w:t xml:space="preserve">rts and </w:t>
      </w:r>
      <w:r w:rsidR="005C7772">
        <w:t>S</w:t>
      </w:r>
      <w:r w:rsidRPr="00E60568">
        <w:t xml:space="preserve">ciences, Beijing Normal University, Zhuhai, China; Email: </w:t>
      </w:r>
      <w:hyperlink r:id="rId14" w:history="1">
        <w:r w:rsidRPr="00E55007">
          <w:rPr>
            <w:rStyle w:val="af1"/>
          </w:rPr>
          <w:t>Jiarui.Yu@bnu.edu.cn</w:t>
        </w:r>
      </w:hyperlink>
    </w:p>
    <w:p w14:paraId="1416FA98" w14:textId="00D0F72A" w:rsidR="00D1594A" w:rsidRDefault="00F62DFB" w:rsidP="00D1594A">
      <w:pPr>
        <w:pStyle w:val="1"/>
      </w:pPr>
      <w:r>
        <w:rPr>
          <w:rFonts w:hint="eastAsia"/>
        </w:rPr>
        <w:lastRenderedPageBreak/>
        <w:t>Supporting Information</w:t>
      </w:r>
    </w:p>
    <w:p w14:paraId="6BA6B0E4" w14:textId="1E48D590" w:rsidR="00D1594A" w:rsidRPr="00D1594A" w:rsidRDefault="00D1594A" w:rsidP="00D1594A">
      <w:pPr>
        <w:ind w:firstLineChars="0" w:firstLine="0"/>
        <w:rPr>
          <w:b/>
          <w:bCs/>
        </w:rPr>
      </w:pPr>
      <w:r w:rsidRPr="00D1594A">
        <w:rPr>
          <w:b/>
          <w:bCs/>
        </w:rPr>
        <w:t>Text S1</w:t>
      </w:r>
      <w:r w:rsidR="000343ED">
        <w:rPr>
          <w:b/>
          <w:bCs/>
        </w:rPr>
        <w:t>.</w:t>
      </w:r>
      <w:r w:rsidRPr="00D1594A">
        <w:rPr>
          <w:b/>
          <w:bCs/>
        </w:rPr>
        <w:t xml:space="preserve"> Counterfactual flood impacts</w:t>
      </w:r>
    </w:p>
    <w:p w14:paraId="4CB2893E" w14:textId="3F690B8C" w:rsidR="00C943D5" w:rsidRDefault="00D1594A" w:rsidP="00AB20CB">
      <w:pPr>
        <w:ind w:firstLine="440"/>
        <w:sectPr w:rsidR="00C943D5" w:rsidSect="00861DC0">
          <w:footerReference w:type="default" r:id="rId15"/>
          <w:pgSz w:w="12240" w:h="15840"/>
          <w:pgMar w:top="1440" w:right="1440" w:bottom="1440" w:left="1440" w:header="708" w:footer="708" w:gutter="0"/>
          <w:cols w:space="720"/>
        </w:sectPr>
      </w:pPr>
      <w:r>
        <w:t>We use the modeled flood catalog that forms the</w:t>
      </w:r>
      <w:bookmarkStart w:id="0" w:name="_Hlk217134164"/>
      <w:r>
        <w:t xml:space="preserve"> Historical Analysis of Natural Hazards in Europe (HANZE) database</w:t>
      </w:r>
      <w:bookmarkEnd w:id="0"/>
      <w:r>
        <w:rPr>
          <w:rFonts w:hint="eastAsia"/>
        </w:rPr>
        <w:t xml:space="preserve"> </w:t>
      </w:r>
      <w:r>
        <w:fldChar w:fldCharType="begin"/>
      </w:r>
      <w:r w:rsidR="00526370">
        <w:instrText xml:space="preserve"> ADDIN EN.CITE &lt;EndNote&gt;&lt;Cite&gt;&lt;Author&gt;Paprotny&lt;/Author&gt;&lt;Year&gt;2024&lt;/Year&gt;&lt;RecNum&gt;103&lt;/RecNum&gt;&lt;DisplayText&gt;(Paprotny et al. 2024)&lt;/DisplayText&gt;&lt;record&gt;&lt;rec-number&gt;103&lt;/rec-number&gt;&lt;foreign-keys&gt;&lt;key app="EN" db-id="5zfr25f9s0spvrexavm52fr892zrf990svwz" timestamp="1766905624"&gt;103&lt;/key&gt;&lt;/foreign-keys&gt;&lt;ref-type name="Journal Article"&gt;17&lt;/ref-type&gt;&lt;contributors&gt;&lt;authors&gt;&lt;author&gt;Paprotny, Dominik&lt;/author&gt;&lt;author&gt;Rhein, Belinda&lt;/author&gt;&lt;author&gt;Vousdoukas, Michalis I.&lt;/author&gt;&lt;author&gt;Terefenko, Paweł&lt;/author&gt;&lt;author&gt;Dottori, Francesco&lt;/author&gt;&lt;author&gt;Treu, Simon&lt;/author&gt;&lt;author&gt;Śledziowski, Jakub&lt;/author&gt;&lt;author&gt;Feyen, Luc&lt;/author&gt;&lt;author&gt;Kreibich, Heidi&lt;/author&gt;&lt;/authors&gt;&lt;/contributors&gt;&lt;titles&gt;&lt;title&gt;Merging modelled and reported flood impacts in Europe in a combined flood event catalogue for 1950–2020&lt;/title&gt;&lt;secondary-title&gt;Hydrology and Earth System Sciences&lt;/secondary-title&gt;&lt;/titles&gt;&lt;periodical&gt;&lt;full-title&gt;Hydrology and Earth System Sciences&lt;/full-title&gt;&lt;/periodical&gt;&lt;pages&gt;3983-4010&lt;/pages&gt;&lt;volume&gt;28&lt;/volume&gt;&lt;number&gt;17&lt;/number&gt;&lt;section&gt;3983&lt;/section&gt;&lt;dates&gt;&lt;year&gt;2024&lt;/year&gt;&lt;/dates&gt;&lt;isbn&gt;1607-7938&lt;/isbn&gt;&lt;urls&gt;&lt;/urls&gt;&lt;electronic-resource-num&gt;10.5194/hess-28-3983-2024&lt;/electronic-resource-num&gt;&lt;/record&gt;&lt;/Cite&gt;&lt;/EndNote&gt;</w:instrText>
      </w:r>
      <w:r>
        <w:fldChar w:fldCharType="separate"/>
      </w:r>
      <w:r w:rsidR="00865F73">
        <w:rPr>
          <w:noProof/>
        </w:rPr>
        <w:t>(Paprotny et al. 2024)</w:t>
      </w:r>
      <w:r>
        <w:fldChar w:fldCharType="end"/>
      </w:r>
      <w:r>
        <w:t xml:space="preserve">. Driven by climate reanalysis, the catalog contains nearly 15,000 events with </w:t>
      </w:r>
      <w:r>
        <w:rPr>
          <w:rFonts w:hint="eastAsia"/>
        </w:rPr>
        <w:t>cons</w:t>
      </w:r>
      <w:r>
        <w:t xml:space="preserve">iderable flood impact potential recorded between 1950 and 2020 in 42 European countries. Of these, </w:t>
      </w:r>
      <w:r w:rsidRPr="00AB20CB">
        <w:t>1678 impact footprints correspond to historical damaging flood records</w:t>
      </w:r>
      <w:r>
        <w:t xml:space="preserve"> </w:t>
      </w:r>
      <w:r>
        <w:fldChar w:fldCharType="begin"/>
      </w:r>
      <w:r w:rsidR="00526370">
        <w:instrText xml:space="preserve"> ADDIN EN.CITE &lt;EndNote&gt;&lt;Cite&gt;&lt;Author&gt;Paprotny&lt;/Author&gt;&lt;Year&gt;2024&lt;/Year&gt;&lt;RecNum&gt;48&lt;/RecNum&gt;&lt;DisplayText&gt;(Paprotny, Terefenko, and Śledziowski 2024)&lt;/DisplayText&gt;&lt;record&gt;&lt;rec-number&gt;48&lt;/rec-number&gt;&lt;foreign-keys&gt;&lt;key app="EN" db-id="5zfr25f9s0spvrexavm52fr892zrf990svwz" timestamp="1766905621"&gt;48&lt;/key&gt;&lt;/foreign-keys&gt;&lt;ref-type name="Journal Article"&gt;17&lt;/ref-type&gt;&lt;contributors&gt;&lt;authors&gt;&lt;author&gt;Paprotny, Dominik&lt;/author&gt;&lt;author&gt;Terefenko, Paweł&lt;/author&gt;&lt;author&gt;Śledziowski, Jakub&lt;/author&gt;&lt;/authors&gt;&lt;/contributors&gt;&lt;titles&gt;&lt;title&gt;HANZE v2.1: an improved database of flood impacts in Europe from 1870 to 2020&lt;/title&gt;&lt;secondary-title&gt;Earth System Science Data&lt;/secondary-title&gt;&lt;/titles&gt;&lt;periodical&gt;&lt;full-title&gt;Earth System Science Data&lt;/full-title&gt;&lt;/periodical&gt;&lt;pages&gt;5145-5170&lt;/pages&gt;&lt;volume&gt;16&lt;/volume&gt;&lt;number&gt;11&lt;/number&gt;&lt;section&gt;5145&lt;/section&gt;&lt;dates&gt;&lt;year&gt;2024&lt;/year&gt;&lt;/dates&gt;&lt;isbn&gt;1866-3516&lt;/isbn&gt;&lt;urls&gt;&lt;/urls&gt;&lt;electronic-resource-num&gt;10.5194/essd-16-5145-2024&lt;/electronic-resource-num&gt;&lt;/record&gt;&lt;/Cite&gt;&lt;/EndNote&gt;</w:instrText>
      </w:r>
      <w:r>
        <w:fldChar w:fldCharType="separate"/>
      </w:r>
      <w:r w:rsidR="00865F73">
        <w:rPr>
          <w:noProof/>
        </w:rPr>
        <w:t>(Paprotny, Terefenko, and Śledziowski 2024)</w:t>
      </w:r>
      <w:r>
        <w:fldChar w:fldCharType="end"/>
      </w:r>
      <w:r>
        <w:t xml:space="preserve"> that caused at least one of the following impacts: (a) at least 1000 ha inundation area; (b) at least one person killed or is missing and presumed deceased; (c) at least 200 people are evacuated or affected as their homes were flooded; (d) at least 1 million euro in asset damage (in 2020 prices and exchange rates). In this analysis, the impacts of those events are modeled (constrained by historically observed losses and their spatial distribution) under counterfactual scenario fixing exposure, flood protection and vulnerability at 1950 levels, thus removing the direct socioeconomic influence on changes in flood losses over time, leaving only the effects of climate change and catchment alteration </w:t>
      </w:r>
      <w:r>
        <w:fldChar w:fldCharType="begin"/>
      </w:r>
      <w:r w:rsidR="00526370">
        <w:instrText xml:space="preserve"> ADDIN EN.CITE &lt;EndNote&gt;&lt;Cite&gt;&lt;Author&gt;Paprotny&lt;/Author&gt;&lt;Year&gt;2025&lt;/Year&gt;&lt;RecNum&gt;49&lt;/RecNum&gt;&lt;DisplayText&gt;(Paprotny et al. 2025)&lt;/DisplayText&gt;&lt;record&gt;&lt;rec-number&gt;49&lt;/rec-number&gt;&lt;foreign-keys&gt;&lt;key app="EN" db-id="5zfr25f9s0spvrexavm52fr892zrf990svwz" timestamp="1766905621"&gt;49&lt;/key&gt;&lt;/foreign-keys&gt;&lt;ref-type name="Journal Article"&gt;17&lt;/ref-type&gt;&lt;contributors&gt;&lt;authors&gt;&lt;author&gt;Paprotny, Dominik&lt;/author&gt;&lt;author&gt;Tilloy, Aloïs&lt;/author&gt;&lt;author&gt;Treu, Simon&lt;/author&gt;&lt;author&gt;Buch, Anna&lt;/author&gt;&lt;author&gt;Vousdoukas, Michalis I.&lt;/author&gt;&lt;author&gt;Feyen, Luc&lt;/author&gt;&lt;author&gt;Kreibich, Heidi&lt;/author&gt;&lt;author&gt;Merz, Bruno&lt;/author&gt;&lt;author&gt;Frieler, Katja&lt;/author&gt;&lt;author&gt;Mengel, Matthias&lt;/author&gt;&lt;/authors&gt;&lt;/contributors&gt;&lt;titles&gt;&lt;title&gt;Attribution of flood impacts shows strong benefits of adaptation in Europe since 1950&lt;/title&gt;&lt;secondary-title&gt;Science Advances&lt;/secondary-title&gt;&lt;/titles&gt;&lt;periodical&gt;&lt;full-title&gt;Science Advances&lt;/full-title&gt;&lt;/periodical&gt;&lt;pages&gt;eadt7068&lt;/pages&gt;&lt;volume&gt;11&lt;/volume&gt;&lt;number&gt;33&lt;/number&gt;&lt;dates&gt;&lt;year&gt;2025&lt;/year&gt;&lt;/dates&gt;&lt;urls&gt;&lt;related-urls&gt;&lt;url&gt;https://www.science.org/doi/abs/10.1126/sciadv.adt7068&lt;/url&gt;&lt;/related-urls&gt;&lt;/urls&gt;&lt;electronic-resource-num&gt;doi:10.1126/sciadv.adt7068&lt;/electronic-resource-num&gt;&lt;/record&gt;&lt;/Cite&gt;&lt;/EndNote&gt;</w:instrText>
      </w:r>
      <w:r>
        <w:fldChar w:fldCharType="separate"/>
      </w:r>
      <w:r w:rsidR="00865F73">
        <w:rPr>
          <w:noProof/>
        </w:rPr>
        <w:t>(Paprotny et al. 2025)</w:t>
      </w:r>
      <w:r>
        <w:fldChar w:fldCharType="end"/>
      </w:r>
      <w:r>
        <w:t>. Impact location is defined by subnational regions largely based on the European Union’s Nomenclature of Territorial Units for Statistics (NUTS 3 level, version 2010)</w:t>
      </w:r>
      <w:r>
        <w:rPr>
          <w:rFonts w:hint="eastAsia"/>
        </w:rPr>
        <w:t xml:space="preserve"> </w:t>
      </w:r>
      <w:r>
        <w:fldChar w:fldCharType="begin"/>
      </w:r>
      <w:r w:rsidR="00526370">
        <w:instrText xml:space="preserve"> ADDIN EN.CITE &lt;EndNote&gt;&lt;Cite&gt;&lt;Author&gt;EU&lt;/Author&gt;&lt;Year&gt;2011&lt;/Year&gt;&lt;RecNum&gt;104&lt;/RecNum&gt;&lt;DisplayText&gt;(EU 2011)&lt;/DisplayText&gt;&lt;record&gt;&lt;rec-number&gt;104&lt;/rec-number&gt;&lt;foreign-keys&gt;&lt;key app="EN" db-id="5zfr25f9s0spvrexavm52fr892zrf990svwz" timestamp="1766905624"&gt;104&lt;/key&gt;&lt;/foreign-keys&gt;&lt;ref-type name="Government Document"&gt;46&lt;/ref-type&gt;&lt;contributors&gt;&lt;authors&gt;&lt;author&gt;EU&lt;/author&gt;&lt;/authors&gt;&lt;/contributors&gt;&lt;titles&gt;&lt;title&gt;Commission Regulation (EU) No 31/2011 of 17 January 2011 amending annexes to Regulation (EC) No 1059/2003 of the European Parliament and of the Council on the establishment of a common classification of territorial units for statistics (NUTS)&lt;/title&gt;&lt;/titles&gt;&lt;pages&gt;3-4&lt;/pages&gt;&lt;volume&gt;L13&lt;/volume&gt;&lt;dates&gt;&lt;year&gt;2011&lt;/year&gt;&lt;/dates&gt;&lt;urls&gt;&lt;related-urls&gt;&lt;url&gt;https://eur-lex.europa.eu/legal-content/EN/TXT/?uri=CELEX%3A32011R0031&lt;/url&gt;&lt;/related-urls&gt;&lt;/urls&gt;&lt;/record&gt;&lt;/Cite&gt;&lt;/EndNote&gt;</w:instrText>
      </w:r>
      <w:r>
        <w:fldChar w:fldCharType="separate"/>
      </w:r>
      <w:r w:rsidR="00865F73">
        <w:rPr>
          <w:noProof/>
        </w:rPr>
        <w:t>(EU 2011)</w:t>
      </w:r>
      <w:r>
        <w:fldChar w:fldCharType="end"/>
      </w:r>
      <w:r>
        <w:t xml:space="preserve"> and the impacts are estimated per region.</w:t>
      </w:r>
      <w:r w:rsidR="00AB20CB">
        <w:rPr>
          <w:rFonts w:hint="eastAsia"/>
        </w:rPr>
        <w:t xml:space="preserve"> </w:t>
      </w:r>
      <w:r>
        <w:t xml:space="preserve">The flood impacts in the HANZE dataset include information on fatalities, economic loss and the number of people affected. In this study, we only consider fatalities and economic loss, as the number of people affected is associated with larger uncertainty and highly correlated with economic damage </w:t>
      </w:r>
      <w:r>
        <w:fldChar w:fldCharType="begin"/>
      </w:r>
      <w:r w:rsidR="00526370">
        <w:instrText xml:space="preserve"> ADDIN EN.CITE &lt;EndNote&gt;&lt;Cite&gt;&lt;Author&gt;Rentschler&lt;/Author&gt;&lt;Year&gt;2022&lt;/Year&gt;&lt;RecNum&gt;105&lt;/RecNum&gt;&lt;DisplayText&gt;(Rentschler, Salhab, and Jafino 2022)&lt;/DisplayText&gt;&lt;record&gt;&lt;rec-number&gt;105&lt;/rec-number&gt;&lt;foreign-keys&gt;&lt;key app="EN" db-id="5zfr25f9s0spvrexavm52fr892zrf990svwz" timestamp="1766905624"&gt;105&lt;/key&gt;&lt;/foreign-keys&gt;&lt;ref-type name="Journal Article"&gt;17&lt;/ref-type&gt;&lt;contributors&gt;&lt;authors&gt;&lt;author&gt;Rentschler, J.&lt;/author&gt;&lt;author&gt;Salhab, M.&lt;/author&gt;&lt;author&gt;Jafino, B. A.&lt;/author&gt;&lt;/authors&gt;&lt;/contributors&gt;&lt;auth-address&gt;The World Bank, Washington, DC, USA. jrentschler@worldbank.org.&amp;#xD;Payne Institute for Public Policy, Denver, CO, USA. jrentschler@worldbank.org.&amp;#xD;The World Bank, Washington, DC, USA.&amp;#xD;Center for Advanced Spatial Analysis, University College London, London, UK.&amp;#xD;Deltares, Delft, The Netherlands.&amp;#xD;Faculty of Technology, Policy, and Management, Delft University of Technology, Delft, The Netherlands.&lt;/auth-address&gt;&lt;titles&gt;&lt;title&gt;Flood exposure and poverty in 188 countries&lt;/title&gt;&lt;secondary-title&gt;Nat Commun&lt;/secondary-title&gt;&lt;/titles&gt;&lt;periodical&gt;&lt;full-title&gt;Nat Commun&lt;/full-title&gt;&lt;/periodical&gt;&lt;pages&gt;3527&lt;/pages&gt;&lt;volume&gt;13&lt;/volume&gt;&lt;number&gt;1&lt;/number&gt;&lt;edition&gt;20220628&lt;/edition&gt;&lt;keywords&gt;&lt;keyword&gt;Africa South of the Sahara&lt;/keyword&gt;&lt;keyword&gt;*Disasters&lt;/keyword&gt;&lt;keyword&gt;*Floods&lt;/keyword&gt;&lt;keyword&gt;Humans&lt;/keyword&gt;&lt;keyword&gt;Income&lt;/keyword&gt;&lt;keyword&gt;Poverty&lt;/keyword&gt;&lt;/keywords&gt;&lt;dates&gt;&lt;year&gt;2022&lt;/year&gt;&lt;pub-dates&gt;&lt;date&gt;Jun 28&lt;/date&gt;&lt;/pub-dates&gt;&lt;/dates&gt;&lt;isbn&gt;2041-1723 (Electronic)&amp;#xD;2041-1723 (Linking)&lt;/isbn&gt;&lt;accession-num&gt;35764617&lt;/accession-num&gt;&lt;urls&gt;&lt;related-urls&gt;&lt;url&gt;https://www.ncbi.nlm.nih.gov/pubmed/35764617&lt;/url&gt;&lt;/related-urls&gt;&lt;/urls&gt;&lt;custom1&gt;The authors declare no competing interests.&lt;/custom1&gt;&lt;custom2&gt;PMC9240081&lt;/custom2&gt;&lt;electronic-resource-num&gt;10.1038/s41467-022-30727-4&lt;/electronic-resource-num&gt;&lt;remote-database-name&gt;Medline&lt;/remote-database-name&gt;&lt;remote-database-provider&gt;NLM&lt;/remote-database-provider&gt;&lt;/record&gt;&lt;/Cite&gt;&lt;/EndNote&gt;</w:instrText>
      </w:r>
      <w:r>
        <w:fldChar w:fldCharType="separate"/>
      </w:r>
      <w:r w:rsidR="00865F73">
        <w:rPr>
          <w:noProof/>
        </w:rPr>
        <w:t>(Rentschler, Salhab, and Jafino 2022)</w:t>
      </w:r>
      <w:r>
        <w:fldChar w:fldCharType="end"/>
      </w:r>
      <w:r>
        <w:t xml:space="preserve">. We also exclude coastal and compound events (i.e., the combination of riverine and coastal floods) and floods that would not be significant under the counterfactual scenario. The analysis </w:t>
      </w:r>
      <w:r w:rsidR="00A61767">
        <w:t>is</w:t>
      </w:r>
      <w:r>
        <w:t xml:space="preserve"> performed using the remainin</w:t>
      </w:r>
      <w:r w:rsidRPr="00AB20CB">
        <w:t>g 1133 impact footprints</w:t>
      </w:r>
      <w:r w:rsidR="00AB20CB" w:rsidRPr="00AB20CB">
        <w:t xml:space="preserve"> </w:t>
      </w:r>
      <w:r w:rsidRPr="00AB20CB">
        <w:t>in the period 1960-2010</w:t>
      </w:r>
      <w:r w:rsidR="00AB20CB" w:rsidRPr="00AB20CB">
        <w:t>.</w:t>
      </w:r>
      <w:r w:rsidR="00AB20CB">
        <w:t xml:space="preserve"> As an impact footprint may contain the flood impacts spanning multiple NUTS-3 regions, these 1133 impact footprints </w:t>
      </w:r>
      <w:r w:rsidR="00A61767">
        <w:t>are</w:t>
      </w:r>
      <w:r w:rsidR="00AB20CB">
        <w:t xml:space="preserve"> disaggregated to the NUTS 3 level, resulting in </w:t>
      </w:r>
      <w:bookmarkStart w:id="1" w:name="_Hlk216122505"/>
      <w:r w:rsidR="00AB20CB">
        <w:t>4754 NUTS-3-level records</w:t>
      </w:r>
      <w:bookmarkEnd w:id="1"/>
      <w:r w:rsidR="00AB20CB">
        <w:t>.</w:t>
      </w:r>
    </w:p>
    <w:p w14:paraId="334ECE7B" w14:textId="57821066" w:rsidR="00EF2A7B" w:rsidRPr="001624B3" w:rsidRDefault="00EF2A7B" w:rsidP="00EF2A7B">
      <w:pPr>
        <w:ind w:firstLineChars="0" w:firstLine="0"/>
        <w:rPr>
          <w:b/>
          <w:bCs/>
        </w:rPr>
      </w:pPr>
      <w:r w:rsidRPr="001624B3">
        <w:rPr>
          <w:rFonts w:hint="eastAsia"/>
          <w:b/>
          <w:bCs/>
        </w:rPr>
        <w:lastRenderedPageBreak/>
        <w:t>Text S</w:t>
      </w:r>
      <w:r>
        <w:rPr>
          <w:b/>
          <w:bCs/>
        </w:rPr>
        <w:t>2</w:t>
      </w:r>
      <w:r w:rsidR="00C943D5">
        <w:rPr>
          <w:b/>
          <w:bCs/>
        </w:rPr>
        <w:t>.</w:t>
      </w:r>
      <w:r w:rsidR="000343ED">
        <w:rPr>
          <w:b/>
          <w:bCs/>
        </w:rPr>
        <w:t xml:space="preserve"> </w:t>
      </w:r>
      <w:r>
        <w:rPr>
          <w:b/>
          <w:bCs/>
        </w:rPr>
        <w:t>Identification and characteristics of flood events</w:t>
      </w:r>
    </w:p>
    <w:p w14:paraId="30916883" w14:textId="3C7F3F81" w:rsidR="00EF2A7B" w:rsidRDefault="00EF2A7B" w:rsidP="00EF2A7B">
      <w:pPr>
        <w:ind w:firstLine="440"/>
      </w:pPr>
      <w:r>
        <w:t xml:space="preserve">We use the observed annual maximum floods in </w:t>
      </w:r>
      <w:r w:rsidRPr="009C58CF">
        <w:t>1206 European catchments during the period from 1960 to 2010 fr</w:t>
      </w:r>
      <w:r>
        <w:t>om the European flood database</w:t>
      </w:r>
      <w:r>
        <w:rPr>
          <w:rFonts w:hint="eastAsia"/>
        </w:rPr>
        <w:t xml:space="preserve"> </w:t>
      </w:r>
      <w:r>
        <w:fldChar w:fldCharType="begin">
          <w:fldData xml:space="preserve">PEVuZE5vdGU+PENpdGU+PEF1dGhvcj5CbMO2c2NobDwvQXV0aG9yPjxZZWFyPjIwMTc8L1llYXI+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</w:fldData>
        </w:fldChar>
      </w:r>
      <w:r w:rsidR="00526370">
        <w:instrText xml:space="preserve"> ADDIN EN.CITE </w:instrText>
      </w:r>
      <w:r w:rsidR="00526370">
        <w:fldChar w:fldCharType="begin">
          <w:fldData xml:space="preserve">PEVuZE5vdGU+PENpdGU+PEF1dGhvcj5CbMO2c2NobDwvQXV0aG9yPjxZZWFyPjIwMTc8L1llYXI+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</w:fldData>
        </w:fldChar>
      </w:r>
      <w:r w:rsidR="00526370">
        <w:instrText xml:space="preserve"> ADDIN EN.CITE.DATA </w:instrText>
      </w:r>
      <w:r w:rsidR="00526370">
        <w:fldChar w:fldCharType="end"/>
      </w:r>
      <w:r>
        <w:fldChar w:fldCharType="separate"/>
      </w:r>
      <w:r w:rsidR="00865F73">
        <w:rPr>
          <w:noProof/>
        </w:rPr>
        <w:t>(Blöschl et al. 2017; Blöschl et al. 2019)</w:t>
      </w:r>
      <w:r>
        <w:fldChar w:fldCharType="end"/>
      </w:r>
      <w:r>
        <w:t xml:space="preserve">. This database provides the date and the maximum peak discharge of flood events and the corresponding beginning and end points are extracted from the routed streamflow time series simulated by the regional hydrological mHM model </w:t>
      </w:r>
      <w:r>
        <w:fldChar w:fldCharType="begin"/>
      </w:r>
      <w:r w:rsidR="00526370">
        <w:instrText xml:space="preserve"> ADDIN EN.CITE &lt;EndNote&gt;&lt;Cite&gt;&lt;Author&gt;Samaniego&lt;/Author&gt;&lt;Year&gt;2010&lt;/Year&gt;&lt;RecNum&gt;97&lt;/RecNum&gt;&lt;DisplayText&gt;(Samaniego, Kumar, and Attinger 2010; Kumar, Livneh, and Samaniego 2013)&lt;/DisplayText&gt;&lt;record&gt;&lt;rec-number&gt;97&lt;/rec-number&gt;&lt;foreign-keys&gt;&lt;key app="EN" db-id="5zfr25f9s0spvrexavm52fr892zrf990svwz" timestamp="1766905624"&gt;97&lt;/key&gt;&lt;/foreign-keys&gt;&lt;ref-type name="Journal Article"&gt;17&lt;/ref-type&gt;&lt;contributors&gt;&lt;authors&gt;&lt;author&gt;Samaniego, Luis&lt;/author&gt;&lt;author&gt;Kumar, Rohini&lt;/author&gt;&lt;author&gt;Attinger, Sabine&lt;/author&gt;&lt;</w:instrText>
      </w:r>
      <w:r w:rsidR="00526370">
        <w:rPr>
          <w:rFonts w:hint="eastAsia"/>
        </w:rPr>
        <w:instrText>/authors&gt;&lt;/contributors&gt;&lt;titles&gt;&lt;title&gt;Multiscale parameter regionalization of a grid</w:instrText>
      </w:r>
      <w:r w:rsidR="00526370">
        <w:rPr>
          <w:rFonts w:hint="eastAsia"/>
        </w:rPr>
        <w:instrText>‐</w:instrText>
      </w:r>
      <w:r w:rsidR="00526370">
        <w:rPr>
          <w:rFonts w:hint="eastAsia"/>
        </w:rPr>
        <w:instrText>based hydrologic model at the mesoscale&lt;/title&gt;&lt;secondary-title&gt;Water Resources Research&lt;/secondary-title&gt;&lt;/titles&gt;&lt;periodical&gt;&lt;full-title&gt;Water Resources Research&lt;/full</w:instrText>
      </w:r>
      <w:r w:rsidR="00526370">
        <w:instrText>-title&gt;&lt;/periodical&gt;&lt;volume&gt;46&lt;/volume&gt;&lt;number&gt;5&lt;/number&gt;&lt;dates&gt;&lt;year&gt;2010&lt;/year&gt;&lt;/dates&gt;&lt;isbn&gt;0043-1397&amp;#xD;1944-7973&lt;/isbn&gt;&lt;urls&gt;&lt;/urls&gt;&lt;electronic-resource-num&gt;10.1029/2008wr007327&lt;/electronic-resource-num&gt;&lt;/record&gt;&lt;/Cite&gt;&lt;Cite&gt;&lt;Author&gt;Kumar&lt;/Author&gt;&lt;Year&gt;2013&lt;/Year&gt;&lt;RecNum&gt;106&lt;/RecNum&gt;&lt;record&gt;&lt;rec-number&gt;106&lt;/rec-number&gt;&lt;foreign-keys&gt;&lt;key app="EN" db-id="5zfr25f9s0spvrexavm52fr892zrf990svwz" timestamp="1766905624"&gt;106&lt;/key&gt;&lt;/foreign-keys&gt;&lt;ref-type name="Journal Article"&gt;17&lt;/ref-type&gt;&lt;contributors&gt;&lt;authors&gt;&lt;author&gt;Kumar, R.&lt;/author&gt;&lt;author&gt;Livneh, B.&lt;/author&gt;&lt;author&gt;Samaniego, L.&lt;/author&gt;&lt;/authors&gt;&lt;/contributors&gt;&lt;titles&gt;&lt;title&gt;Toward computationally efficient large-scale hydrologic predictions with a multiscale regionalization scheme&lt;/title&gt;&lt;secondary-title&gt;Water Resources Research&lt;/secondary-title&gt;&lt;/titles&gt;&lt;periodical&gt;&lt;full-title&gt;Water Resources Research&lt;/full-title&gt;&lt;/periodical&gt;&lt;pages&gt;5700-5714&lt;/pages&gt;&lt;volume&gt;49&lt;/volume&gt;&lt;number&gt;9&lt;/number&gt;&lt;section&gt;5700&lt;/section&gt;&lt;dates&gt;&lt;year&gt;2013&lt;/year&gt;&lt;/dates&gt;&lt;isbn&gt;00431397&lt;/isbn&gt;&lt;urls&gt;&lt;/urls&gt;&lt;electronic-resource-num&gt;10.1002/wrcr.20431&lt;/electronic-resource-num&gt;&lt;/record&gt;&lt;/Cite&gt;&lt;/EndNote&gt;</w:instrText>
      </w:r>
      <w:r>
        <w:fldChar w:fldCharType="separate"/>
      </w:r>
      <w:r w:rsidR="00865F73">
        <w:rPr>
          <w:noProof/>
        </w:rPr>
        <w:t>(Samaniego, Kumar, and Attinger 2010; Kumar, Livneh, and Samaniego 2013)</w:t>
      </w:r>
      <w:r>
        <w:fldChar w:fldCharType="end"/>
      </w:r>
      <w:r>
        <w:t xml:space="preserve"> using an automated </w:t>
      </w:r>
      <w:r w:rsidR="00235EE9">
        <w:t>time-series-based</w:t>
      </w:r>
      <w:r>
        <w:t xml:space="preserve"> event </w:t>
      </w:r>
      <w:r w:rsidR="00235EE9">
        <w:t>separation</w:t>
      </w:r>
      <w:r>
        <w:t xml:space="preserve"> method procedure</w:t>
      </w:r>
      <w:r w:rsidR="00235EE9">
        <w:t xml:space="preserve"> </w:t>
      </w:r>
      <w:r w:rsidR="00235EE9">
        <w:fldChar w:fldCharType="begin"/>
      </w:r>
      <w:r w:rsidR="00526370">
        <w:instrText xml:space="preserve"> ADDIN EN.CITE &lt;EndNote&gt;&lt;Cite&gt;&lt;Author&gt;Tarasova&lt;/Author&gt;&lt;Year&gt;2018&lt;/Year&gt;&lt;RecNum&gt;102&lt;/RecNum&gt;&lt;DisplayText&gt;(Tarasova et al. 2018)&lt;/DisplayText&gt;&lt;record&gt;&lt;rec-number&gt;102&lt;/rec-number&gt;&lt;foreign-keys&gt;&lt;key app="EN" db-id="5zfr25f9s0spvrexavm52fr892zrf990svwz" timestamp="1766905624"&gt;102&lt;/key&gt;&lt;/foreign-keys&gt;&lt;ref-type name="Journal Article"&gt;17&lt;/ref-type&gt;&lt;contributors&gt;&lt;authors&gt;&lt;author&gt;Tarasova, L.&lt;/author&gt;&lt;author&gt;Basso, S.&lt;/author&gt;&lt;author&gt;Zink, M.&lt;/author&gt;&lt;author&gt;Merz, R.&lt;/author&gt;&lt;/authors&gt;&lt;/contributors&gt;&lt;titles&gt;&lt;title&gt;Exploring Controls on Rainfall-Runoff Events: 1. Time Series-Based Event Separation and Temporal Dynamics of Event Runoff Response in Germany&lt;/title&gt;&lt;secondary-title&gt;Water Resources Research&lt;/secondary-title&gt;&lt;/titles&gt;&lt;periodical&gt;&lt;full-title&gt;Water Resources Research&lt;/full-title&gt;&lt;/periodical&gt;&lt;pages&gt;7711-7732&lt;/pages&gt;&lt;volume&gt;54&lt;/volume&gt;&lt;number&gt;10&lt;/number&gt;&lt;dates&gt;&lt;year&gt;2018&lt;/year&gt;&lt;/dates&gt;&lt;isbn&gt;0043-1397&lt;/isbn&gt;&lt;urls&gt;&lt;related-urls&gt;&lt;url&gt;https://agupubs.onlinelibrary.wiley.com/doi/abs/10.1029/2018WR022587&lt;/url&gt;&lt;/related-urls&gt;&lt;/urls&gt;&lt;electronic-resource-num&gt;https://doi.org/10.1029/2018WR022587&lt;/electronic-resource-num&gt;&lt;/record&gt;&lt;/Cite&gt;&lt;/EndNote&gt;</w:instrText>
      </w:r>
      <w:r w:rsidR="00235EE9">
        <w:fldChar w:fldCharType="separate"/>
      </w:r>
      <w:r w:rsidR="00865F73">
        <w:rPr>
          <w:noProof/>
        </w:rPr>
        <w:t>(Tarasova et al. 2018)</w:t>
      </w:r>
      <w:r w:rsidR="00235EE9">
        <w:fldChar w:fldCharType="end"/>
      </w:r>
      <w:r>
        <w:t xml:space="preserve">. The mHM model is driven by the downscaled 5 km E-OBS product </w:t>
      </w:r>
      <w:r>
        <w:fldChar w:fldCharType="begin">
          <w:fldData xml:space="preserve">PEVuZE5vdGU+PENpdGU+PEF1dGhvcj5IYXlsb2NrPC9BdXRob3I+PFllYXI+MjAwODwvWWVhcj48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</w:fldData>
        </w:fldChar>
      </w:r>
      <w:r w:rsidR="00526370">
        <w:instrText xml:space="preserve"> ADDIN EN.CITE </w:instrText>
      </w:r>
      <w:r w:rsidR="00526370">
        <w:fldChar w:fldCharType="begin">
          <w:fldData xml:space="preserve">PEVuZE5vdGU+PENpdGU+PEF1dGhvcj5IYXlsb2NrPC9BdXRob3I+PFllYXI+MjAwODwvWWVhcj48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</w:fldData>
        </w:fldChar>
      </w:r>
      <w:r w:rsidR="00526370">
        <w:instrText xml:space="preserve"> ADDIN EN.CITE.DATA </w:instrText>
      </w:r>
      <w:r w:rsidR="00526370">
        <w:fldChar w:fldCharType="end"/>
      </w:r>
      <w:r>
        <w:fldChar w:fldCharType="separate"/>
      </w:r>
      <w:r w:rsidR="00865F73">
        <w:rPr>
          <w:noProof/>
        </w:rPr>
        <w:t>(Haylock et al. 2008; Samaniego et al. 2017)</w:t>
      </w:r>
      <w:r>
        <w:fldChar w:fldCharType="end"/>
      </w:r>
      <w:r>
        <w:t xml:space="preserve"> at daily resolution and streamflow is routed by the multiscale routing algorithm </w:t>
      </w:r>
      <w:r>
        <w:fldChar w:fldCharType="begin"/>
      </w:r>
      <w:r w:rsidR="00526370">
        <w:instrText xml:space="preserve"> ADDIN EN.CITE &lt;EndNote&gt;&lt;Cite&gt;&lt;Author&gt;Thober&lt;/Author&gt;&lt;Year&gt;2019&lt;/Year&gt;&lt;RecNum&gt;107&lt;/RecNum&gt;&lt;DisplayText&gt;(Thober et al. 2019)&lt;/DisplayText&gt;&lt;record&gt;&lt;rec-number&gt;107&lt;/rec-number&gt;&lt;foreign-keys&gt;&lt;key app="EN" db-id="5zfr25f9s0spvrexavm52fr892zrf990svwz" timestamp="1766905624"&gt;107&lt;/key&gt;&lt;/foreign-keys&gt;&lt;ref-type name="Journal Article"&gt;17&lt;/ref-type&gt;&lt;contributors&gt;&lt;authors&gt;&lt;author&gt;Thober, Stephan&lt;/author&gt;&lt;author&gt;Cuntz, Matthias&lt;/author&gt;&lt;author&gt;Kelbling, Matthias&lt;/author&gt;&lt;author&gt;Kumar, Rohini&lt;/author&gt;&lt;author&gt;Mai, Juliane&lt;/author&gt;&lt;author&gt;Samaniego, Luis&lt;/author&gt;&lt;/authors&gt;&lt;/contributors&gt;&lt;titles&gt;&lt;title&gt;The multiscale routing model mRM v1.0: simple river routing at resolutions from 1 to 50 km&lt;/title&gt;&lt;secondary-title&gt;Geoscientific Model Development&lt;/secondary-title&gt;&lt;/titles&gt;&lt;periodical&gt;&lt;full-title&gt;Geoscientific Model Development&lt;/full-title&gt;&lt;/periodical&gt;&lt;pages&gt;2501-2521&lt;/pages&gt;&lt;volume&gt;12&lt;/volume&gt;&lt;number&gt;6&lt;/number&gt;&lt;section&gt;2501&lt;/section&gt;&lt;dates&gt;&lt;year&gt;2019&lt;/year&gt;&lt;/dates&gt;&lt;isbn&gt;1991-9603&lt;/isbn&gt;&lt;urls&gt;&lt;/urls&gt;&lt;electronic-resource-num&gt;10.5194/gmd-12-2501-2019&lt;/electronic-resource-num&gt;&lt;/record&gt;&lt;/Cite&gt;&lt;/EndNote&gt;</w:instrText>
      </w:r>
      <w:r>
        <w:fldChar w:fldCharType="separate"/>
      </w:r>
      <w:r w:rsidR="00865F73">
        <w:rPr>
          <w:noProof/>
        </w:rPr>
        <w:t>(Thober et al. 2019)</w:t>
      </w:r>
      <w:r>
        <w:fldChar w:fldCharType="end"/>
      </w:r>
      <w:r>
        <w:t xml:space="preserve">. This model was successfully cross-validated for streamflow simulation accuracy across 357 European catchments </w:t>
      </w:r>
      <w:r>
        <w:fldChar w:fldCharType="begin"/>
      </w:r>
      <w:r w:rsidR="00526370">
        <w:instrText xml:space="preserve"> ADDIN EN.CITE &lt;EndNote&gt;&lt;Cite&gt;&lt;Author&gt;Samaniego&lt;/Author&gt;&lt;Year&gt;2019&lt;/Year&gt;&lt;RecNum&gt;108&lt;/RecNum&gt;&lt;DisplayText&gt;(Samaniego et al. 2019)&lt;/DisplayText&gt;&lt;record&gt;&lt;rec-number&gt;108&lt;/rec-number&gt;&lt;foreign-keys&gt;&lt;key app="EN" db-id="5zfr25f9s0spvrexavm52fr892zrf990svwz" timestamp="1766905624"&gt;108&lt;/key&gt;&lt;/foreign-keys&gt;&lt;ref-type name="Journal Article"&gt;17&lt;/ref-type&gt;&lt;contributors&gt;&lt;authors&gt;&lt;author&gt;Samaniego, Luis&lt;/author&gt;&lt;author&gt;Thober, Stephan&lt;/author&gt;&lt;author&gt;Wanders, Niko&lt;/author&gt;&lt;author&gt;Pan, Ming&lt;/author&gt;&lt;author&gt;Rakovec, Oldrich&lt;/author&gt;&lt;author&gt;Sheffield, Justin&lt;/author&gt;&lt;author&gt;Wood, Eric F.&lt;/author&gt;&lt;author&gt;Prudhomme, Christel&lt;/author&gt;&lt;author&gt;Rees, Gwyn&lt;/author&gt;&lt;author&gt;Houghton-Carr, Helen&lt;/author&gt;&lt;author&gt;Fry, Matthew&lt;/author&gt;&lt;author&gt;Smith, Katie&lt;/author&gt;&lt;author&gt;Watts, Glenn&lt;/author&gt;&lt;author&gt;Hisdal, Hege&lt;/author&gt;&lt;author&gt;Estrela, Teodoro&lt;/author&gt;&lt;author&gt;Buontempo, Carlo&lt;/author&gt;&lt;author&gt;Marx, Andreas&lt;/author&gt;&lt;author&gt;Kumar, Rohini&lt;/author&gt;&lt;/authors&gt;&lt;/contributors&gt;&lt;titles&gt;&lt;title&gt;Hydrological Forecasts and Projections for Improved Decision-Making in the Water Sector in Europe&lt;/title&gt;&lt;secondary-title&gt;Bulletin of the American Meteorological Society&lt;/secondary-title&gt;&lt;/titles&gt;&lt;periodical&gt;&lt;full-title&gt;Bulletin of the American Meteorological Society&lt;/full-title&gt;&lt;/periodical&gt;&lt;pages&gt;2451-2472&lt;/pages&gt;&lt;volume&gt;100&lt;/volume&gt;&lt;number&gt;12&lt;/number&gt;&lt;section&gt;2451&lt;/section&gt;&lt;dates&gt;&lt;year&gt;2019&lt;/year&gt;&lt;/dates&gt;&lt;isbn&gt;0003-0007&amp;#xD;1520-0477&lt;/isbn&gt;&lt;urls&gt;&lt;/urls&gt;&lt;electronic-resource-num&gt;10.1175/bams-d-17-0274.1&lt;/electronic-resource-num&gt;&lt;/record&gt;&lt;/Cite&gt;&lt;/EndNote&gt;</w:instrText>
      </w:r>
      <w:r>
        <w:fldChar w:fldCharType="separate"/>
      </w:r>
      <w:r w:rsidR="00865F73">
        <w:rPr>
          <w:noProof/>
        </w:rPr>
        <w:t>(Samaniego et al. 2019)</w:t>
      </w:r>
      <w:r>
        <w:fldChar w:fldCharType="end"/>
      </w:r>
      <w:r>
        <w:t xml:space="preserve"> and </w:t>
      </w:r>
      <w:r w:rsidR="00A61767">
        <w:t>wa</w:t>
      </w:r>
      <w:r>
        <w:t xml:space="preserve">s also tested in terms of the accuracy of timing and magnitude of annual flood simulations in our study catchments </w:t>
      </w:r>
      <w:r>
        <w:fldChar w:fldCharType="begin"/>
      </w:r>
      <w:r w:rsidR="00526370">
        <w:instrText xml:space="preserve"> ADDIN EN.CITE &lt;EndNote&gt;&lt;Cite&gt;&lt;Author&gt;Tarasova&lt;/Author&gt;&lt;Year&gt;2023&lt;/Year&gt;&lt;RecNum&gt;47&lt;/RecNum&gt;&lt;DisplayText&gt;(Tarasova et al. 2023)&lt;/DisplayText&gt;&lt;record&gt;&lt;rec-number&gt;47&lt;/rec-number&gt;&lt;foreign-keys&gt;&lt;key app="EN" db-id="5zfr25f9s0spvrexavm52fr892zrf990svwz" timestamp="1766905620"&gt;47&lt;/key&gt;&lt;/foreign-keys&gt;&lt;ref-type name="Journal Article"&gt;17&lt;/ref-type&gt;&lt;contributors&gt;&lt;authors&gt;&lt;author&gt;Tarasova, Larisa&lt;/author&gt;&lt;author&gt;Lun, David&lt;/author&gt;&lt;author&gt;Merz, Ralf&lt;/author&gt;&lt;author&gt;Blöschl, Günter&lt;/author&gt;&lt;author&gt;Basso, Stefano&lt;/author&gt;&lt;author&gt;Bertola, Miriam&lt;/author&gt;&lt;author&gt;Miniussi, Arianna&lt;/author&gt;&lt;author&gt;Rakovec, Oldrich&lt;/author&gt;&lt;author&gt;Samaniego, Luis&lt;/author&gt;&lt;author&gt;Thober, Stephan&lt;/author&gt;&lt;author&gt;Kumar, Rohini&lt;/author&gt;&lt;/authors&gt;&lt;/contributors&gt;&lt;titles&gt;&lt;title&gt;Shifts in flood generation processes exacerbate regional flood anomalies in Europe&lt;/title&gt;&lt;secondary-title&gt;Communications Earth &amp;amp; Environment&lt;/secondary-title&gt;&lt;/titles&gt;&lt;periodical&gt;&lt;full-title&gt;Communications Earth &amp;amp; Environment&lt;/full-title&gt;&lt;/periodical&gt;&lt;volume&gt;4&lt;/volume&gt;&lt;number&gt;1&lt;/number&gt;&lt;dates&gt;&lt;year&gt;2023&lt;/year&gt;&lt;/dates&gt;&lt;isbn&gt;2662-4435&lt;/isbn&gt;&lt;urls&gt;&lt;/urls&gt;&lt;electronic-resource-num&gt;10.1038/s43247-023-00714-8&lt;/electronic-resource-num&gt;&lt;/record&gt;&lt;/Cite&gt;&lt;/EndNote&gt;</w:instrText>
      </w:r>
      <w:r>
        <w:fldChar w:fldCharType="separate"/>
      </w:r>
      <w:r w:rsidR="00865F73">
        <w:rPr>
          <w:noProof/>
        </w:rPr>
        <w:t>(Tarasova et al. 2023)</w:t>
      </w:r>
      <w:r>
        <w:fldChar w:fldCharType="end"/>
      </w:r>
      <w:r>
        <w:t>.</w:t>
      </w:r>
    </w:p>
    <w:p w14:paraId="4E7D95BA" w14:textId="5D3243B3" w:rsidR="00235EE9" w:rsidRDefault="00235EE9" w:rsidP="00B074DD">
      <w:pPr>
        <w:ind w:firstLine="440"/>
      </w:pPr>
      <w:r>
        <w:t xml:space="preserve">The </w:t>
      </w:r>
      <w:r w:rsidRPr="00235EE9">
        <w:t>time-series-based event separation method</w:t>
      </w:r>
      <w:r>
        <w:t xml:space="preserve"> employed the observed rainfall and simulated streamflow and snowmelt time series to identify flood events, consisting of three steps: </w:t>
      </w:r>
      <w:r w:rsidR="00876D24">
        <w:t xml:space="preserve">base flow separation, </w:t>
      </w:r>
      <w:r>
        <w:t xml:space="preserve"> </w:t>
      </w:r>
      <w:r w:rsidR="00876D24" w:rsidRPr="00876D24">
        <w:t xml:space="preserve">rainfall and snowmelt attribution </w:t>
      </w:r>
      <w:r w:rsidR="00876D24">
        <w:t xml:space="preserve">and </w:t>
      </w:r>
      <w:r w:rsidR="00876D24" w:rsidRPr="00876D24">
        <w:t xml:space="preserve">an iterative procedure for refinement of multiple-peak events </w:t>
      </w:r>
      <w:r>
        <w:fldChar w:fldCharType="begin"/>
      </w:r>
      <w:r w:rsidR="00526370">
        <w:instrText xml:space="preserve"> ADDIN EN.CITE &lt;EndNote&gt;&lt;Cite&gt;&lt;Author&gt;Tarasova&lt;/Author&gt;&lt;Year&gt;2018&lt;/Year&gt;&lt;RecNum&gt;102&lt;/RecNum&gt;&lt;DisplayText&gt;(Tarasova et al. 2018)&lt;/DisplayText&gt;&lt;record&gt;&lt;rec-number&gt;102&lt;/rec-number&gt;&lt;foreign-keys&gt;&lt;key app="EN" db-id="5zfr25f9s0spvrexavm52fr892zrf990svwz" timestamp="1766905624"&gt;102&lt;/key&gt;&lt;/foreign-keys&gt;&lt;ref-type name="Journal Article"&gt;17&lt;/ref-type&gt;&lt;contributors&gt;&lt;authors&gt;&lt;author&gt;Tarasova, L.&lt;/author&gt;&lt;author&gt;Basso, S.&lt;/author&gt;&lt;author&gt;Zink, M.&lt;/author&gt;&lt;author&gt;Merz, R.&lt;/author&gt;&lt;/authors&gt;&lt;/contributors&gt;&lt;titles&gt;&lt;title&gt;Exploring Controls on Rainfall-Runoff Events: 1. Time Series-Based Event Separation and Temporal Dynamics of Event Runoff Response in Germany&lt;/title&gt;&lt;secondary-title&gt;Water Resources Research&lt;/secondary-title&gt;&lt;/titles&gt;&lt;periodical&gt;&lt;full-title&gt;Water Resources Research&lt;/full-title&gt;&lt;/periodical&gt;&lt;pages&gt;7711-7732&lt;/pages&gt;&lt;volume&gt;54&lt;/volume&gt;&lt;number&gt;10&lt;/number&gt;&lt;dates&gt;&lt;year&gt;2018&lt;/year&gt;&lt;/dates&gt;&lt;isbn&gt;0043-1397&lt;/isbn&gt;&lt;urls&gt;&lt;related-urls&gt;&lt;url&gt;https://agupubs.onlinelibrary.wiley.com/doi/abs/10.1029/2018WR022587&lt;/url&gt;&lt;/related-urls&gt;&lt;/urls&gt;&lt;electronic-resource-num&gt;https://doi.org/10.1029/2018WR022587&lt;/electronic-resource-num&gt;&lt;/record&gt;&lt;/Cite&gt;&lt;/EndNote&gt;</w:instrText>
      </w:r>
      <w:r>
        <w:fldChar w:fldCharType="separate"/>
      </w:r>
      <w:r w:rsidR="00865F73">
        <w:rPr>
          <w:noProof/>
        </w:rPr>
        <w:t>(Tarasova et al. 2018)</w:t>
      </w:r>
      <w:r>
        <w:fldChar w:fldCharType="end"/>
      </w:r>
      <w:r w:rsidR="005A4D53">
        <w:t xml:space="preserve">. </w:t>
      </w:r>
      <w:r w:rsidR="00B074DD" w:rsidRPr="00B074DD">
        <w:t>As the original method for event separation was developed for mesoscale German catchments, applying it to a much more diverse set of European catchments led to issues with exceedingly steep baseflow increases. Therefore, the method was adjusted by identifying events with a slope of baseflow increase higher than the 75th percentile of all events and merging them with the following event</w:t>
      </w:r>
      <w:r w:rsidR="00B074DD">
        <w:t xml:space="preserve">, and this procedure was repeated </w:t>
      </w:r>
      <w:r w:rsidR="00B074DD" w:rsidRPr="00B074DD">
        <w:t>until all slopes exceeding the specified threshold are corrected</w:t>
      </w:r>
      <w:r w:rsidR="00FA6758">
        <w:t xml:space="preserve"> </w:t>
      </w:r>
      <w:r w:rsidR="00FA6758">
        <w:fldChar w:fldCharType="begin"/>
      </w:r>
      <w:r w:rsidR="00526370">
        <w:instrText xml:space="preserve"> ADDIN EN.CITE &lt;EndNote&gt;&lt;Cite&gt;&lt;Author&gt;Tarasova&lt;/Author&gt;&lt;Year&gt;2023&lt;/Year&gt;&lt;RecNum&gt;47&lt;/RecNum&gt;&lt;DisplayText&gt;(Tarasova et al. 2023)&lt;/DisplayText&gt;&lt;record&gt;&lt;rec-number&gt;47&lt;/rec-number&gt;&lt;foreign-keys&gt;&lt;key app="EN" db-id="5zfr25f9s0spvrexavm52fr892zrf990svwz" timestamp="1766905620"&gt;47&lt;/key&gt;&lt;/foreign-keys&gt;&lt;ref-type name="Journal Article"&gt;17&lt;/ref-type&gt;&lt;contributors&gt;&lt;authors&gt;&lt;author&gt;Tarasova, Larisa&lt;/author&gt;&lt;author&gt;Lun, David&lt;/author&gt;&lt;author&gt;Merz, Ralf&lt;/author&gt;&lt;author&gt;Blöschl, Günter&lt;/author&gt;&lt;author&gt;Basso, Stefano&lt;/author&gt;&lt;author&gt;Bertola, Miriam&lt;/author&gt;&lt;author&gt;Miniussi, Arianna&lt;/author&gt;&lt;author&gt;Rakovec, Oldrich&lt;/author&gt;&lt;author&gt;Samaniego, Luis&lt;/author&gt;&lt;author&gt;Thober, Stephan&lt;/author&gt;&lt;author&gt;Kumar, Rohini&lt;/author&gt;&lt;/authors&gt;&lt;/contributors&gt;&lt;titles&gt;&lt;title&gt;Shifts in flood generation processes exacerbate regional flood anomalies in Europe&lt;/title&gt;&lt;secondary-title&gt;Communications Earth &amp;amp; Environment&lt;/secondary-title&gt;&lt;/titles&gt;&lt;periodical&gt;&lt;full-title&gt;Communications Earth &amp;amp; Environment&lt;/full-title&gt;&lt;/periodical&gt;&lt;volume&gt;4&lt;/volume&gt;&lt;number&gt;1&lt;/number&gt;&lt;dates&gt;&lt;year&gt;2023&lt;/year&gt;&lt;/dates&gt;&lt;isbn&gt;2662-4435&lt;/isbn&gt;&lt;urls&gt;&lt;/urls&gt;&lt;electronic-resource-num&gt;10.1038/s43247-023-00714-8&lt;/electronic-resource-num&gt;&lt;/record&gt;&lt;/Cite&gt;&lt;/EndNote&gt;</w:instrText>
      </w:r>
      <w:r w:rsidR="00FA6758">
        <w:fldChar w:fldCharType="separate"/>
      </w:r>
      <w:r w:rsidR="00865F73">
        <w:rPr>
          <w:noProof/>
        </w:rPr>
        <w:t>(Tarasova et al. 2023)</w:t>
      </w:r>
      <w:r w:rsidR="00FA6758">
        <w:fldChar w:fldCharType="end"/>
      </w:r>
      <w:r w:rsidR="00FA6758">
        <w:t>.</w:t>
      </w:r>
    </w:p>
    <w:p w14:paraId="79B3A7BF" w14:textId="77777777" w:rsidR="00C943D5" w:rsidRDefault="00F83F79" w:rsidP="00A61767">
      <w:pPr>
        <w:ind w:firstLine="440"/>
        <w:sectPr w:rsidR="00C943D5" w:rsidSect="00861DC0">
          <w:pgSz w:w="12240" w:h="15840"/>
          <w:pgMar w:top="1440" w:right="1440" w:bottom="1440" w:left="1440" w:header="708" w:footer="708" w:gutter="0"/>
          <w:cols w:space="720"/>
        </w:sectPr>
      </w:pPr>
      <w:r>
        <w:t xml:space="preserve">We </w:t>
      </w:r>
      <w:r w:rsidR="00A61767">
        <w:t xml:space="preserve">use </w:t>
      </w:r>
      <w:r w:rsidR="00D55EA0">
        <w:t xml:space="preserve">peak discharge </w:t>
      </w:r>
      <w:r>
        <w:t>and onset time</w:t>
      </w:r>
      <w:r w:rsidR="00D55EA0">
        <w:t xml:space="preserve"> </w:t>
      </w:r>
      <w:r w:rsidR="00A61767">
        <w:t>to characterize the i</w:t>
      </w:r>
      <w:r>
        <w:t>dentified flood events.</w:t>
      </w:r>
      <w:r w:rsidR="00A61767">
        <w:t xml:space="preserve"> </w:t>
      </w:r>
      <w:r w:rsidR="00D55EA0">
        <w:t xml:space="preserve">The </w:t>
      </w:r>
      <w:r w:rsidR="00A61767">
        <w:t xml:space="preserve">observed </w:t>
      </w:r>
      <w:r w:rsidR="00D55EA0">
        <w:t>peak discharge</w:t>
      </w:r>
      <w:r w:rsidR="00A61767">
        <w:t xml:space="preserve"> is normalized by dividing it by </w:t>
      </w:r>
      <w:r w:rsidR="00D55EA0" w:rsidRPr="00D55EA0">
        <w:t xml:space="preserve">mean maximum annual flood </w:t>
      </w:r>
      <w:r w:rsidR="00A61767">
        <w:t>of</w:t>
      </w:r>
      <w:r w:rsidR="00D55EA0" w:rsidRPr="00D55EA0">
        <w:t xml:space="preserve"> each catchment</w:t>
      </w:r>
      <w:r w:rsidR="00A61767">
        <w:t>, providing an indicator of the hazard level of each flood. The onset time, defined as the</w:t>
      </w:r>
      <w:r w:rsidR="00A61767" w:rsidRPr="00A61767">
        <w:t xml:space="preserve"> </w:t>
      </w:r>
      <w:r w:rsidR="00474717">
        <w:t xml:space="preserve">onset </w:t>
      </w:r>
      <w:r w:rsidR="00A61767" w:rsidRPr="00A61767">
        <w:t xml:space="preserve">duration (days) from the beginning of the event till the day when peak discharge </w:t>
      </w:r>
      <w:r w:rsidR="00474717">
        <w:t>was</w:t>
      </w:r>
      <w:r w:rsidR="00A61767" w:rsidRPr="00A61767">
        <w:t xml:space="preserve"> observed</w:t>
      </w:r>
      <w:r w:rsidR="00A61767">
        <w:t>, is derived from the simulated time series of identified flood events</w:t>
      </w:r>
      <w:r w:rsidR="00306E4F">
        <w:t xml:space="preserve"> and </w:t>
      </w:r>
      <w:r w:rsidR="00A61767">
        <w:t>represent</w:t>
      </w:r>
      <w:r w:rsidR="00306E4F">
        <w:t>s</w:t>
      </w:r>
      <w:r w:rsidR="00A61767">
        <w:t xml:space="preserve"> how fast the peak is reached.</w:t>
      </w:r>
    </w:p>
    <w:p w14:paraId="105A6D1D" w14:textId="6B35AEB5" w:rsidR="00ED3C23" w:rsidRDefault="00ED3C23" w:rsidP="00ED3C23">
      <w:pPr>
        <w:ind w:firstLineChars="0" w:firstLine="0"/>
        <w:rPr>
          <w:b/>
          <w:bCs/>
        </w:rPr>
      </w:pPr>
      <w:r w:rsidRPr="001624B3">
        <w:rPr>
          <w:rFonts w:hint="eastAsia"/>
          <w:b/>
          <w:bCs/>
        </w:rPr>
        <w:lastRenderedPageBreak/>
        <w:t>Text S</w:t>
      </w:r>
      <w:r w:rsidR="00967D08">
        <w:rPr>
          <w:b/>
          <w:bCs/>
        </w:rPr>
        <w:t>3</w:t>
      </w:r>
      <w:r w:rsidRPr="001624B3">
        <w:rPr>
          <w:rFonts w:hint="eastAsia"/>
          <w:b/>
          <w:bCs/>
        </w:rPr>
        <w:t>.</w:t>
      </w:r>
      <w:r w:rsidR="00D42CEB" w:rsidRPr="001624B3">
        <w:rPr>
          <w:rFonts w:hint="eastAsia"/>
          <w:b/>
          <w:bCs/>
        </w:rPr>
        <w:t xml:space="preserve"> Obtaining impactful flood events</w:t>
      </w:r>
      <w:r w:rsidR="00CD49FD">
        <w:rPr>
          <w:b/>
          <w:bCs/>
        </w:rPr>
        <w:t xml:space="preserve"> </w:t>
      </w:r>
      <w:r w:rsidR="00CD49FD" w:rsidRPr="00CD49FD">
        <w:rPr>
          <w:b/>
          <w:bCs/>
        </w:rPr>
        <w:t>and corresponding impacts</w:t>
      </w:r>
    </w:p>
    <w:p w14:paraId="4BD73067" w14:textId="5E9AFC70" w:rsidR="007535D3" w:rsidRDefault="007535D3" w:rsidP="003A0484">
      <w:pPr>
        <w:ind w:firstLine="440"/>
      </w:pPr>
      <w:r>
        <w:t>W</w:t>
      </w:r>
      <w:r w:rsidR="00306E4F">
        <w:t xml:space="preserve">e link </w:t>
      </w:r>
      <w:r>
        <w:t xml:space="preserve">the </w:t>
      </w:r>
      <w:r w:rsidRPr="007535D3">
        <w:t>1133 impact footprints</w:t>
      </w:r>
      <w:r w:rsidR="00306E4F">
        <w:t xml:space="preserve"> with </w:t>
      </w:r>
      <w:r>
        <w:t xml:space="preserve">the observed annual maximum floods in </w:t>
      </w:r>
      <w:r w:rsidRPr="009C58CF">
        <w:t>1206 European catchments</w:t>
      </w:r>
      <w:r w:rsidR="00306E4F">
        <w:t xml:space="preserve"> </w:t>
      </w:r>
      <w:r w:rsidR="00306E4F">
        <w:rPr>
          <w:rFonts w:hint="eastAsia"/>
        </w:rPr>
        <w:t>ba</w:t>
      </w:r>
      <w:r w:rsidR="00306E4F">
        <w:t>sed on their locations and oc</w:t>
      </w:r>
      <w:r w:rsidR="00306E4F" w:rsidRPr="00E55007">
        <w:t>currence times to obtain impactful flood events (</w:t>
      </w:r>
      <w:r w:rsidRPr="00E55007">
        <w:t>Figure S1</w:t>
      </w:r>
      <w:r w:rsidR="00306E4F" w:rsidRPr="00E55007">
        <w:t>).</w:t>
      </w:r>
      <w:r w:rsidRPr="00E55007">
        <w:t xml:space="preserve"> First, we link the impact footprints reported for different administrative units (i.e., </w:t>
      </w:r>
      <w:r w:rsidR="00BB2DB9" w:rsidRPr="00E55007">
        <w:t>4754 NUTS-3-level records</w:t>
      </w:r>
      <w:r w:rsidRPr="00E55007">
        <w:t>) with river catchments available from the European Flood Database</w:t>
      </w:r>
      <w:r w:rsidRPr="00E55007">
        <w:rPr>
          <w:rFonts w:hint="eastAsia"/>
        </w:rPr>
        <w:t xml:space="preserve"> </w:t>
      </w:r>
      <w:r w:rsidRPr="00E55007">
        <w:fldChar w:fldCharType="begin">
          <w:fldData xml:space="preserve">PEVuZE5vdGU+PENpdGU+PEF1dGhvcj5CbMO2c2NobDwvQXV0aG9yPjxZZWFyPjIwMTc8L1llYXI+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</w:fldData>
        </w:fldChar>
      </w:r>
      <w:r w:rsidR="00526370" w:rsidRPr="00E55007">
        <w:instrText xml:space="preserve"> ADDIN EN.CITE </w:instrText>
      </w:r>
      <w:r w:rsidR="00526370" w:rsidRPr="00E55007">
        <w:fldChar w:fldCharType="begin">
          <w:fldData xml:space="preserve">PEVuZE5vdGU+PENpdGU+PEF1dGhvcj5CbMO2c2NobDwvQXV0aG9yPjxZZWFyPjIwMTc8L1llYXI+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</w:fldData>
        </w:fldChar>
      </w:r>
      <w:r w:rsidR="00526370" w:rsidRPr="00E55007">
        <w:instrText xml:space="preserve"> ADDIN EN.CITE.DATA </w:instrText>
      </w:r>
      <w:r w:rsidR="00526370" w:rsidRPr="00E55007">
        <w:fldChar w:fldCharType="end"/>
      </w:r>
      <w:r w:rsidRPr="00E55007">
        <w:fldChar w:fldCharType="separate"/>
      </w:r>
      <w:r w:rsidR="00865F73" w:rsidRPr="00E55007">
        <w:rPr>
          <w:noProof/>
        </w:rPr>
        <w:t>(Blöschl et al. 2017; Blöschl et al. 2019)</w:t>
      </w:r>
      <w:r w:rsidRPr="00E55007">
        <w:fldChar w:fldCharType="end"/>
      </w:r>
      <w:r w:rsidRPr="00E55007">
        <w:t xml:space="preserve">. Once the impact footprints and catchments are linked in space, we temporally link impact records and corresponding flood events using their start and end dates for all catchments that contain at least one impact event. We also </w:t>
      </w:r>
      <w:bookmarkStart w:id="2" w:name="_Hlk215682910"/>
      <w:r w:rsidRPr="00E55007">
        <w:t xml:space="preserve">add a tolerance window of </w:t>
      </w:r>
      <w:r w:rsidRPr="00E55007">
        <w:rPr>
          <w:position w:val="-6"/>
        </w:rPr>
        <w:object w:dxaOrig="820" w:dyaOrig="320" w14:anchorId="31ABD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15.6pt" o:ole="">
            <v:imagedata r:id="rId16" o:title=""/>
          </v:shape>
          <o:OLEObject Type="Embed" ProgID="Equation.DSMT4" ShapeID="_x0000_i1025" DrawAspect="Content" ObjectID="_1828506084" r:id="rId17"/>
        </w:object>
      </w:r>
      <w:r w:rsidRPr="00E55007">
        <w:t xml:space="preserve"> days</w:t>
      </w:r>
      <w:r w:rsidRPr="00E55007">
        <w:rPr>
          <w:rFonts w:hint="eastAsia"/>
        </w:rPr>
        <w:t xml:space="preserve"> </w:t>
      </w:r>
      <w:r w:rsidRPr="00E55007">
        <w:t xml:space="preserve"> (where </w:t>
      </w:r>
      <w:r w:rsidRPr="00E55007">
        <w:rPr>
          <w:i/>
        </w:rPr>
        <w:t>A</w:t>
      </w:r>
      <w:r w:rsidRPr="00E55007">
        <w:t xml:space="preserve"> is the catchment area in km</w:t>
      </w:r>
      <w:r w:rsidRPr="00E55007">
        <w:rPr>
          <w:vertAlign w:val="superscript"/>
        </w:rPr>
        <w:t>2</w:t>
      </w:r>
      <w:r w:rsidRPr="00E55007">
        <w:t>)</w:t>
      </w:r>
      <w:r w:rsidRPr="00E55007">
        <w:rPr>
          <w:rFonts w:hint="eastAsia"/>
        </w:rPr>
        <w:t xml:space="preserve"> </w:t>
      </w:r>
      <w:r w:rsidRPr="00E55007">
        <w:fldChar w:fldCharType="begin"/>
      </w:r>
      <w:r w:rsidR="00526370" w:rsidRPr="00E55007">
        <w:instrText xml:space="preserve"> ADDIN EN.CITE &lt;EndNote&gt;&lt;Cite&gt;&lt;Author&gt;Ganguli&lt;/Author&gt;&lt;Year&gt;2019&lt;/Year&gt;&lt;RecNum&gt;94&lt;/RecNum&gt;&lt;DisplayText&gt;(Ganguli and Merz 2019)&lt;/DisplayText&gt;&lt;record&gt;&lt;rec-number&gt;94&lt;/rec-number&gt;&lt;foreign-keys&gt;&lt;key app="EN" db-id="5zfr25f9s0spvrexavm52fr892zrf990svwz" timestamp="1766905623"&gt;94&lt;/key&gt;&lt;/foreign-keys&gt;&lt;ref-type name="Journal Article"&gt;17&lt;/ref-type&gt;&lt;contributors&gt;&lt;authors&gt;&lt;author&gt;Ganguli, Poulomi&lt;/author&gt;&lt;author&gt;Merz, Bruno&lt;/author&gt;&lt;/authors&gt;&lt;/contributors&gt;&lt;titles&gt;&lt;title&gt;Trends in Compound Flooding in Northwestern Europe During 1901–2014&lt;/title&gt;&lt;secondary-title&gt;Geophysical Research Letters&lt;/secondary-title&gt;&lt;/titles&gt;&lt;periodical&gt;&lt;full-title&gt;Geophysical Research Letters&lt;/full-title&gt;&lt;/periodical&gt;&lt;pages&gt;10810-10820&lt;/pages&gt;&lt;volume&gt;46&lt;/volume&gt;&lt;number&gt;19&lt;/number&gt;&lt;section&gt;10810&lt;/section&gt;&lt;dates&gt;&lt;year&gt;2019&lt;/year&gt;&lt;/dates&gt;&lt;isbn&gt;0094-8276&amp;#xD;1944-8007&lt;/isbn&gt;&lt;urls&gt;&lt;/urls&gt;&lt;electronic-resource-num&gt;10.1029/2019gl084220&lt;/electronic-resource-num&gt;&lt;/record&gt;&lt;/Cite&gt;&lt;/EndNote&gt;</w:instrText>
      </w:r>
      <w:r w:rsidRPr="00E55007">
        <w:fldChar w:fldCharType="separate"/>
      </w:r>
      <w:r w:rsidR="00865F73" w:rsidRPr="00E55007">
        <w:rPr>
          <w:noProof/>
        </w:rPr>
        <w:t>(Ganguli and Merz 2019)</w:t>
      </w:r>
      <w:r w:rsidRPr="00E55007">
        <w:fldChar w:fldCharType="end"/>
      </w:r>
      <w:r w:rsidRPr="00E55007">
        <w:t xml:space="preserve"> that represents a lag time to consider flood wave propagation time downstream and reconcile the possible temporal discrepancies of the records due to the unknown exact location of the impact event within the catchment, uncertainties of the counterfactual simulation of HANZE and the uncertainties of the mHM simulations. </w:t>
      </w:r>
      <w:bookmarkEnd w:id="2"/>
      <w:r w:rsidRPr="00E55007">
        <w:t>Since the choice of the window length is unavoidably subjective, we test the sensitivity of this choice (Table S1). The bias in identifying impactful flood events between the selected tolerance window (i.e., area-specific lag time as mentioned above) and alternative options (i.e., 0, 1, 2, 5, 10 and 20 days) ranges from -0.68% to 10.00%, indicating that the choice of the tolerance window does not considerably affect the number of impactful floods available for analysis. With the outlined procedure for each of the reported impact footprints, we</w:t>
      </w:r>
      <w:r>
        <w:t xml:space="preserve"> obtain the list of annual maximum flood events that occurred in river catchments that are (partly) located within the reported impact footprint </w:t>
      </w:r>
      <w:r w:rsidRPr="00BB2DB9">
        <w:t>(</w:t>
      </w:r>
      <w:r w:rsidR="00BB2DB9">
        <w:t xml:space="preserve">i.e., </w:t>
      </w:r>
      <w:r w:rsidRPr="00BB2DB9">
        <w:t>2342</w:t>
      </w:r>
      <w:r w:rsidR="00BB2DB9">
        <w:t xml:space="preserve"> </w:t>
      </w:r>
      <w:r w:rsidR="00BB2DB9" w:rsidRPr="00BB2DB9">
        <w:t>NUTS-3-level records</w:t>
      </w:r>
      <w:r>
        <w:t>).</w:t>
      </w:r>
    </w:p>
    <w:p w14:paraId="3864A369" w14:textId="68417AC0" w:rsidR="007535D3" w:rsidRPr="00D40330" w:rsidRDefault="007535D3" w:rsidP="007535D3">
      <w:pPr>
        <w:spacing w:line="240" w:lineRule="auto"/>
        <w:ind w:firstLineChars="0" w:firstLine="0"/>
        <w:rPr>
          <w:color w:val="000000"/>
        </w:rPr>
      </w:pPr>
      <w:r w:rsidRPr="007535D3">
        <w:rPr>
          <w:rFonts w:eastAsia="Times New Roman"/>
          <w:b/>
          <w:bCs/>
          <w:color w:val="000000"/>
        </w:rPr>
        <w:t xml:space="preserve">Table S1. </w:t>
      </w:r>
      <w:r w:rsidRPr="00D40330">
        <w:rPr>
          <w:rFonts w:eastAsia="Times New Roman"/>
          <w:color w:val="000000"/>
        </w:rPr>
        <w:t>Number of impact events linked to flood footprints and impactful flood events identified based on different tolerance windows.</w:t>
      </w:r>
    </w:p>
    <w:tbl>
      <w:tblPr>
        <w:tblW w:w="9360" w:type="dxa"/>
        <w:jc w:val="center"/>
        <w:tblBorders>
          <w:top w:val="single" w:sz="12" w:space="0" w:color="000000"/>
          <w:bottom w:val="single" w:sz="12" w:space="0" w:color="000000"/>
        </w:tblBorders>
        <w:tblLayout w:type="fixed"/>
        <w:tblLook w:val="0400" w:firstRow="0" w:lastRow="0" w:firstColumn="0" w:lastColumn="0" w:noHBand="0" w:noVBand="1"/>
      </w:tblPr>
      <w:tblGrid>
        <w:gridCol w:w="2816"/>
        <w:gridCol w:w="3421"/>
        <w:gridCol w:w="3123"/>
      </w:tblGrid>
      <w:tr w:rsidR="007535D3" w:rsidRPr="00D40330" w14:paraId="70DAC1FD" w14:textId="77777777" w:rsidTr="008035F3">
        <w:trPr>
          <w:trHeight w:val="454"/>
          <w:jc w:val="center"/>
        </w:trPr>
        <w:tc>
          <w:tcPr>
            <w:tcW w:w="2816" w:type="dxa"/>
            <w:tcBorders>
              <w:top w:val="single" w:sz="12" w:space="0" w:color="000000"/>
              <w:left w:val="nil"/>
              <w:bottom w:val="single" w:sz="6" w:space="0" w:color="000000"/>
              <w:right w:val="nil"/>
            </w:tcBorders>
            <w:vAlign w:val="center"/>
            <w:hideMark/>
          </w:tcPr>
          <w:p w14:paraId="07DDB2B0" w14:textId="2D6FCC6A" w:rsidR="007535D3" w:rsidRPr="00A76EB3" w:rsidRDefault="007535D3" w:rsidP="008035F3">
            <w:pPr>
              <w:widowControl/>
              <w:spacing w:line="240" w:lineRule="auto"/>
              <w:ind w:firstLineChars="0" w:firstLine="0"/>
              <w:jc w:val="center"/>
              <w:rPr>
                <w:b/>
                <w:bCs/>
                <w:color w:val="000000"/>
              </w:rPr>
            </w:pPr>
            <w:r w:rsidRPr="00A76EB3">
              <w:rPr>
                <w:b/>
                <w:bCs/>
                <w:color w:val="000000"/>
              </w:rPr>
              <w:t>Tolerance window (days)</w:t>
            </w:r>
          </w:p>
        </w:tc>
        <w:tc>
          <w:tcPr>
            <w:tcW w:w="3421" w:type="dxa"/>
            <w:tcBorders>
              <w:top w:val="single" w:sz="12" w:space="0" w:color="000000"/>
              <w:left w:val="nil"/>
              <w:bottom w:val="single" w:sz="6" w:space="0" w:color="000000"/>
              <w:right w:val="nil"/>
            </w:tcBorders>
            <w:vAlign w:val="center"/>
            <w:hideMark/>
          </w:tcPr>
          <w:p w14:paraId="70D25A91" w14:textId="77777777" w:rsidR="00A76EB3" w:rsidRDefault="007535D3" w:rsidP="008035F3">
            <w:pPr>
              <w:widowControl/>
              <w:spacing w:line="240" w:lineRule="auto"/>
              <w:ind w:leftChars="-41" w:left="1" w:hangingChars="41" w:hanging="91"/>
              <w:jc w:val="center"/>
              <w:rPr>
                <w:b/>
                <w:bCs/>
                <w:color w:val="000000"/>
              </w:rPr>
            </w:pPr>
            <w:r w:rsidRPr="00A76EB3">
              <w:rPr>
                <w:b/>
                <w:bCs/>
                <w:color w:val="000000"/>
              </w:rPr>
              <w:t xml:space="preserve">Number of </w:t>
            </w:r>
          </w:p>
          <w:p w14:paraId="5F1CBE9C" w14:textId="5BAF5811" w:rsidR="007535D3" w:rsidRPr="00A76EB3" w:rsidRDefault="007535D3" w:rsidP="008035F3">
            <w:pPr>
              <w:widowControl/>
              <w:spacing w:line="240" w:lineRule="auto"/>
              <w:ind w:leftChars="-41" w:left="1" w:hangingChars="41" w:hanging="91"/>
              <w:jc w:val="center"/>
              <w:rPr>
                <w:b/>
                <w:bCs/>
                <w:color w:val="000000"/>
              </w:rPr>
            </w:pPr>
            <w:r w:rsidRPr="00A76EB3">
              <w:rPr>
                <w:b/>
                <w:bCs/>
                <w:color w:val="000000"/>
              </w:rPr>
              <w:t>impactful flood events</w:t>
            </w:r>
          </w:p>
        </w:tc>
        <w:tc>
          <w:tcPr>
            <w:tcW w:w="3123" w:type="dxa"/>
            <w:tcBorders>
              <w:top w:val="single" w:sz="12" w:space="0" w:color="000000"/>
              <w:left w:val="nil"/>
              <w:bottom w:val="single" w:sz="6" w:space="0" w:color="000000"/>
              <w:right w:val="nil"/>
            </w:tcBorders>
            <w:vAlign w:val="center"/>
            <w:hideMark/>
          </w:tcPr>
          <w:p w14:paraId="6CC95B1C" w14:textId="77777777" w:rsidR="007535D3" w:rsidRPr="00A76EB3" w:rsidRDefault="007535D3" w:rsidP="008035F3">
            <w:pPr>
              <w:widowControl/>
              <w:spacing w:line="240" w:lineRule="auto"/>
              <w:ind w:firstLineChars="14" w:firstLine="31"/>
              <w:jc w:val="center"/>
              <w:rPr>
                <w:b/>
                <w:bCs/>
                <w:color w:val="000000"/>
              </w:rPr>
            </w:pPr>
            <w:r w:rsidRPr="00A76EB3">
              <w:rPr>
                <w:b/>
                <w:bCs/>
                <w:color w:val="000000"/>
              </w:rPr>
              <w:t xml:space="preserve">Bias </w:t>
            </w:r>
          </w:p>
          <w:p w14:paraId="03B9255B" w14:textId="77777777" w:rsidR="007535D3" w:rsidRPr="00A76EB3" w:rsidRDefault="007535D3" w:rsidP="008035F3">
            <w:pPr>
              <w:widowControl/>
              <w:spacing w:line="240" w:lineRule="auto"/>
              <w:ind w:firstLineChars="14" w:firstLine="31"/>
              <w:jc w:val="center"/>
              <w:rPr>
                <w:b/>
                <w:bCs/>
                <w:color w:val="000000"/>
              </w:rPr>
            </w:pPr>
            <w:r w:rsidRPr="00A76EB3">
              <w:rPr>
                <w:b/>
                <w:bCs/>
                <w:color w:val="000000"/>
              </w:rPr>
              <w:t>(compared with Lag time)</w:t>
            </w:r>
          </w:p>
        </w:tc>
      </w:tr>
      <w:tr w:rsidR="007535D3" w:rsidRPr="00D40330" w14:paraId="6C5B133D" w14:textId="77777777" w:rsidTr="008035F3">
        <w:trPr>
          <w:trHeight w:val="454"/>
          <w:jc w:val="center"/>
        </w:trPr>
        <w:tc>
          <w:tcPr>
            <w:tcW w:w="2816" w:type="dxa"/>
            <w:tcBorders>
              <w:top w:val="single" w:sz="6" w:space="0" w:color="000000"/>
              <w:left w:val="nil"/>
              <w:bottom w:val="nil"/>
              <w:right w:val="nil"/>
            </w:tcBorders>
            <w:vAlign w:val="center"/>
            <w:hideMark/>
          </w:tcPr>
          <w:p w14:paraId="1350EE04" w14:textId="77777777" w:rsidR="007535D3" w:rsidRPr="00D40330" w:rsidRDefault="007535D3" w:rsidP="008035F3">
            <w:pPr>
              <w:widowControl/>
              <w:spacing w:line="240" w:lineRule="auto"/>
              <w:ind w:firstLineChars="0" w:firstLine="0"/>
              <w:jc w:val="center"/>
              <w:rPr>
                <w:color w:val="000000"/>
              </w:rPr>
            </w:pPr>
            <w:r w:rsidRPr="00D40330">
              <w:rPr>
                <w:color w:val="000000"/>
              </w:rPr>
              <w:t>0</w:t>
            </w:r>
          </w:p>
        </w:tc>
        <w:tc>
          <w:tcPr>
            <w:tcW w:w="3421" w:type="dxa"/>
            <w:tcBorders>
              <w:top w:val="single" w:sz="6" w:space="0" w:color="000000"/>
              <w:left w:val="nil"/>
              <w:bottom w:val="nil"/>
              <w:right w:val="nil"/>
            </w:tcBorders>
            <w:vAlign w:val="center"/>
            <w:hideMark/>
          </w:tcPr>
          <w:p w14:paraId="22C7C089" w14:textId="77777777" w:rsidR="007535D3" w:rsidRPr="00D40330" w:rsidRDefault="007535D3" w:rsidP="008035F3">
            <w:pPr>
              <w:widowControl/>
              <w:spacing w:line="240" w:lineRule="auto"/>
              <w:ind w:leftChars="-41" w:hangingChars="41" w:hanging="90"/>
              <w:jc w:val="center"/>
              <w:rPr>
                <w:color w:val="000000"/>
              </w:rPr>
            </w:pPr>
            <w:r>
              <w:rPr>
                <w:color w:val="000000"/>
              </w:rPr>
              <w:t>4705</w:t>
            </w:r>
          </w:p>
        </w:tc>
        <w:tc>
          <w:tcPr>
            <w:tcW w:w="3123" w:type="dxa"/>
            <w:tcBorders>
              <w:top w:val="single" w:sz="6" w:space="0" w:color="000000"/>
              <w:left w:val="nil"/>
              <w:bottom w:val="nil"/>
              <w:right w:val="nil"/>
            </w:tcBorders>
            <w:vAlign w:val="center"/>
            <w:hideMark/>
          </w:tcPr>
          <w:p w14:paraId="6431FA45" w14:textId="77777777" w:rsidR="007535D3" w:rsidRPr="00D40330" w:rsidRDefault="007535D3" w:rsidP="008035F3">
            <w:pPr>
              <w:widowControl/>
              <w:spacing w:line="240" w:lineRule="auto"/>
              <w:ind w:firstLineChars="14" w:firstLine="31"/>
              <w:jc w:val="center"/>
              <w:rPr>
                <w:color w:val="000000"/>
              </w:rPr>
            </w:pPr>
            <w:r w:rsidRPr="00D40330">
              <w:rPr>
                <w:color w:val="000000"/>
              </w:rPr>
              <w:t>-0.6</w:t>
            </w:r>
            <w:r>
              <w:rPr>
                <w:color w:val="000000"/>
              </w:rPr>
              <w:t>8</w:t>
            </w:r>
            <w:r w:rsidRPr="00D40330">
              <w:rPr>
                <w:color w:val="000000"/>
              </w:rPr>
              <w:t>%</w:t>
            </w:r>
          </w:p>
        </w:tc>
      </w:tr>
      <w:tr w:rsidR="007535D3" w:rsidRPr="00D40330" w14:paraId="6AC74C6A" w14:textId="77777777" w:rsidTr="008035F3">
        <w:trPr>
          <w:trHeight w:val="454"/>
          <w:jc w:val="center"/>
        </w:trPr>
        <w:tc>
          <w:tcPr>
            <w:tcW w:w="2816" w:type="dxa"/>
            <w:tcBorders>
              <w:top w:val="nil"/>
              <w:left w:val="nil"/>
              <w:bottom w:val="nil"/>
              <w:right w:val="nil"/>
            </w:tcBorders>
            <w:vAlign w:val="center"/>
            <w:hideMark/>
          </w:tcPr>
          <w:p w14:paraId="7CFDF3C2" w14:textId="77777777" w:rsidR="007535D3" w:rsidRPr="00D40330" w:rsidRDefault="007535D3" w:rsidP="008035F3">
            <w:pPr>
              <w:widowControl/>
              <w:spacing w:line="240" w:lineRule="auto"/>
              <w:ind w:firstLineChars="0" w:firstLine="0"/>
              <w:jc w:val="center"/>
              <w:rPr>
                <w:color w:val="000000"/>
              </w:rPr>
            </w:pPr>
            <w:r w:rsidRPr="00D40330">
              <w:rPr>
                <w:color w:val="000000"/>
              </w:rPr>
              <w:t>1</w:t>
            </w:r>
          </w:p>
        </w:tc>
        <w:tc>
          <w:tcPr>
            <w:tcW w:w="3421" w:type="dxa"/>
            <w:tcBorders>
              <w:top w:val="nil"/>
              <w:left w:val="nil"/>
              <w:bottom w:val="nil"/>
              <w:right w:val="nil"/>
            </w:tcBorders>
            <w:vAlign w:val="center"/>
            <w:hideMark/>
          </w:tcPr>
          <w:p w14:paraId="357D4932" w14:textId="77777777" w:rsidR="007535D3" w:rsidRPr="00D40330" w:rsidRDefault="007535D3" w:rsidP="008035F3">
            <w:pPr>
              <w:widowControl/>
              <w:spacing w:line="240" w:lineRule="auto"/>
              <w:ind w:leftChars="-41" w:hangingChars="41" w:hanging="90"/>
              <w:jc w:val="center"/>
              <w:rPr>
                <w:color w:val="000000"/>
              </w:rPr>
            </w:pPr>
            <w:r>
              <w:rPr>
                <w:color w:val="000000"/>
              </w:rPr>
              <w:t>4721</w:t>
            </w:r>
          </w:p>
        </w:tc>
        <w:tc>
          <w:tcPr>
            <w:tcW w:w="3123" w:type="dxa"/>
            <w:tcBorders>
              <w:top w:val="nil"/>
              <w:left w:val="nil"/>
              <w:bottom w:val="nil"/>
              <w:right w:val="nil"/>
            </w:tcBorders>
            <w:vAlign w:val="center"/>
            <w:hideMark/>
          </w:tcPr>
          <w:p w14:paraId="226DD669" w14:textId="77777777" w:rsidR="007535D3" w:rsidRPr="00D40330" w:rsidRDefault="007535D3" w:rsidP="008035F3">
            <w:pPr>
              <w:widowControl/>
              <w:spacing w:line="240" w:lineRule="auto"/>
              <w:ind w:firstLineChars="14" w:firstLine="31"/>
              <w:jc w:val="center"/>
              <w:rPr>
                <w:color w:val="000000"/>
              </w:rPr>
            </w:pPr>
            <w:r w:rsidRPr="00D40330">
              <w:rPr>
                <w:color w:val="000000"/>
              </w:rPr>
              <w:t>-0.3</w:t>
            </w:r>
            <w:r>
              <w:rPr>
                <w:color w:val="000000"/>
              </w:rPr>
              <w:t>4</w:t>
            </w:r>
            <w:r w:rsidRPr="00D40330">
              <w:rPr>
                <w:color w:val="000000"/>
              </w:rPr>
              <w:t>%</w:t>
            </w:r>
          </w:p>
        </w:tc>
      </w:tr>
      <w:tr w:rsidR="007535D3" w:rsidRPr="00D40330" w14:paraId="6E2E94EC" w14:textId="77777777" w:rsidTr="008035F3">
        <w:trPr>
          <w:trHeight w:val="454"/>
          <w:jc w:val="center"/>
        </w:trPr>
        <w:tc>
          <w:tcPr>
            <w:tcW w:w="2816" w:type="dxa"/>
            <w:tcBorders>
              <w:top w:val="nil"/>
              <w:left w:val="nil"/>
              <w:bottom w:val="nil"/>
              <w:right w:val="nil"/>
            </w:tcBorders>
            <w:vAlign w:val="center"/>
            <w:hideMark/>
          </w:tcPr>
          <w:p w14:paraId="7ACB6947" w14:textId="3A6DFA27" w:rsidR="007535D3" w:rsidRPr="00D40330" w:rsidRDefault="007535D3" w:rsidP="008035F3">
            <w:pPr>
              <w:widowControl/>
              <w:spacing w:line="240" w:lineRule="auto"/>
              <w:ind w:firstLineChars="0" w:firstLine="0"/>
              <w:jc w:val="center"/>
              <w:rPr>
                <w:color w:val="000000"/>
              </w:rPr>
            </w:pPr>
            <w:r w:rsidRPr="00D40330">
              <w:rPr>
                <w:color w:val="000000"/>
              </w:rPr>
              <w:t>Lag time</w:t>
            </w:r>
            <w:r w:rsidRPr="00D40330">
              <w:t xml:space="preserve"> (</w:t>
            </w:r>
            <w:r w:rsidRPr="007535D3">
              <w:rPr>
                <w:position w:val="-6"/>
              </w:rPr>
              <w:object w:dxaOrig="820" w:dyaOrig="320" w14:anchorId="1ADD64BA">
                <v:shape id="_x0000_i1026" type="#_x0000_t75" style="width:41.35pt;height:15.6pt" o:ole="">
                  <v:imagedata r:id="rId16" o:title=""/>
                </v:shape>
                <o:OLEObject Type="Embed" ProgID="Equation.DSMT4" ShapeID="_x0000_i1026" DrawAspect="Content" ObjectID="_1828506085" r:id="rId18"/>
              </w:object>
            </w:r>
            <w:r w:rsidRPr="00D40330">
              <w:t>)</w:t>
            </w:r>
          </w:p>
        </w:tc>
        <w:tc>
          <w:tcPr>
            <w:tcW w:w="3421" w:type="dxa"/>
            <w:tcBorders>
              <w:top w:val="nil"/>
              <w:left w:val="nil"/>
              <w:bottom w:val="nil"/>
              <w:right w:val="nil"/>
            </w:tcBorders>
            <w:vAlign w:val="center"/>
            <w:hideMark/>
          </w:tcPr>
          <w:p w14:paraId="6892C2D9" w14:textId="77777777" w:rsidR="007535D3" w:rsidRPr="00D40330" w:rsidRDefault="007535D3" w:rsidP="008035F3">
            <w:pPr>
              <w:widowControl/>
              <w:spacing w:line="240" w:lineRule="auto"/>
              <w:ind w:leftChars="-41" w:hangingChars="41" w:hanging="90"/>
              <w:jc w:val="center"/>
              <w:rPr>
                <w:color w:val="000000"/>
              </w:rPr>
            </w:pPr>
            <w:r>
              <w:rPr>
                <w:color w:val="000000"/>
              </w:rPr>
              <w:t>4737</w:t>
            </w:r>
          </w:p>
        </w:tc>
        <w:tc>
          <w:tcPr>
            <w:tcW w:w="3123" w:type="dxa"/>
            <w:tcBorders>
              <w:top w:val="nil"/>
              <w:left w:val="nil"/>
              <w:bottom w:val="nil"/>
              <w:right w:val="nil"/>
            </w:tcBorders>
            <w:vAlign w:val="center"/>
            <w:hideMark/>
          </w:tcPr>
          <w:p w14:paraId="6149FAFD" w14:textId="77777777" w:rsidR="007535D3" w:rsidRPr="00D40330" w:rsidRDefault="007535D3" w:rsidP="008035F3">
            <w:pPr>
              <w:widowControl/>
              <w:spacing w:line="240" w:lineRule="auto"/>
              <w:ind w:firstLineChars="14" w:firstLine="31"/>
              <w:jc w:val="center"/>
              <w:rPr>
                <w:color w:val="000000"/>
              </w:rPr>
            </w:pPr>
            <w:r w:rsidRPr="00D40330">
              <w:rPr>
                <w:color w:val="000000"/>
              </w:rPr>
              <w:t>0.00%</w:t>
            </w:r>
          </w:p>
        </w:tc>
      </w:tr>
      <w:tr w:rsidR="007535D3" w:rsidRPr="00D40330" w14:paraId="0FF9F96F" w14:textId="77777777" w:rsidTr="008035F3">
        <w:trPr>
          <w:trHeight w:val="454"/>
          <w:jc w:val="center"/>
        </w:trPr>
        <w:tc>
          <w:tcPr>
            <w:tcW w:w="2816" w:type="dxa"/>
            <w:tcBorders>
              <w:top w:val="nil"/>
              <w:left w:val="nil"/>
              <w:bottom w:val="nil"/>
              <w:right w:val="nil"/>
            </w:tcBorders>
            <w:vAlign w:val="center"/>
            <w:hideMark/>
          </w:tcPr>
          <w:p w14:paraId="0C1419D9" w14:textId="77777777" w:rsidR="007535D3" w:rsidRPr="00D40330" w:rsidRDefault="007535D3" w:rsidP="008035F3">
            <w:pPr>
              <w:widowControl/>
              <w:spacing w:line="240" w:lineRule="auto"/>
              <w:ind w:firstLineChars="0" w:firstLine="0"/>
              <w:jc w:val="center"/>
              <w:rPr>
                <w:color w:val="000000"/>
              </w:rPr>
            </w:pPr>
            <w:r w:rsidRPr="00D40330">
              <w:rPr>
                <w:color w:val="000000"/>
              </w:rPr>
              <w:t>2</w:t>
            </w:r>
          </w:p>
        </w:tc>
        <w:tc>
          <w:tcPr>
            <w:tcW w:w="3421" w:type="dxa"/>
            <w:tcBorders>
              <w:top w:val="nil"/>
              <w:left w:val="nil"/>
              <w:bottom w:val="nil"/>
              <w:right w:val="nil"/>
            </w:tcBorders>
            <w:vAlign w:val="center"/>
            <w:hideMark/>
          </w:tcPr>
          <w:p w14:paraId="7A3053E6" w14:textId="77777777" w:rsidR="007535D3" w:rsidRPr="00D40330" w:rsidRDefault="007535D3" w:rsidP="008035F3">
            <w:pPr>
              <w:widowControl/>
              <w:spacing w:line="240" w:lineRule="auto"/>
              <w:ind w:leftChars="-41" w:hangingChars="41" w:hanging="90"/>
              <w:jc w:val="center"/>
              <w:rPr>
                <w:color w:val="000000"/>
              </w:rPr>
            </w:pPr>
            <w:r>
              <w:rPr>
                <w:color w:val="000000"/>
              </w:rPr>
              <w:t>4745</w:t>
            </w:r>
          </w:p>
        </w:tc>
        <w:tc>
          <w:tcPr>
            <w:tcW w:w="3123" w:type="dxa"/>
            <w:tcBorders>
              <w:top w:val="nil"/>
              <w:left w:val="nil"/>
              <w:bottom w:val="nil"/>
              <w:right w:val="nil"/>
            </w:tcBorders>
            <w:vAlign w:val="center"/>
            <w:hideMark/>
          </w:tcPr>
          <w:p w14:paraId="2B0F95FE" w14:textId="77777777" w:rsidR="007535D3" w:rsidRPr="00D40330" w:rsidRDefault="007535D3" w:rsidP="008035F3">
            <w:pPr>
              <w:widowControl/>
              <w:spacing w:line="240" w:lineRule="auto"/>
              <w:ind w:firstLineChars="14" w:firstLine="31"/>
              <w:jc w:val="center"/>
              <w:rPr>
                <w:color w:val="000000"/>
              </w:rPr>
            </w:pPr>
            <w:r w:rsidRPr="00D40330">
              <w:rPr>
                <w:color w:val="000000"/>
              </w:rPr>
              <w:t>0.1</w:t>
            </w:r>
            <w:r>
              <w:rPr>
                <w:color w:val="000000"/>
              </w:rPr>
              <w:t>7</w:t>
            </w:r>
            <w:r w:rsidRPr="00D40330">
              <w:rPr>
                <w:color w:val="000000"/>
              </w:rPr>
              <w:t>%</w:t>
            </w:r>
          </w:p>
        </w:tc>
      </w:tr>
      <w:tr w:rsidR="007535D3" w:rsidRPr="00D40330" w14:paraId="53C9814A" w14:textId="77777777" w:rsidTr="008035F3">
        <w:trPr>
          <w:trHeight w:val="454"/>
          <w:jc w:val="center"/>
        </w:trPr>
        <w:tc>
          <w:tcPr>
            <w:tcW w:w="2816" w:type="dxa"/>
            <w:tcBorders>
              <w:top w:val="nil"/>
              <w:left w:val="nil"/>
              <w:bottom w:val="nil"/>
              <w:right w:val="nil"/>
            </w:tcBorders>
            <w:vAlign w:val="center"/>
            <w:hideMark/>
          </w:tcPr>
          <w:p w14:paraId="03E2C7BB" w14:textId="77777777" w:rsidR="007535D3" w:rsidRPr="00D40330" w:rsidRDefault="007535D3" w:rsidP="008035F3">
            <w:pPr>
              <w:widowControl/>
              <w:spacing w:line="240" w:lineRule="auto"/>
              <w:ind w:firstLineChars="0" w:firstLine="0"/>
              <w:jc w:val="center"/>
              <w:rPr>
                <w:color w:val="000000"/>
              </w:rPr>
            </w:pPr>
            <w:r w:rsidRPr="00D40330">
              <w:rPr>
                <w:color w:val="000000"/>
              </w:rPr>
              <w:lastRenderedPageBreak/>
              <w:t>5</w:t>
            </w:r>
          </w:p>
        </w:tc>
        <w:tc>
          <w:tcPr>
            <w:tcW w:w="3421" w:type="dxa"/>
            <w:tcBorders>
              <w:top w:val="nil"/>
              <w:left w:val="nil"/>
              <w:bottom w:val="nil"/>
              <w:right w:val="nil"/>
            </w:tcBorders>
            <w:vAlign w:val="center"/>
            <w:hideMark/>
          </w:tcPr>
          <w:p w14:paraId="2E151173" w14:textId="77777777" w:rsidR="007535D3" w:rsidRPr="00D40330" w:rsidRDefault="007535D3" w:rsidP="008035F3">
            <w:pPr>
              <w:widowControl/>
              <w:spacing w:line="240" w:lineRule="auto"/>
              <w:ind w:leftChars="-41" w:hangingChars="41" w:hanging="90"/>
              <w:jc w:val="center"/>
              <w:rPr>
                <w:color w:val="000000"/>
              </w:rPr>
            </w:pPr>
            <w:r>
              <w:rPr>
                <w:color w:val="000000"/>
              </w:rPr>
              <w:t>4814</w:t>
            </w:r>
          </w:p>
        </w:tc>
        <w:tc>
          <w:tcPr>
            <w:tcW w:w="3123" w:type="dxa"/>
            <w:tcBorders>
              <w:top w:val="nil"/>
              <w:left w:val="nil"/>
              <w:bottom w:val="nil"/>
              <w:right w:val="nil"/>
            </w:tcBorders>
            <w:vAlign w:val="center"/>
            <w:hideMark/>
          </w:tcPr>
          <w:p w14:paraId="794B2B4F" w14:textId="77777777" w:rsidR="007535D3" w:rsidRPr="00D40330" w:rsidRDefault="007535D3" w:rsidP="008035F3">
            <w:pPr>
              <w:widowControl/>
              <w:spacing w:line="240" w:lineRule="auto"/>
              <w:ind w:firstLineChars="14" w:firstLine="31"/>
              <w:jc w:val="center"/>
              <w:rPr>
                <w:color w:val="000000"/>
              </w:rPr>
            </w:pPr>
            <w:r w:rsidRPr="00D40330">
              <w:rPr>
                <w:color w:val="000000"/>
              </w:rPr>
              <w:t>1.</w:t>
            </w:r>
            <w:r>
              <w:rPr>
                <w:color w:val="000000"/>
              </w:rPr>
              <w:t>63</w:t>
            </w:r>
            <w:r w:rsidRPr="00D40330">
              <w:rPr>
                <w:color w:val="000000"/>
              </w:rPr>
              <w:t>%</w:t>
            </w:r>
          </w:p>
        </w:tc>
      </w:tr>
      <w:tr w:rsidR="007535D3" w:rsidRPr="00D40330" w14:paraId="616F7151" w14:textId="77777777" w:rsidTr="008035F3">
        <w:trPr>
          <w:trHeight w:val="454"/>
          <w:jc w:val="center"/>
        </w:trPr>
        <w:tc>
          <w:tcPr>
            <w:tcW w:w="2816" w:type="dxa"/>
            <w:tcBorders>
              <w:top w:val="nil"/>
              <w:left w:val="nil"/>
              <w:bottom w:val="nil"/>
              <w:right w:val="nil"/>
            </w:tcBorders>
            <w:vAlign w:val="center"/>
            <w:hideMark/>
          </w:tcPr>
          <w:p w14:paraId="7471DD01" w14:textId="77777777" w:rsidR="007535D3" w:rsidRPr="00D40330" w:rsidRDefault="007535D3" w:rsidP="008035F3">
            <w:pPr>
              <w:widowControl/>
              <w:spacing w:line="240" w:lineRule="auto"/>
              <w:ind w:firstLineChars="0" w:firstLine="0"/>
              <w:jc w:val="center"/>
              <w:rPr>
                <w:color w:val="000000"/>
              </w:rPr>
            </w:pPr>
            <w:r w:rsidRPr="00D40330">
              <w:rPr>
                <w:color w:val="000000"/>
              </w:rPr>
              <w:t>10</w:t>
            </w:r>
          </w:p>
        </w:tc>
        <w:tc>
          <w:tcPr>
            <w:tcW w:w="3421" w:type="dxa"/>
            <w:tcBorders>
              <w:top w:val="nil"/>
              <w:left w:val="nil"/>
              <w:bottom w:val="nil"/>
              <w:right w:val="nil"/>
            </w:tcBorders>
            <w:vAlign w:val="center"/>
            <w:hideMark/>
          </w:tcPr>
          <w:p w14:paraId="4F38697F" w14:textId="77777777" w:rsidR="007535D3" w:rsidRPr="00D40330" w:rsidRDefault="007535D3" w:rsidP="008035F3">
            <w:pPr>
              <w:widowControl/>
              <w:spacing w:line="240" w:lineRule="auto"/>
              <w:ind w:leftChars="-41" w:hangingChars="41" w:hanging="90"/>
              <w:jc w:val="center"/>
              <w:rPr>
                <w:color w:val="000000"/>
              </w:rPr>
            </w:pPr>
            <w:r>
              <w:rPr>
                <w:color w:val="000000"/>
              </w:rPr>
              <w:t>4934</w:t>
            </w:r>
          </w:p>
        </w:tc>
        <w:tc>
          <w:tcPr>
            <w:tcW w:w="3123" w:type="dxa"/>
            <w:tcBorders>
              <w:top w:val="nil"/>
              <w:left w:val="nil"/>
              <w:bottom w:val="nil"/>
              <w:right w:val="nil"/>
            </w:tcBorders>
            <w:vAlign w:val="center"/>
            <w:hideMark/>
          </w:tcPr>
          <w:p w14:paraId="423409F9" w14:textId="77777777" w:rsidR="007535D3" w:rsidRPr="00D40330" w:rsidRDefault="007535D3" w:rsidP="008035F3">
            <w:pPr>
              <w:widowControl/>
              <w:spacing w:line="240" w:lineRule="auto"/>
              <w:ind w:firstLineChars="14" w:firstLine="31"/>
              <w:jc w:val="center"/>
              <w:rPr>
                <w:color w:val="000000"/>
              </w:rPr>
            </w:pPr>
            <w:r>
              <w:rPr>
                <w:color w:val="000000"/>
              </w:rPr>
              <w:t>4.16</w:t>
            </w:r>
            <w:r w:rsidRPr="00D40330">
              <w:rPr>
                <w:color w:val="000000"/>
              </w:rPr>
              <w:t>%</w:t>
            </w:r>
          </w:p>
        </w:tc>
      </w:tr>
      <w:tr w:rsidR="007535D3" w:rsidRPr="00D40330" w14:paraId="648C76B5" w14:textId="77777777" w:rsidTr="008035F3">
        <w:trPr>
          <w:trHeight w:val="454"/>
          <w:jc w:val="center"/>
        </w:trPr>
        <w:tc>
          <w:tcPr>
            <w:tcW w:w="2816" w:type="dxa"/>
            <w:tcBorders>
              <w:top w:val="nil"/>
              <w:left w:val="nil"/>
              <w:bottom w:val="single" w:sz="12" w:space="0" w:color="000000"/>
              <w:right w:val="nil"/>
            </w:tcBorders>
            <w:vAlign w:val="center"/>
            <w:hideMark/>
          </w:tcPr>
          <w:p w14:paraId="0B5B24CB" w14:textId="77777777" w:rsidR="007535D3" w:rsidRPr="00D40330" w:rsidRDefault="007535D3" w:rsidP="008035F3">
            <w:pPr>
              <w:widowControl/>
              <w:spacing w:line="240" w:lineRule="auto"/>
              <w:ind w:firstLineChars="0" w:firstLine="0"/>
              <w:jc w:val="center"/>
              <w:rPr>
                <w:color w:val="000000"/>
              </w:rPr>
            </w:pPr>
            <w:r w:rsidRPr="00D40330">
              <w:rPr>
                <w:color w:val="000000"/>
              </w:rPr>
              <w:t>20</w:t>
            </w:r>
          </w:p>
        </w:tc>
        <w:tc>
          <w:tcPr>
            <w:tcW w:w="3421" w:type="dxa"/>
            <w:tcBorders>
              <w:top w:val="nil"/>
              <w:left w:val="nil"/>
              <w:bottom w:val="single" w:sz="12" w:space="0" w:color="000000"/>
              <w:right w:val="nil"/>
            </w:tcBorders>
            <w:vAlign w:val="center"/>
            <w:hideMark/>
          </w:tcPr>
          <w:p w14:paraId="429F3698" w14:textId="77777777" w:rsidR="007535D3" w:rsidRPr="00D40330" w:rsidRDefault="007535D3" w:rsidP="008035F3">
            <w:pPr>
              <w:widowControl/>
              <w:spacing w:line="240" w:lineRule="auto"/>
              <w:ind w:leftChars="-41" w:hangingChars="41" w:hanging="90"/>
              <w:jc w:val="center"/>
              <w:rPr>
                <w:color w:val="000000"/>
              </w:rPr>
            </w:pPr>
            <w:r>
              <w:rPr>
                <w:color w:val="000000"/>
              </w:rPr>
              <w:t>5211</w:t>
            </w:r>
          </w:p>
        </w:tc>
        <w:tc>
          <w:tcPr>
            <w:tcW w:w="3123" w:type="dxa"/>
            <w:tcBorders>
              <w:top w:val="nil"/>
              <w:left w:val="nil"/>
              <w:bottom w:val="single" w:sz="12" w:space="0" w:color="000000"/>
              <w:right w:val="nil"/>
            </w:tcBorders>
            <w:vAlign w:val="center"/>
            <w:hideMark/>
          </w:tcPr>
          <w:p w14:paraId="70FE3D8E" w14:textId="77777777" w:rsidR="007535D3" w:rsidRPr="00D40330" w:rsidRDefault="007535D3" w:rsidP="008035F3">
            <w:pPr>
              <w:widowControl/>
              <w:spacing w:line="240" w:lineRule="auto"/>
              <w:ind w:firstLineChars="14" w:firstLine="31"/>
              <w:jc w:val="center"/>
              <w:rPr>
                <w:color w:val="000000"/>
              </w:rPr>
            </w:pPr>
            <w:r>
              <w:rPr>
                <w:color w:val="000000"/>
              </w:rPr>
              <w:t>10.00</w:t>
            </w:r>
            <w:r w:rsidRPr="00D40330">
              <w:rPr>
                <w:color w:val="000000"/>
              </w:rPr>
              <w:t>%</w:t>
            </w:r>
          </w:p>
        </w:tc>
      </w:tr>
    </w:tbl>
    <w:p w14:paraId="7BB2DCFC" w14:textId="77777777" w:rsidR="007535D3" w:rsidRDefault="007535D3" w:rsidP="00823654">
      <w:pPr>
        <w:spacing w:line="240" w:lineRule="auto"/>
        <w:ind w:firstLineChars="0" w:firstLine="0"/>
        <w:rPr>
          <w:b/>
        </w:rPr>
      </w:pPr>
      <w:r w:rsidRPr="00D40330">
        <w:rPr>
          <w:rFonts w:eastAsia="Times New Roman"/>
          <w:color w:val="000000"/>
        </w:rPr>
        <w:t xml:space="preserve">Note: </w:t>
      </w:r>
      <w:r w:rsidRPr="00D40330">
        <w:rPr>
          <w:rFonts w:eastAsia="Times New Roman"/>
          <w:i/>
          <w:color w:val="000000"/>
        </w:rPr>
        <w:t>A</w:t>
      </w:r>
      <w:r w:rsidRPr="00D40330">
        <w:rPr>
          <w:rFonts w:eastAsia="Times New Roman"/>
          <w:color w:val="000000"/>
        </w:rPr>
        <w:t xml:space="preserve"> is the catchment area in km</w:t>
      </w:r>
      <w:r w:rsidRPr="00D40330">
        <w:rPr>
          <w:rFonts w:eastAsia="Times New Roman"/>
          <w:color w:val="000000"/>
          <w:vertAlign w:val="superscript"/>
        </w:rPr>
        <w:t>2</w:t>
      </w:r>
      <w:r w:rsidRPr="00D40330">
        <w:rPr>
          <w:rFonts w:eastAsia="Times New Roman"/>
          <w:color w:val="000000"/>
        </w:rPr>
        <w:t>.</w:t>
      </w:r>
    </w:p>
    <w:p w14:paraId="5929BB3D" w14:textId="320D3D3A" w:rsidR="00833418" w:rsidRDefault="00CC07DB" w:rsidP="00051222">
      <w:pPr>
        <w:spacing w:line="240" w:lineRule="auto"/>
        <w:ind w:firstLineChars="0" w:firstLine="0"/>
        <w:jc w:val="center"/>
        <w:rPr>
          <w:b/>
        </w:rPr>
      </w:pPr>
      <w:r>
        <w:rPr>
          <w:b/>
          <w:noProof/>
        </w:rPr>
        <w:drawing>
          <wp:inline distT="0" distB="0" distL="0" distR="0" wp14:anchorId="40F2B75B" wp14:editId="4762A1E5">
            <wp:extent cx="5943600" cy="26968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9"/>
                    <a:stretch>
                      <a:fillRect/>
                    </a:stretch>
                  </pic:blipFill>
                  <pic:spPr>
                    <a:xfrm>
                      <a:off x="0" y="0"/>
                      <a:ext cx="5943600" cy="2696845"/>
                    </a:xfrm>
                    <a:prstGeom prst="rect">
                      <a:avLst/>
                    </a:prstGeom>
                  </pic:spPr>
                </pic:pic>
              </a:graphicData>
            </a:graphic>
          </wp:inline>
        </w:drawing>
      </w:r>
    </w:p>
    <w:p w14:paraId="6F24F804" w14:textId="263541A8" w:rsidR="00833418" w:rsidRPr="00E55007" w:rsidRDefault="00833418" w:rsidP="005F0B55">
      <w:pPr>
        <w:spacing w:after="240" w:line="240" w:lineRule="auto"/>
        <w:ind w:firstLineChars="0" w:firstLine="0"/>
        <w:rPr>
          <w:color w:val="000000"/>
        </w:rPr>
      </w:pPr>
      <w:r w:rsidRPr="007535D3">
        <w:rPr>
          <w:rFonts w:eastAsia="Times New Roman"/>
          <w:b/>
          <w:bCs/>
          <w:color w:val="000000"/>
        </w:rPr>
        <w:t>Figure</w:t>
      </w:r>
      <w:r>
        <w:rPr>
          <w:rFonts w:eastAsia="Times New Roman"/>
          <w:b/>
          <w:bCs/>
          <w:color w:val="000000"/>
        </w:rPr>
        <w:t xml:space="preserve"> S</w:t>
      </w:r>
      <w:r w:rsidRPr="00090F69">
        <w:rPr>
          <w:rFonts w:eastAsia="Times New Roman"/>
          <w:b/>
          <w:bCs/>
          <w:color w:val="000000"/>
        </w:rPr>
        <w:t>1</w:t>
      </w:r>
      <w:r>
        <w:rPr>
          <w:rFonts w:eastAsia="Times New Roman"/>
          <w:b/>
          <w:bCs/>
          <w:color w:val="000000"/>
        </w:rPr>
        <w:t>.</w:t>
      </w:r>
      <w:r w:rsidRPr="00833418">
        <w:rPr>
          <w:rFonts w:eastAsia="Times New Roman"/>
          <w:color w:val="000000"/>
        </w:rPr>
        <w:t xml:space="preserve"> The steps to obtain impactful flood events</w:t>
      </w:r>
      <w:r w:rsidRPr="00833418">
        <w:rPr>
          <w:rFonts w:ascii="宋体" w:eastAsia="宋体" w:hAnsi="宋体" w:cs="宋体"/>
          <w:color w:val="000000"/>
        </w:rPr>
        <w:t>:</w:t>
      </w:r>
      <w:r>
        <w:rPr>
          <w:rFonts w:eastAsia="Times New Roman"/>
          <w:color w:val="000000"/>
        </w:rPr>
        <w:t xml:space="preserve"> The first step is to link the impact footprints reported for different administrative units (i.e., European Union’s Nomenclature of Territorial Units for Statistics (NUTS) 3 level) with river catchments available from the European Flood Database. Then, for all catchments that contain at least one impact footprint, their start and end dates are used to link impact records and corresponding flood events. The tolerance window of </w:t>
      </w:r>
      <w:r w:rsidRPr="007535D3">
        <w:rPr>
          <w:position w:val="-6"/>
        </w:rPr>
        <w:object w:dxaOrig="820" w:dyaOrig="320" w14:anchorId="655DC3B4">
          <v:shape id="_x0000_i1027" type="#_x0000_t75" style="width:41.35pt;height:15.6pt" o:ole="">
            <v:imagedata r:id="rId16" o:title=""/>
          </v:shape>
          <o:OLEObject Type="Embed" ProgID="Equation.DSMT4" ShapeID="_x0000_i1027" DrawAspect="Content" ObjectID="_1828506086" r:id="rId20"/>
        </w:object>
      </w:r>
      <w:r>
        <w:rPr>
          <w:rFonts w:eastAsia="Times New Roman"/>
          <w:color w:val="000000"/>
        </w:rPr>
        <w:t>days (</w:t>
      </w:r>
      <w:r>
        <w:rPr>
          <w:rFonts w:eastAsia="Times New Roman"/>
          <w:i/>
          <w:color w:val="000000"/>
        </w:rPr>
        <w:t>A</w:t>
      </w:r>
      <w:r>
        <w:rPr>
          <w:rFonts w:eastAsia="Times New Roman"/>
          <w:color w:val="000000"/>
        </w:rPr>
        <w:t xml:space="preserve"> is the catchment area in km</w:t>
      </w:r>
      <w:r>
        <w:rPr>
          <w:rFonts w:eastAsia="Times New Roman"/>
          <w:color w:val="000000"/>
          <w:vertAlign w:val="superscript"/>
        </w:rPr>
        <w:t>2</w:t>
      </w:r>
      <w:r>
        <w:rPr>
          <w:rFonts w:eastAsia="Times New Roman"/>
          <w:color w:val="000000"/>
        </w:rPr>
        <w:t xml:space="preserve">) is added to account for the possible uncertainties (see the effect of different choices of the tolerance window </w:t>
      </w:r>
      <w:r w:rsidRPr="00E55007">
        <w:rPr>
          <w:rFonts w:eastAsia="Times New Roman"/>
          <w:color w:val="000000"/>
        </w:rPr>
        <w:t xml:space="preserve">in Table S1). Four possible situations are considered to obtain impactful flood events (i.e., annual maximum flood with a corresponding impact record): single impact record corresponds to a single flood event (i.e., one-to-one case that requires no additional processing); single impact record corresponds to two or more flood events (one-to-more case that require a redistribution of the impact between multiple floods), more impact records correspond to a single flood event (more-to-one case that requires aggregation of multiple impacts) and more impact records to more flood events (more-to-more case where multiple impacts have to be redistributed and aggregated to several corresponding flood events). The redistribution is performed proportionally to the peak discharges of target flood events scaled by the mean maximum annual flood peaks for each corresponding river catchment. </w:t>
      </w:r>
      <w:r w:rsidR="00EE1DC7" w:rsidRPr="00E55007">
        <w:rPr>
          <w:rFonts w:eastAsia="Times New Roman"/>
          <w:color w:val="000000"/>
        </w:rPr>
        <w:t>Impactful flood events</w:t>
      </w:r>
      <w:r w:rsidRPr="00E55007">
        <w:rPr>
          <w:rFonts w:eastAsia="Times New Roman"/>
          <w:color w:val="000000"/>
        </w:rPr>
        <w:t xml:space="preserve"> are divided into five types (see </w:t>
      </w:r>
      <w:r w:rsidR="004C1E51" w:rsidRPr="00E55007">
        <w:rPr>
          <w:rFonts w:eastAsia="Times New Roman"/>
          <w:color w:val="000000"/>
        </w:rPr>
        <w:t>Text S4</w:t>
      </w:r>
      <w:r w:rsidRPr="00E55007">
        <w:rPr>
          <w:rFonts w:eastAsia="Times New Roman"/>
          <w:color w:val="000000"/>
        </w:rPr>
        <w:t>).</w:t>
      </w:r>
    </w:p>
    <w:p w14:paraId="3B239704" w14:textId="6831A769" w:rsidR="00BB2DB9" w:rsidRDefault="00BB2DB9" w:rsidP="00BB2DB9">
      <w:pPr>
        <w:ind w:firstLine="440"/>
      </w:pPr>
      <w:r w:rsidRPr="00E55007">
        <w:t>There are 215 out of 2342 NUTS-3-level records corresponding to a single flood event (i.e., one-to-one case that requires no redistribution of impacts</w:t>
      </w:r>
      <w:r w:rsidR="00833418" w:rsidRPr="00E55007">
        <w:t>; Figure S2</w:t>
      </w:r>
      <w:r w:rsidRPr="00E55007">
        <w:t>). For 459 NUTS-3-level records where two or more impact records correspond to a single flood event (more-to-one case that requires aggregation of multiple impacts</w:t>
      </w:r>
      <w:r w:rsidR="00833418" w:rsidRPr="00E55007">
        <w:t>; Figure S2</w:t>
      </w:r>
      <w:r w:rsidRPr="00E55007">
        <w:t>), we sum the impacts of the impact records corresponding to each single flood event to obtain its total impacts. The remaining 1668 NUTS-3-level records require redi</w:t>
      </w:r>
      <w:r w:rsidRPr="00BB2DB9">
        <w:t xml:space="preserve">stributions that </w:t>
      </w:r>
      <w:r w:rsidRPr="00BB2DB9">
        <w:lastRenderedPageBreak/>
        <w:t>follows one of the two situatio</w:t>
      </w:r>
      <w:r w:rsidRPr="00E55007">
        <w:t>ns</w:t>
      </w:r>
      <w:r w:rsidR="00833418" w:rsidRPr="00E55007">
        <w:t xml:space="preserve"> (Figure S2)</w:t>
      </w:r>
      <w:r w:rsidRPr="00E55007">
        <w:t>:</w:t>
      </w:r>
      <w:r w:rsidRPr="00E55007">
        <w:rPr>
          <w:b/>
        </w:rPr>
        <w:t xml:space="preserve"> </w:t>
      </w:r>
      <w:r w:rsidRPr="00E55007">
        <w:t>single impact record corresponds to two or more flood events (one-to-more case that require a redistribution of the impact between multiple floods) and two or more impact records to two or more flood events (more-to-more case where multiple impacts have to be redistributed and then aggregated to several correspon</w:t>
      </w:r>
      <w:r w:rsidRPr="00BB2DB9">
        <w:t>ding flood events). For these 1668 NUTS-3-level records linked to two or more flood events in two or more river catchments, we redistribute the impacts according to the peak discharges of these flood events scaled by the mean maximum annual flood peaks for each corresponding river catchment. After redistributing the impacts to each linked flood event, we sum the redistributed impacts corresponding to each single flood event to obtain its total impacts, as done in the more-to-one case. We also test the sensitivity of this redistribution using alternative flood attributes, such as flood duration and volume, as well as two different scaling methods (e.g., normalization and frequency analysis) to ensure the robustness of redistribution. Specifically, the three scaling methods can be expressed as follows:</w:t>
      </w:r>
    </w:p>
    <w:p w14:paraId="5F65563C" w14:textId="77777777" w:rsidR="00BB2DB9" w:rsidRDefault="00BB2DB9" w:rsidP="00BB2DB9">
      <w:pPr>
        <w:ind w:firstLine="440"/>
      </w:pPr>
      <w:r>
        <w:rPr>
          <w:rFonts w:hint="eastAsia"/>
        </w:rPr>
        <w:t>(</w:t>
      </w:r>
      <w:r>
        <w:t>M1) The peak discharges of these flood events scaled by the mean maximum annual flood peaks for each corresponding river catchment:</w:t>
      </w:r>
    </w:p>
    <w:p w14:paraId="4DAA1735" w14:textId="77777777" w:rsidR="00BB2DB9" w:rsidRDefault="00BB2DB9" w:rsidP="00BB2DB9">
      <w:pPr>
        <w:tabs>
          <w:tab w:val="clear" w:pos="5520"/>
          <w:tab w:val="center" w:pos="4820"/>
        </w:tabs>
        <w:ind w:firstLine="440"/>
      </w:pPr>
      <w:r>
        <w:tab/>
      </w:r>
      <w:r w:rsidRPr="00134EEF">
        <w:rPr>
          <w:position w:val="-32"/>
        </w:rPr>
        <w:object w:dxaOrig="999" w:dyaOrig="700" w14:anchorId="363AE30E">
          <v:shape id="_x0000_i1028" type="#_x0000_t75" style="width:50.5pt;height:34.95pt" o:ole="">
            <v:imagedata r:id="rId21" o:title=""/>
          </v:shape>
          <o:OLEObject Type="Embed" ProgID="Equation.DSMT4" ShapeID="_x0000_i1028" DrawAspect="Content" ObjectID="_1828506087" r:id="rId2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1</w:instrText>
        </w:r>
      </w:fldSimple>
      <w:r>
        <w:instrText>)</w:instrText>
      </w:r>
      <w:r>
        <w:fldChar w:fldCharType="end"/>
      </w:r>
    </w:p>
    <w:p w14:paraId="11493D2D" w14:textId="77777777" w:rsidR="00BB2DB9" w:rsidRDefault="00BB2DB9" w:rsidP="00BB2DB9">
      <w:pPr>
        <w:tabs>
          <w:tab w:val="clear" w:pos="5520"/>
          <w:tab w:val="center" w:pos="4820"/>
        </w:tabs>
        <w:ind w:firstLine="440"/>
      </w:pPr>
      <w:r>
        <w:t xml:space="preserve">where </w:t>
      </w:r>
      <w:r w:rsidRPr="007D2512">
        <w:rPr>
          <w:position w:val="-12"/>
        </w:rPr>
        <w:object w:dxaOrig="480" w:dyaOrig="360" w14:anchorId="0C256BF4">
          <v:shape id="_x0000_i1029" type="#_x0000_t75" style="width:24.7pt;height:18.8pt" o:ole="">
            <v:imagedata r:id="rId23" o:title=""/>
          </v:shape>
          <o:OLEObject Type="Embed" ProgID="Equation.DSMT4" ShapeID="_x0000_i1029" DrawAspect="Content" ObjectID="_1828506088" r:id="rId24"/>
        </w:object>
      </w:r>
      <w:r>
        <w:t xml:space="preserve">is the series of annual peak discharge of a catchment; </w:t>
      </w:r>
      <w:r w:rsidRPr="007D2512">
        <w:rPr>
          <w:position w:val="-12"/>
        </w:rPr>
        <w:object w:dxaOrig="499" w:dyaOrig="400" w14:anchorId="12AB1748">
          <v:shape id="_x0000_i1030" type="#_x0000_t75" style="width:24.7pt;height:20.95pt" o:ole="">
            <v:imagedata r:id="rId25" o:title=""/>
          </v:shape>
          <o:OLEObject Type="Embed" ProgID="Equation.DSMT4" ShapeID="_x0000_i1030" DrawAspect="Content" ObjectID="_1828506089" r:id="rId26"/>
        </w:object>
      </w:r>
      <w:r>
        <w:t xml:space="preserve">is the mean of the series </w:t>
      </w:r>
      <w:r w:rsidRPr="007D2512">
        <w:rPr>
          <w:position w:val="-12"/>
        </w:rPr>
        <w:object w:dxaOrig="480" w:dyaOrig="360" w14:anchorId="48A8DC01">
          <v:shape id="_x0000_i1031" type="#_x0000_t75" style="width:24.7pt;height:18.8pt" o:ole="">
            <v:imagedata r:id="rId23" o:title=""/>
          </v:shape>
          <o:OLEObject Type="Embed" ProgID="Equation.DSMT4" ShapeID="_x0000_i1031" DrawAspect="Content" ObjectID="_1828506090" r:id="rId27"/>
        </w:object>
      </w:r>
      <w:r>
        <w:t>of the catchment.</w:t>
      </w:r>
    </w:p>
    <w:p w14:paraId="41BC908F" w14:textId="77777777" w:rsidR="00BB2DB9" w:rsidRDefault="00BB2DB9" w:rsidP="00BB2DB9">
      <w:pPr>
        <w:ind w:firstLine="440"/>
      </w:pPr>
      <w:r>
        <w:rPr>
          <w:rFonts w:hint="eastAsia"/>
        </w:rPr>
        <w:t>(</w:t>
      </w:r>
      <w:r>
        <w:t>M2) The peak discharges of these flood events scaled by the normalization method:</w:t>
      </w:r>
    </w:p>
    <w:p w14:paraId="7A02940A" w14:textId="77777777" w:rsidR="00BB2DB9" w:rsidRDefault="00BB2DB9" w:rsidP="00BB2DB9">
      <w:pPr>
        <w:tabs>
          <w:tab w:val="clear" w:pos="5520"/>
          <w:tab w:val="center" w:pos="4820"/>
        </w:tabs>
        <w:ind w:firstLine="440"/>
      </w:pPr>
      <w:r>
        <w:tab/>
      </w:r>
      <w:r w:rsidRPr="007D2512">
        <w:rPr>
          <w:position w:val="-30"/>
        </w:rPr>
        <w:object w:dxaOrig="2799" w:dyaOrig="680" w14:anchorId="110CEAB5">
          <v:shape id="_x0000_i1032" type="#_x0000_t75" style="width:139.15pt;height:34.4pt" o:ole="">
            <v:imagedata r:id="rId28" o:title=""/>
          </v:shape>
          <o:OLEObject Type="Embed" ProgID="Equation.DSMT4" ShapeID="_x0000_i1032" DrawAspect="Content" ObjectID="_1828506091" r:id="rId29"/>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2</w:instrText>
        </w:r>
      </w:fldSimple>
      <w:r>
        <w:instrText>)</w:instrText>
      </w:r>
      <w:r>
        <w:fldChar w:fldCharType="end"/>
      </w:r>
    </w:p>
    <w:p w14:paraId="4FF63885" w14:textId="77777777" w:rsidR="00BB2DB9" w:rsidRDefault="00BB2DB9" w:rsidP="00BB2DB9">
      <w:pPr>
        <w:ind w:firstLine="440"/>
      </w:pPr>
      <w:r>
        <w:rPr>
          <w:rFonts w:hint="eastAsia"/>
        </w:rPr>
        <w:t>(</w:t>
      </w:r>
      <w:r>
        <w:t xml:space="preserve">M3) The </w:t>
      </w:r>
      <w:r>
        <w:rPr>
          <w:rFonts w:hint="eastAsia"/>
        </w:rPr>
        <w:t>prob</w:t>
      </w:r>
      <w:r>
        <w:t>ability of peak discharges of these flood events calculated by the Generalized Extreme Value (GEV) distribution.</w:t>
      </w:r>
    </w:p>
    <w:p w14:paraId="33E32DF1" w14:textId="77777777" w:rsidR="00BB2DB9" w:rsidRDefault="00BB2DB9" w:rsidP="00BB2DB9">
      <w:pPr>
        <w:tabs>
          <w:tab w:val="clear" w:pos="5520"/>
          <w:tab w:val="center" w:pos="4820"/>
        </w:tabs>
        <w:ind w:firstLine="440"/>
      </w:pPr>
      <w:r>
        <w:lastRenderedPageBreak/>
        <w:tab/>
      </w:r>
      <w:r w:rsidRPr="005D0D22">
        <w:rPr>
          <w:position w:val="-60"/>
        </w:rPr>
        <w:object w:dxaOrig="5560" w:dyaOrig="1320" w14:anchorId="3794DB26">
          <v:shape id="_x0000_i1033" type="#_x0000_t75" style="width:279.4pt;height:66.65pt" o:ole="">
            <v:imagedata r:id="rId30" o:title=""/>
          </v:shape>
          <o:OLEObject Type="Embed" ProgID="Equation.DSMT4" ShapeID="_x0000_i1033" DrawAspect="Content" ObjectID="_1828506092" r:id="rId31"/>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3</w:instrText>
        </w:r>
      </w:fldSimple>
      <w:r>
        <w:instrText>)</w:instrText>
      </w:r>
      <w:r>
        <w:fldChar w:fldCharType="end"/>
      </w:r>
    </w:p>
    <w:p w14:paraId="2D665869" w14:textId="77777777" w:rsidR="00BB2DB9" w:rsidRDefault="00BB2DB9" w:rsidP="00BB2DB9">
      <w:pPr>
        <w:ind w:firstLine="440"/>
      </w:pPr>
      <w:r>
        <w:t xml:space="preserve">where </w:t>
      </w:r>
      <w:r w:rsidRPr="005D0D22">
        <w:rPr>
          <w:position w:val="-10"/>
        </w:rPr>
        <w:object w:dxaOrig="240" w:dyaOrig="260" w14:anchorId="64A81FE3">
          <v:shape id="_x0000_i1034" type="#_x0000_t75" style="width:13.45pt;height:13.45pt" o:ole="">
            <v:imagedata r:id="rId32" o:title=""/>
          </v:shape>
          <o:OLEObject Type="Embed" ProgID="Equation.DSMT4" ShapeID="_x0000_i1034" DrawAspect="Content" ObjectID="_1828506093" r:id="rId33"/>
        </w:object>
      </w:r>
      <w:r>
        <w:t xml:space="preserve">is the location parameter, </w:t>
      </w:r>
      <w:r w:rsidRPr="005D0D22">
        <w:rPr>
          <w:position w:val="-6"/>
        </w:rPr>
        <w:object w:dxaOrig="240" w:dyaOrig="220" w14:anchorId="20DC3490">
          <v:shape id="_x0000_i1035" type="#_x0000_t75" style="width:13.45pt;height:12.35pt" o:ole="">
            <v:imagedata r:id="rId34" o:title=""/>
          </v:shape>
          <o:OLEObject Type="Embed" ProgID="Equation.DSMT4" ShapeID="_x0000_i1035" DrawAspect="Content" ObjectID="_1828506094" r:id="rId35"/>
        </w:object>
      </w:r>
      <w:r>
        <w:t xml:space="preserve">is the scale parameter, and </w:t>
      </w:r>
      <w:r w:rsidRPr="005D0D22">
        <w:rPr>
          <w:position w:val="-10"/>
        </w:rPr>
        <w:object w:dxaOrig="200" w:dyaOrig="320" w14:anchorId="3AD93DC6">
          <v:shape id="_x0000_i1036" type="#_x0000_t75" style="width:9.65pt;height:15.6pt" o:ole="">
            <v:imagedata r:id="rId36" o:title=""/>
          </v:shape>
          <o:OLEObject Type="Embed" ProgID="Equation.DSMT4" ShapeID="_x0000_i1036" DrawAspect="Content" ObjectID="_1828506095" r:id="rId37"/>
        </w:object>
      </w:r>
      <w:r>
        <w:t>is the shape parameter.</w:t>
      </w:r>
      <w:r>
        <w:rPr>
          <w:rFonts w:hint="eastAsia"/>
        </w:rPr>
        <w:t xml:space="preserve"> </w:t>
      </w:r>
    </w:p>
    <w:p w14:paraId="1EA437B2" w14:textId="54489F2F" w:rsidR="00306E4F" w:rsidRDefault="00BB2DB9" w:rsidP="00BB2DB9">
      <w:pPr>
        <w:ind w:firstLine="440"/>
      </w:pPr>
      <w:r>
        <w:t>The two-sided Kolmogorov-Smirnov test and Wilcox test</w:t>
      </w:r>
      <w:r w:rsidR="00516B5E">
        <w:t xml:space="preserve"> </w:t>
      </w:r>
      <w:r>
        <w:t xml:space="preserve">with false discovery rate correction are employed to evaluate the effect of different redistribution </w:t>
      </w:r>
      <w:r w:rsidR="00516B5E">
        <w:t>method</w:t>
      </w:r>
      <w:r>
        <w:t>s and the test result shows the insignificant (</w:t>
      </w:r>
      <w:r w:rsidRPr="00561D4E">
        <w:rPr>
          <w:i/>
          <w:iCs/>
        </w:rPr>
        <w:t>p</w:t>
      </w:r>
      <w:r>
        <w:t xml:space="preserve">&gt;0.05) impacts of different redistribution methods on the results of redistributed flood impacts. </w:t>
      </w:r>
    </w:p>
    <w:p w14:paraId="155B4F10" w14:textId="7D1DDB98" w:rsidR="00967D08" w:rsidRDefault="00833418" w:rsidP="004F4373">
      <w:pPr>
        <w:spacing w:line="240" w:lineRule="auto"/>
        <w:ind w:firstLineChars="0" w:firstLine="0"/>
        <w:jc w:val="center"/>
        <w:rPr>
          <w:b/>
          <w:bCs/>
        </w:rPr>
      </w:pPr>
      <w:r>
        <w:rPr>
          <w:b/>
          <w:noProof/>
          <w:color w:val="000000"/>
        </w:rPr>
        <w:drawing>
          <wp:inline distT="0" distB="0" distL="0" distR="0" wp14:anchorId="6B427465" wp14:editId="6F783C07">
            <wp:extent cx="3699200" cy="286791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38"/>
                    <a:stretch>
                      <a:fillRect/>
                    </a:stretch>
                  </pic:blipFill>
                  <pic:spPr>
                    <a:xfrm>
                      <a:off x="0" y="0"/>
                      <a:ext cx="3699200" cy="2867919"/>
                    </a:xfrm>
                    <a:prstGeom prst="rect">
                      <a:avLst/>
                    </a:prstGeom>
                  </pic:spPr>
                </pic:pic>
              </a:graphicData>
            </a:graphic>
          </wp:inline>
        </w:drawing>
      </w:r>
    </w:p>
    <w:p w14:paraId="30339E70" w14:textId="77777777" w:rsidR="004F4373" w:rsidRDefault="00833418" w:rsidP="005F0B55">
      <w:pPr>
        <w:spacing w:after="240" w:line="240" w:lineRule="auto"/>
        <w:ind w:firstLineChars="0" w:firstLine="0"/>
        <w:rPr>
          <w:rFonts w:eastAsia="Times New Roman"/>
          <w:color w:val="000000"/>
        </w:rPr>
        <w:sectPr w:rsidR="004F4373" w:rsidSect="00861DC0">
          <w:pgSz w:w="12240" w:h="15840"/>
          <w:pgMar w:top="1440" w:right="1440" w:bottom="1440" w:left="1440" w:header="708" w:footer="708" w:gutter="0"/>
          <w:cols w:space="720"/>
        </w:sectPr>
      </w:pPr>
      <w:r w:rsidRPr="00833418">
        <w:rPr>
          <w:rFonts w:eastAsia="Times New Roman"/>
          <w:b/>
          <w:bCs/>
          <w:color w:val="000000"/>
        </w:rPr>
        <w:t>Figure S2.</w:t>
      </w:r>
      <w:r w:rsidRPr="00833418">
        <w:rPr>
          <w:rFonts w:eastAsia="Times New Roman"/>
          <w:color w:val="000000"/>
        </w:rPr>
        <w:t xml:space="preserve"> The cases of different situations to redistribute reported impacts. Here a case is an impact record reported for an administrative unit (i.e., European Union’s Nomenclature of Territorial Units for Statistics (NUTS) 3 level). The one-to-one case means that one impact record corresponds to a single flood event, which requires no redistribution of impacts. The more-to-one case means that two or more impact records correspond to a single flood event, which requires aggregation of multiple impacts. The one-to-more case means that a single impact record corresponds to two or more flood events, which requires a redistribution of the impact between multiple floods. The more-to-more case means that two or more impact records correspond to two or more flood events, which requires that multiple impacts have to be redistributed and then aggregated to several corresponding flood events.</w:t>
      </w:r>
    </w:p>
    <w:p w14:paraId="69364173" w14:textId="487A55D9" w:rsidR="00967D08" w:rsidRDefault="00967D08" w:rsidP="00967D08">
      <w:pPr>
        <w:ind w:firstLineChars="0" w:firstLine="0"/>
        <w:rPr>
          <w:b/>
          <w:bCs/>
        </w:rPr>
      </w:pPr>
      <w:r w:rsidRPr="001624B3">
        <w:rPr>
          <w:rFonts w:hint="eastAsia"/>
          <w:b/>
          <w:bCs/>
        </w:rPr>
        <w:lastRenderedPageBreak/>
        <w:t>Text S</w:t>
      </w:r>
      <w:r>
        <w:rPr>
          <w:b/>
          <w:bCs/>
        </w:rPr>
        <w:t>4</w:t>
      </w:r>
      <w:r w:rsidRPr="001624B3">
        <w:rPr>
          <w:rFonts w:hint="eastAsia"/>
          <w:b/>
          <w:bCs/>
        </w:rPr>
        <w:t xml:space="preserve">. </w:t>
      </w:r>
      <w:r w:rsidRPr="00967D08">
        <w:rPr>
          <w:b/>
          <w:bCs/>
        </w:rPr>
        <w:t xml:space="preserve">Causative classification of </w:t>
      </w:r>
      <w:r>
        <w:rPr>
          <w:b/>
          <w:bCs/>
        </w:rPr>
        <w:t xml:space="preserve">impactful </w:t>
      </w:r>
      <w:r w:rsidRPr="00967D08">
        <w:rPr>
          <w:b/>
          <w:bCs/>
        </w:rPr>
        <w:t>flood events</w:t>
      </w:r>
    </w:p>
    <w:p w14:paraId="477BE496" w14:textId="6D1835A8" w:rsidR="001D5FC4" w:rsidRDefault="00306E4F" w:rsidP="004A7A05">
      <w:pPr>
        <w:ind w:firstLine="440"/>
        <w:sectPr w:rsidR="001D5FC4" w:rsidSect="00861DC0">
          <w:pgSz w:w="12240" w:h="15840"/>
          <w:pgMar w:top="1440" w:right="1440" w:bottom="1440" w:left="1440" w:header="708" w:footer="708" w:gutter="0"/>
          <w:cols w:space="720"/>
        </w:sectPr>
      </w:pPr>
      <w:r>
        <w:t xml:space="preserve">We </w:t>
      </w:r>
      <w:r w:rsidR="00EC39E7">
        <w:t>attribute each impactful</w:t>
      </w:r>
      <w:r>
        <w:t xml:space="preserve"> flood events </w:t>
      </w:r>
      <w:r w:rsidR="00EC39E7">
        <w:t xml:space="preserve">into one of the five event types </w:t>
      </w:r>
      <w:r>
        <w:t xml:space="preserve">according to their flood generation processes </w:t>
      </w:r>
      <w:r>
        <w:rPr>
          <w:rFonts w:hint="eastAsia"/>
        </w:rPr>
        <w:t>u</w:t>
      </w:r>
      <w:r>
        <w:t>sing the classification proposed in</w:t>
      </w:r>
      <w:r>
        <w:rPr>
          <w:rFonts w:hint="eastAsia"/>
        </w:rPr>
        <w:t xml:space="preserve"> </w:t>
      </w:r>
      <w:r>
        <w:fldChar w:fldCharType="begin"/>
      </w:r>
      <w:r w:rsidR="00526370">
        <w:instrText xml:space="preserve"> ADDIN EN.CITE &lt;EndNote&gt;&lt;Cite AuthorYear="1"&gt;&lt;Author&gt;Tarasova&lt;/Author&gt;&lt;Year&gt;2020&lt;/Year&gt;&lt;RecNum&gt;29&lt;/RecNum&gt;&lt;DisplayText&gt;Tarasova et al. (2020)&lt;/DisplayText&gt;&lt;record&gt;&lt;rec-number&gt;29&lt;/rec-number&gt;&lt;foreign-keys&gt;&lt;key app="EN" db-id="5zfr25f9s0spvrexavm52fr892zrf990svwz" timestamp="1766905619"&gt;29&lt;/key&gt;&lt;/foreign-keys&gt;&lt;ref-type name="Journal Article"&gt;17&lt;/ref-type&gt;&lt;contributors&gt;&lt;authors&gt;&lt;author&gt;Tarasova, L.&lt;/author&gt;&lt;author&gt;Basso, S.&lt;/author&gt;&lt;author&gt;Wendi, D.&lt;/author&gt;&lt;author&gt;Viglione, A.&lt;/author&gt;&lt;author&gt;Kumar, R.&lt;/aut</w:instrText>
      </w:r>
      <w:r w:rsidR="00526370">
        <w:rPr>
          <w:rFonts w:hint="eastAsia"/>
        </w:rPr>
        <w:instrText>hor&gt;&lt;author&gt;Merz, R.&lt;/author&gt;&lt;/authors&gt;&lt;/contributors&gt;&lt;titles&gt;&lt;title&gt;A Process</w:instrText>
      </w:r>
      <w:r w:rsidR="00526370">
        <w:rPr>
          <w:rFonts w:hint="eastAsia"/>
        </w:rPr>
        <w:instrText>‐</w:instrText>
      </w:r>
      <w:r w:rsidR="00526370">
        <w:rPr>
          <w:rFonts w:hint="eastAsia"/>
        </w:rPr>
        <w:instrText>Based Framework to Characterize and Classify Runoff Events: The Event Typology of Germany&lt;/title&gt;&lt;secondary-title&gt;Water Resources Research&lt;/secondary-title&gt;&lt;/titles&gt;&lt;periodical</w:instrText>
      </w:r>
      <w:r w:rsidR="00526370">
        <w:instrText>&gt;&lt;full-title&gt;Water Resources Research&lt;/full-title&gt;&lt;/periodical&gt;&lt;volume&gt;56&lt;/volume&gt;&lt;number&gt;5&lt;/number&gt;&lt;dates&gt;&lt;year&gt;2020&lt;/year&gt;&lt;/dates&gt;&lt;isbn&gt;0043-1397&amp;#xD;1944-7973&lt;/isbn&gt;&lt;urls&gt;&lt;/urls&gt;&lt;electronic-resource-num&gt;10.1029/2019wr026951&lt;/electronic-resource-num&gt;&lt;/record&gt;&lt;/Cite&gt;&lt;/EndNote&gt;</w:instrText>
      </w:r>
      <w:r>
        <w:fldChar w:fldCharType="separate"/>
      </w:r>
      <w:r w:rsidR="00865F73">
        <w:rPr>
          <w:noProof/>
        </w:rPr>
        <w:t>Tarasova et al. (2020)</w:t>
      </w:r>
      <w:r>
        <w:fldChar w:fldCharType="end"/>
      </w:r>
      <w:r w:rsidR="00B27AE5">
        <w:t xml:space="preserve">: </w:t>
      </w:r>
      <w:r w:rsidR="00B27AE5" w:rsidRPr="00B27AE5">
        <w:t>(1) flood events generated by snowmelt only; (2) flood events generated by simultaneous rainfall and snowmelt (</w:t>
      </w:r>
      <w:r w:rsidR="000343ED">
        <w:t>r</w:t>
      </w:r>
      <w:r w:rsidR="00B27AE5" w:rsidRPr="00B27AE5">
        <w:t>ain-on-</w:t>
      </w:r>
      <w:r w:rsidR="000343ED">
        <w:t>s</w:t>
      </w:r>
      <w:r w:rsidR="00B27AE5" w:rsidRPr="00B27AE5">
        <w:t>now); (3) flood events generated by intensive rainfall; (4) flood events generated by prolonged rainfall on dry soils and (5) flood events generated by prolonged rainfall on wet soils.</w:t>
      </w:r>
      <w:r w:rsidR="00B27AE5">
        <w:t xml:space="preserve"> The indicators, i.e., </w:t>
      </w:r>
      <w:r w:rsidR="00051222">
        <w:t xml:space="preserve">the portion of catchment- and event-averaged snowmelt </w:t>
      </w:r>
      <w:r w:rsidR="00051222" w:rsidRPr="00336093">
        <w:rPr>
          <w:i/>
          <w:iCs/>
        </w:rPr>
        <w:t>M</w:t>
      </w:r>
      <w:r w:rsidR="00051222" w:rsidRPr="00336093">
        <w:rPr>
          <w:i/>
          <w:iCs/>
          <w:vertAlign w:val="subscript"/>
        </w:rPr>
        <w:t>x,y,t</w:t>
      </w:r>
      <w:r w:rsidR="00051222">
        <w:t xml:space="preserve"> relative to the total volume of precipitation </w:t>
      </w:r>
      <w:r w:rsidR="00051222" w:rsidRPr="00336093">
        <w:rPr>
          <w:i/>
          <w:iCs/>
        </w:rPr>
        <w:t>P</w:t>
      </w:r>
      <w:r w:rsidR="00051222" w:rsidRPr="00336093">
        <w:rPr>
          <w:i/>
          <w:iCs/>
          <w:vertAlign w:val="subscript"/>
        </w:rPr>
        <w:t>x,y,t</w:t>
      </w:r>
      <w:r w:rsidR="00051222">
        <w:t xml:space="preserve"> event</w:t>
      </w:r>
      <w:r w:rsidR="007B4348">
        <w:t xml:space="preserve"> (i.e., </w:t>
      </w:r>
      <w:r w:rsidR="007B4348" w:rsidRPr="007B4348">
        <w:rPr>
          <w:position w:val="-18"/>
        </w:rPr>
        <w:object w:dxaOrig="480" w:dyaOrig="480" w14:anchorId="75EC7708">
          <v:shape id="_x0000_i1037" type="#_x0000_t75" style="width:24.7pt;height:24.7pt" o:ole="">
            <v:imagedata r:id="rId39" o:title=""/>
          </v:shape>
          <o:OLEObject Type="Embed" ProgID="Equation.DSMT4" ShapeID="_x0000_i1037" DrawAspect="Content" ObjectID="_1828506096" r:id="rId40"/>
        </w:object>
      </w:r>
      <w:r w:rsidR="007B4348">
        <w:t>)</w:t>
      </w:r>
      <w:r w:rsidR="00051222">
        <w:t>,</w:t>
      </w:r>
      <w:r w:rsidR="00336093">
        <w:t xml:space="preserve"> the catchment-averaged antecedent soil moisture one day prior the start of the corresponding flood event </w:t>
      </w:r>
      <w:r w:rsidR="00336093" w:rsidRPr="00336093">
        <w:rPr>
          <w:i/>
          <w:iCs/>
        </w:rPr>
        <w:t>SM</w:t>
      </w:r>
      <w:r w:rsidR="00336093" w:rsidRPr="00336093">
        <w:rPr>
          <w:i/>
          <w:iCs/>
          <w:vertAlign w:val="subscript"/>
        </w:rPr>
        <w:t>x,y</w:t>
      </w:r>
      <w:r w:rsidR="00336093">
        <w:t>(</w:t>
      </w:r>
      <w:r w:rsidR="00336093" w:rsidRPr="00336093">
        <w:rPr>
          <w:i/>
          <w:iCs/>
        </w:rPr>
        <w:t>t</w:t>
      </w:r>
      <w:r w:rsidR="00336093" w:rsidRPr="00336093">
        <w:rPr>
          <w:i/>
          <w:iCs/>
          <w:vertAlign w:val="subscript"/>
        </w:rPr>
        <w:t>0</w:t>
      </w:r>
      <w:r w:rsidR="00336093">
        <w:t>)</w:t>
      </w:r>
      <w:r w:rsidR="00C22202">
        <w:t xml:space="preserve"> </w:t>
      </w:r>
      <w:r w:rsidR="00336093">
        <w:t>and the r</w:t>
      </w:r>
      <w:r w:rsidR="00336093" w:rsidRPr="00336093">
        <w:t>atio of maximum precipitation rate</w:t>
      </w:r>
      <w:r w:rsidR="00415468">
        <w:t xml:space="preserve"> max(</w:t>
      </w:r>
      <w:r w:rsidR="00415468" w:rsidRPr="00415468">
        <w:rPr>
          <w:i/>
          <w:iCs/>
        </w:rPr>
        <w:t>P</w:t>
      </w:r>
      <w:r w:rsidR="00415468" w:rsidRPr="00415468">
        <w:rPr>
          <w:i/>
          <w:iCs/>
          <w:vertAlign w:val="subscript"/>
        </w:rPr>
        <w:t>x,y</w:t>
      </w:r>
      <w:r w:rsidR="00415468">
        <w:t>(</w:t>
      </w:r>
      <w:r w:rsidR="00415468" w:rsidRPr="00415468">
        <w:rPr>
          <w:i/>
          <w:iCs/>
        </w:rPr>
        <w:t>t</w:t>
      </w:r>
      <w:r w:rsidR="00415468">
        <w:t>))</w:t>
      </w:r>
      <w:r w:rsidR="00336093" w:rsidRPr="00336093">
        <w:t xml:space="preserve"> and total precipitation volume</w:t>
      </w:r>
      <w:r w:rsidR="00415468">
        <w:t xml:space="preserve"> </w:t>
      </w:r>
      <w:r w:rsidR="00415468" w:rsidRPr="00336093">
        <w:rPr>
          <w:i/>
          <w:iCs/>
        </w:rPr>
        <w:t>P</w:t>
      </w:r>
      <w:r w:rsidR="00415468" w:rsidRPr="00336093">
        <w:rPr>
          <w:i/>
          <w:iCs/>
          <w:vertAlign w:val="subscript"/>
        </w:rPr>
        <w:t>x,y,t</w:t>
      </w:r>
      <w:r w:rsidR="00415468">
        <w:t>,</w:t>
      </w:r>
      <w:r w:rsidR="007B4348">
        <w:t xml:space="preserve"> (i.e., </w:t>
      </w:r>
      <w:r w:rsidR="007B4348" w:rsidRPr="007B4348">
        <w:rPr>
          <w:position w:val="-18"/>
        </w:rPr>
        <w:object w:dxaOrig="840" w:dyaOrig="480" w14:anchorId="18715B3F">
          <v:shape id="_x0000_i1038" type="#_x0000_t75" style="width:41.9pt;height:24.7pt" o:ole="">
            <v:imagedata r:id="rId41" o:title=""/>
          </v:shape>
          <o:OLEObject Type="Embed" ProgID="Equation.DSMT4" ShapeID="_x0000_i1038" DrawAspect="Content" ObjectID="_1828506097" r:id="rId42"/>
        </w:object>
      </w:r>
      <w:r w:rsidR="007B4348">
        <w:t>)</w:t>
      </w:r>
      <w:r w:rsidR="00415468">
        <w:t xml:space="preserve"> are used for this classification. </w:t>
      </w:r>
      <w:r w:rsidR="00C22202">
        <w:t xml:space="preserve">The antecedent soil moisture </w:t>
      </w:r>
      <w:r w:rsidR="00C22202">
        <w:rPr>
          <w:rFonts w:eastAsia="Times New Roman"/>
          <w:i/>
          <w:color w:val="000000"/>
        </w:rPr>
        <w:t>max</w:t>
      </w:r>
      <w:r w:rsidR="00C22202">
        <w:rPr>
          <w:rFonts w:eastAsia="Times New Roman"/>
          <w:color w:val="000000"/>
        </w:rPr>
        <w:t>(</w:t>
      </w:r>
      <w:r w:rsidR="00C22202">
        <w:rPr>
          <w:rFonts w:eastAsia="Times New Roman"/>
          <w:i/>
          <w:color w:val="000000"/>
        </w:rPr>
        <w:t>κ</w:t>
      </w:r>
      <w:r w:rsidR="00C22202">
        <w:rPr>
          <w:rFonts w:eastAsia="Times New Roman"/>
          <w:color w:val="000000"/>
        </w:rPr>
        <w:t>) is the point of maximum curvature of the fitted exponential function that describes a non-linear behavior of runoff event coefficients and antecedent soil moisture for all runoff events identified.</w:t>
      </w:r>
      <w:r w:rsidR="00C22202" w:rsidRPr="00C22202">
        <w:rPr>
          <w:rFonts w:eastAsia="Times New Roman"/>
          <w:color w:val="000000"/>
        </w:rPr>
        <w:t xml:space="preserve"> Below this threshold, event runoff coefficients are rather low and increase only slightly with increasing soil moisture</w:t>
      </w:r>
      <w:r w:rsidR="00C22202">
        <w:rPr>
          <w:rFonts w:eastAsia="Times New Roman"/>
          <w:color w:val="000000"/>
        </w:rPr>
        <w:t>,</w:t>
      </w:r>
      <w:r w:rsidR="00C22202" w:rsidRPr="00C22202">
        <w:rPr>
          <w:rFonts w:eastAsia="Times New Roman"/>
          <w:color w:val="000000"/>
        </w:rPr>
        <w:t xml:space="preserve"> correspond</w:t>
      </w:r>
      <w:r w:rsidR="00C22202">
        <w:rPr>
          <w:rFonts w:eastAsia="Times New Roman"/>
          <w:color w:val="000000"/>
        </w:rPr>
        <w:t>ing</w:t>
      </w:r>
      <w:r w:rsidR="00C22202" w:rsidRPr="00C22202">
        <w:rPr>
          <w:rFonts w:eastAsia="Times New Roman"/>
          <w:color w:val="000000"/>
        </w:rPr>
        <w:t xml:space="preserve"> to dry antecedent conditions. Above this threshold, event runoff coefficients are higher and increase rapidly with increasing soil moisture</w:t>
      </w:r>
      <w:r w:rsidR="00C22202">
        <w:rPr>
          <w:rFonts w:eastAsia="Times New Roman"/>
          <w:color w:val="000000"/>
        </w:rPr>
        <w:t>, corresponding to</w:t>
      </w:r>
      <w:r w:rsidR="00C22202" w:rsidRPr="00C22202">
        <w:rPr>
          <w:rFonts w:eastAsia="Times New Roman"/>
          <w:color w:val="000000"/>
        </w:rPr>
        <w:t xml:space="preserve"> wet antecedent conditions</w:t>
      </w:r>
      <w:r w:rsidR="00C22202">
        <w:rPr>
          <w:rFonts w:eastAsia="Times New Roman"/>
          <w:color w:val="000000"/>
        </w:rPr>
        <w:t>.</w:t>
      </w:r>
      <w:r w:rsidR="00895FEA">
        <w:rPr>
          <w:rFonts w:hint="eastAsia"/>
          <w:color w:val="000000"/>
        </w:rPr>
        <w:t xml:space="preserve"> </w:t>
      </w:r>
      <w:r w:rsidR="00051222">
        <w:t xml:space="preserve">The critical thresholds for these indicators are similar </w:t>
      </w:r>
      <w:r w:rsidR="008A198E">
        <w:t>to</w:t>
      </w:r>
      <w:r w:rsidR="00051222">
        <w:t xml:space="preserve"> the thresholds in </w:t>
      </w:r>
      <w:r w:rsidR="00051222">
        <w:fldChar w:fldCharType="begin"/>
      </w:r>
      <w:r w:rsidR="00526370">
        <w:instrText xml:space="preserve"> ADDIN EN.CITE &lt;EndNote&gt;&lt;Cite AuthorYear="1"&gt;&lt;Author&gt;Tarasova&lt;/Author&gt;&lt;Year&gt;2023&lt;/Year&gt;&lt;RecNum&gt;47&lt;/RecNum&gt;&lt;DisplayText&gt;Tarasova et al. (2023)&lt;/DisplayText&gt;&lt;record&gt;&lt;rec-number&gt;47&lt;/rec-number&gt;&lt;foreign-keys&gt;&lt;key app="EN" db-id="5zfr25f9s0spvrexavm52fr892zrf990svwz" timestamp="1766905620"&gt;47&lt;/key&gt;&lt;/foreign-keys&gt;&lt;ref-type name="Journal Article"&gt;17&lt;/ref-type&gt;&lt;contributors&gt;&lt;authors&gt;&lt;author&gt;Tarasova, Larisa&lt;/author&gt;&lt;author&gt;Lun, David&lt;/author&gt;&lt;author&gt;Merz, Ralf&lt;/author&gt;&lt;author&gt;Blöschl, Günter&lt;/author&gt;&lt;author&gt;Basso, Stefano&lt;/author&gt;&lt;author&gt;Bertola, Miriam&lt;/author&gt;&lt;author&gt;Miniussi, Arianna&lt;/author&gt;&lt;author&gt;Rakovec, Oldrich&lt;/author&gt;&lt;author&gt;Samaniego, Luis&lt;/author&gt;&lt;author&gt;Thober, Stephan&lt;/author&gt;&lt;author&gt;Kumar, Rohini&lt;/author&gt;&lt;/authors&gt;&lt;/contributors&gt;&lt;titles&gt;&lt;title&gt;Shifts in flood generation processes exacerbate regional flood anomalies in Europe&lt;/title&gt;&lt;secondary-title&gt;Communications Earth &amp;amp; Environment&lt;/secondary-title&gt;&lt;/titles&gt;&lt;periodical&gt;&lt;full-title&gt;Communications Earth &amp;amp; Environment&lt;/full-title&gt;&lt;/periodical&gt;&lt;volume&gt;4&lt;/volume&gt;&lt;number&gt;1&lt;/number&gt;&lt;dates&gt;&lt;year&gt;2023&lt;/year&gt;&lt;/dates&gt;&lt;isbn&gt;2662-4435&lt;/isbn&gt;&lt;urls&gt;&lt;/urls&gt;&lt;electronic-resource-num&gt;10.1038/s43247-023-00714-8&lt;/electronic-resource-num&gt;&lt;/record&gt;&lt;/Cite&gt;&lt;/EndNote&gt;</w:instrText>
      </w:r>
      <w:r w:rsidR="00051222">
        <w:fldChar w:fldCharType="separate"/>
      </w:r>
      <w:r w:rsidR="00865F73">
        <w:rPr>
          <w:noProof/>
        </w:rPr>
        <w:t>Tarasova et al. (2023)</w:t>
      </w:r>
      <w:r w:rsidR="00051222">
        <w:fldChar w:fldCharType="end"/>
      </w:r>
      <w:r w:rsidR="00051222">
        <w:t xml:space="preserve">: The threshold for </w:t>
      </w:r>
      <w:r w:rsidR="007B4348" w:rsidRPr="007B4348">
        <w:rPr>
          <w:position w:val="-18"/>
        </w:rPr>
        <w:object w:dxaOrig="480" w:dyaOrig="480" w14:anchorId="5FDCB863">
          <v:shape id="_x0000_i1039" type="#_x0000_t75" style="width:24.7pt;height:24.7pt" o:ole="">
            <v:imagedata r:id="rId39" o:title=""/>
          </v:shape>
          <o:OLEObject Type="Embed" ProgID="Equation.DSMT4" ShapeID="_x0000_i1039" DrawAspect="Content" ObjectID="_1828506098" r:id="rId43"/>
        </w:object>
      </w:r>
      <w:r w:rsidR="00051222">
        <w:rPr>
          <w:rFonts w:hint="eastAsia"/>
        </w:rPr>
        <w:t>is</w:t>
      </w:r>
      <w:r w:rsidR="00051222">
        <w:t xml:space="preserve"> </w:t>
      </w:r>
      <w:r w:rsidR="007B4348">
        <w:t>0.7 and 0.3, respectively, used to classify impactful flood events into the snowmelt type</w:t>
      </w:r>
      <w:r w:rsidR="00051222">
        <w:t xml:space="preserve"> </w:t>
      </w:r>
      <w:r w:rsidR="007B4348">
        <w:t>(</w:t>
      </w:r>
      <w:r w:rsidR="007B4348" w:rsidRPr="007B4348">
        <w:rPr>
          <w:position w:val="-18"/>
        </w:rPr>
        <w:object w:dxaOrig="1020" w:dyaOrig="480" w14:anchorId="15C8ABC4">
          <v:shape id="_x0000_i1040" type="#_x0000_t75" style="width:51.05pt;height:24.7pt" o:ole="">
            <v:imagedata r:id="rId44" o:title=""/>
          </v:shape>
          <o:OLEObject Type="Embed" ProgID="Equation.DSMT4" ShapeID="_x0000_i1040" DrawAspect="Content" ObjectID="_1828506099" r:id="rId45"/>
        </w:object>
      </w:r>
      <w:r w:rsidR="007B4348">
        <w:t>), the rain-on-snow type (</w:t>
      </w:r>
      <w:r w:rsidR="007B4348" w:rsidRPr="007B4348">
        <w:rPr>
          <w:position w:val="-18"/>
        </w:rPr>
        <w:object w:dxaOrig="1540" w:dyaOrig="480" w14:anchorId="534D5D16">
          <v:shape id="_x0000_i1041" type="#_x0000_t75" style="width:76.85pt;height:24.7pt" o:ole="">
            <v:imagedata r:id="rId46" o:title=""/>
          </v:shape>
          <o:OLEObject Type="Embed" ProgID="Equation.DSMT4" ShapeID="_x0000_i1041" DrawAspect="Content" ObjectID="_1828506100" r:id="rId47"/>
        </w:object>
      </w:r>
      <w:r w:rsidR="007B4348">
        <w:t>) and the rainfall-generated type (</w:t>
      </w:r>
      <w:r w:rsidR="007B4348" w:rsidRPr="007B4348">
        <w:rPr>
          <w:position w:val="-18"/>
        </w:rPr>
        <w:object w:dxaOrig="999" w:dyaOrig="480" w14:anchorId="595A5758">
          <v:shape id="_x0000_i1042" type="#_x0000_t75" style="width:50.5pt;height:24.7pt" o:ole="">
            <v:imagedata r:id="rId48" o:title=""/>
          </v:shape>
          <o:OLEObject Type="Embed" ProgID="Equation.DSMT4" ShapeID="_x0000_i1042" DrawAspect="Content" ObjectID="_1828506101" r:id="rId49"/>
        </w:object>
      </w:r>
      <w:r w:rsidR="007B4348">
        <w:t xml:space="preserve">). For the rainfall-generated type, the threshold for </w:t>
      </w:r>
      <w:r w:rsidR="007B4348" w:rsidRPr="007B4348">
        <w:rPr>
          <w:position w:val="-18"/>
        </w:rPr>
        <w:object w:dxaOrig="840" w:dyaOrig="480" w14:anchorId="075CF2B8">
          <v:shape id="_x0000_i1043" type="#_x0000_t75" style="width:41.9pt;height:24.7pt" o:ole="">
            <v:imagedata r:id="rId41" o:title=""/>
          </v:shape>
          <o:OLEObject Type="Embed" ProgID="Equation.DSMT4" ShapeID="_x0000_i1043" DrawAspect="Content" ObjectID="_1828506102" r:id="rId50"/>
        </w:object>
      </w:r>
      <w:r w:rsidR="007B4348">
        <w:t xml:space="preserve"> is 0.5 </w:t>
      </w:r>
      <w:r w:rsidR="007B4348">
        <w:fldChar w:fldCharType="begin"/>
      </w:r>
      <w:r w:rsidR="00526370">
        <w:instrText xml:space="preserve"> ADDIN EN.CITE &lt;EndNote&gt;&lt;Cite&gt;&lt;Author&gt;Tarasova&lt;/Author&gt;&lt;Year&gt;2020&lt;/Year&gt;&lt;RecNum&gt;29&lt;/RecNum&gt;&lt;DisplayText&gt;(Tarasova et al. 2020)&lt;/DisplayText&gt;&lt;record&gt;&lt;rec-number&gt;29&lt;/rec-number&gt;&lt;foreign-keys&gt;&lt;key app="EN" db-id="5zfr25f9s0spvrexavm52fr892zrf990svwz" timestamp="1766905619"&gt;29&lt;/key&gt;&lt;/foreign-keys&gt;&lt;ref-type name="Journal Article"&gt;17&lt;/ref-type&gt;&lt;contributors&gt;&lt;authors&gt;&lt;author&gt;Tarasova, L.&lt;/author&gt;&lt;author&gt;Basso, S.&lt;/author&gt;&lt;author&gt;Wendi, D.&lt;/author&gt;&lt;author&gt;Viglione, A.&lt;/author&gt;&lt;author&gt;Kumar, R.&lt;/author&gt;&lt;author&gt;Mer</w:instrText>
      </w:r>
      <w:r w:rsidR="00526370">
        <w:rPr>
          <w:rFonts w:hint="eastAsia"/>
        </w:rPr>
        <w:instrText>z, R.&lt;/author&gt;&lt;/authors&gt;&lt;/contributors&gt;&lt;titles&gt;&lt;title&gt;A Process</w:instrText>
      </w:r>
      <w:r w:rsidR="00526370">
        <w:rPr>
          <w:rFonts w:hint="eastAsia"/>
        </w:rPr>
        <w:instrText>‐</w:instrText>
      </w:r>
      <w:r w:rsidR="00526370">
        <w:rPr>
          <w:rFonts w:hint="eastAsia"/>
        </w:rPr>
        <w:instrText>Based Framework to Characterize and Classify Runoff Events: The Event Typology of Germany&lt;/title&gt;&lt;secondary-title&gt;Water Resources Research&lt;/secondary-title&gt;&lt;/titles&gt;&lt;periodical&gt;&lt;full-title&gt;Wa</w:instrText>
      </w:r>
      <w:r w:rsidR="00526370">
        <w:instrText>ter Resources Research&lt;/full-title&gt;&lt;/periodical&gt;&lt;volume&gt;56&lt;/volume&gt;&lt;number&gt;5&lt;/number&gt;&lt;dates&gt;&lt;year&gt;2020&lt;/year&gt;&lt;/dates&gt;&lt;isbn&gt;0043-1397&amp;#xD;1944-7973&lt;/isbn&gt;&lt;urls&gt;&lt;/urls&gt;&lt;electronic-resource-num&gt;10.1029/2019wr026951&lt;/electronic-resource-num&gt;&lt;/record&gt;&lt;/Cite&gt;&lt;/EndNote&gt;</w:instrText>
      </w:r>
      <w:r w:rsidR="007B4348">
        <w:fldChar w:fldCharType="separate"/>
      </w:r>
      <w:r w:rsidR="00865F73">
        <w:rPr>
          <w:noProof/>
        </w:rPr>
        <w:t>(Tarasova et al. 2020)</w:t>
      </w:r>
      <w:r w:rsidR="007B4348">
        <w:fldChar w:fldCharType="end"/>
      </w:r>
      <w:r w:rsidR="007B4348">
        <w:t xml:space="preserve">, classifying these events into </w:t>
      </w:r>
      <w:r w:rsidR="004A7A05">
        <w:t xml:space="preserve">flood </w:t>
      </w:r>
      <w:r w:rsidR="004A7A05" w:rsidRPr="004A7A05">
        <w:t>events generated by intensive rainfall</w:t>
      </w:r>
      <w:r w:rsidR="004A7A05">
        <w:t xml:space="preserve"> (</w:t>
      </w:r>
      <w:r w:rsidR="004A7A05" w:rsidRPr="007B4348">
        <w:rPr>
          <w:position w:val="-18"/>
        </w:rPr>
        <w:object w:dxaOrig="1380" w:dyaOrig="480" w14:anchorId="1698AF81">
          <v:shape id="_x0000_i1044" type="#_x0000_t75" style="width:69.3pt;height:24.7pt" o:ole="">
            <v:imagedata r:id="rId51" o:title=""/>
          </v:shape>
          <o:OLEObject Type="Embed" ProgID="Equation.DSMT4" ShapeID="_x0000_i1044" DrawAspect="Content" ObjectID="_1828506103" r:id="rId52"/>
        </w:object>
      </w:r>
      <w:r w:rsidR="004A7A05">
        <w:t>) and by prolonged rainfall (</w:t>
      </w:r>
      <w:r w:rsidR="004A7A05" w:rsidRPr="007B4348">
        <w:rPr>
          <w:position w:val="-18"/>
        </w:rPr>
        <w:object w:dxaOrig="1380" w:dyaOrig="480" w14:anchorId="4ACB4484">
          <v:shape id="_x0000_i1045" type="#_x0000_t75" style="width:69.3pt;height:24.7pt" o:ole="">
            <v:imagedata r:id="rId53" o:title=""/>
          </v:shape>
          <o:OLEObject Type="Embed" ProgID="Equation.DSMT4" ShapeID="_x0000_i1045" DrawAspect="Content" ObjectID="_1828506104" r:id="rId54"/>
        </w:object>
      </w:r>
      <w:r w:rsidR="004A7A05">
        <w:t xml:space="preserve">). For these flood events generated by prolonged rainfall, if </w:t>
      </w:r>
      <w:r w:rsidR="004A7A05" w:rsidRPr="004A7A05">
        <w:rPr>
          <w:position w:val="-14"/>
        </w:rPr>
        <w:object w:dxaOrig="1980" w:dyaOrig="400" w14:anchorId="33A90166">
          <v:shape id="_x0000_i1046" type="#_x0000_t75" style="width:99.4pt;height:20.95pt" o:ole="">
            <v:imagedata r:id="rId55" o:title=""/>
          </v:shape>
          <o:OLEObject Type="Embed" ProgID="Equation.DSMT4" ShapeID="_x0000_i1046" DrawAspect="Content" ObjectID="_1828506105" r:id="rId56"/>
        </w:object>
      </w:r>
      <w:r w:rsidR="004A7A05">
        <w:t xml:space="preserve">, the events are the flood events generated by prolonged rainfall on wet soils; otherwise, they are the flood events generated by prolonged rainfall on dry </w:t>
      </w:r>
      <w:r w:rsidR="004A7A05">
        <w:lastRenderedPageBreak/>
        <w:t>soils.</w:t>
      </w:r>
      <w:r w:rsidR="004A7A05">
        <w:rPr>
          <w:rFonts w:hint="eastAsia"/>
        </w:rPr>
        <w:t xml:space="preserve"> </w:t>
      </w:r>
      <w:r w:rsidR="00B36D13">
        <w:rPr>
          <w:color w:val="000000"/>
        </w:rPr>
        <w:t>T</w:t>
      </w:r>
      <w:r w:rsidR="00B36D13" w:rsidRPr="00B36D13">
        <w:rPr>
          <w:color w:val="000000"/>
        </w:rPr>
        <w:t xml:space="preserve">he </w:t>
      </w:r>
      <w:r w:rsidR="00B36D13">
        <w:rPr>
          <w:color w:val="000000"/>
        </w:rPr>
        <w:t>extracted</w:t>
      </w:r>
      <w:r w:rsidR="00B36D13" w:rsidRPr="00B36D13">
        <w:rPr>
          <w:color w:val="000000"/>
        </w:rPr>
        <w:t xml:space="preserve"> beginning and end points of </w:t>
      </w:r>
      <w:r w:rsidR="00B36D13">
        <w:rPr>
          <w:color w:val="000000"/>
        </w:rPr>
        <w:t xml:space="preserve">each impactful flood </w:t>
      </w:r>
      <w:r w:rsidR="00B36D13" w:rsidRPr="00B36D13">
        <w:rPr>
          <w:color w:val="000000"/>
        </w:rPr>
        <w:t xml:space="preserve">event using </w:t>
      </w:r>
      <w:r w:rsidR="001052B8">
        <w:rPr>
          <w:color w:val="000000"/>
        </w:rPr>
        <w:t xml:space="preserve">a </w:t>
      </w:r>
      <w:r w:rsidR="005565BF" w:rsidRPr="005565BF">
        <w:rPr>
          <w:color w:val="000000"/>
        </w:rPr>
        <w:t xml:space="preserve">time-series-based event separation </w:t>
      </w:r>
      <w:r w:rsidR="00B36D13" w:rsidRPr="00B36D13">
        <w:rPr>
          <w:color w:val="000000"/>
        </w:rPr>
        <w:t>method</w:t>
      </w:r>
      <w:r w:rsidR="00B36D13">
        <w:rPr>
          <w:color w:val="000000"/>
        </w:rPr>
        <w:t xml:space="preserve"> </w:t>
      </w:r>
      <w:r w:rsidR="00B36D13">
        <w:rPr>
          <w:color w:val="000000"/>
        </w:rPr>
        <w:fldChar w:fldCharType="begin"/>
      </w:r>
      <w:r w:rsidR="00526370">
        <w:rPr>
          <w:color w:val="000000"/>
        </w:rPr>
        <w:instrText xml:space="preserve"> ADDIN EN.CITE &lt;EndNote&gt;&lt;Cite&gt;&lt;Author&gt;Tarasova&lt;/Author&gt;&lt;Year&gt;2018&lt;/Year&gt;&lt;RecNum&gt;102&lt;/RecNum&gt;&lt;DisplayText&gt;(Tarasova et al. 2018)&lt;/DisplayText&gt;&lt;record&gt;&lt;rec-number&gt;102&lt;/rec-number&gt;&lt;foreign-keys&gt;&lt;key app="EN" db-id="5zfr25f9s0spvrexavm52fr892zrf990svwz" timestamp="1766905624"&gt;102&lt;/key&gt;&lt;/foreign-keys&gt;&lt;ref-type name="Journal Article"&gt;17&lt;/ref-type&gt;&lt;contributors&gt;&lt;authors&gt;&lt;author&gt;Tarasova, L.&lt;/author&gt;&lt;author&gt;Basso, S.&lt;/author&gt;&lt;author&gt;Zink, M.&lt;/author&gt;&lt;author&gt;Merz, R.&lt;/author&gt;&lt;/authors&gt;&lt;/contributors&gt;&lt;titles&gt;&lt;title&gt;Exploring Controls on Rainfall-Runoff Events: 1. Time Series-Based Event Separation and Temporal Dynamics of Event Runoff Response in Germany&lt;/title&gt;&lt;secondary-title&gt;Water Resources Research&lt;/secondary-title&gt;&lt;/titles&gt;&lt;periodical&gt;&lt;full-title&gt;Water Resources Research&lt;/full-title&gt;&lt;/periodical&gt;&lt;pages&gt;7711-7732&lt;/pages&gt;&lt;volume&gt;54&lt;/volume&gt;&lt;number&gt;10&lt;/number&gt;&lt;dates&gt;&lt;year&gt;2018&lt;/year&gt;&lt;/dates&gt;&lt;isbn&gt;0043-1397&lt;/isbn&gt;&lt;urls&gt;&lt;related-urls&gt;&lt;url&gt;https://agupubs.onlinelibrary.wiley.com/doi/abs/10.1029/2018WR022587&lt;/url&gt;&lt;/related-urls&gt;&lt;/urls&gt;&lt;electronic-resource-num&gt;https://doi.org/10.1029/2018WR022587&lt;/electronic-resource-num&gt;&lt;/record&gt;&lt;/Cite&gt;&lt;/EndNote&gt;</w:instrText>
      </w:r>
      <w:r w:rsidR="00B36D13">
        <w:rPr>
          <w:color w:val="000000"/>
        </w:rPr>
        <w:fldChar w:fldCharType="separate"/>
      </w:r>
      <w:r w:rsidR="00865F73">
        <w:rPr>
          <w:noProof/>
          <w:color w:val="000000"/>
        </w:rPr>
        <w:t>(Tarasova et al. 2018)</w:t>
      </w:r>
      <w:r w:rsidR="00B36D13">
        <w:rPr>
          <w:color w:val="000000"/>
        </w:rPr>
        <w:fldChar w:fldCharType="end"/>
      </w:r>
      <w:r w:rsidR="00B36D13">
        <w:rPr>
          <w:rFonts w:hint="eastAsia"/>
          <w:color w:val="000000"/>
        </w:rPr>
        <w:t xml:space="preserve"> </w:t>
      </w:r>
      <w:r w:rsidR="00B36D13">
        <w:rPr>
          <w:color w:val="000000"/>
        </w:rPr>
        <w:t>were</w:t>
      </w:r>
      <w:r w:rsidR="00B36D13" w:rsidRPr="00B36D13">
        <w:rPr>
          <w:color w:val="000000"/>
        </w:rPr>
        <w:t xml:space="preserve"> used to attribute flood-inducing precipitation and snowmelt and to identify antecedent soil moisture prior to each flood event</w:t>
      </w:r>
      <w:r w:rsidR="00B36D13">
        <w:rPr>
          <w:color w:val="000000"/>
        </w:rPr>
        <w:t>.</w:t>
      </w:r>
      <w:r w:rsidR="00B36D13">
        <w:rPr>
          <w:rFonts w:hint="eastAsia"/>
          <w:color w:val="000000"/>
        </w:rPr>
        <w:t xml:space="preserve"> </w:t>
      </w:r>
      <w:r w:rsidR="00B36D13">
        <w:rPr>
          <w:color w:val="000000"/>
        </w:rPr>
        <w:t>Among these indic</w:t>
      </w:r>
      <w:r w:rsidR="001052B8">
        <w:rPr>
          <w:color w:val="000000"/>
        </w:rPr>
        <w:t>a</w:t>
      </w:r>
      <w:r w:rsidR="00B36D13">
        <w:rPr>
          <w:color w:val="000000"/>
        </w:rPr>
        <w:t xml:space="preserve">tors, </w:t>
      </w:r>
      <w:r w:rsidR="00895FEA">
        <w:t>o</w:t>
      </w:r>
      <w:r w:rsidR="00895FEA" w:rsidRPr="00766487">
        <w:t xml:space="preserve">bserved precipitation </w:t>
      </w:r>
      <w:r w:rsidR="00B36D13">
        <w:t>w</w:t>
      </w:r>
      <w:r w:rsidR="001052B8">
        <w:t>as</w:t>
      </w:r>
      <w:r w:rsidR="00B36D13">
        <w:t xml:space="preserve"> obtained</w:t>
      </w:r>
      <w:r w:rsidR="00895FEA">
        <w:rPr>
          <w:rFonts w:hint="eastAsia"/>
        </w:rPr>
        <w:t xml:space="preserve"> from </w:t>
      </w:r>
      <w:r w:rsidR="00895FEA" w:rsidRPr="000131E4">
        <w:t>a downscaled 5 km E-OBS product</w:t>
      </w:r>
      <w:r w:rsidR="00895FEA">
        <w:rPr>
          <w:rFonts w:hint="eastAsia"/>
        </w:rPr>
        <w:t xml:space="preserve"> </w:t>
      </w:r>
      <w:r w:rsidR="00895FEA">
        <w:fldChar w:fldCharType="begin">
          <w:fldData xml:space="preserve">PEVuZE5vdGU+PENpdGU+PEF1dGhvcj5IYXlsb2NrPC9BdXRob3I+PFllYXI+MjAwODwvWWVhcj48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</w:fldData>
        </w:fldChar>
      </w:r>
      <w:r w:rsidR="00526370">
        <w:instrText xml:space="preserve"> ADDIN EN.CITE </w:instrText>
      </w:r>
      <w:r w:rsidR="00526370">
        <w:fldChar w:fldCharType="begin">
          <w:fldData xml:space="preserve">PEVuZE5vdGU+PENpdGU+PEF1dGhvcj5IYXlsb2NrPC9BdXRob3I+PFllYXI+MjAwODwvWWVhcj48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</w:fldData>
        </w:fldChar>
      </w:r>
      <w:r w:rsidR="00526370">
        <w:instrText xml:space="preserve"> ADDIN EN.CITE.DATA </w:instrText>
      </w:r>
      <w:r w:rsidR="00526370">
        <w:fldChar w:fldCharType="end"/>
      </w:r>
      <w:r w:rsidR="00895FEA">
        <w:fldChar w:fldCharType="separate"/>
      </w:r>
      <w:r w:rsidR="00865F73">
        <w:rPr>
          <w:noProof/>
        </w:rPr>
        <w:t>(Haylock et al. 2008; Samaniego et al. 2017)</w:t>
      </w:r>
      <w:r w:rsidR="00895FEA">
        <w:fldChar w:fldCharType="end"/>
      </w:r>
      <w:r w:rsidR="00B36D13">
        <w:t xml:space="preserve">, while </w:t>
      </w:r>
      <w:r w:rsidR="00895FEA" w:rsidRPr="00766487">
        <w:t>snowmelt an</w:t>
      </w:r>
      <w:r w:rsidR="00895FEA">
        <w:rPr>
          <w:rFonts w:hint="eastAsia"/>
        </w:rPr>
        <w:t>d</w:t>
      </w:r>
      <w:r w:rsidR="00895FEA" w:rsidRPr="00766487">
        <w:t xml:space="preserve"> soil moisture wer</w:t>
      </w:r>
      <w:r w:rsidR="00895FEA" w:rsidRPr="000131E4">
        <w:t xml:space="preserve">e </w:t>
      </w:r>
      <w:r w:rsidR="00B36D13">
        <w:t>simulated</w:t>
      </w:r>
      <w:r w:rsidR="00895FEA">
        <w:rPr>
          <w:rFonts w:hint="eastAsia"/>
        </w:rPr>
        <w:t xml:space="preserve"> using the mHM model </w:t>
      </w:r>
      <w:r w:rsidR="00895FEA">
        <w:fldChar w:fldCharType="begin"/>
      </w:r>
      <w:r w:rsidR="00526370">
        <w:instrText xml:space="preserve"> ADDIN EN.CITE &lt;EndNote&gt;&lt;Cite&gt;&lt;Author&gt;Samaniego&lt;/Author&gt;&lt;Year&gt;2010&lt;/Year&gt;&lt;RecNum&gt;97&lt;/RecNum&gt;&lt;DisplayText&gt;(Samaniego, Kumar, and Attinger 2010; Kumar, Samaniego, and Attinger 2013)&lt;/DisplayText&gt;&lt;record&gt;&lt;rec-number&gt;97&lt;/rec-number&gt;&lt;foreign-keys&gt;&lt;key app="EN" db-id="5zfr25f9s0spvrexavm52fr892zrf990svwz" timestamp="1766905624"&gt;97&lt;/key&gt;&lt;/foreign-keys&gt;&lt;ref-type name="Journal Article"&gt;17&lt;/ref-type&gt;&lt;contributors&gt;&lt;authors&gt;&lt;author&gt;Samaniego, Luis&lt;/author&gt;&lt;author&gt;Kumar, Rohini&lt;/author&gt;&lt;author&gt;Attinger, Sabine&lt;/author</w:instrText>
      </w:r>
      <w:r w:rsidR="00526370">
        <w:rPr>
          <w:rFonts w:hint="eastAsia"/>
        </w:rPr>
        <w:instrText>&gt;&lt;/authors&gt;&lt;/contributors&gt;&lt;titles&gt;&lt;title&gt;Multiscale parameter regionalization of a grid</w:instrText>
      </w:r>
      <w:r w:rsidR="00526370">
        <w:rPr>
          <w:rFonts w:hint="eastAsia"/>
        </w:rPr>
        <w:instrText>‐</w:instrText>
      </w:r>
      <w:r w:rsidR="00526370">
        <w:rPr>
          <w:rFonts w:hint="eastAsia"/>
        </w:rPr>
        <w:instrText>based hydrologic model at the mesoscale&lt;/title&gt;&lt;secondary-title&gt;Water Resources Research&lt;/secondary-title&gt;&lt;/titles&gt;&lt;periodical&gt;&lt;full-title&gt;Water Resources Research&lt;/fu</w:instrText>
      </w:r>
      <w:r w:rsidR="00526370">
        <w:instrText>ll-title&gt;&lt;/periodical&gt;&lt;volume&gt;46&lt;/volume&gt;&lt;number&gt;5&lt;/number&gt;&lt;dates&gt;&lt;year&gt;2010&lt;/year&gt;&lt;/dates&gt;&lt;isbn&gt;0043-1397&amp;#xD;1944-7973&lt;/isbn&gt;&lt;urls&gt;&lt;/urls&gt;&lt;electronic-resource-num&gt;10.1029/2008wr007327&lt;/electronic-resource-num&gt;&lt;/record&gt;&lt;/Cite&gt;&lt;Cite&gt;&lt;Author&gt;Kumar&lt;/Author&gt;&lt;Year&gt;2013&lt;/Year&gt;&lt;RecNum&gt;98&lt;/RecNum&gt;&lt;record&gt;&lt;rec-number&gt;98&lt;/rec-number&gt;&lt;foreign-keys&gt;&lt;key app="EN" db-id="5zfr25f9s0spvrexavm52fr892zrf990svwz" timestamp="1766905624"&gt;98&lt;/key&gt;&lt;/foreign-keys&gt;&lt;ref-type name="Journal Article"&gt;17&lt;/ref-type&gt;&lt;contributors&gt;&lt;authors&gt;&lt;author&gt;Kumar, Rohini&lt;/author&gt;&lt;author&gt;Samaniego, Luis&lt;/author&gt;&lt;author&gt;Attinger, Sabine&lt;/author&gt;&lt;/authors&gt;&lt;/contributors&gt;&lt;titles&gt;&lt;title&gt;Implications of distributed hydrologic model parameterization on water fluxes at multiple scales and locations&lt;/title&gt;&lt;secondary-title&gt;Water Resources Research&lt;/secondary-title&gt;&lt;/titles&gt;&lt;periodical&gt;&lt;full-title&gt;Water Resources Research&lt;/full-title&gt;&lt;/periodical&gt;&lt;pages&gt;360-379&lt;/pages&gt;&lt;volume&gt;49&lt;/volume&gt;&lt;number&gt;1&lt;/number&gt;&lt;section&gt;360&lt;/section&gt;&lt;dates&gt;&lt;year&gt;2013&lt;/year&gt;&lt;/dates&gt;&lt;isbn&gt;0043-1397&amp;#xD;1944-7973&lt;/isbn&gt;&lt;urls&gt;&lt;/urls&gt;&lt;electronic-resource-num&gt;10.1029/2012wr012195&lt;/electronic-resource-num&gt;&lt;/record&gt;&lt;/Cite&gt;&lt;/EndNote&gt;</w:instrText>
      </w:r>
      <w:r w:rsidR="00895FEA">
        <w:fldChar w:fldCharType="separate"/>
      </w:r>
      <w:r w:rsidR="00865F73">
        <w:rPr>
          <w:noProof/>
        </w:rPr>
        <w:t>(Samaniego, Kumar, and Attinger 2010; Kumar, Samaniego, and Attinger 2013)</w:t>
      </w:r>
      <w:r w:rsidR="00895FEA">
        <w:fldChar w:fldCharType="end"/>
      </w:r>
      <w:r w:rsidR="00895FEA" w:rsidRPr="00766487">
        <w:t>.</w:t>
      </w:r>
      <w:r w:rsidR="00051222" w:rsidRPr="00051222">
        <w:t xml:space="preserve"> </w:t>
      </w:r>
    </w:p>
    <w:p w14:paraId="4799D84F" w14:textId="40EDF383" w:rsidR="00F1642F" w:rsidRDefault="001F6282" w:rsidP="001F6282">
      <w:pPr>
        <w:widowControl/>
        <w:tabs>
          <w:tab w:val="clear" w:pos="5520"/>
          <w:tab w:val="clear" w:pos="10080"/>
        </w:tabs>
        <w:spacing w:line="240" w:lineRule="auto"/>
        <w:ind w:firstLineChars="0" w:firstLine="0"/>
        <w:jc w:val="center"/>
        <w:rPr>
          <w:b/>
          <w:color w:val="000000"/>
        </w:rPr>
      </w:pPr>
      <w:r>
        <w:rPr>
          <w:b/>
          <w:noProof/>
          <w:color w:val="000000"/>
        </w:rPr>
        <w:lastRenderedPageBreak/>
        <w:drawing>
          <wp:inline distT="0" distB="0" distL="0" distR="0" wp14:anchorId="03A3B133" wp14:editId="4A5FE91D">
            <wp:extent cx="594360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57"/>
                    <a:stretch>
                      <a:fillRect/>
                    </a:stretch>
                  </pic:blipFill>
                  <pic:spPr>
                    <a:xfrm>
                      <a:off x="0" y="0"/>
                      <a:ext cx="5943600" cy="2228850"/>
                    </a:xfrm>
                    <a:prstGeom prst="rect">
                      <a:avLst/>
                    </a:prstGeom>
                  </pic:spPr>
                </pic:pic>
              </a:graphicData>
            </a:graphic>
          </wp:inline>
        </w:drawing>
      </w:r>
    </w:p>
    <w:p w14:paraId="7AF343C1" w14:textId="3BC91EF6" w:rsidR="00E11E10" w:rsidRDefault="00F1642F" w:rsidP="00F1642F">
      <w:pPr>
        <w:pStyle w:val="ac"/>
        <w:spacing w:after="240"/>
        <w:ind w:firstLineChars="0" w:firstLine="0"/>
        <w:sectPr w:rsidR="00E11E10" w:rsidSect="00861DC0">
          <w:pgSz w:w="12240" w:h="15840"/>
          <w:pgMar w:top="1440" w:right="1440" w:bottom="1440" w:left="1440" w:header="708" w:footer="708" w:gutter="0"/>
          <w:cols w:space="720"/>
        </w:sectPr>
      </w:pPr>
      <w:r w:rsidRPr="00F1642F">
        <w:rPr>
          <w:b/>
          <w:bCs/>
        </w:rPr>
        <w:t>Figure S</w:t>
      </w:r>
      <w:r w:rsidR="001D5FC4">
        <w:rPr>
          <w:b/>
          <w:bCs/>
        </w:rPr>
        <w:t>3</w:t>
      </w:r>
      <w:r w:rsidRPr="00F1642F">
        <w:rPr>
          <w:b/>
          <w:bCs/>
        </w:rPr>
        <w:t xml:space="preserve">. </w:t>
      </w:r>
      <w:r>
        <w:t>T</w:t>
      </w:r>
      <w:r>
        <w:rPr>
          <w:rFonts w:hint="eastAsia"/>
        </w:rPr>
        <w:t>h</w:t>
      </w:r>
      <w:r>
        <w:t>e spatial distribution of impactful flood events generated by five processes</w:t>
      </w:r>
      <w:r w:rsidR="00A57840">
        <w:rPr>
          <w:rFonts w:hint="eastAsia"/>
        </w:rPr>
        <w:t>:</w:t>
      </w:r>
      <w:r w:rsidR="00A57840">
        <w:t xml:space="preserve"> (a) </w:t>
      </w:r>
      <w:r w:rsidR="00A57840" w:rsidRPr="00D50955">
        <w:t>intensive rainfall (</w:t>
      </w:r>
      <w:r w:rsidR="00611B8D">
        <w:t>388 events</w:t>
      </w:r>
      <w:r w:rsidR="00A57840" w:rsidRPr="00D50955">
        <w:t xml:space="preserve">), </w:t>
      </w:r>
      <w:r w:rsidR="00A57840">
        <w:t xml:space="preserve">(b) </w:t>
      </w:r>
      <w:r w:rsidR="00A57840" w:rsidRPr="00D50955">
        <w:t>prolonged rainfall on wet soils (</w:t>
      </w:r>
      <w:r w:rsidR="00611B8D">
        <w:t>2288 events</w:t>
      </w:r>
      <w:r w:rsidR="00A57840" w:rsidRPr="00D50955">
        <w:t xml:space="preserve">), </w:t>
      </w:r>
      <w:r w:rsidR="00A57840">
        <w:t xml:space="preserve">(c) </w:t>
      </w:r>
      <w:r w:rsidR="00A57840" w:rsidRPr="00D50955">
        <w:t>prolonged rainfall on dry soils (</w:t>
      </w:r>
      <w:r w:rsidR="00611B8D">
        <w:t>1214 events</w:t>
      </w:r>
      <w:r w:rsidR="00A57840" w:rsidRPr="00D50955">
        <w:t>),</w:t>
      </w:r>
      <w:r w:rsidR="00A57840">
        <w:t xml:space="preserve"> (d)</w:t>
      </w:r>
      <w:r w:rsidR="00A57840" w:rsidRPr="00D50955">
        <w:t xml:space="preserve"> simultaneous rainfall and snowmelt (</w:t>
      </w:r>
      <w:r w:rsidR="0079532C">
        <w:rPr>
          <w:rFonts w:hint="eastAsia"/>
        </w:rPr>
        <w:t>r</w:t>
      </w:r>
      <w:r w:rsidR="00A57840" w:rsidRPr="00D50955">
        <w:t>ain-on-</w:t>
      </w:r>
      <w:r w:rsidR="0079532C">
        <w:t>s</w:t>
      </w:r>
      <w:r w:rsidR="00A57840" w:rsidRPr="00D50955">
        <w:t>now</w:t>
      </w:r>
      <w:r w:rsidR="00611B8D">
        <w:t>, 740 events</w:t>
      </w:r>
      <w:r w:rsidR="00A57840" w:rsidRPr="00D50955">
        <w:t xml:space="preserve">) as well as </w:t>
      </w:r>
      <w:r w:rsidR="00A57840">
        <w:t xml:space="preserve">(e) </w:t>
      </w:r>
      <w:r w:rsidR="00A57840" w:rsidRPr="00D50955">
        <w:t>snowmelt (</w:t>
      </w:r>
      <w:r w:rsidR="00611B8D">
        <w:t>107 events</w:t>
      </w:r>
      <w:r w:rsidR="00A57840" w:rsidRPr="00D50955">
        <w:t>) in</w:t>
      </w:r>
      <w:r w:rsidR="00A57840">
        <w:t xml:space="preserve"> Europe.</w:t>
      </w:r>
    </w:p>
    <w:p w14:paraId="114BF79E" w14:textId="5081CFCB" w:rsidR="00CD49FD" w:rsidRDefault="00CD49FD" w:rsidP="00CD49FD">
      <w:pPr>
        <w:ind w:firstLineChars="0" w:firstLine="0"/>
        <w:rPr>
          <w:b/>
          <w:bCs/>
        </w:rPr>
      </w:pPr>
      <w:r w:rsidRPr="001624B3">
        <w:rPr>
          <w:rFonts w:hint="eastAsia"/>
          <w:b/>
          <w:bCs/>
        </w:rPr>
        <w:lastRenderedPageBreak/>
        <w:t>Text S</w:t>
      </w:r>
      <w:r w:rsidR="00E11E10">
        <w:rPr>
          <w:b/>
          <w:bCs/>
        </w:rPr>
        <w:t>5</w:t>
      </w:r>
      <w:r w:rsidRPr="001624B3">
        <w:rPr>
          <w:rFonts w:hint="eastAsia"/>
          <w:b/>
          <w:bCs/>
        </w:rPr>
        <w:t xml:space="preserve">. </w:t>
      </w:r>
      <w:r w:rsidRPr="00CD49FD">
        <w:rPr>
          <w:b/>
          <w:bCs/>
        </w:rPr>
        <w:t xml:space="preserve">Adaptation effects </w:t>
      </w:r>
      <w:r w:rsidR="000343ED">
        <w:rPr>
          <w:b/>
          <w:bCs/>
        </w:rPr>
        <w:t xml:space="preserve">from </w:t>
      </w:r>
      <w:r w:rsidRPr="00CD49FD">
        <w:rPr>
          <w:b/>
          <w:bCs/>
        </w:rPr>
        <w:t xml:space="preserve">frequent </w:t>
      </w:r>
      <w:r w:rsidR="000343ED">
        <w:rPr>
          <w:b/>
          <w:bCs/>
        </w:rPr>
        <w:t>experience of</w:t>
      </w:r>
      <w:r w:rsidRPr="00CD49FD">
        <w:rPr>
          <w:b/>
          <w:bCs/>
        </w:rPr>
        <w:t xml:space="preserve"> floods generated by the most common processes</w:t>
      </w:r>
      <w:r>
        <w:rPr>
          <w:b/>
          <w:bCs/>
        </w:rPr>
        <w:t xml:space="preserve"> using relative impacts</w:t>
      </w:r>
    </w:p>
    <w:p w14:paraId="7E6C0C43" w14:textId="6DAB530F" w:rsidR="00F84282" w:rsidRDefault="000B5DEE" w:rsidP="004D5CB9">
      <w:pPr>
        <w:ind w:firstLine="440"/>
      </w:pPr>
      <w:r w:rsidRPr="000B5DEE">
        <w:t xml:space="preserve">In addition to the absolute impacts (i.e., fatalities and economic losses directly obtained from the HANZE dataset using the method described above), we also examined the relative impacts (i.e., fatalities and economic losses per unit area, obtained by dividing the absolute impacts by the </w:t>
      </w:r>
      <w:r>
        <w:t xml:space="preserve">corresponding </w:t>
      </w:r>
      <w:r w:rsidRPr="00E55007">
        <w:t xml:space="preserve">catchment area of each impactful flood event). This allows us to account for the influence of catchment size, as larger catchments typically encompass greater population and assets and therefore may incur higher impacts. </w:t>
      </w:r>
      <w:r w:rsidR="00F84282" w:rsidRPr="00E55007">
        <w:t xml:space="preserve">As shown in </w:t>
      </w:r>
      <w:r w:rsidRPr="00E55007">
        <w:t>Figure S</w:t>
      </w:r>
      <w:r w:rsidR="00E11E10" w:rsidRPr="00E55007">
        <w:t>4</w:t>
      </w:r>
      <w:r w:rsidR="00F84282" w:rsidRPr="00E55007">
        <w:t>, the results based on relative impacts are similar to those based on absolute impacts (Fig. 2).</w:t>
      </w:r>
      <w:r w:rsidR="00133258" w:rsidRPr="00E55007">
        <w:t xml:space="preserve"> </w:t>
      </w:r>
      <w:r w:rsidR="000343ED" w:rsidRPr="00E55007">
        <w:t>Similarly, w</w:t>
      </w:r>
      <w:r w:rsidR="004D5CB9" w:rsidRPr="00E55007">
        <w:t>e also observe positive adaptation effects in the Northern and Mediterranean regions (Figure S</w:t>
      </w:r>
      <w:r w:rsidR="00E11E10" w:rsidRPr="00E55007">
        <w:t>4</w:t>
      </w:r>
      <w:r w:rsidR="009E0E96" w:rsidRPr="00E55007">
        <w:t>b, c</w:t>
      </w:r>
      <w:r w:rsidR="004D5CB9" w:rsidRPr="00E55007">
        <w:t>), although only for fatalities in the latter case (</w:t>
      </w:r>
      <w:r w:rsidR="00AF58EA" w:rsidRPr="00E55007">
        <w:t>Figure S</w:t>
      </w:r>
      <w:r w:rsidR="00E11E10" w:rsidRPr="00E55007">
        <w:t>4</w:t>
      </w:r>
      <w:r w:rsidR="009E0E96" w:rsidRPr="00E55007">
        <w:t>b</w:t>
      </w:r>
      <w:r w:rsidR="00AF58EA" w:rsidRPr="00E55007">
        <w:t>)</w:t>
      </w:r>
      <w:r w:rsidR="004D5CB9" w:rsidRPr="00E55007">
        <w:t>.</w:t>
      </w:r>
      <w:r w:rsidR="004D5CB9" w:rsidRPr="004D5CB9">
        <w:t xml:space="preserve"> </w:t>
      </w:r>
      <w:r w:rsidR="00F84282">
        <w:t xml:space="preserve"> </w:t>
      </w:r>
    </w:p>
    <w:p w14:paraId="5F129F32" w14:textId="6BFA9B19" w:rsidR="00F84282" w:rsidRDefault="00603641" w:rsidP="00F84282">
      <w:pPr>
        <w:pStyle w:val="ac"/>
        <w:ind w:firstLineChars="0" w:firstLine="0"/>
      </w:pPr>
      <w:r>
        <w:rPr>
          <w:noProof/>
        </w:rPr>
        <w:drawing>
          <wp:inline distT="0" distB="0" distL="0" distR="0" wp14:anchorId="081CFC3B" wp14:editId="25C7DDF1">
            <wp:extent cx="5943600" cy="4426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8"/>
                    <a:stretch>
                      <a:fillRect/>
                    </a:stretch>
                  </pic:blipFill>
                  <pic:spPr>
                    <a:xfrm>
                      <a:off x="0" y="0"/>
                      <a:ext cx="5943600" cy="4426585"/>
                    </a:xfrm>
                    <a:prstGeom prst="rect">
                      <a:avLst/>
                    </a:prstGeom>
                  </pic:spPr>
                </pic:pic>
              </a:graphicData>
            </a:graphic>
          </wp:inline>
        </w:drawing>
      </w:r>
    </w:p>
    <w:p w14:paraId="1449B61E" w14:textId="2831D3F0" w:rsidR="001F6282" w:rsidRDefault="000B5DEE" w:rsidP="000B5DEE">
      <w:pPr>
        <w:pStyle w:val="ac"/>
        <w:spacing w:after="240"/>
        <w:ind w:firstLineChars="0" w:firstLine="0"/>
        <w:rPr>
          <w:color w:val="000000"/>
        </w:rPr>
        <w:sectPr w:rsidR="001F6282" w:rsidSect="00861DC0">
          <w:pgSz w:w="12240" w:h="15840"/>
          <w:pgMar w:top="1440" w:right="1440" w:bottom="1440" w:left="1440" w:header="708" w:footer="708" w:gutter="0"/>
          <w:cols w:space="720"/>
        </w:sectPr>
      </w:pPr>
      <w:r w:rsidRPr="000B5DEE">
        <w:rPr>
          <w:b/>
          <w:bCs/>
        </w:rPr>
        <w:t>Figure S</w:t>
      </w:r>
      <w:r w:rsidR="00E11E10">
        <w:rPr>
          <w:b/>
          <w:bCs/>
        </w:rPr>
        <w:t>4</w:t>
      </w:r>
      <w:r w:rsidRPr="000B5DEE">
        <w:rPr>
          <w:b/>
          <w:bCs/>
        </w:rPr>
        <w:t>.</w:t>
      </w:r>
      <w:r w:rsidR="00F84282" w:rsidRPr="000B5DEE">
        <w:rPr>
          <w:b/>
          <w:bCs/>
        </w:rPr>
        <w:t xml:space="preserve"> </w:t>
      </w:r>
      <w:r w:rsidR="00F84282" w:rsidRPr="00090F69">
        <w:rPr>
          <w:rFonts w:eastAsia="Times New Roman"/>
          <w:color w:val="000000"/>
        </w:rPr>
        <w:t xml:space="preserve">Adaptation effects of frequent exposures to floods generated by the most common process: </w:t>
      </w:r>
      <w:r w:rsidR="00F84282">
        <w:rPr>
          <w:rFonts w:eastAsia="Times New Roman"/>
          <w:color w:val="000000"/>
        </w:rPr>
        <w:t xml:space="preserve">Regional exceedance probability of (a-d) </w:t>
      </w:r>
      <w:r w:rsidR="002B188B">
        <w:rPr>
          <w:rFonts w:eastAsia="Times New Roman"/>
          <w:color w:val="000000"/>
        </w:rPr>
        <w:t xml:space="preserve">hazard level defined as </w:t>
      </w:r>
      <w:r w:rsidR="00F84282" w:rsidRPr="00C84C4E">
        <w:rPr>
          <w:rFonts w:eastAsia="Times New Roman"/>
          <w:color w:val="000000"/>
        </w:rPr>
        <w:t xml:space="preserve">observed </w:t>
      </w:r>
      <w:r w:rsidR="00096257">
        <w:rPr>
          <w:rFonts w:eastAsia="Times New Roman"/>
          <w:color w:val="000000"/>
        </w:rPr>
        <w:t xml:space="preserve">flood </w:t>
      </w:r>
      <w:r w:rsidR="00F84282" w:rsidRPr="00C84C4E">
        <w:rPr>
          <w:rFonts w:eastAsia="Times New Roman"/>
          <w:color w:val="000000"/>
        </w:rPr>
        <w:t>magnitude scaled by mean maximum annual flood for each catchment</w:t>
      </w:r>
      <w:r w:rsidR="00F84282">
        <w:rPr>
          <w:color w:val="000000"/>
        </w:rPr>
        <w:t>,</w:t>
      </w:r>
      <w:r w:rsidR="00F84282" w:rsidRPr="0026314C">
        <w:t xml:space="preserve"> </w:t>
      </w:r>
      <w:r w:rsidR="00F84282">
        <w:rPr>
          <w:rFonts w:eastAsia="Times New Roman"/>
          <w:color w:val="000000"/>
        </w:rPr>
        <w:t>(</w:t>
      </w:r>
      <w:r w:rsidR="00F84282">
        <w:rPr>
          <w:rFonts w:hint="eastAsia"/>
          <w:color w:val="000000"/>
        </w:rPr>
        <w:t>e-h</w:t>
      </w:r>
      <w:r w:rsidR="00F84282">
        <w:rPr>
          <w:rFonts w:eastAsia="Times New Roman"/>
          <w:color w:val="000000"/>
        </w:rPr>
        <w:t>) fatalities per</w:t>
      </w:r>
      <w:r w:rsidR="00F84282" w:rsidRPr="008616E2">
        <w:t xml:space="preserve"> </w:t>
      </w:r>
      <w:r w:rsidR="00F84282" w:rsidRPr="008616E2">
        <w:rPr>
          <w:rFonts w:eastAsia="Times New Roman"/>
          <w:color w:val="000000"/>
        </w:rPr>
        <w:t>unit area</w:t>
      </w:r>
      <w:r w:rsidR="00F84282">
        <w:rPr>
          <w:rFonts w:eastAsia="Times New Roman"/>
          <w:color w:val="000000"/>
        </w:rPr>
        <w:t xml:space="preserve"> and (</w:t>
      </w:r>
      <w:r w:rsidR="00F84282">
        <w:rPr>
          <w:rFonts w:hint="eastAsia"/>
          <w:color w:val="000000"/>
        </w:rPr>
        <w:t>i-l</w:t>
      </w:r>
      <w:r w:rsidR="00F84282">
        <w:rPr>
          <w:rFonts w:eastAsia="Times New Roman"/>
          <w:color w:val="000000"/>
        </w:rPr>
        <w:t>) economic loss</w:t>
      </w:r>
      <w:r w:rsidR="00F84282">
        <w:rPr>
          <w:rFonts w:hint="eastAsia"/>
          <w:color w:val="000000"/>
        </w:rPr>
        <w:t>es</w:t>
      </w:r>
      <w:r w:rsidR="00F84282" w:rsidRPr="0026314C">
        <w:rPr>
          <w:color w:val="000000"/>
        </w:rPr>
        <w:t xml:space="preserve"> </w:t>
      </w:r>
      <w:r w:rsidR="00F84282">
        <w:rPr>
          <w:color w:val="000000"/>
        </w:rPr>
        <w:t xml:space="preserve">per </w:t>
      </w:r>
      <w:r w:rsidR="00F84282" w:rsidRPr="000F67B6">
        <w:t xml:space="preserve">unit </w:t>
      </w:r>
      <w:r w:rsidR="00F84282" w:rsidRPr="000F67B6">
        <w:lastRenderedPageBreak/>
        <w:t>area</w:t>
      </w:r>
      <w:r w:rsidR="00F84282" w:rsidRPr="0026314C">
        <w:rPr>
          <w:color w:val="000000"/>
        </w:rPr>
        <w:t xml:space="preserve"> of </w:t>
      </w:r>
      <w:r w:rsidR="00F84282">
        <w:rPr>
          <w:color w:val="000000"/>
        </w:rPr>
        <w:t xml:space="preserve">impactful </w:t>
      </w:r>
      <w:r w:rsidR="00F84282" w:rsidRPr="0026314C">
        <w:rPr>
          <w:color w:val="000000"/>
        </w:rPr>
        <w:t>floods generated by the most common process</w:t>
      </w:r>
      <w:r w:rsidR="00185CEB" w:rsidRPr="0026314C">
        <w:rPr>
          <w:color w:val="000000"/>
        </w:rPr>
        <w:t xml:space="preserve"> </w:t>
      </w:r>
      <w:r w:rsidR="00185CEB">
        <w:rPr>
          <w:color w:val="000000"/>
        </w:rPr>
        <w:t>(i.e., that generated most of impactful floods in the period 1960-2010. Fig. 1b)</w:t>
      </w:r>
      <w:r w:rsidR="00F84282" w:rsidRPr="0026314C">
        <w:rPr>
          <w:color w:val="000000"/>
        </w:rPr>
        <w:t xml:space="preserve"> and all other processes </w:t>
      </w:r>
      <w:r w:rsidR="00F84282">
        <w:rPr>
          <w:color w:val="000000"/>
        </w:rPr>
        <w:t xml:space="preserve">in </w:t>
      </w:r>
      <w:r w:rsidR="00F84282" w:rsidRPr="0026314C">
        <w:rPr>
          <w:color w:val="000000"/>
        </w:rPr>
        <w:t>four European regions</w:t>
      </w:r>
      <w:r w:rsidR="00F84282">
        <w:rPr>
          <w:color w:val="000000"/>
        </w:rPr>
        <w:t xml:space="preserve">. The grey shaded areas are the difference between the exceedance probability of </w:t>
      </w:r>
      <w:r w:rsidR="00F84282" w:rsidRPr="0026314C">
        <w:rPr>
          <w:color w:val="000000"/>
        </w:rPr>
        <w:t>the most common process and all other processes</w:t>
      </w:r>
      <w:r w:rsidR="00F84282">
        <w:rPr>
          <w:color w:val="000000"/>
        </w:rPr>
        <w:t>.</w:t>
      </w:r>
      <w:r w:rsidR="00A04401">
        <w:rPr>
          <w:color w:val="000000"/>
        </w:rPr>
        <w:t xml:space="preserve"> </w:t>
      </w:r>
      <w:r w:rsidR="00F84282">
        <w:rPr>
          <w:rFonts w:eastAsia="Times New Roman"/>
          <w:color w:val="000000"/>
        </w:rPr>
        <w:t xml:space="preserve">Semi-log plots of the exceedance probability of </w:t>
      </w:r>
      <w:r w:rsidR="00A04401">
        <w:rPr>
          <w:rFonts w:eastAsia="Times New Roman"/>
          <w:color w:val="000000"/>
        </w:rPr>
        <w:t>hazard level</w:t>
      </w:r>
      <w:r w:rsidR="00F84282">
        <w:rPr>
          <w:rFonts w:eastAsia="Times New Roman"/>
          <w:color w:val="000000"/>
        </w:rPr>
        <w:t xml:space="preserve">, </w:t>
      </w:r>
      <w:r w:rsidR="00F84282">
        <w:rPr>
          <w:rFonts w:hint="eastAsia"/>
          <w:color w:val="000000"/>
        </w:rPr>
        <w:t xml:space="preserve">fatalities and economic losses </w:t>
      </w:r>
      <w:r w:rsidR="00F84282">
        <w:rPr>
          <w:color w:val="000000"/>
        </w:rPr>
        <w:t xml:space="preserve">per unit area </w:t>
      </w:r>
      <w:r w:rsidR="00F84282">
        <w:rPr>
          <w:rFonts w:eastAsia="Times New Roman"/>
          <w:color w:val="000000"/>
        </w:rPr>
        <w:t>visualize particularly the upper tails of regional distributions.</w:t>
      </w:r>
      <w:r w:rsidR="00F84282">
        <w:rPr>
          <w:color w:val="000000"/>
        </w:rPr>
        <w:t xml:space="preserve"> The inset bar plots show the median</w:t>
      </w:r>
      <w:r w:rsidR="007E2413">
        <w:rPr>
          <w:color w:val="000000"/>
        </w:rPr>
        <w:t xml:space="preserve"> values </w:t>
      </w:r>
      <w:r w:rsidR="00F84282">
        <w:rPr>
          <w:color w:val="000000"/>
        </w:rPr>
        <w:t xml:space="preserve">of </w:t>
      </w:r>
      <w:r w:rsidR="00A04401">
        <w:rPr>
          <w:rFonts w:eastAsia="Times New Roman"/>
          <w:color w:val="000000"/>
        </w:rPr>
        <w:t>hazard level</w:t>
      </w:r>
      <w:r w:rsidR="007E2413">
        <w:rPr>
          <w:rFonts w:eastAsia="Times New Roman"/>
          <w:color w:val="000000"/>
        </w:rPr>
        <w:t xml:space="preserve"> (a)</w:t>
      </w:r>
      <w:r w:rsidR="00F84282">
        <w:rPr>
          <w:color w:val="000000"/>
        </w:rPr>
        <w:t>,</w:t>
      </w:r>
      <w:r w:rsidR="007E2413">
        <w:rPr>
          <w:rFonts w:eastAsia="Times New Roman"/>
          <w:color w:val="000000"/>
        </w:rPr>
        <w:t xml:space="preserve"> median numbers of</w:t>
      </w:r>
      <w:r w:rsidR="00F84282">
        <w:rPr>
          <w:rFonts w:eastAsia="Times New Roman"/>
          <w:color w:val="000000"/>
        </w:rPr>
        <w:t xml:space="preserve"> fatalities per unit area </w:t>
      </w:r>
      <w:r w:rsidR="007E2413">
        <w:rPr>
          <w:rFonts w:eastAsia="Times New Roman"/>
          <w:color w:val="000000"/>
        </w:rPr>
        <w:t xml:space="preserve">(b) </w:t>
      </w:r>
      <w:r w:rsidR="00F84282">
        <w:rPr>
          <w:rFonts w:eastAsia="Times New Roman"/>
          <w:color w:val="000000"/>
        </w:rPr>
        <w:t xml:space="preserve">and </w:t>
      </w:r>
      <w:r w:rsidR="007E2413">
        <w:rPr>
          <w:rFonts w:eastAsia="Times New Roman"/>
          <w:color w:val="000000"/>
        </w:rPr>
        <w:t xml:space="preserve">median amounts of </w:t>
      </w:r>
      <w:r w:rsidR="00F84282">
        <w:rPr>
          <w:rFonts w:eastAsia="Times New Roman"/>
          <w:color w:val="000000"/>
        </w:rPr>
        <w:t>economic loss</w:t>
      </w:r>
      <w:r w:rsidR="00F84282">
        <w:rPr>
          <w:rFonts w:hint="eastAsia"/>
          <w:color w:val="000000"/>
        </w:rPr>
        <w:t>es</w:t>
      </w:r>
      <w:r w:rsidR="00F84282" w:rsidRPr="0026314C">
        <w:rPr>
          <w:color w:val="000000"/>
        </w:rPr>
        <w:t xml:space="preserve"> </w:t>
      </w:r>
      <w:r w:rsidR="00F84282">
        <w:rPr>
          <w:color w:val="000000"/>
        </w:rPr>
        <w:t>per unit area</w:t>
      </w:r>
      <w:r w:rsidR="007E2413">
        <w:rPr>
          <w:color w:val="000000"/>
        </w:rPr>
        <w:t xml:space="preserve"> (c)</w:t>
      </w:r>
      <w:r w:rsidR="00F84282">
        <w:rPr>
          <w:color w:val="000000"/>
        </w:rPr>
        <w:t xml:space="preserve"> </w:t>
      </w:r>
      <w:r w:rsidR="00F84282" w:rsidRPr="0026314C">
        <w:rPr>
          <w:color w:val="000000"/>
        </w:rPr>
        <w:t xml:space="preserve">of </w:t>
      </w:r>
      <w:r w:rsidR="00F84282">
        <w:rPr>
          <w:color w:val="000000"/>
        </w:rPr>
        <w:t xml:space="preserve">impactful </w:t>
      </w:r>
      <w:r w:rsidR="00F84282" w:rsidRPr="0026314C">
        <w:rPr>
          <w:color w:val="000000"/>
        </w:rPr>
        <w:t>floods generated by the most common process and all other processes</w:t>
      </w:r>
      <w:r w:rsidR="00F84282">
        <w:rPr>
          <w:color w:val="000000"/>
        </w:rPr>
        <w:t>.</w:t>
      </w:r>
      <w:r w:rsidR="00185CEB">
        <w:rPr>
          <w:color w:val="000000"/>
        </w:rPr>
        <w:t xml:space="preserve"> </w:t>
      </w:r>
      <w:r w:rsidR="00F84282">
        <w:rPr>
          <w:rFonts w:eastAsia="Times New Roman"/>
          <w:color w:val="000000"/>
        </w:rPr>
        <w:t>The two-sided Kolmogorov-Smirnov test</w:t>
      </w:r>
      <w:r w:rsidR="00F84282">
        <w:rPr>
          <w:rFonts w:hint="eastAsia"/>
          <w:color w:val="000000"/>
        </w:rPr>
        <w:t xml:space="preserve"> </w:t>
      </w:r>
      <w:r w:rsidR="00F84282">
        <w:rPr>
          <w:color w:val="000000"/>
        </w:rPr>
        <w:t xml:space="preserve">and </w:t>
      </w:r>
      <w:r w:rsidR="00F84282">
        <w:rPr>
          <w:rFonts w:hint="eastAsia"/>
          <w:color w:val="000000"/>
        </w:rPr>
        <w:t>Wilcox</w:t>
      </w:r>
      <w:r w:rsidR="00F84282">
        <w:rPr>
          <w:rFonts w:eastAsia="Times New Roman"/>
          <w:color w:val="000000"/>
        </w:rPr>
        <w:t xml:space="preserve"> test with false discovery rate correction</w:t>
      </w:r>
      <w:r w:rsidR="00F84282">
        <w:rPr>
          <w:color w:val="000000"/>
        </w:rPr>
        <w:t xml:space="preserve"> are</w:t>
      </w:r>
      <w:r w:rsidR="00F84282">
        <w:rPr>
          <w:rFonts w:eastAsia="Times New Roman"/>
          <w:color w:val="000000"/>
        </w:rPr>
        <w:t xml:space="preserve"> employed to evaluate the significance o</w:t>
      </w:r>
      <w:r w:rsidR="00F84282">
        <w:rPr>
          <w:rFonts w:hint="eastAsia"/>
          <w:color w:val="000000"/>
        </w:rPr>
        <w:t xml:space="preserve">f </w:t>
      </w:r>
      <w:r w:rsidR="00F84282">
        <w:rPr>
          <w:rFonts w:eastAsia="Times New Roman"/>
          <w:color w:val="000000"/>
        </w:rPr>
        <w:t>differences</w:t>
      </w:r>
      <w:r w:rsidR="00F84282">
        <w:rPr>
          <w:rFonts w:hint="eastAsia"/>
          <w:color w:val="000000"/>
        </w:rPr>
        <w:t xml:space="preserve"> between exceedance</w:t>
      </w:r>
      <w:r w:rsidR="00F84282">
        <w:rPr>
          <w:rFonts w:eastAsia="Times New Roman"/>
          <w:color w:val="000000"/>
        </w:rPr>
        <w:t xml:space="preserve"> probability</w:t>
      </w:r>
      <w:r w:rsidR="00F84282">
        <w:rPr>
          <w:rFonts w:hint="eastAsia"/>
          <w:color w:val="000000"/>
        </w:rPr>
        <w:t xml:space="preserve"> </w:t>
      </w:r>
      <w:r w:rsidR="00F84282">
        <w:rPr>
          <w:color w:val="000000"/>
        </w:rPr>
        <w:t>and medians</w:t>
      </w:r>
      <w:r w:rsidR="00F84282">
        <w:rPr>
          <w:rFonts w:eastAsia="Times New Roman"/>
          <w:color w:val="000000"/>
        </w:rPr>
        <w:t>.</w:t>
      </w:r>
      <w:r w:rsidR="00F84282">
        <w:rPr>
          <w:rFonts w:hint="eastAsia"/>
          <w:color w:val="000000"/>
        </w:rPr>
        <w:t xml:space="preserve"> </w:t>
      </w:r>
      <w:r w:rsidR="00F84282">
        <w:rPr>
          <w:rFonts w:eastAsia="Times New Roman"/>
          <w:color w:val="000000"/>
        </w:rPr>
        <w:t xml:space="preserve">The sign * corresponds to the significance level </w:t>
      </w:r>
      <w:r w:rsidR="00F84282">
        <w:rPr>
          <w:rFonts w:eastAsia="Times New Roman"/>
          <w:i/>
          <w:color w:val="000000"/>
        </w:rPr>
        <w:t>p</w:t>
      </w:r>
      <w:r w:rsidR="00F84282">
        <w:rPr>
          <w:rFonts w:eastAsia="Times New Roman"/>
          <w:color w:val="000000"/>
        </w:rPr>
        <w:t xml:space="preserve"> &lt;0.05. The sign ** corresponds to the significance level </w:t>
      </w:r>
      <w:r w:rsidR="00F84282">
        <w:rPr>
          <w:rFonts w:eastAsia="Times New Roman"/>
          <w:i/>
          <w:color w:val="000000"/>
        </w:rPr>
        <w:t>p</w:t>
      </w:r>
      <w:r w:rsidR="00F84282">
        <w:rPr>
          <w:rFonts w:eastAsia="Times New Roman"/>
          <w:color w:val="000000"/>
        </w:rPr>
        <w:t>&lt;0.01.</w:t>
      </w:r>
      <w:r w:rsidR="00F84282">
        <w:rPr>
          <w:color w:val="000000"/>
        </w:rPr>
        <w:t xml:space="preserve"> </w:t>
      </w:r>
      <w:r w:rsidR="007E2413">
        <w:rPr>
          <w:color w:val="000000"/>
        </w:rPr>
        <w:t>Regions with</w:t>
      </w:r>
      <w:r w:rsidR="007E2413" w:rsidRPr="000D5819">
        <w:rPr>
          <w:color w:val="000000"/>
        </w:rPr>
        <w:t xml:space="preserve"> positive adaptation effect</w:t>
      </w:r>
      <w:r w:rsidR="007E2413">
        <w:rPr>
          <w:rFonts w:hint="eastAsia"/>
          <w:color w:val="000000"/>
        </w:rPr>
        <w:t>s</w:t>
      </w:r>
      <w:r w:rsidR="007E2413">
        <w:rPr>
          <w:color w:val="000000"/>
        </w:rPr>
        <w:t xml:space="preserve"> are highlighted</w:t>
      </w:r>
      <w:r w:rsidR="007E2413">
        <w:rPr>
          <w:rFonts w:hint="eastAsia"/>
          <w:color w:val="000000"/>
        </w:rPr>
        <w:t xml:space="preserve"> </w:t>
      </w:r>
      <w:r w:rsidR="007E2413">
        <w:rPr>
          <w:color w:val="000000"/>
        </w:rPr>
        <w:t>by a colored outline of the corresponding panel.</w:t>
      </w:r>
    </w:p>
    <w:p w14:paraId="3A80FFA0" w14:textId="386E65A9" w:rsidR="007F13F3" w:rsidRDefault="007F13F3" w:rsidP="007F13F3">
      <w:pPr>
        <w:ind w:firstLineChars="0" w:firstLine="0"/>
        <w:rPr>
          <w:b/>
          <w:bCs/>
        </w:rPr>
      </w:pPr>
      <w:r w:rsidRPr="001624B3">
        <w:rPr>
          <w:rFonts w:hint="eastAsia"/>
          <w:b/>
          <w:bCs/>
        </w:rPr>
        <w:lastRenderedPageBreak/>
        <w:t>Text S</w:t>
      </w:r>
      <w:r w:rsidR="001F6282">
        <w:rPr>
          <w:b/>
          <w:bCs/>
        </w:rPr>
        <w:t>6</w:t>
      </w:r>
      <w:r w:rsidRPr="001624B3">
        <w:rPr>
          <w:rFonts w:hint="eastAsia"/>
          <w:b/>
          <w:bCs/>
        </w:rPr>
        <w:t xml:space="preserve">. </w:t>
      </w:r>
      <w:r>
        <w:rPr>
          <w:b/>
          <w:bCs/>
        </w:rPr>
        <w:t>T</w:t>
      </w:r>
      <w:r>
        <w:rPr>
          <w:rFonts w:hint="eastAsia"/>
          <w:b/>
          <w:bCs/>
        </w:rPr>
        <w:t>h</w:t>
      </w:r>
      <w:r>
        <w:rPr>
          <w:b/>
          <w:bCs/>
        </w:rPr>
        <w:t xml:space="preserve">e most hazardous </w:t>
      </w:r>
      <w:r w:rsidR="00D352C1">
        <w:rPr>
          <w:b/>
          <w:bCs/>
        </w:rPr>
        <w:t>processes</w:t>
      </w:r>
      <w:r>
        <w:rPr>
          <w:b/>
          <w:bCs/>
        </w:rPr>
        <w:t xml:space="preserve"> of impactful flood events</w:t>
      </w:r>
    </w:p>
    <w:p w14:paraId="72591226" w14:textId="3D85F2F2" w:rsidR="00147760" w:rsidRDefault="00147760" w:rsidP="00F940B6">
      <w:pPr>
        <w:ind w:firstLine="440"/>
      </w:pPr>
      <w:r>
        <w:t xml:space="preserve">In this study, we define the most hazardous </w:t>
      </w:r>
      <w:r w:rsidR="00EC62E3">
        <w:t xml:space="preserve">processes </w:t>
      </w:r>
      <w:r>
        <w:t xml:space="preserve">of impactful flood events as the </w:t>
      </w:r>
      <w:r w:rsidR="00EC62E3">
        <w:t>processes</w:t>
      </w:r>
      <w:r>
        <w:t xml:space="preserve"> </w:t>
      </w:r>
      <w:r w:rsidRPr="00147760">
        <w:t>whose</w:t>
      </w:r>
      <w:r w:rsidR="00A23135">
        <w:t xml:space="preserve"> </w:t>
      </w:r>
      <w:r w:rsidR="00A23135" w:rsidRPr="00E55007">
        <w:t xml:space="preserve">upper </w:t>
      </w:r>
      <w:r w:rsidR="00DC530A" w:rsidRPr="00E55007">
        <w:t>decile</w:t>
      </w:r>
      <w:r w:rsidR="00A23135" w:rsidRPr="00E55007">
        <w:t xml:space="preserve"> </w:t>
      </w:r>
      <w:r w:rsidRPr="00E55007">
        <w:t>of the exceedance probability correspond to higher hazard level.</w:t>
      </w:r>
      <w:r w:rsidR="00F940B6" w:rsidRPr="00E55007">
        <w:t xml:space="preserve"> </w:t>
      </w:r>
      <w:r w:rsidR="0023483B" w:rsidRPr="00E55007">
        <w:t>In the Atlantic region, prolonged rainfall on dry soils is the most hazardous</w:t>
      </w:r>
      <w:r w:rsidR="00531963" w:rsidRPr="00E55007">
        <w:t xml:space="preserve"> process</w:t>
      </w:r>
      <w:r w:rsidR="0023483B" w:rsidRPr="00E55007">
        <w:t xml:space="preserve"> (Figure S</w:t>
      </w:r>
      <w:r w:rsidR="001F6282" w:rsidRPr="00E55007">
        <w:t>5</w:t>
      </w:r>
      <w:r w:rsidR="0023483B" w:rsidRPr="00E55007">
        <w:t>)</w:t>
      </w:r>
      <w:r w:rsidR="00F940B6" w:rsidRPr="00E55007">
        <w:t xml:space="preserve"> and the exceedance probability of this </w:t>
      </w:r>
      <w:r w:rsidR="00531963" w:rsidRPr="00E55007">
        <w:t>process</w:t>
      </w:r>
      <w:r w:rsidR="00F940B6" w:rsidRPr="00E55007">
        <w:t xml:space="preserve"> is on average 0.0</w:t>
      </w:r>
      <w:r w:rsidR="00CA4C28" w:rsidRPr="00E55007">
        <w:rPr>
          <w:rFonts w:hint="eastAsia"/>
        </w:rPr>
        <w:t>3</w:t>
      </w:r>
      <w:r w:rsidR="00F940B6" w:rsidRPr="00E55007">
        <w:t>, 3.2</w:t>
      </w:r>
      <w:r w:rsidR="00CA4C28" w:rsidRPr="00E55007">
        <w:rPr>
          <w:rFonts w:hint="eastAsia"/>
        </w:rPr>
        <w:t>7</w:t>
      </w:r>
      <w:r w:rsidR="00F940B6" w:rsidRPr="00E55007">
        <w:t xml:space="preserve"> and </w:t>
      </w:r>
      <w:r w:rsidR="00CA4C28" w:rsidRPr="00E55007">
        <w:rPr>
          <w:rFonts w:hint="eastAsia"/>
        </w:rPr>
        <w:t>3.10</w:t>
      </w:r>
      <w:r w:rsidR="00F940B6" w:rsidRPr="00E55007">
        <w:t xml:space="preserve"> percentage points higher than intensive rainfall, prolonged rainfall on wet soils and simultaneous rainfall and snowmelt (Table S2), respectively. Prolonged rainfall on wet soils is the most hazardous </w:t>
      </w:r>
      <w:r w:rsidR="00531963" w:rsidRPr="00E55007">
        <w:t>process</w:t>
      </w:r>
      <w:r w:rsidR="00F940B6" w:rsidRPr="00E55007">
        <w:t xml:space="preserve"> in the </w:t>
      </w:r>
      <w:r w:rsidR="00B07307" w:rsidRPr="00E55007">
        <w:t>Central</w:t>
      </w:r>
      <w:r w:rsidR="00F940B6" w:rsidRPr="00E55007">
        <w:t xml:space="preserve"> and Mediterranean</w:t>
      </w:r>
      <w:r w:rsidR="0023483B" w:rsidRPr="00E55007">
        <w:t xml:space="preserve"> region</w:t>
      </w:r>
      <w:r w:rsidR="00F940B6" w:rsidRPr="00E55007">
        <w:t xml:space="preserve"> (Figure S</w:t>
      </w:r>
      <w:r w:rsidR="001F6282" w:rsidRPr="00E55007">
        <w:t>5</w:t>
      </w:r>
      <w:r w:rsidR="00F940B6" w:rsidRPr="00E55007">
        <w:t xml:space="preserve">). Simultaneous rainfall and snowmelt is the most hazardous </w:t>
      </w:r>
      <w:r w:rsidR="00531963" w:rsidRPr="00E55007">
        <w:t>process</w:t>
      </w:r>
      <w:r w:rsidR="00F940B6" w:rsidRPr="00E55007">
        <w:t xml:space="preserve"> in the Northern region (Figure S</w:t>
      </w:r>
      <w:r w:rsidR="001F6282" w:rsidRPr="00E55007">
        <w:t>5</w:t>
      </w:r>
      <w:r w:rsidR="00F940B6" w:rsidRPr="00E55007">
        <w:t>).</w:t>
      </w:r>
    </w:p>
    <w:p w14:paraId="08FAE3B1" w14:textId="2EB09947" w:rsidR="007F13F3" w:rsidRDefault="001210D6" w:rsidP="007F13F3">
      <w:pPr>
        <w:spacing w:line="240" w:lineRule="auto"/>
        <w:ind w:firstLineChars="0" w:firstLine="0"/>
        <w:jc w:val="center"/>
      </w:pPr>
      <w:r>
        <w:rPr>
          <w:noProof/>
        </w:rPr>
        <w:drawing>
          <wp:inline distT="0" distB="0" distL="0" distR="0" wp14:anchorId="47F507C4" wp14:editId="0E0DB674">
            <wp:extent cx="5943600" cy="18662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59"/>
                    <a:stretch>
                      <a:fillRect/>
                    </a:stretch>
                  </pic:blipFill>
                  <pic:spPr>
                    <a:xfrm>
                      <a:off x="0" y="0"/>
                      <a:ext cx="5943600" cy="1866265"/>
                    </a:xfrm>
                    <a:prstGeom prst="rect">
                      <a:avLst/>
                    </a:prstGeom>
                  </pic:spPr>
                </pic:pic>
              </a:graphicData>
            </a:graphic>
          </wp:inline>
        </w:drawing>
      </w:r>
    </w:p>
    <w:p w14:paraId="1BFDA82A" w14:textId="1CC2FB48" w:rsidR="007F13F3" w:rsidRDefault="007F13F3" w:rsidP="00F62028">
      <w:pPr>
        <w:spacing w:line="240" w:lineRule="auto"/>
        <w:ind w:firstLineChars="0" w:firstLine="0"/>
      </w:pPr>
      <w:r>
        <w:rPr>
          <w:b/>
          <w:bCs/>
        </w:rPr>
        <w:t>Figure S</w:t>
      </w:r>
      <w:r w:rsidR="001F6282">
        <w:rPr>
          <w:b/>
          <w:bCs/>
        </w:rPr>
        <w:t>5</w:t>
      </w:r>
      <w:r>
        <w:rPr>
          <w:b/>
          <w:bCs/>
        </w:rPr>
        <w:t>.</w:t>
      </w:r>
      <w:r w:rsidR="00F62028">
        <w:rPr>
          <w:b/>
          <w:bCs/>
        </w:rPr>
        <w:t xml:space="preserve"> </w:t>
      </w:r>
      <w:r w:rsidR="00F62028" w:rsidRPr="00F62028">
        <w:t xml:space="preserve">The most hazardous </w:t>
      </w:r>
      <w:r w:rsidR="00DC530A">
        <w:t xml:space="preserve">processes </w:t>
      </w:r>
      <w:r w:rsidR="00F62028" w:rsidRPr="00F62028">
        <w:t>of impactful flood events:</w:t>
      </w:r>
      <w:r w:rsidRPr="00F62028">
        <w:t xml:space="preserve"> </w:t>
      </w:r>
      <w:r w:rsidRPr="003E4108">
        <w:t>Regional exceedance probability</w:t>
      </w:r>
      <w:r w:rsidR="00DC530A">
        <w:t xml:space="preserve"> </w:t>
      </w:r>
      <w:r w:rsidRPr="003E4108">
        <w:t>of</w:t>
      </w:r>
      <w:r w:rsidRPr="003E4108">
        <w:rPr>
          <w:rFonts w:hint="eastAsia"/>
        </w:rPr>
        <w:t xml:space="preserve"> </w:t>
      </w:r>
      <w:r w:rsidR="00F62028" w:rsidRPr="00F62028">
        <w:t xml:space="preserve">hazard level </w:t>
      </w:r>
      <w:r w:rsidR="00DC530A">
        <w:t xml:space="preserve">(i.e., </w:t>
      </w:r>
      <w:r w:rsidR="00F62028" w:rsidRPr="00F62028">
        <w:t xml:space="preserve">defined as observed </w:t>
      </w:r>
      <w:r w:rsidR="00DC530A">
        <w:t xml:space="preserve">flood </w:t>
      </w:r>
      <w:r w:rsidR="00F62028" w:rsidRPr="00F62028">
        <w:t>magnitude scaled by mean maximum annual flood for each catchment</w:t>
      </w:r>
      <w:r w:rsidR="00DC530A">
        <w:t>)</w:t>
      </w:r>
      <w:r w:rsidR="00F62028" w:rsidRPr="00F62028">
        <w:t xml:space="preserve"> of impactful floods generated by</w:t>
      </w:r>
      <w:r w:rsidRPr="003E4108">
        <w:t xml:space="preserve"> different generation processes for each European region</w:t>
      </w:r>
      <w:r w:rsidR="00F62028">
        <w:t>.</w:t>
      </w:r>
      <w:r w:rsidRPr="003E4108">
        <w:rPr>
          <w:rFonts w:hint="eastAsia"/>
        </w:rPr>
        <w:t xml:space="preserve"> </w:t>
      </w:r>
      <w:r w:rsidR="00F62028" w:rsidRPr="00F62028">
        <w:t xml:space="preserve">The most </w:t>
      </w:r>
      <w:r w:rsidR="00F62028">
        <w:t xml:space="preserve">hazardous </w:t>
      </w:r>
      <w:r w:rsidR="00DC530A">
        <w:t>processes</w:t>
      </w:r>
      <w:r w:rsidR="00F62028">
        <w:t xml:space="preserve"> </w:t>
      </w:r>
      <w:r w:rsidR="00F62028" w:rsidRPr="00F62028">
        <w:t>(i.e.,</w:t>
      </w:r>
      <w:r w:rsidR="00EC6420" w:rsidRPr="00EC6420">
        <w:t xml:space="preserve"> </w:t>
      </w:r>
      <w:r w:rsidR="00EC6420" w:rsidRPr="00EC6420">
        <w:t xml:space="preserve">defined as the process resulting in higher chances of higher </w:t>
      </w:r>
      <w:r w:rsidR="00EC6420">
        <w:t>hazard level</w:t>
      </w:r>
      <w:r w:rsidR="00EC6420" w:rsidRPr="00EC6420">
        <w:t xml:space="preserve"> in the upper decile of the distribution compared to all other processes</w:t>
      </w:r>
      <w:r w:rsidR="00F62028" w:rsidRPr="00F62028">
        <w:t>)</w:t>
      </w:r>
      <w:r w:rsidR="00F62028">
        <w:t xml:space="preserve"> </w:t>
      </w:r>
      <w:r w:rsidR="00F62028" w:rsidRPr="00F62028">
        <w:t>are displayed as larger points.</w:t>
      </w:r>
      <w:r w:rsidR="00F62028">
        <w:t xml:space="preserve"> </w:t>
      </w:r>
      <w:r w:rsidRPr="0008622B">
        <w:t>The inset bar plot in each panel shows the media</w:t>
      </w:r>
      <w:r w:rsidR="00DC530A">
        <w:t xml:space="preserve">n values </w:t>
      </w:r>
      <w:r w:rsidRPr="0008622B">
        <w:t xml:space="preserve">of </w:t>
      </w:r>
      <w:r w:rsidR="00615673">
        <w:t xml:space="preserve">the </w:t>
      </w:r>
      <w:r w:rsidR="00F62028" w:rsidRPr="00F62028">
        <w:t>hazard level</w:t>
      </w:r>
      <w:r w:rsidRPr="0008622B">
        <w:t xml:space="preserve"> of </w:t>
      </w:r>
      <w:r w:rsidR="00A04401">
        <w:t xml:space="preserve">impactful </w:t>
      </w:r>
      <w:r w:rsidRPr="0008622B">
        <w:t>floods generated by different processes.</w:t>
      </w:r>
      <w:r w:rsidR="00147760">
        <w:t xml:space="preserve"> </w:t>
      </w:r>
      <w:r w:rsidR="001210D6" w:rsidRPr="0008622B">
        <w:t xml:space="preserve">Only exceedance probability distributions with at least 11 impactful floods generated by the same process are displayed. </w:t>
      </w:r>
      <w:r w:rsidRPr="0008622B">
        <w:t xml:space="preserve">This number corresponds to the average expected frequency in 51 years if the five processes were equally frequent in each region. </w:t>
      </w:r>
    </w:p>
    <w:p w14:paraId="5F4AE625" w14:textId="77777777" w:rsidR="00823654" w:rsidRDefault="00823654" w:rsidP="00F62028">
      <w:pPr>
        <w:spacing w:line="240" w:lineRule="auto"/>
        <w:ind w:firstLineChars="0" w:firstLine="0"/>
      </w:pPr>
    </w:p>
    <w:p w14:paraId="1924D602" w14:textId="605777F4" w:rsidR="00823654" w:rsidRPr="00E22155" w:rsidRDefault="00823654" w:rsidP="00F62028">
      <w:pPr>
        <w:spacing w:line="240" w:lineRule="auto"/>
        <w:ind w:firstLineChars="0" w:firstLine="0"/>
      </w:pPr>
      <w:r w:rsidRPr="00FF6B22">
        <w:rPr>
          <w:b/>
          <w:bCs/>
        </w:rPr>
        <w:t xml:space="preserve">Table S2. </w:t>
      </w:r>
      <w:r w:rsidR="00A76EB3">
        <w:t>T</w:t>
      </w:r>
      <w:r w:rsidR="00A76EB3">
        <w:rPr>
          <w:rFonts w:hint="eastAsia"/>
        </w:rPr>
        <w:t>h</w:t>
      </w:r>
      <w:r w:rsidR="00A76EB3">
        <w:t xml:space="preserve">e differences </w:t>
      </w:r>
      <w:r w:rsidR="00D13082">
        <w:t>[</w:t>
      </w:r>
      <w:r w:rsidR="00724643">
        <w:t>%</w:t>
      </w:r>
      <w:r w:rsidR="00D13082">
        <w:t>]</w:t>
      </w:r>
      <w:r w:rsidR="00724643">
        <w:t xml:space="preserve"> </w:t>
      </w:r>
      <w:r w:rsidR="00FF6B22">
        <w:t xml:space="preserve">in </w:t>
      </w:r>
      <w:r w:rsidR="00F940B6">
        <w:t xml:space="preserve">the exceedance probability of </w:t>
      </w:r>
      <w:r w:rsidR="00EC6420">
        <w:t>hazard level</w:t>
      </w:r>
      <w:r w:rsidR="00F940B6">
        <w:t xml:space="preserve"> above the upper </w:t>
      </w:r>
      <w:r w:rsidR="00DC530A">
        <w:t>decile</w:t>
      </w:r>
      <w:r w:rsidR="00FF6B22">
        <w:t xml:space="preserve"> between the most hazardous </w:t>
      </w:r>
      <w:r w:rsidR="00D13082">
        <w:t>process</w:t>
      </w:r>
      <w:r w:rsidR="00FF6B22">
        <w:t xml:space="preserve"> and </w:t>
      </w:r>
      <w:r w:rsidR="00D13082">
        <w:t xml:space="preserve">all </w:t>
      </w:r>
      <w:r w:rsidR="00FF6B22">
        <w:t xml:space="preserve">other </w:t>
      </w:r>
      <w:r w:rsidR="00DC530A">
        <w:t>processes</w:t>
      </w:r>
      <w:r w:rsidR="00FF6B22">
        <w:t xml:space="preserve"> in the four European regions. The </w:t>
      </w:r>
      <w:r w:rsidR="00B34224">
        <w:t xml:space="preserve">names of each </w:t>
      </w:r>
      <w:r w:rsidR="00FF6B22">
        <w:t xml:space="preserve">region are color-coded </w:t>
      </w:r>
      <w:r w:rsidR="00FF6B22" w:rsidRPr="00FF6B22">
        <w:t>according to the</w:t>
      </w:r>
      <w:r w:rsidR="00F940B6">
        <w:t>ir</w:t>
      </w:r>
      <w:r w:rsidR="00FF6B22" w:rsidRPr="00FF6B22">
        <w:t xml:space="preserve"> corresponding</w:t>
      </w:r>
      <w:r w:rsidR="00FF6B22">
        <w:t xml:space="preserve"> most hazardous </w:t>
      </w:r>
      <w:r w:rsidR="00FF6B22" w:rsidRPr="00FF6B22">
        <w:t>flood generation processes</w:t>
      </w:r>
      <w:r w:rsidR="00FF6B22">
        <w:t>.</w:t>
      </w:r>
      <w:r w:rsidR="00F940B6" w:rsidRPr="00F940B6">
        <w:t xml:space="preserve"> </w:t>
      </w:r>
      <w:r w:rsidR="001210D6" w:rsidRPr="00F940B6">
        <w:t xml:space="preserve">Only exceedance probability distributions with at least 11 impactful floods generated by the same process are </w:t>
      </w:r>
      <w:r w:rsidR="001210D6">
        <w:t>calculate</w:t>
      </w:r>
      <w:r w:rsidR="001210D6" w:rsidRPr="00F940B6">
        <w:t>d.</w:t>
      </w:r>
      <w:r w:rsidR="00F940B6" w:rsidRPr="00F940B6">
        <w:t xml:space="preserve"> This number corresponds to the average expected frequency in 51 years if the five processes were equally frequent in each region. </w:t>
      </w:r>
    </w:p>
    <w:tbl>
      <w:tblPr>
        <w:tblW w:w="5000" w:type="pct"/>
        <w:tblLook w:val="04A0" w:firstRow="1" w:lastRow="0" w:firstColumn="1" w:lastColumn="0" w:noHBand="0" w:noVBand="1"/>
      </w:tblPr>
      <w:tblGrid>
        <w:gridCol w:w="2079"/>
        <w:gridCol w:w="1778"/>
        <w:gridCol w:w="1829"/>
        <w:gridCol w:w="1778"/>
        <w:gridCol w:w="1896"/>
      </w:tblGrid>
      <w:tr w:rsidR="0005348D" w:rsidRPr="0005348D" w14:paraId="56ACB7D5" w14:textId="77777777" w:rsidTr="0005348D">
        <w:trPr>
          <w:trHeight w:val="454"/>
        </w:trPr>
        <w:tc>
          <w:tcPr>
            <w:tcW w:w="1110" w:type="pct"/>
            <w:tcBorders>
              <w:top w:val="single" w:sz="12" w:space="0" w:color="auto"/>
              <w:left w:val="nil"/>
              <w:bottom w:val="single" w:sz="8" w:space="0" w:color="auto"/>
              <w:right w:val="nil"/>
            </w:tcBorders>
            <w:vAlign w:val="center"/>
            <w:hideMark/>
          </w:tcPr>
          <w:p w14:paraId="3413BE17"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b/>
                <w:bCs/>
                <w:color w:val="000000"/>
              </w:rPr>
            </w:pPr>
            <w:r w:rsidRPr="0005348D">
              <w:rPr>
                <w:rFonts w:eastAsia="宋体"/>
                <w:b/>
                <w:bCs/>
                <w:color w:val="000000"/>
              </w:rPr>
              <w:t>Processes</w:t>
            </w:r>
          </w:p>
        </w:tc>
        <w:tc>
          <w:tcPr>
            <w:tcW w:w="950" w:type="pct"/>
            <w:tcBorders>
              <w:top w:val="single" w:sz="12" w:space="0" w:color="auto"/>
              <w:left w:val="nil"/>
              <w:bottom w:val="single" w:sz="8" w:space="0" w:color="auto"/>
              <w:right w:val="nil"/>
            </w:tcBorders>
            <w:shd w:val="clear" w:color="000000" w:fill="FF7F00"/>
            <w:vAlign w:val="center"/>
            <w:hideMark/>
          </w:tcPr>
          <w:p w14:paraId="74704514"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b/>
                <w:bCs/>
                <w:color w:val="000000"/>
              </w:rPr>
            </w:pPr>
            <w:r w:rsidRPr="0005348D">
              <w:rPr>
                <w:rFonts w:eastAsia="宋体"/>
                <w:b/>
                <w:bCs/>
                <w:color w:val="000000"/>
              </w:rPr>
              <w:t>ATL</w:t>
            </w:r>
          </w:p>
        </w:tc>
        <w:tc>
          <w:tcPr>
            <w:tcW w:w="977" w:type="pct"/>
            <w:tcBorders>
              <w:top w:val="single" w:sz="12" w:space="0" w:color="auto"/>
              <w:left w:val="nil"/>
              <w:bottom w:val="single" w:sz="8" w:space="0" w:color="auto"/>
              <w:right w:val="nil"/>
            </w:tcBorders>
            <w:shd w:val="clear" w:color="000000" w:fill="228B22"/>
            <w:vAlign w:val="center"/>
            <w:hideMark/>
          </w:tcPr>
          <w:p w14:paraId="12171079"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b/>
                <w:bCs/>
                <w:color w:val="000000"/>
              </w:rPr>
            </w:pPr>
            <w:r w:rsidRPr="0005348D">
              <w:rPr>
                <w:rFonts w:eastAsia="宋体"/>
                <w:b/>
                <w:bCs/>
                <w:color w:val="000000"/>
              </w:rPr>
              <w:t>CENTR</w:t>
            </w:r>
          </w:p>
        </w:tc>
        <w:tc>
          <w:tcPr>
            <w:tcW w:w="950" w:type="pct"/>
            <w:tcBorders>
              <w:top w:val="single" w:sz="12" w:space="0" w:color="auto"/>
              <w:left w:val="nil"/>
              <w:bottom w:val="single" w:sz="8" w:space="0" w:color="auto"/>
              <w:right w:val="nil"/>
            </w:tcBorders>
            <w:shd w:val="clear" w:color="000000" w:fill="228B22"/>
            <w:vAlign w:val="center"/>
            <w:hideMark/>
          </w:tcPr>
          <w:p w14:paraId="19DF9D58"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b/>
                <w:bCs/>
                <w:color w:val="000000"/>
              </w:rPr>
            </w:pPr>
            <w:r w:rsidRPr="0005348D">
              <w:rPr>
                <w:rFonts w:eastAsia="宋体"/>
                <w:b/>
                <w:bCs/>
                <w:color w:val="000000"/>
              </w:rPr>
              <w:t>MED</w:t>
            </w:r>
          </w:p>
        </w:tc>
        <w:tc>
          <w:tcPr>
            <w:tcW w:w="1013" w:type="pct"/>
            <w:tcBorders>
              <w:top w:val="single" w:sz="12" w:space="0" w:color="auto"/>
              <w:left w:val="nil"/>
              <w:bottom w:val="single" w:sz="8" w:space="0" w:color="auto"/>
              <w:right w:val="nil"/>
            </w:tcBorders>
            <w:shd w:val="clear" w:color="000000" w:fill="9370DB"/>
            <w:vAlign w:val="center"/>
            <w:hideMark/>
          </w:tcPr>
          <w:p w14:paraId="32A3F2F7"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b/>
                <w:bCs/>
                <w:color w:val="000000"/>
              </w:rPr>
            </w:pPr>
            <w:r w:rsidRPr="0005348D">
              <w:rPr>
                <w:rFonts w:eastAsia="宋体"/>
                <w:b/>
                <w:bCs/>
                <w:color w:val="000000"/>
              </w:rPr>
              <w:t>NORTH</w:t>
            </w:r>
          </w:p>
        </w:tc>
      </w:tr>
      <w:tr w:rsidR="0005348D" w:rsidRPr="0005348D" w14:paraId="14AD8512" w14:textId="77777777" w:rsidTr="0005348D">
        <w:trPr>
          <w:trHeight w:val="454"/>
        </w:trPr>
        <w:tc>
          <w:tcPr>
            <w:tcW w:w="1110" w:type="pct"/>
            <w:tcBorders>
              <w:top w:val="nil"/>
              <w:left w:val="nil"/>
              <w:bottom w:val="nil"/>
              <w:right w:val="nil"/>
            </w:tcBorders>
            <w:shd w:val="clear" w:color="000000" w:fill="6699FF"/>
            <w:vAlign w:val="center"/>
            <w:hideMark/>
          </w:tcPr>
          <w:p w14:paraId="3B1558DF"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Intensive rainfall</w:t>
            </w:r>
          </w:p>
        </w:tc>
        <w:tc>
          <w:tcPr>
            <w:tcW w:w="950" w:type="pct"/>
            <w:tcBorders>
              <w:top w:val="nil"/>
              <w:left w:val="nil"/>
              <w:bottom w:val="nil"/>
              <w:right w:val="nil"/>
            </w:tcBorders>
            <w:noWrap/>
            <w:vAlign w:val="center"/>
            <w:hideMark/>
          </w:tcPr>
          <w:p w14:paraId="3CFF2B78"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0.03 </w:t>
            </w:r>
          </w:p>
        </w:tc>
        <w:tc>
          <w:tcPr>
            <w:tcW w:w="977" w:type="pct"/>
            <w:tcBorders>
              <w:top w:val="nil"/>
              <w:left w:val="nil"/>
              <w:bottom w:val="nil"/>
              <w:right w:val="nil"/>
            </w:tcBorders>
            <w:noWrap/>
            <w:vAlign w:val="center"/>
            <w:hideMark/>
          </w:tcPr>
          <w:p w14:paraId="243366DF"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0.79 </w:t>
            </w:r>
          </w:p>
        </w:tc>
        <w:tc>
          <w:tcPr>
            <w:tcW w:w="950" w:type="pct"/>
            <w:tcBorders>
              <w:top w:val="nil"/>
              <w:left w:val="nil"/>
              <w:bottom w:val="nil"/>
              <w:right w:val="nil"/>
            </w:tcBorders>
            <w:noWrap/>
            <w:vAlign w:val="center"/>
            <w:hideMark/>
          </w:tcPr>
          <w:p w14:paraId="62FE4F67"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3.55 </w:t>
            </w:r>
          </w:p>
        </w:tc>
        <w:tc>
          <w:tcPr>
            <w:tcW w:w="1013" w:type="pct"/>
            <w:tcBorders>
              <w:top w:val="nil"/>
              <w:left w:val="nil"/>
              <w:bottom w:val="nil"/>
              <w:right w:val="nil"/>
            </w:tcBorders>
            <w:noWrap/>
            <w:vAlign w:val="center"/>
            <w:hideMark/>
          </w:tcPr>
          <w:p w14:paraId="51390CD1"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w:t>
            </w:r>
          </w:p>
        </w:tc>
      </w:tr>
      <w:tr w:rsidR="0005348D" w:rsidRPr="0005348D" w14:paraId="190064B3" w14:textId="77777777" w:rsidTr="0005348D">
        <w:trPr>
          <w:trHeight w:val="454"/>
        </w:trPr>
        <w:tc>
          <w:tcPr>
            <w:tcW w:w="1110" w:type="pct"/>
            <w:tcBorders>
              <w:top w:val="nil"/>
              <w:left w:val="nil"/>
              <w:bottom w:val="nil"/>
              <w:right w:val="nil"/>
            </w:tcBorders>
            <w:shd w:val="clear" w:color="000000" w:fill="228B22"/>
            <w:vAlign w:val="center"/>
            <w:hideMark/>
          </w:tcPr>
          <w:p w14:paraId="5FD6C087"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Prolonged rainfall on wet soils</w:t>
            </w:r>
          </w:p>
        </w:tc>
        <w:tc>
          <w:tcPr>
            <w:tcW w:w="950" w:type="pct"/>
            <w:tcBorders>
              <w:top w:val="nil"/>
              <w:left w:val="nil"/>
              <w:bottom w:val="nil"/>
              <w:right w:val="nil"/>
            </w:tcBorders>
            <w:noWrap/>
            <w:vAlign w:val="center"/>
            <w:hideMark/>
          </w:tcPr>
          <w:p w14:paraId="4CA4F5B3"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3.27 </w:t>
            </w:r>
          </w:p>
        </w:tc>
        <w:tc>
          <w:tcPr>
            <w:tcW w:w="977" w:type="pct"/>
            <w:tcBorders>
              <w:top w:val="nil"/>
              <w:left w:val="nil"/>
              <w:bottom w:val="nil"/>
              <w:right w:val="nil"/>
            </w:tcBorders>
            <w:noWrap/>
            <w:vAlign w:val="center"/>
            <w:hideMark/>
          </w:tcPr>
          <w:p w14:paraId="6F72BB20"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0.00 </w:t>
            </w:r>
          </w:p>
        </w:tc>
        <w:tc>
          <w:tcPr>
            <w:tcW w:w="950" w:type="pct"/>
            <w:tcBorders>
              <w:top w:val="nil"/>
              <w:left w:val="nil"/>
              <w:bottom w:val="nil"/>
              <w:right w:val="nil"/>
            </w:tcBorders>
            <w:noWrap/>
            <w:vAlign w:val="center"/>
            <w:hideMark/>
          </w:tcPr>
          <w:p w14:paraId="1F81B86F"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0.00 </w:t>
            </w:r>
          </w:p>
        </w:tc>
        <w:tc>
          <w:tcPr>
            <w:tcW w:w="1013" w:type="pct"/>
            <w:tcBorders>
              <w:top w:val="nil"/>
              <w:left w:val="nil"/>
              <w:bottom w:val="nil"/>
              <w:right w:val="nil"/>
            </w:tcBorders>
            <w:noWrap/>
            <w:vAlign w:val="center"/>
            <w:hideMark/>
          </w:tcPr>
          <w:p w14:paraId="4E8D2CE6"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2.07 </w:t>
            </w:r>
          </w:p>
        </w:tc>
      </w:tr>
      <w:tr w:rsidR="0005348D" w:rsidRPr="0005348D" w14:paraId="136B1726" w14:textId="77777777" w:rsidTr="0005348D">
        <w:trPr>
          <w:trHeight w:val="454"/>
        </w:trPr>
        <w:tc>
          <w:tcPr>
            <w:tcW w:w="1110" w:type="pct"/>
            <w:tcBorders>
              <w:top w:val="nil"/>
              <w:left w:val="nil"/>
              <w:bottom w:val="nil"/>
              <w:right w:val="nil"/>
            </w:tcBorders>
            <w:shd w:val="clear" w:color="000000" w:fill="FF7F00"/>
            <w:vAlign w:val="center"/>
            <w:hideMark/>
          </w:tcPr>
          <w:p w14:paraId="3F23E525"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lastRenderedPageBreak/>
              <w:t>Prolonged rainfall on dry soils</w:t>
            </w:r>
          </w:p>
        </w:tc>
        <w:tc>
          <w:tcPr>
            <w:tcW w:w="950" w:type="pct"/>
            <w:tcBorders>
              <w:top w:val="nil"/>
              <w:left w:val="nil"/>
              <w:bottom w:val="nil"/>
              <w:right w:val="nil"/>
            </w:tcBorders>
            <w:noWrap/>
            <w:vAlign w:val="center"/>
            <w:hideMark/>
          </w:tcPr>
          <w:p w14:paraId="5F1A862B"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0.00 </w:t>
            </w:r>
          </w:p>
        </w:tc>
        <w:tc>
          <w:tcPr>
            <w:tcW w:w="977" w:type="pct"/>
            <w:tcBorders>
              <w:top w:val="nil"/>
              <w:left w:val="nil"/>
              <w:bottom w:val="nil"/>
              <w:right w:val="nil"/>
            </w:tcBorders>
            <w:noWrap/>
            <w:vAlign w:val="center"/>
            <w:hideMark/>
          </w:tcPr>
          <w:p w14:paraId="179A15A3"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1.82 </w:t>
            </w:r>
          </w:p>
        </w:tc>
        <w:tc>
          <w:tcPr>
            <w:tcW w:w="950" w:type="pct"/>
            <w:tcBorders>
              <w:top w:val="nil"/>
              <w:left w:val="nil"/>
              <w:bottom w:val="nil"/>
              <w:right w:val="nil"/>
            </w:tcBorders>
            <w:noWrap/>
            <w:vAlign w:val="center"/>
            <w:hideMark/>
          </w:tcPr>
          <w:p w14:paraId="0D3CC4EA"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0.75 </w:t>
            </w:r>
          </w:p>
        </w:tc>
        <w:tc>
          <w:tcPr>
            <w:tcW w:w="1013" w:type="pct"/>
            <w:tcBorders>
              <w:top w:val="nil"/>
              <w:left w:val="nil"/>
              <w:bottom w:val="nil"/>
              <w:right w:val="nil"/>
            </w:tcBorders>
            <w:noWrap/>
            <w:vAlign w:val="center"/>
            <w:hideMark/>
          </w:tcPr>
          <w:p w14:paraId="6F5B0F69"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6.18 </w:t>
            </w:r>
          </w:p>
        </w:tc>
      </w:tr>
      <w:tr w:rsidR="0005348D" w:rsidRPr="0005348D" w14:paraId="61D1860C" w14:textId="77777777" w:rsidTr="0005348D">
        <w:trPr>
          <w:trHeight w:val="454"/>
        </w:trPr>
        <w:tc>
          <w:tcPr>
            <w:tcW w:w="1110" w:type="pct"/>
            <w:tcBorders>
              <w:top w:val="nil"/>
              <w:left w:val="nil"/>
              <w:bottom w:val="nil"/>
              <w:right w:val="nil"/>
            </w:tcBorders>
            <w:shd w:val="clear" w:color="000000" w:fill="9370DB"/>
            <w:vAlign w:val="center"/>
            <w:hideMark/>
          </w:tcPr>
          <w:p w14:paraId="0E63C4C8"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Rain-on-snow</w:t>
            </w:r>
          </w:p>
        </w:tc>
        <w:tc>
          <w:tcPr>
            <w:tcW w:w="950" w:type="pct"/>
            <w:tcBorders>
              <w:top w:val="nil"/>
              <w:left w:val="nil"/>
              <w:bottom w:val="nil"/>
              <w:right w:val="nil"/>
            </w:tcBorders>
            <w:noWrap/>
            <w:vAlign w:val="center"/>
            <w:hideMark/>
          </w:tcPr>
          <w:p w14:paraId="2480D412"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3.10 </w:t>
            </w:r>
          </w:p>
        </w:tc>
        <w:tc>
          <w:tcPr>
            <w:tcW w:w="977" w:type="pct"/>
            <w:tcBorders>
              <w:top w:val="nil"/>
              <w:left w:val="nil"/>
              <w:bottom w:val="nil"/>
              <w:right w:val="nil"/>
            </w:tcBorders>
            <w:noWrap/>
            <w:vAlign w:val="center"/>
            <w:hideMark/>
          </w:tcPr>
          <w:p w14:paraId="7D547ED7"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4.16 </w:t>
            </w:r>
          </w:p>
        </w:tc>
        <w:tc>
          <w:tcPr>
            <w:tcW w:w="950" w:type="pct"/>
            <w:tcBorders>
              <w:top w:val="nil"/>
              <w:left w:val="nil"/>
              <w:bottom w:val="nil"/>
              <w:right w:val="nil"/>
            </w:tcBorders>
            <w:noWrap/>
            <w:vAlign w:val="center"/>
            <w:hideMark/>
          </w:tcPr>
          <w:p w14:paraId="2D93092C"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0.22 </w:t>
            </w:r>
          </w:p>
        </w:tc>
        <w:tc>
          <w:tcPr>
            <w:tcW w:w="1013" w:type="pct"/>
            <w:tcBorders>
              <w:top w:val="nil"/>
              <w:left w:val="nil"/>
              <w:bottom w:val="nil"/>
              <w:right w:val="nil"/>
            </w:tcBorders>
            <w:noWrap/>
            <w:vAlign w:val="center"/>
            <w:hideMark/>
          </w:tcPr>
          <w:p w14:paraId="7CD3BB9E"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0.00 </w:t>
            </w:r>
          </w:p>
        </w:tc>
      </w:tr>
      <w:tr w:rsidR="0005348D" w:rsidRPr="0005348D" w14:paraId="75F10A9A" w14:textId="77777777" w:rsidTr="0005348D">
        <w:trPr>
          <w:trHeight w:val="454"/>
        </w:trPr>
        <w:tc>
          <w:tcPr>
            <w:tcW w:w="1110" w:type="pct"/>
            <w:tcBorders>
              <w:top w:val="nil"/>
              <w:left w:val="nil"/>
              <w:bottom w:val="single" w:sz="12" w:space="0" w:color="auto"/>
              <w:right w:val="nil"/>
            </w:tcBorders>
            <w:shd w:val="clear" w:color="000000" w:fill="68228B"/>
            <w:vAlign w:val="center"/>
            <w:hideMark/>
          </w:tcPr>
          <w:p w14:paraId="3E1058B2"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Snowmelt</w:t>
            </w:r>
          </w:p>
        </w:tc>
        <w:tc>
          <w:tcPr>
            <w:tcW w:w="950" w:type="pct"/>
            <w:tcBorders>
              <w:top w:val="nil"/>
              <w:left w:val="nil"/>
              <w:bottom w:val="single" w:sz="12" w:space="0" w:color="auto"/>
              <w:right w:val="nil"/>
            </w:tcBorders>
            <w:noWrap/>
            <w:vAlign w:val="center"/>
            <w:hideMark/>
          </w:tcPr>
          <w:p w14:paraId="14277271"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w:t>
            </w:r>
          </w:p>
        </w:tc>
        <w:tc>
          <w:tcPr>
            <w:tcW w:w="977" w:type="pct"/>
            <w:tcBorders>
              <w:top w:val="nil"/>
              <w:left w:val="nil"/>
              <w:bottom w:val="single" w:sz="12" w:space="0" w:color="auto"/>
              <w:right w:val="nil"/>
            </w:tcBorders>
            <w:noWrap/>
            <w:vAlign w:val="center"/>
            <w:hideMark/>
          </w:tcPr>
          <w:p w14:paraId="485E215B"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8.81 </w:t>
            </w:r>
          </w:p>
        </w:tc>
        <w:tc>
          <w:tcPr>
            <w:tcW w:w="950" w:type="pct"/>
            <w:tcBorders>
              <w:top w:val="nil"/>
              <w:left w:val="nil"/>
              <w:bottom w:val="single" w:sz="12" w:space="0" w:color="auto"/>
              <w:right w:val="nil"/>
            </w:tcBorders>
            <w:noWrap/>
            <w:vAlign w:val="center"/>
            <w:hideMark/>
          </w:tcPr>
          <w:p w14:paraId="5E3284C3"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w:t>
            </w:r>
          </w:p>
        </w:tc>
        <w:tc>
          <w:tcPr>
            <w:tcW w:w="1013" w:type="pct"/>
            <w:tcBorders>
              <w:top w:val="nil"/>
              <w:left w:val="nil"/>
              <w:bottom w:val="single" w:sz="12" w:space="0" w:color="auto"/>
              <w:right w:val="nil"/>
            </w:tcBorders>
            <w:noWrap/>
            <w:vAlign w:val="center"/>
            <w:hideMark/>
          </w:tcPr>
          <w:p w14:paraId="531C0B79" w14:textId="77777777" w:rsidR="0005348D" w:rsidRPr="0005348D" w:rsidRDefault="0005348D" w:rsidP="0005348D">
            <w:pPr>
              <w:widowControl/>
              <w:tabs>
                <w:tab w:val="clear" w:pos="5520"/>
                <w:tab w:val="clear" w:pos="10080"/>
              </w:tabs>
              <w:adjustRightInd/>
              <w:snapToGrid/>
              <w:spacing w:line="240" w:lineRule="auto"/>
              <w:ind w:firstLineChars="0" w:firstLine="0"/>
              <w:jc w:val="center"/>
              <w:rPr>
                <w:rFonts w:eastAsia="宋体"/>
                <w:color w:val="000000"/>
              </w:rPr>
            </w:pPr>
            <w:r w:rsidRPr="0005348D">
              <w:rPr>
                <w:rFonts w:eastAsia="宋体"/>
                <w:color w:val="000000"/>
              </w:rPr>
              <w:t xml:space="preserve">5.65 </w:t>
            </w:r>
          </w:p>
        </w:tc>
      </w:tr>
    </w:tbl>
    <w:p w14:paraId="4C56F082" w14:textId="77777777" w:rsidR="003862DF" w:rsidRDefault="003862DF" w:rsidP="006755ED">
      <w:pPr>
        <w:ind w:firstLineChars="0" w:firstLine="0"/>
        <w:rPr>
          <w:b/>
          <w:bCs/>
        </w:rPr>
        <w:sectPr w:rsidR="003862DF" w:rsidSect="00861DC0">
          <w:pgSz w:w="12240" w:h="15840"/>
          <w:pgMar w:top="1440" w:right="1440" w:bottom="1440" w:left="1440" w:header="708" w:footer="708" w:gutter="0"/>
          <w:cols w:space="720"/>
        </w:sectPr>
      </w:pPr>
    </w:p>
    <w:p w14:paraId="18C1A6DE" w14:textId="04F19A0E" w:rsidR="00AF381D" w:rsidRDefault="003862DF" w:rsidP="006755ED">
      <w:pPr>
        <w:ind w:firstLineChars="0" w:firstLine="0"/>
        <w:rPr>
          <w:b/>
          <w:bCs/>
        </w:rPr>
      </w:pPr>
      <w:r>
        <w:rPr>
          <w:rFonts w:hint="eastAsia"/>
          <w:b/>
          <w:bCs/>
        </w:rPr>
        <w:lastRenderedPageBreak/>
        <w:t>T</w:t>
      </w:r>
      <w:r>
        <w:rPr>
          <w:b/>
          <w:bCs/>
        </w:rPr>
        <w:t>ext S7. The most impactful processes of impactful flood events</w:t>
      </w:r>
    </w:p>
    <w:p w14:paraId="7F7C7D75" w14:textId="54CE94E7" w:rsidR="00B47AE6" w:rsidRDefault="00DC530A" w:rsidP="00DC530A">
      <w:pPr>
        <w:ind w:firstLine="440"/>
      </w:pPr>
      <w:r>
        <w:t xml:space="preserve">In this study, we define the most </w:t>
      </w:r>
      <w:r w:rsidR="00531963">
        <w:t>impactful processes</w:t>
      </w:r>
      <w:r>
        <w:t xml:space="preserve"> of impactful flood events as the </w:t>
      </w:r>
      <w:r w:rsidR="00531963">
        <w:t>processes</w:t>
      </w:r>
      <w:r>
        <w:t xml:space="preserve"> </w:t>
      </w:r>
      <w:r w:rsidRPr="00147760">
        <w:t>whose</w:t>
      </w:r>
      <w:r>
        <w:t xml:space="preserve"> upper decile </w:t>
      </w:r>
      <w:r w:rsidRPr="00147760">
        <w:t xml:space="preserve">of the exceedance probability correspond to higher </w:t>
      </w:r>
      <w:r w:rsidR="00531963">
        <w:t>fatalities and economic losses</w:t>
      </w:r>
      <w:r>
        <w:t xml:space="preserve">. </w:t>
      </w:r>
      <w:r w:rsidR="00B47AE6">
        <w:t xml:space="preserve">In terms of fatalities, prolonged rainfall on dry soils is the most impactful process in the Atlantic, </w:t>
      </w:r>
      <w:r w:rsidR="00B07307">
        <w:t>Central</w:t>
      </w:r>
      <w:r w:rsidR="00B47AE6">
        <w:t xml:space="preserve"> and Mediterranean regions, while prolonged rainfall on wet soils is the most impactful process in the Northern regi</w:t>
      </w:r>
      <w:r w:rsidR="00B47AE6" w:rsidRPr="00E55007">
        <w:t xml:space="preserve">on (Figure S6a and Table S3). In terms of economic losses, prolonged rainfall on dry soils is the most impactful process in the Atlantic, </w:t>
      </w:r>
      <w:r w:rsidR="00B07307" w:rsidRPr="00E55007">
        <w:t>Central</w:t>
      </w:r>
      <w:r w:rsidR="00B47AE6" w:rsidRPr="00E55007">
        <w:t xml:space="preserve"> and Northern regions, while prolonged rainfall on wet soils is the most impactful process in the Mediterranean region (Figure S6b and Table S4).</w:t>
      </w:r>
    </w:p>
    <w:p w14:paraId="43AFBCB0" w14:textId="20E9C0D9" w:rsidR="003862DF" w:rsidRPr="00DC530A" w:rsidRDefault="001210D6" w:rsidP="00DC530A">
      <w:pPr>
        <w:spacing w:line="240" w:lineRule="auto"/>
        <w:ind w:firstLineChars="0" w:firstLine="0"/>
        <w:rPr>
          <w:b/>
          <w:bCs/>
        </w:rPr>
      </w:pPr>
      <w:r>
        <w:rPr>
          <w:b/>
          <w:bCs/>
          <w:noProof/>
        </w:rPr>
        <w:drawing>
          <wp:inline distT="0" distB="0" distL="0" distR="0" wp14:anchorId="4298039F" wp14:editId="2C431BC3">
            <wp:extent cx="5943600" cy="3314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60"/>
                    <a:stretch>
                      <a:fillRect/>
                    </a:stretch>
                  </pic:blipFill>
                  <pic:spPr>
                    <a:xfrm>
                      <a:off x="0" y="0"/>
                      <a:ext cx="5943600" cy="3314700"/>
                    </a:xfrm>
                    <a:prstGeom prst="rect">
                      <a:avLst/>
                    </a:prstGeom>
                  </pic:spPr>
                </pic:pic>
              </a:graphicData>
            </a:graphic>
          </wp:inline>
        </w:drawing>
      </w:r>
    </w:p>
    <w:p w14:paraId="111C750E" w14:textId="0AA31B62" w:rsidR="003862DF" w:rsidRDefault="00DC530A" w:rsidP="00DC530A">
      <w:pPr>
        <w:spacing w:line="240" w:lineRule="auto"/>
        <w:ind w:firstLineChars="0" w:firstLine="0"/>
      </w:pPr>
      <w:r>
        <w:rPr>
          <w:b/>
          <w:bCs/>
        </w:rPr>
        <w:t xml:space="preserve">Figure S6. </w:t>
      </w:r>
      <w:r w:rsidRPr="00F62028">
        <w:t xml:space="preserve">The most impactful </w:t>
      </w:r>
      <w:r>
        <w:t>processes</w:t>
      </w:r>
      <w:r w:rsidRPr="00F62028">
        <w:t xml:space="preserve"> of impactful flood events: </w:t>
      </w:r>
      <w:r w:rsidRPr="003E4108">
        <w:t>Regional exceedance probability</w:t>
      </w:r>
      <w:r>
        <w:t xml:space="preserve"> </w:t>
      </w:r>
      <w:r w:rsidRPr="003E4108">
        <w:t>of</w:t>
      </w:r>
      <w:r w:rsidRPr="003E4108">
        <w:rPr>
          <w:rFonts w:hint="eastAsia"/>
        </w:rPr>
        <w:t xml:space="preserve"> </w:t>
      </w:r>
      <w:r>
        <w:t xml:space="preserve">(a) fatalities and (b) economic losses </w:t>
      </w:r>
      <w:r w:rsidRPr="00F62028">
        <w:t>of impactful floods generated by</w:t>
      </w:r>
      <w:r w:rsidRPr="003E4108">
        <w:t xml:space="preserve"> different generation processes for each European region</w:t>
      </w:r>
      <w:r>
        <w:t>.</w:t>
      </w:r>
      <w:r w:rsidRPr="003E4108">
        <w:rPr>
          <w:rFonts w:hint="eastAsia"/>
        </w:rPr>
        <w:t xml:space="preserve"> </w:t>
      </w:r>
      <w:r w:rsidRPr="00F62028">
        <w:t>The most</w:t>
      </w:r>
      <w:r>
        <w:t xml:space="preserve"> impactful processes </w:t>
      </w:r>
      <w:r w:rsidRPr="00F62028">
        <w:t xml:space="preserve">(i.e., </w:t>
      </w:r>
      <w:r w:rsidR="00EC6420" w:rsidRPr="00EC6420">
        <w:t xml:space="preserve">defined as the process resulting in higher chances of higher </w:t>
      </w:r>
      <w:r w:rsidR="00EC6420">
        <w:t>fatalities and economic losses</w:t>
      </w:r>
      <w:r w:rsidR="00EC6420" w:rsidRPr="00EC6420">
        <w:t xml:space="preserve"> in the upper decile of the distribution compared to all other processes</w:t>
      </w:r>
      <w:r w:rsidRPr="00F62028">
        <w:t>)</w:t>
      </w:r>
      <w:r>
        <w:t xml:space="preserve"> </w:t>
      </w:r>
      <w:r w:rsidRPr="00F62028">
        <w:t>are displayed as larger points.</w:t>
      </w:r>
      <w:r>
        <w:t xml:space="preserve"> </w:t>
      </w:r>
      <w:r w:rsidRPr="0008622B">
        <w:t>The inset bar plot in each panel shows the median</w:t>
      </w:r>
      <w:r>
        <w:t xml:space="preserve"> numbers of fatalities (a) and median amounts of economic losses (b) </w:t>
      </w:r>
      <w:r w:rsidRPr="0008622B">
        <w:t xml:space="preserve">of </w:t>
      </w:r>
      <w:r>
        <w:t xml:space="preserve">impactful </w:t>
      </w:r>
      <w:r w:rsidRPr="0008622B">
        <w:t>floods generated by different processes.</w:t>
      </w:r>
      <w:r>
        <w:t xml:space="preserve"> </w:t>
      </w:r>
      <w:r w:rsidR="001210D6" w:rsidRPr="0008622B">
        <w:t xml:space="preserve">Only exceedance probability distributions with at least 11 impactful floods generated by the same process are displayed. </w:t>
      </w:r>
      <w:r w:rsidRPr="0008622B">
        <w:t xml:space="preserve">This number corresponds to the average expected frequency in 51 years if the five processes were equally frequent in each region. </w:t>
      </w:r>
    </w:p>
    <w:p w14:paraId="7A48E082" w14:textId="77777777" w:rsidR="00DC530A" w:rsidRPr="00DC530A" w:rsidRDefault="00DC530A" w:rsidP="00DC530A">
      <w:pPr>
        <w:spacing w:line="240" w:lineRule="auto"/>
        <w:ind w:firstLineChars="0" w:firstLine="0"/>
      </w:pPr>
    </w:p>
    <w:p w14:paraId="61747D19" w14:textId="71E17656" w:rsidR="003862DF" w:rsidRPr="00DC530A" w:rsidRDefault="00DC530A" w:rsidP="00DC530A">
      <w:pPr>
        <w:spacing w:line="240" w:lineRule="auto"/>
        <w:ind w:firstLineChars="0" w:firstLine="0"/>
      </w:pPr>
      <w:r w:rsidRPr="00FF6B22">
        <w:rPr>
          <w:b/>
          <w:bCs/>
        </w:rPr>
        <w:t>Table S</w:t>
      </w:r>
      <w:r>
        <w:rPr>
          <w:b/>
          <w:bCs/>
        </w:rPr>
        <w:t>3</w:t>
      </w:r>
      <w:r w:rsidRPr="00FF6B22">
        <w:rPr>
          <w:b/>
          <w:bCs/>
        </w:rPr>
        <w:t xml:space="preserve">. </w:t>
      </w:r>
      <w:r>
        <w:t>T</w:t>
      </w:r>
      <w:r>
        <w:rPr>
          <w:rFonts w:hint="eastAsia"/>
        </w:rPr>
        <w:t>h</w:t>
      </w:r>
      <w:r>
        <w:t xml:space="preserve">e differences [%] in the exceedance probability of fatalities above the upper decile between the most impactful process and all other processes in the four European regions. The names of each region are color-coded </w:t>
      </w:r>
      <w:r w:rsidRPr="00FF6B22">
        <w:t>according to the</w:t>
      </w:r>
      <w:r>
        <w:t>ir</w:t>
      </w:r>
      <w:r w:rsidRPr="00FF6B22">
        <w:t xml:space="preserve"> corresponding</w:t>
      </w:r>
      <w:r>
        <w:t xml:space="preserve"> most</w:t>
      </w:r>
      <w:r w:rsidR="00523E04">
        <w:t xml:space="preserve"> impactful</w:t>
      </w:r>
      <w:r>
        <w:t xml:space="preserve"> </w:t>
      </w:r>
      <w:r w:rsidRPr="00FF6B22">
        <w:t>flood generation processes</w:t>
      </w:r>
      <w:r>
        <w:t>.</w:t>
      </w:r>
      <w:r w:rsidRPr="00F940B6">
        <w:t xml:space="preserve"> </w:t>
      </w:r>
      <w:r w:rsidR="001210D6" w:rsidRPr="00F940B6">
        <w:t xml:space="preserve">Only exceedance probability distributions with at least 11 impactful floods generated by the same process are </w:t>
      </w:r>
      <w:r w:rsidR="001210D6">
        <w:lastRenderedPageBreak/>
        <w:t>calculate</w:t>
      </w:r>
      <w:r w:rsidR="001210D6" w:rsidRPr="00F940B6">
        <w:t>d. This number corresponds to the average expected frequency in 51 years if the five processes were equally frequent in each region.</w:t>
      </w:r>
    </w:p>
    <w:tbl>
      <w:tblPr>
        <w:tblW w:w="5000" w:type="pct"/>
        <w:tblLook w:val="04A0" w:firstRow="1" w:lastRow="0" w:firstColumn="1" w:lastColumn="0" w:noHBand="0" w:noVBand="1"/>
      </w:tblPr>
      <w:tblGrid>
        <w:gridCol w:w="2079"/>
        <w:gridCol w:w="1778"/>
        <w:gridCol w:w="1829"/>
        <w:gridCol w:w="1778"/>
        <w:gridCol w:w="1896"/>
      </w:tblGrid>
      <w:tr w:rsidR="00DC530A" w:rsidRPr="00DC530A" w14:paraId="6BB9976D" w14:textId="77777777" w:rsidTr="00DC530A">
        <w:trPr>
          <w:trHeight w:val="454"/>
        </w:trPr>
        <w:tc>
          <w:tcPr>
            <w:tcW w:w="1110" w:type="pct"/>
            <w:tcBorders>
              <w:top w:val="single" w:sz="12" w:space="0" w:color="auto"/>
              <w:left w:val="nil"/>
              <w:bottom w:val="single" w:sz="8" w:space="0" w:color="auto"/>
              <w:right w:val="nil"/>
            </w:tcBorders>
            <w:vAlign w:val="center"/>
            <w:hideMark/>
          </w:tcPr>
          <w:p w14:paraId="3F27600E"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Processes</w:t>
            </w:r>
          </w:p>
        </w:tc>
        <w:tc>
          <w:tcPr>
            <w:tcW w:w="950" w:type="pct"/>
            <w:tcBorders>
              <w:top w:val="single" w:sz="12" w:space="0" w:color="auto"/>
              <w:left w:val="nil"/>
              <w:bottom w:val="single" w:sz="8" w:space="0" w:color="auto"/>
              <w:right w:val="nil"/>
            </w:tcBorders>
            <w:shd w:val="clear" w:color="000000" w:fill="FF7F00"/>
            <w:vAlign w:val="center"/>
            <w:hideMark/>
          </w:tcPr>
          <w:p w14:paraId="649CBEB1"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ATL</w:t>
            </w:r>
          </w:p>
        </w:tc>
        <w:tc>
          <w:tcPr>
            <w:tcW w:w="977" w:type="pct"/>
            <w:tcBorders>
              <w:top w:val="single" w:sz="12" w:space="0" w:color="auto"/>
              <w:left w:val="nil"/>
              <w:bottom w:val="single" w:sz="8" w:space="0" w:color="auto"/>
              <w:right w:val="nil"/>
            </w:tcBorders>
            <w:shd w:val="clear" w:color="000000" w:fill="FF7F00"/>
            <w:vAlign w:val="center"/>
            <w:hideMark/>
          </w:tcPr>
          <w:p w14:paraId="6C4C82AF"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CENTR</w:t>
            </w:r>
          </w:p>
        </w:tc>
        <w:tc>
          <w:tcPr>
            <w:tcW w:w="950" w:type="pct"/>
            <w:tcBorders>
              <w:top w:val="single" w:sz="12" w:space="0" w:color="auto"/>
              <w:left w:val="nil"/>
              <w:bottom w:val="single" w:sz="8" w:space="0" w:color="auto"/>
              <w:right w:val="nil"/>
            </w:tcBorders>
            <w:shd w:val="clear" w:color="000000" w:fill="FF7F00"/>
            <w:vAlign w:val="center"/>
            <w:hideMark/>
          </w:tcPr>
          <w:p w14:paraId="4E3E737A"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MED</w:t>
            </w:r>
          </w:p>
        </w:tc>
        <w:tc>
          <w:tcPr>
            <w:tcW w:w="1013" w:type="pct"/>
            <w:tcBorders>
              <w:top w:val="single" w:sz="12" w:space="0" w:color="auto"/>
              <w:left w:val="nil"/>
              <w:bottom w:val="single" w:sz="8" w:space="0" w:color="auto"/>
              <w:right w:val="nil"/>
            </w:tcBorders>
            <w:shd w:val="clear" w:color="000000" w:fill="228B22"/>
            <w:vAlign w:val="center"/>
            <w:hideMark/>
          </w:tcPr>
          <w:p w14:paraId="4CE0EB8E" w14:textId="1794DBA6"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NO</w:t>
            </w:r>
            <w:r w:rsidR="00ED5CBE">
              <w:rPr>
                <w:rFonts w:eastAsia="宋体"/>
                <w:b/>
                <w:bCs/>
                <w:color w:val="000000"/>
              </w:rPr>
              <w:t>RT</w:t>
            </w:r>
            <w:r w:rsidRPr="00DC530A">
              <w:rPr>
                <w:rFonts w:eastAsia="宋体"/>
                <w:b/>
                <w:bCs/>
                <w:color w:val="000000"/>
              </w:rPr>
              <w:t>H</w:t>
            </w:r>
          </w:p>
        </w:tc>
      </w:tr>
      <w:tr w:rsidR="00DC530A" w:rsidRPr="00DC530A" w14:paraId="1E6D69AE" w14:textId="77777777" w:rsidTr="00DC530A">
        <w:trPr>
          <w:trHeight w:val="454"/>
        </w:trPr>
        <w:tc>
          <w:tcPr>
            <w:tcW w:w="1110" w:type="pct"/>
            <w:tcBorders>
              <w:top w:val="nil"/>
              <w:left w:val="nil"/>
              <w:bottom w:val="nil"/>
              <w:right w:val="nil"/>
            </w:tcBorders>
            <w:shd w:val="clear" w:color="000000" w:fill="6699FF"/>
            <w:vAlign w:val="center"/>
            <w:hideMark/>
          </w:tcPr>
          <w:p w14:paraId="49F31F91"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Intensive rainfall</w:t>
            </w:r>
          </w:p>
        </w:tc>
        <w:tc>
          <w:tcPr>
            <w:tcW w:w="950" w:type="pct"/>
            <w:tcBorders>
              <w:top w:val="nil"/>
              <w:left w:val="nil"/>
              <w:bottom w:val="nil"/>
              <w:right w:val="nil"/>
            </w:tcBorders>
            <w:noWrap/>
            <w:vAlign w:val="center"/>
            <w:hideMark/>
          </w:tcPr>
          <w:p w14:paraId="0F0ED7F8"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0.26 </w:t>
            </w:r>
          </w:p>
        </w:tc>
        <w:tc>
          <w:tcPr>
            <w:tcW w:w="977" w:type="pct"/>
            <w:tcBorders>
              <w:top w:val="nil"/>
              <w:left w:val="nil"/>
              <w:bottom w:val="nil"/>
              <w:right w:val="nil"/>
            </w:tcBorders>
            <w:noWrap/>
            <w:vAlign w:val="center"/>
            <w:hideMark/>
          </w:tcPr>
          <w:p w14:paraId="477FF3D9"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0.02 </w:t>
            </w:r>
          </w:p>
        </w:tc>
        <w:tc>
          <w:tcPr>
            <w:tcW w:w="950" w:type="pct"/>
            <w:tcBorders>
              <w:top w:val="nil"/>
              <w:left w:val="nil"/>
              <w:bottom w:val="nil"/>
              <w:right w:val="nil"/>
            </w:tcBorders>
            <w:noWrap/>
            <w:vAlign w:val="center"/>
            <w:hideMark/>
          </w:tcPr>
          <w:p w14:paraId="12BAB2DD"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5.52 </w:t>
            </w:r>
          </w:p>
        </w:tc>
        <w:tc>
          <w:tcPr>
            <w:tcW w:w="1013" w:type="pct"/>
            <w:tcBorders>
              <w:top w:val="nil"/>
              <w:left w:val="nil"/>
              <w:bottom w:val="nil"/>
              <w:right w:val="nil"/>
            </w:tcBorders>
            <w:noWrap/>
            <w:vAlign w:val="center"/>
            <w:hideMark/>
          </w:tcPr>
          <w:p w14:paraId="1F6C7266"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w:t>
            </w:r>
          </w:p>
        </w:tc>
      </w:tr>
      <w:tr w:rsidR="00DC530A" w:rsidRPr="00DC530A" w14:paraId="5DE01203" w14:textId="77777777" w:rsidTr="00DC530A">
        <w:trPr>
          <w:trHeight w:val="454"/>
        </w:trPr>
        <w:tc>
          <w:tcPr>
            <w:tcW w:w="1110" w:type="pct"/>
            <w:tcBorders>
              <w:top w:val="nil"/>
              <w:left w:val="nil"/>
              <w:bottom w:val="nil"/>
              <w:right w:val="nil"/>
            </w:tcBorders>
            <w:shd w:val="clear" w:color="000000" w:fill="228B22"/>
            <w:vAlign w:val="center"/>
            <w:hideMark/>
          </w:tcPr>
          <w:p w14:paraId="667BFBA5"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Prolonged rainfall on wet soils</w:t>
            </w:r>
          </w:p>
        </w:tc>
        <w:tc>
          <w:tcPr>
            <w:tcW w:w="950" w:type="pct"/>
            <w:tcBorders>
              <w:top w:val="nil"/>
              <w:left w:val="nil"/>
              <w:bottom w:val="nil"/>
              <w:right w:val="nil"/>
            </w:tcBorders>
            <w:noWrap/>
            <w:vAlign w:val="center"/>
            <w:hideMark/>
          </w:tcPr>
          <w:p w14:paraId="3D71D510"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2.70 </w:t>
            </w:r>
          </w:p>
        </w:tc>
        <w:tc>
          <w:tcPr>
            <w:tcW w:w="977" w:type="pct"/>
            <w:tcBorders>
              <w:top w:val="nil"/>
              <w:left w:val="nil"/>
              <w:bottom w:val="nil"/>
              <w:right w:val="nil"/>
            </w:tcBorders>
            <w:noWrap/>
            <w:vAlign w:val="center"/>
            <w:hideMark/>
          </w:tcPr>
          <w:p w14:paraId="5307A4C6"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0.28 </w:t>
            </w:r>
          </w:p>
        </w:tc>
        <w:tc>
          <w:tcPr>
            <w:tcW w:w="950" w:type="pct"/>
            <w:tcBorders>
              <w:top w:val="nil"/>
              <w:left w:val="nil"/>
              <w:bottom w:val="nil"/>
              <w:right w:val="nil"/>
            </w:tcBorders>
            <w:noWrap/>
            <w:vAlign w:val="center"/>
            <w:hideMark/>
          </w:tcPr>
          <w:p w14:paraId="6749113A"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1.35 </w:t>
            </w:r>
          </w:p>
        </w:tc>
        <w:tc>
          <w:tcPr>
            <w:tcW w:w="1013" w:type="pct"/>
            <w:tcBorders>
              <w:top w:val="nil"/>
              <w:left w:val="nil"/>
              <w:bottom w:val="nil"/>
              <w:right w:val="nil"/>
            </w:tcBorders>
            <w:noWrap/>
            <w:vAlign w:val="center"/>
            <w:hideMark/>
          </w:tcPr>
          <w:p w14:paraId="7926BAFA"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r>
      <w:tr w:rsidR="00DC530A" w:rsidRPr="00DC530A" w14:paraId="45262992" w14:textId="77777777" w:rsidTr="00DC530A">
        <w:trPr>
          <w:trHeight w:val="454"/>
        </w:trPr>
        <w:tc>
          <w:tcPr>
            <w:tcW w:w="1110" w:type="pct"/>
            <w:tcBorders>
              <w:top w:val="nil"/>
              <w:left w:val="nil"/>
              <w:bottom w:val="nil"/>
              <w:right w:val="nil"/>
            </w:tcBorders>
            <w:shd w:val="clear" w:color="000000" w:fill="FF7F00"/>
            <w:vAlign w:val="center"/>
            <w:hideMark/>
          </w:tcPr>
          <w:p w14:paraId="781FED67"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Prolonged rainfall on dry soils</w:t>
            </w:r>
          </w:p>
        </w:tc>
        <w:tc>
          <w:tcPr>
            <w:tcW w:w="950" w:type="pct"/>
            <w:tcBorders>
              <w:top w:val="nil"/>
              <w:left w:val="nil"/>
              <w:bottom w:val="nil"/>
              <w:right w:val="nil"/>
            </w:tcBorders>
            <w:noWrap/>
            <w:vAlign w:val="center"/>
            <w:hideMark/>
          </w:tcPr>
          <w:p w14:paraId="7BE39355"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c>
          <w:tcPr>
            <w:tcW w:w="977" w:type="pct"/>
            <w:tcBorders>
              <w:top w:val="nil"/>
              <w:left w:val="nil"/>
              <w:bottom w:val="nil"/>
              <w:right w:val="nil"/>
            </w:tcBorders>
            <w:noWrap/>
            <w:vAlign w:val="center"/>
            <w:hideMark/>
          </w:tcPr>
          <w:p w14:paraId="64981B17"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c>
          <w:tcPr>
            <w:tcW w:w="950" w:type="pct"/>
            <w:tcBorders>
              <w:top w:val="nil"/>
              <w:left w:val="nil"/>
              <w:bottom w:val="nil"/>
              <w:right w:val="nil"/>
            </w:tcBorders>
            <w:noWrap/>
            <w:vAlign w:val="center"/>
            <w:hideMark/>
          </w:tcPr>
          <w:p w14:paraId="3A541AE5"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c>
          <w:tcPr>
            <w:tcW w:w="1013" w:type="pct"/>
            <w:tcBorders>
              <w:top w:val="nil"/>
              <w:left w:val="nil"/>
              <w:bottom w:val="nil"/>
              <w:right w:val="nil"/>
            </w:tcBorders>
            <w:noWrap/>
            <w:vAlign w:val="center"/>
            <w:hideMark/>
          </w:tcPr>
          <w:p w14:paraId="47989F5A"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7.85 </w:t>
            </w:r>
          </w:p>
        </w:tc>
      </w:tr>
      <w:tr w:rsidR="00DC530A" w:rsidRPr="00DC530A" w14:paraId="34D077AE" w14:textId="77777777" w:rsidTr="00DC530A">
        <w:trPr>
          <w:trHeight w:val="454"/>
        </w:trPr>
        <w:tc>
          <w:tcPr>
            <w:tcW w:w="1110" w:type="pct"/>
            <w:tcBorders>
              <w:top w:val="nil"/>
              <w:left w:val="nil"/>
              <w:bottom w:val="nil"/>
              <w:right w:val="nil"/>
            </w:tcBorders>
            <w:shd w:val="clear" w:color="000000" w:fill="9370DB"/>
            <w:vAlign w:val="center"/>
            <w:hideMark/>
          </w:tcPr>
          <w:p w14:paraId="641592C4"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Rain-on-snow</w:t>
            </w:r>
          </w:p>
        </w:tc>
        <w:tc>
          <w:tcPr>
            <w:tcW w:w="950" w:type="pct"/>
            <w:tcBorders>
              <w:top w:val="nil"/>
              <w:left w:val="nil"/>
              <w:bottom w:val="nil"/>
              <w:right w:val="nil"/>
            </w:tcBorders>
            <w:noWrap/>
            <w:vAlign w:val="center"/>
            <w:hideMark/>
          </w:tcPr>
          <w:p w14:paraId="2AAC430B"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5.04 </w:t>
            </w:r>
          </w:p>
        </w:tc>
        <w:tc>
          <w:tcPr>
            <w:tcW w:w="977" w:type="pct"/>
            <w:tcBorders>
              <w:top w:val="nil"/>
              <w:left w:val="nil"/>
              <w:bottom w:val="nil"/>
              <w:right w:val="nil"/>
            </w:tcBorders>
            <w:noWrap/>
            <w:vAlign w:val="center"/>
            <w:hideMark/>
          </w:tcPr>
          <w:p w14:paraId="2D94CEAB"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0.06 </w:t>
            </w:r>
          </w:p>
        </w:tc>
        <w:tc>
          <w:tcPr>
            <w:tcW w:w="950" w:type="pct"/>
            <w:tcBorders>
              <w:top w:val="nil"/>
              <w:left w:val="nil"/>
              <w:bottom w:val="nil"/>
              <w:right w:val="nil"/>
            </w:tcBorders>
            <w:noWrap/>
            <w:vAlign w:val="center"/>
            <w:hideMark/>
          </w:tcPr>
          <w:p w14:paraId="40C94F83"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4.09 </w:t>
            </w:r>
          </w:p>
        </w:tc>
        <w:tc>
          <w:tcPr>
            <w:tcW w:w="1013" w:type="pct"/>
            <w:tcBorders>
              <w:top w:val="nil"/>
              <w:left w:val="nil"/>
              <w:bottom w:val="nil"/>
              <w:right w:val="nil"/>
            </w:tcBorders>
            <w:noWrap/>
            <w:vAlign w:val="center"/>
            <w:hideMark/>
          </w:tcPr>
          <w:p w14:paraId="05FC22D2"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12.81 </w:t>
            </w:r>
          </w:p>
        </w:tc>
      </w:tr>
      <w:tr w:rsidR="00DC530A" w:rsidRPr="00DC530A" w14:paraId="0C763B5A" w14:textId="77777777" w:rsidTr="00DC530A">
        <w:trPr>
          <w:trHeight w:val="454"/>
        </w:trPr>
        <w:tc>
          <w:tcPr>
            <w:tcW w:w="1110" w:type="pct"/>
            <w:tcBorders>
              <w:top w:val="nil"/>
              <w:left w:val="nil"/>
              <w:bottom w:val="single" w:sz="12" w:space="0" w:color="auto"/>
              <w:right w:val="nil"/>
            </w:tcBorders>
            <w:shd w:val="clear" w:color="000000" w:fill="68228B"/>
            <w:vAlign w:val="center"/>
            <w:hideMark/>
          </w:tcPr>
          <w:p w14:paraId="3C8C1A30"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Snowmelt</w:t>
            </w:r>
          </w:p>
        </w:tc>
        <w:tc>
          <w:tcPr>
            <w:tcW w:w="950" w:type="pct"/>
            <w:tcBorders>
              <w:top w:val="nil"/>
              <w:left w:val="nil"/>
              <w:bottom w:val="single" w:sz="12" w:space="0" w:color="auto"/>
              <w:right w:val="nil"/>
            </w:tcBorders>
            <w:noWrap/>
            <w:vAlign w:val="center"/>
            <w:hideMark/>
          </w:tcPr>
          <w:p w14:paraId="65D58451"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w:t>
            </w:r>
          </w:p>
        </w:tc>
        <w:tc>
          <w:tcPr>
            <w:tcW w:w="977" w:type="pct"/>
            <w:tcBorders>
              <w:top w:val="nil"/>
              <w:left w:val="nil"/>
              <w:bottom w:val="single" w:sz="12" w:space="0" w:color="auto"/>
              <w:right w:val="nil"/>
            </w:tcBorders>
            <w:noWrap/>
            <w:vAlign w:val="center"/>
            <w:hideMark/>
          </w:tcPr>
          <w:p w14:paraId="4B42124F"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0.16 </w:t>
            </w:r>
          </w:p>
        </w:tc>
        <w:tc>
          <w:tcPr>
            <w:tcW w:w="950" w:type="pct"/>
            <w:tcBorders>
              <w:top w:val="nil"/>
              <w:left w:val="nil"/>
              <w:bottom w:val="single" w:sz="12" w:space="0" w:color="auto"/>
              <w:right w:val="nil"/>
            </w:tcBorders>
            <w:noWrap/>
            <w:vAlign w:val="center"/>
            <w:hideMark/>
          </w:tcPr>
          <w:p w14:paraId="40C53658"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w:t>
            </w:r>
          </w:p>
        </w:tc>
        <w:tc>
          <w:tcPr>
            <w:tcW w:w="1013" w:type="pct"/>
            <w:tcBorders>
              <w:top w:val="nil"/>
              <w:left w:val="nil"/>
              <w:bottom w:val="single" w:sz="12" w:space="0" w:color="auto"/>
              <w:right w:val="nil"/>
            </w:tcBorders>
            <w:noWrap/>
            <w:vAlign w:val="center"/>
            <w:hideMark/>
          </w:tcPr>
          <w:p w14:paraId="68C2990B"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10.33 </w:t>
            </w:r>
          </w:p>
        </w:tc>
      </w:tr>
    </w:tbl>
    <w:p w14:paraId="33CDD739" w14:textId="7391AC06" w:rsidR="003862DF" w:rsidRDefault="003862DF" w:rsidP="00DC530A">
      <w:pPr>
        <w:spacing w:line="240" w:lineRule="auto"/>
        <w:ind w:firstLineChars="0" w:firstLine="0"/>
        <w:rPr>
          <w:b/>
          <w:bCs/>
        </w:rPr>
      </w:pPr>
    </w:p>
    <w:p w14:paraId="0A3B0D3C" w14:textId="7185B1A2" w:rsidR="00DC530A" w:rsidRDefault="00DC530A" w:rsidP="00DC530A">
      <w:pPr>
        <w:spacing w:line="240" w:lineRule="auto"/>
        <w:ind w:firstLineChars="0" w:firstLine="0"/>
        <w:rPr>
          <w:b/>
          <w:bCs/>
        </w:rPr>
      </w:pPr>
      <w:r w:rsidRPr="00FF6B22">
        <w:rPr>
          <w:b/>
          <w:bCs/>
        </w:rPr>
        <w:t>Table S</w:t>
      </w:r>
      <w:r>
        <w:rPr>
          <w:b/>
          <w:bCs/>
        </w:rPr>
        <w:t>4</w:t>
      </w:r>
      <w:r w:rsidRPr="00FF6B22">
        <w:rPr>
          <w:b/>
          <w:bCs/>
        </w:rPr>
        <w:t xml:space="preserve">. </w:t>
      </w:r>
      <w:r>
        <w:t>T</w:t>
      </w:r>
      <w:r>
        <w:rPr>
          <w:rFonts w:hint="eastAsia"/>
        </w:rPr>
        <w:t>h</w:t>
      </w:r>
      <w:r>
        <w:t xml:space="preserve">e differences [%] in the exceedance probability of </w:t>
      </w:r>
      <w:r w:rsidR="00523E04">
        <w:t>economic losses</w:t>
      </w:r>
      <w:r>
        <w:t xml:space="preserve"> above the upper decile between the most impactful process and all other processes in the four European regions. The names of each region are color-coded </w:t>
      </w:r>
      <w:r w:rsidRPr="00FF6B22">
        <w:t>according to the</w:t>
      </w:r>
      <w:r>
        <w:t>ir</w:t>
      </w:r>
      <w:r w:rsidRPr="00FF6B22">
        <w:t xml:space="preserve"> corresponding</w:t>
      </w:r>
      <w:r>
        <w:t xml:space="preserve"> most </w:t>
      </w:r>
      <w:r w:rsidR="00523E04">
        <w:t>impactful</w:t>
      </w:r>
      <w:r>
        <w:t xml:space="preserve"> </w:t>
      </w:r>
      <w:r w:rsidRPr="00FF6B22">
        <w:t>flood generation processes</w:t>
      </w:r>
      <w:r>
        <w:t>.</w:t>
      </w:r>
      <w:r w:rsidRPr="00F940B6">
        <w:t xml:space="preserve"> </w:t>
      </w:r>
      <w:r w:rsidR="001210D6" w:rsidRPr="00F940B6">
        <w:t xml:space="preserve">Only exceedance probability distributions with at least 11 impactful floods generated by the same process are </w:t>
      </w:r>
      <w:r w:rsidR="001210D6">
        <w:t>calculate</w:t>
      </w:r>
      <w:r w:rsidR="001210D6" w:rsidRPr="00F940B6">
        <w:t>d. This number corresponds to the average expected frequency in 51 years if the five processes were equally frequent in each region.</w:t>
      </w:r>
    </w:p>
    <w:tbl>
      <w:tblPr>
        <w:tblW w:w="5000" w:type="pct"/>
        <w:tblLook w:val="04A0" w:firstRow="1" w:lastRow="0" w:firstColumn="1" w:lastColumn="0" w:noHBand="0" w:noVBand="1"/>
      </w:tblPr>
      <w:tblGrid>
        <w:gridCol w:w="2105"/>
        <w:gridCol w:w="1802"/>
        <w:gridCol w:w="1851"/>
        <w:gridCol w:w="1801"/>
        <w:gridCol w:w="1801"/>
      </w:tblGrid>
      <w:tr w:rsidR="00DC530A" w:rsidRPr="00DC530A" w14:paraId="5BC461D2" w14:textId="77777777" w:rsidTr="00DC530A">
        <w:trPr>
          <w:trHeight w:val="454"/>
        </w:trPr>
        <w:tc>
          <w:tcPr>
            <w:tcW w:w="1124" w:type="pct"/>
            <w:tcBorders>
              <w:top w:val="single" w:sz="12" w:space="0" w:color="auto"/>
              <w:left w:val="nil"/>
              <w:bottom w:val="single" w:sz="8" w:space="0" w:color="auto"/>
              <w:right w:val="nil"/>
            </w:tcBorders>
            <w:vAlign w:val="center"/>
            <w:hideMark/>
          </w:tcPr>
          <w:p w14:paraId="273F8E53"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Processes</w:t>
            </w:r>
          </w:p>
        </w:tc>
        <w:tc>
          <w:tcPr>
            <w:tcW w:w="962" w:type="pct"/>
            <w:tcBorders>
              <w:top w:val="single" w:sz="12" w:space="0" w:color="auto"/>
              <w:left w:val="nil"/>
              <w:bottom w:val="single" w:sz="8" w:space="0" w:color="auto"/>
              <w:right w:val="nil"/>
            </w:tcBorders>
            <w:shd w:val="clear" w:color="000000" w:fill="FF7F00"/>
            <w:vAlign w:val="center"/>
            <w:hideMark/>
          </w:tcPr>
          <w:p w14:paraId="4C43C6F7"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ATL</w:t>
            </w:r>
          </w:p>
        </w:tc>
        <w:tc>
          <w:tcPr>
            <w:tcW w:w="989" w:type="pct"/>
            <w:tcBorders>
              <w:top w:val="single" w:sz="12" w:space="0" w:color="auto"/>
              <w:left w:val="nil"/>
              <w:bottom w:val="single" w:sz="8" w:space="0" w:color="auto"/>
              <w:right w:val="nil"/>
            </w:tcBorders>
            <w:shd w:val="clear" w:color="000000" w:fill="FF7F00"/>
            <w:vAlign w:val="center"/>
            <w:hideMark/>
          </w:tcPr>
          <w:p w14:paraId="5F34D023"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CENTR</w:t>
            </w:r>
          </w:p>
        </w:tc>
        <w:tc>
          <w:tcPr>
            <w:tcW w:w="962" w:type="pct"/>
            <w:tcBorders>
              <w:top w:val="single" w:sz="12" w:space="0" w:color="auto"/>
              <w:left w:val="nil"/>
              <w:bottom w:val="single" w:sz="8" w:space="0" w:color="auto"/>
              <w:right w:val="nil"/>
            </w:tcBorders>
            <w:shd w:val="clear" w:color="000000" w:fill="228B22"/>
            <w:vAlign w:val="center"/>
            <w:hideMark/>
          </w:tcPr>
          <w:p w14:paraId="0821C9D3"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b/>
                <w:bCs/>
                <w:color w:val="000000"/>
              </w:rPr>
            </w:pPr>
            <w:r w:rsidRPr="00DC530A">
              <w:rPr>
                <w:rFonts w:eastAsia="宋体"/>
                <w:b/>
                <w:bCs/>
                <w:color w:val="000000"/>
              </w:rPr>
              <w:t>MED</w:t>
            </w:r>
          </w:p>
        </w:tc>
        <w:tc>
          <w:tcPr>
            <w:tcW w:w="962" w:type="pct"/>
            <w:tcBorders>
              <w:top w:val="single" w:sz="12" w:space="0" w:color="auto"/>
              <w:left w:val="nil"/>
              <w:bottom w:val="single" w:sz="8" w:space="0" w:color="auto"/>
              <w:right w:val="nil"/>
            </w:tcBorders>
            <w:shd w:val="clear" w:color="000000" w:fill="FF7F00"/>
            <w:vAlign w:val="center"/>
            <w:hideMark/>
          </w:tcPr>
          <w:p w14:paraId="134867D7" w14:textId="4564AB77" w:rsidR="00DC530A" w:rsidRPr="00DC530A" w:rsidRDefault="00ED5CBE" w:rsidP="00DC530A">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NORTH</w:t>
            </w:r>
          </w:p>
        </w:tc>
      </w:tr>
      <w:tr w:rsidR="00DC530A" w:rsidRPr="00DC530A" w14:paraId="5A76F7BF" w14:textId="77777777" w:rsidTr="00DC530A">
        <w:trPr>
          <w:trHeight w:val="454"/>
        </w:trPr>
        <w:tc>
          <w:tcPr>
            <w:tcW w:w="1124" w:type="pct"/>
            <w:tcBorders>
              <w:top w:val="nil"/>
              <w:left w:val="nil"/>
              <w:bottom w:val="nil"/>
              <w:right w:val="nil"/>
            </w:tcBorders>
            <w:shd w:val="clear" w:color="000000" w:fill="6699FF"/>
            <w:vAlign w:val="center"/>
            <w:hideMark/>
          </w:tcPr>
          <w:p w14:paraId="17E99068"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Intensive rainfall</w:t>
            </w:r>
          </w:p>
        </w:tc>
        <w:tc>
          <w:tcPr>
            <w:tcW w:w="962" w:type="pct"/>
            <w:tcBorders>
              <w:top w:val="nil"/>
              <w:left w:val="nil"/>
              <w:bottom w:val="nil"/>
              <w:right w:val="nil"/>
            </w:tcBorders>
            <w:noWrap/>
            <w:vAlign w:val="center"/>
            <w:hideMark/>
          </w:tcPr>
          <w:p w14:paraId="76559475"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3.58 </w:t>
            </w:r>
          </w:p>
        </w:tc>
        <w:tc>
          <w:tcPr>
            <w:tcW w:w="989" w:type="pct"/>
            <w:tcBorders>
              <w:top w:val="nil"/>
              <w:left w:val="nil"/>
              <w:bottom w:val="nil"/>
              <w:right w:val="nil"/>
            </w:tcBorders>
            <w:noWrap/>
            <w:vAlign w:val="center"/>
            <w:hideMark/>
          </w:tcPr>
          <w:p w14:paraId="4C2D52ED"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0.23 </w:t>
            </w:r>
          </w:p>
        </w:tc>
        <w:tc>
          <w:tcPr>
            <w:tcW w:w="962" w:type="pct"/>
            <w:tcBorders>
              <w:top w:val="nil"/>
              <w:left w:val="nil"/>
              <w:bottom w:val="nil"/>
              <w:right w:val="nil"/>
            </w:tcBorders>
            <w:noWrap/>
            <w:vAlign w:val="center"/>
            <w:hideMark/>
          </w:tcPr>
          <w:p w14:paraId="01D322D8"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2.83 </w:t>
            </w:r>
          </w:p>
        </w:tc>
        <w:tc>
          <w:tcPr>
            <w:tcW w:w="962" w:type="pct"/>
            <w:tcBorders>
              <w:top w:val="nil"/>
              <w:left w:val="nil"/>
              <w:bottom w:val="nil"/>
              <w:right w:val="nil"/>
            </w:tcBorders>
            <w:noWrap/>
            <w:vAlign w:val="center"/>
            <w:hideMark/>
          </w:tcPr>
          <w:p w14:paraId="1BEC7CA8"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w:t>
            </w:r>
          </w:p>
        </w:tc>
      </w:tr>
      <w:tr w:rsidR="00DC530A" w:rsidRPr="00DC530A" w14:paraId="09EE9464" w14:textId="77777777" w:rsidTr="00DC530A">
        <w:trPr>
          <w:trHeight w:val="454"/>
        </w:trPr>
        <w:tc>
          <w:tcPr>
            <w:tcW w:w="1124" w:type="pct"/>
            <w:tcBorders>
              <w:top w:val="nil"/>
              <w:left w:val="nil"/>
              <w:bottom w:val="nil"/>
              <w:right w:val="nil"/>
            </w:tcBorders>
            <w:shd w:val="clear" w:color="000000" w:fill="228B22"/>
            <w:vAlign w:val="center"/>
            <w:hideMark/>
          </w:tcPr>
          <w:p w14:paraId="210B4C81"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Prolonged rainfall on wet soils</w:t>
            </w:r>
          </w:p>
        </w:tc>
        <w:tc>
          <w:tcPr>
            <w:tcW w:w="962" w:type="pct"/>
            <w:tcBorders>
              <w:top w:val="nil"/>
              <w:left w:val="nil"/>
              <w:bottom w:val="nil"/>
              <w:right w:val="nil"/>
            </w:tcBorders>
            <w:noWrap/>
            <w:vAlign w:val="center"/>
            <w:hideMark/>
          </w:tcPr>
          <w:p w14:paraId="4982BCD7"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2.72 </w:t>
            </w:r>
          </w:p>
        </w:tc>
        <w:tc>
          <w:tcPr>
            <w:tcW w:w="989" w:type="pct"/>
            <w:tcBorders>
              <w:top w:val="nil"/>
              <w:left w:val="nil"/>
              <w:bottom w:val="nil"/>
              <w:right w:val="nil"/>
            </w:tcBorders>
            <w:noWrap/>
            <w:vAlign w:val="center"/>
            <w:hideMark/>
          </w:tcPr>
          <w:p w14:paraId="379364FD"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1.25 </w:t>
            </w:r>
          </w:p>
        </w:tc>
        <w:tc>
          <w:tcPr>
            <w:tcW w:w="962" w:type="pct"/>
            <w:tcBorders>
              <w:top w:val="nil"/>
              <w:left w:val="nil"/>
              <w:bottom w:val="nil"/>
              <w:right w:val="nil"/>
            </w:tcBorders>
            <w:noWrap/>
            <w:vAlign w:val="center"/>
            <w:hideMark/>
          </w:tcPr>
          <w:p w14:paraId="2C96126E"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c>
          <w:tcPr>
            <w:tcW w:w="962" w:type="pct"/>
            <w:tcBorders>
              <w:top w:val="nil"/>
              <w:left w:val="nil"/>
              <w:bottom w:val="nil"/>
              <w:right w:val="nil"/>
            </w:tcBorders>
            <w:noWrap/>
            <w:vAlign w:val="center"/>
            <w:hideMark/>
          </w:tcPr>
          <w:p w14:paraId="144DDB9B"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4.78 </w:t>
            </w:r>
          </w:p>
        </w:tc>
      </w:tr>
      <w:tr w:rsidR="00DC530A" w:rsidRPr="00DC530A" w14:paraId="4ABC626B" w14:textId="77777777" w:rsidTr="00DC530A">
        <w:trPr>
          <w:trHeight w:val="454"/>
        </w:trPr>
        <w:tc>
          <w:tcPr>
            <w:tcW w:w="1124" w:type="pct"/>
            <w:tcBorders>
              <w:top w:val="nil"/>
              <w:left w:val="nil"/>
              <w:bottom w:val="nil"/>
              <w:right w:val="nil"/>
            </w:tcBorders>
            <w:shd w:val="clear" w:color="000000" w:fill="FF7F00"/>
            <w:vAlign w:val="center"/>
            <w:hideMark/>
          </w:tcPr>
          <w:p w14:paraId="20BF73F5"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Prolonged rainfall on dry soils</w:t>
            </w:r>
          </w:p>
        </w:tc>
        <w:tc>
          <w:tcPr>
            <w:tcW w:w="962" w:type="pct"/>
            <w:tcBorders>
              <w:top w:val="nil"/>
              <w:left w:val="nil"/>
              <w:bottom w:val="nil"/>
              <w:right w:val="nil"/>
            </w:tcBorders>
            <w:noWrap/>
            <w:vAlign w:val="center"/>
            <w:hideMark/>
          </w:tcPr>
          <w:p w14:paraId="6BD0373F"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c>
          <w:tcPr>
            <w:tcW w:w="989" w:type="pct"/>
            <w:tcBorders>
              <w:top w:val="nil"/>
              <w:left w:val="nil"/>
              <w:bottom w:val="nil"/>
              <w:right w:val="nil"/>
            </w:tcBorders>
            <w:noWrap/>
            <w:vAlign w:val="center"/>
            <w:hideMark/>
          </w:tcPr>
          <w:p w14:paraId="2DE46366"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c>
          <w:tcPr>
            <w:tcW w:w="962" w:type="pct"/>
            <w:tcBorders>
              <w:top w:val="nil"/>
              <w:left w:val="nil"/>
              <w:bottom w:val="nil"/>
              <w:right w:val="nil"/>
            </w:tcBorders>
            <w:noWrap/>
            <w:vAlign w:val="center"/>
            <w:hideMark/>
          </w:tcPr>
          <w:p w14:paraId="2DC60F1B"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1.32 </w:t>
            </w:r>
          </w:p>
        </w:tc>
        <w:tc>
          <w:tcPr>
            <w:tcW w:w="962" w:type="pct"/>
            <w:tcBorders>
              <w:top w:val="nil"/>
              <w:left w:val="nil"/>
              <w:bottom w:val="nil"/>
              <w:right w:val="nil"/>
            </w:tcBorders>
            <w:noWrap/>
            <w:vAlign w:val="center"/>
            <w:hideMark/>
          </w:tcPr>
          <w:p w14:paraId="223E4A7D"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0.00 </w:t>
            </w:r>
          </w:p>
        </w:tc>
      </w:tr>
      <w:tr w:rsidR="00DC530A" w:rsidRPr="00DC530A" w14:paraId="64D6028E" w14:textId="77777777" w:rsidTr="00DC530A">
        <w:trPr>
          <w:trHeight w:val="454"/>
        </w:trPr>
        <w:tc>
          <w:tcPr>
            <w:tcW w:w="1124" w:type="pct"/>
            <w:tcBorders>
              <w:top w:val="nil"/>
              <w:left w:val="nil"/>
              <w:bottom w:val="nil"/>
              <w:right w:val="nil"/>
            </w:tcBorders>
            <w:shd w:val="clear" w:color="000000" w:fill="9370DB"/>
            <w:vAlign w:val="center"/>
            <w:hideMark/>
          </w:tcPr>
          <w:p w14:paraId="381887E0"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Rain-on-snow</w:t>
            </w:r>
          </w:p>
        </w:tc>
        <w:tc>
          <w:tcPr>
            <w:tcW w:w="962" w:type="pct"/>
            <w:tcBorders>
              <w:top w:val="nil"/>
              <w:left w:val="nil"/>
              <w:bottom w:val="nil"/>
              <w:right w:val="nil"/>
            </w:tcBorders>
            <w:noWrap/>
            <w:vAlign w:val="center"/>
            <w:hideMark/>
          </w:tcPr>
          <w:p w14:paraId="20217086"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4.58 </w:t>
            </w:r>
          </w:p>
        </w:tc>
        <w:tc>
          <w:tcPr>
            <w:tcW w:w="989" w:type="pct"/>
            <w:tcBorders>
              <w:top w:val="nil"/>
              <w:left w:val="nil"/>
              <w:bottom w:val="nil"/>
              <w:right w:val="nil"/>
            </w:tcBorders>
            <w:noWrap/>
            <w:vAlign w:val="center"/>
            <w:hideMark/>
          </w:tcPr>
          <w:p w14:paraId="3DE6777B"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1.55 </w:t>
            </w:r>
          </w:p>
        </w:tc>
        <w:tc>
          <w:tcPr>
            <w:tcW w:w="962" w:type="pct"/>
            <w:tcBorders>
              <w:top w:val="nil"/>
              <w:left w:val="nil"/>
              <w:bottom w:val="nil"/>
              <w:right w:val="nil"/>
            </w:tcBorders>
            <w:noWrap/>
            <w:vAlign w:val="center"/>
            <w:hideMark/>
          </w:tcPr>
          <w:p w14:paraId="4D82895E"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6.32 </w:t>
            </w:r>
          </w:p>
        </w:tc>
        <w:tc>
          <w:tcPr>
            <w:tcW w:w="962" w:type="pct"/>
            <w:tcBorders>
              <w:top w:val="nil"/>
              <w:left w:val="nil"/>
              <w:bottom w:val="nil"/>
              <w:right w:val="nil"/>
            </w:tcBorders>
            <w:noWrap/>
            <w:vAlign w:val="center"/>
            <w:hideMark/>
          </w:tcPr>
          <w:p w14:paraId="23DCB344"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9.07 </w:t>
            </w:r>
          </w:p>
        </w:tc>
      </w:tr>
      <w:tr w:rsidR="00DC530A" w:rsidRPr="00DC530A" w14:paraId="4B395DF3" w14:textId="77777777" w:rsidTr="00DC530A">
        <w:trPr>
          <w:trHeight w:val="454"/>
        </w:trPr>
        <w:tc>
          <w:tcPr>
            <w:tcW w:w="1124" w:type="pct"/>
            <w:tcBorders>
              <w:top w:val="nil"/>
              <w:left w:val="nil"/>
              <w:bottom w:val="single" w:sz="12" w:space="0" w:color="auto"/>
              <w:right w:val="nil"/>
            </w:tcBorders>
            <w:shd w:val="clear" w:color="000000" w:fill="68228B"/>
            <w:vAlign w:val="center"/>
            <w:hideMark/>
          </w:tcPr>
          <w:p w14:paraId="012CED0A"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Snowmelt</w:t>
            </w:r>
          </w:p>
        </w:tc>
        <w:tc>
          <w:tcPr>
            <w:tcW w:w="962" w:type="pct"/>
            <w:tcBorders>
              <w:top w:val="nil"/>
              <w:left w:val="nil"/>
              <w:bottom w:val="single" w:sz="12" w:space="0" w:color="auto"/>
              <w:right w:val="nil"/>
            </w:tcBorders>
            <w:noWrap/>
            <w:vAlign w:val="center"/>
            <w:hideMark/>
          </w:tcPr>
          <w:p w14:paraId="338E37E1"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w:t>
            </w:r>
          </w:p>
        </w:tc>
        <w:tc>
          <w:tcPr>
            <w:tcW w:w="989" w:type="pct"/>
            <w:tcBorders>
              <w:top w:val="nil"/>
              <w:left w:val="nil"/>
              <w:bottom w:val="single" w:sz="12" w:space="0" w:color="auto"/>
              <w:right w:val="nil"/>
            </w:tcBorders>
            <w:noWrap/>
            <w:vAlign w:val="center"/>
            <w:hideMark/>
          </w:tcPr>
          <w:p w14:paraId="720282C3"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0.87 </w:t>
            </w:r>
          </w:p>
        </w:tc>
        <w:tc>
          <w:tcPr>
            <w:tcW w:w="962" w:type="pct"/>
            <w:tcBorders>
              <w:top w:val="nil"/>
              <w:left w:val="nil"/>
              <w:bottom w:val="single" w:sz="12" w:space="0" w:color="auto"/>
              <w:right w:val="nil"/>
            </w:tcBorders>
            <w:noWrap/>
            <w:vAlign w:val="center"/>
            <w:hideMark/>
          </w:tcPr>
          <w:p w14:paraId="655F57E1"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w:t>
            </w:r>
          </w:p>
        </w:tc>
        <w:tc>
          <w:tcPr>
            <w:tcW w:w="962" w:type="pct"/>
            <w:tcBorders>
              <w:top w:val="nil"/>
              <w:left w:val="nil"/>
              <w:bottom w:val="single" w:sz="12" w:space="0" w:color="auto"/>
              <w:right w:val="nil"/>
            </w:tcBorders>
            <w:noWrap/>
            <w:vAlign w:val="center"/>
            <w:hideMark/>
          </w:tcPr>
          <w:p w14:paraId="15BB3DAA" w14:textId="77777777" w:rsidR="00DC530A" w:rsidRPr="00DC530A" w:rsidRDefault="00DC530A" w:rsidP="00DC530A">
            <w:pPr>
              <w:widowControl/>
              <w:tabs>
                <w:tab w:val="clear" w:pos="5520"/>
                <w:tab w:val="clear" w:pos="10080"/>
              </w:tabs>
              <w:adjustRightInd/>
              <w:snapToGrid/>
              <w:spacing w:line="240" w:lineRule="auto"/>
              <w:ind w:firstLineChars="0" w:firstLine="0"/>
              <w:jc w:val="center"/>
              <w:rPr>
                <w:rFonts w:eastAsia="宋体"/>
                <w:color w:val="000000"/>
              </w:rPr>
            </w:pPr>
            <w:r w:rsidRPr="00DC530A">
              <w:rPr>
                <w:rFonts w:eastAsia="宋体"/>
                <w:color w:val="000000"/>
              </w:rPr>
              <w:t xml:space="preserve">5.69 </w:t>
            </w:r>
          </w:p>
        </w:tc>
      </w:tr>
    </w:tbl>
    <w:p w14:paraId="3E039367" w14:textId="061261B5" w:rsidR="00DC530A" w:rsidRDefault="00DC530A" w:rsidP="006755ED">
      <w:pPr>
        <w:ind w:firstLineChars="0" w:firstLine="0"/>
        <w:rPr>
          <w:b/>
          <w:bCs/>
        </w:rPr>
        <w:sectPr w:rsidR="00DC530A" w:rsidSect="00861DC0">
          <w:pgSz w:w="12240" w:h="15840"/>
          <w:pgMar w:top="1440" w:right="1440" w:bottom="1440" w:left="1440" w:header="708" w:footer="708" w:gutter="0"/>
          <w:cols w:space="720"/>
        </w:sectPr>
      </w:pPr>
    </w:p>
    <w:p w14:paraId="662C22AC" w14:textId="07D7E7E7" w:rsidR="00AF381D" w:rsidRPr="007F13F3" w:rsidRDefault="00AF381D" w:rsidP="002B188B">
      <w:pPr>
        <w:spacing w:line="240" w:lineRule="auto"/>
        <w:ind w:firstLineChars="0" w:firstLine="0"/>
      </w:pPr>
      <w:r w:rsidRPr="002B188B">
        <w:rPr>
          <w:b/>
          <w:bCs/>
        </w:rPr>
        <w:lastRenderedPageBreak/>
        <w:t>Table S</w:t>
      </w:r>
      <w:r w:rsidR="00531963">
        <w:rPr>
          <w:b/>
          <w:bCs/>
        </w:rPr>
        <w:t>5</w:t>
      </w:r>
      <w:r w:rsidRPr="002B188B">
        <w:rPr>
          <w:b/>
          <w:bCs/>
        </w:rPr>
        <w:t xml:space="preserve">. </w:t>
      </w:r>
      <w:r w:rsidR="002B188B">
        <w:t>The significance of the differences in exceedance probability distributions</w:t>
      </w:r>
      <w:r w:rsidR="002B188B" w:rsidRPr="002B188B">
        <w:t xml:space="preserve"> of</w:t>
      </w:r>
      <w:r w:rsidR="002B188B">
        <w:t xml:space="preserve"> </w:t>
      </w:r>
      <w:r w:rsidR="002B188B" w:rsidRPr="002B188B">
        <w:t xml:space="preserve">hazard level defined as observed </w:t>
      </w:r>
      <w:r w:rsidR="00531963">
        <w:t xml:space="preserve">flood </w:t>
      </w:r>
      <w:r w:rsidR="002B188B" w:rsidRPr="002B188B">
        <w:t>magnitude scaled by mean maximum annual flood for each catchment, fatalities and economic losses</w:t>
      </w:r>
      <w:r w:rsidR="002B188B">
        <w:t xml:space="preserve"> of impactful floods generated by different generation processes for each European region according to</w:t>
      </w:r>
      <w:r w:rsidR="002B188B" w:rsidRPr="002B188B">
        <w:t xml:space="preserve"> </w:t>
      </w:r>
      <w:r w:rsidR="002B188B">
        <w:t xml:space="preserve">the two-sided Kolmogorov-Smirnov test with false discovery rate correction. The sign * corresponds to the significance level </w:t>
      </w:r>
      <w:r w:rsidR="002B188B" w:rsidRPr="002B188B">
        <w:rPr>
          <w:i/>
          <w:iCs/>
        </w:rPr>
        <w:t>p</w:t>
      </w:r>
      <w:r w:rsidR="002B188B">
        <w:t xml:space="preserve">&lt;0.05. The sign ** corresponds to the significance level </w:t>
      </w:r>
      <w:r w:rsidR="002B188B" w:rsidRPr="002B188B">
        <w:rPr>
          <w:i/>
          <w:iCs/>
        </w:rPr>
        <w:t>p</w:t>
      </w:r>
      <w:r w:rsidR="002B188B">
        <w:t>&lt;0.01.</w:t>
      </w:r>
      <w:r w:rsidR="006E2029">
        <w:t xml:space="preserve"> T</w:t>
      </w:r>
      <w:r w:rsidR="006E2029">
        <w:rPr>
          <w:rFonts w:hint="eastAsia"/>
        </w:rPr>
        <w:t>he</w:t>
      </w:r>
      <w:r w:rsidR="006E2029">
        <w:t xml:space="preserve"> sign </w:t>
      </w:r>
      <w:r w:rsidR="006E2029">
        <w:rPr>
          <w:rFonts w:hint="eastAsia"/>
        </w:rPr>
        <w:t>—</w:t>
      </w:r>
      <w:r w:rsidR="006E2029">
        <w:rPr>
          <w:rFonts w:hint="eastAsia"/>
        </w:rPr>
        <w:t xml:space="preserve"> </w:t>
      </w:r>
      <w:r w:rsidR="006E2029">
        <w:t xml:space="preserve">denotes a missing value </w:t>
      </w:r>
      <w:r w:rsidR="006E2029" w:rsidRPr="006E2029">
        <w:t>as fewer than 11 impactful flood events are available</w:t>
      </w:r>
      <w:r w:rsidR="006E2029">
        <w:t>.</w:t>
      </w:r>
    </w:p>
    <w:tbl>
      <w:tblPr>
        <w:tblW w:w="5000" w:type="pct"/>
        <w:tblLayout w:type="fixed"/>
        <w:tblLook w:val="04A0" w:firstRow="1" w:lastRow="0" w:firstColumn="1" w:lastColumn="0" w:noHBand="0" w:noVBand="1"/>
      </w:tblPr>
      <w:tblGrid>
        <w:gridCol w:w="1362"/>
        <w:gridCol w:w="1047"/>
        <w:gridCol w:w="2076"/>
        <w:gridCol w:w="1695"/>
        <w:gridCol w:w="1695"/>
        <w:gridCol w:w="1695"/>
        <w:gridCol w:w="1695"/>
        <w:gridCol w:w="1695"/>
      </w:tblGrid>
      <w:tr w:rsidR="00A1037D" w:rsidRPr="00A1037D" w14:paraId="33EFCFFC" w14:textId="77777777" w:rsidTr="00816081">
        <w:trPr>
          <w:trHeight w:val="227"/>
        </w:trPr>
        <w:tc>
          <w:tcPr>
            <w:tcW w:w="525" w:type="pct"/>
            <w:tcBorders>
              <w:top w:val="single" w:sz="12" w:space="0" w:color="auto"/>
              <w:left w:val="nil"/>
              <w:bottom w:val="single" w:sz="8" w:space="0" w:color="auto"/>
              <w:right w:val="nil"/>
            </w:tcBorders>
            <w:noWrap/>
            <w:vAlign w:val="center"/>
            <w:hideMark/>
          </w:tcPr>
          <w:p w14:paraId="6271D2E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b/>
                <w:bCs/>
                <w:color w:val="000000"/>
              </w:rPr>
            </w:pPr>
            <w:r w:rsidRPr="00A1037D">
              <w:rPr>
                <w:rFonts w:eastAsia="宋体"/>
                <w:b/>
                <w:bCs/>
                <w:color w:val="000000"/>
              </w:rPr>
              <w:t>Variable</w:t>
            </w:r>
          </w:p>
        </w:tc>
        <w:tc>
          <w:tcPr>
            <w:tcW w:w="404" w:type="pct"/>
            <w:tcBorders>
              <w:top w:val="single" w:sz="12" w:space="0" w:color="auto"/>
              <w:left w:val="nil"/>
              <w:bottom w:val="single" w:sz="8" w:space="0" w:color="auto"/>
              <w:right w:val="nil"/>
            </w:tcBorders>
            <w:noWrap/>
            <w:vAlign w:val="center"/>
            <w:hideMark/>
          </w:tcPr>
          <w:p w14:paraId="43B51AD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b/>
                <w:bCs/>
                <w:color w:val="000000"/>
              </w:rPr>
            </w:pPr>
            <w:r w:rsidRPr="00A1037D">
              <w:rPr>
                <w:rFonts w:eastAsia="宋体"/>
                <w:b/>
                <w:bCs/>
                <w:color w:val="000000"/>
              </w:rPr>
              <w:t>Region</w:t>
            </w:r>
          </w:p>
        </w:tc>
        <w:tc>
          <w:tcPr>
            <w:tcW w:w="801" w:type="pct"/>
            <w:tcBorders>
              <w:top w:val="single" w:sz="12" w:space="0" w:color="auto"/>
              <w:left w:val="nil"/>
              <w:bottom w:val="single" w:sz="8" w:space="0" w:color="auto"/>
              <w:right w:val="nil"/>
            </w:tcBorders>
            <w:noWrap/>
            <w:vAlign w:val="center"/>
            <w:hideMark/>
          </w:tcPr>
          <w:p w14:paraId="15D3C762" w14:textId="53D6C46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Processes</w:t>
            </w:r>
          </w:p>
        </w:tc>
        <w:tc>
          <w:tcPr>
            <w:tcW w:w="654" w:type="pct"/>
            <w:tcBorders>
              <w:top w:val="single" w:sz="12" w:space="0" w:color="auto"/>
              <w:left w:val="nil"/>
              <w:bottom w:val="single" w:sz="8" w:space="0" w:color="auto"/>
              <w:right w:val="nil"/>
            </w:tcBorders>
            <w:shd w:val="clear" w:color="000000" w:fill="6699FF"/>
            <w:noWrap/>
            <w:vAlign w:val="center"/>
            <w:hideMark/>
          </w:tcPr>
          <w:p w14:paraId="7894B831" w14:textId="12D238F6"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Intensive rainfall</w:t>
            </w:r>
          </w:p>
        </w:tc>
        <w:tc>
          <w:tcPr>
            <w:tcW w:w="654" w:type="pct"/>
            <w:tcBorders>
              <w:top w:val="single" w:sz="12" w:space="0" w:color="auto"/>
              <w:left w:val="nil"/>
              <w:bottom w:val="single" w:sz="8" w:space="0" w:color="auto"/>
              <w:right w:val="nil"/>
            </w:tcBorders>
            <w:shd w:val="clear" w:color="000000" w:fill="228B22"/>
            <w:noWrap/>
            <w:vAlign w:val="center"/>
            <w:hideMark/>
          </w:tcPr>
          <w:p w14:paraId="7C6B157A" w14:textId="1C60EA94"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Prolonged rainfall on wet soils</w:t>
            </w:r>
          </w:p>
        </w:tc>
        <w:tc>
          <w:tcPr>
            <w:tcW w:w="654" w:type="pct"/>
            <w:tcBorders>
              <w:top w:val="single" w:sz="12" w:space="0" w:color="auto"/>
              <w:left w:val="nil"/>
              <w:bottom w:val="single" w:sz="8" w:space="0" w:color="auto"/>
              <w:right w:val="nil"/>
            </w:tcBorders>
            <w:shd w:val="clear" w:color="000000" w:fill="FF7F00"/>
            <w:noWrap/>
            <w:vAlign w:val="center"/>
            <w:hideMark/>
          </w:tcPr>
          <w:p w14:paraId="3323D5E4" w14:textId="0ED0FBA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Prolonged rainfall on dry soils</w:t>
            </w:r>
          </w:p>
        </w:tc>
        <w:tc>
          <w:tcPr>
            <w:tcW w:w="654" w:type="pct"/>
            <w:tcBorders>
              <w:top w:val="single" w:sz="12" w:space="0" w:color="auto"/>
              <w:left w:val="nil"/>
              <w:bottom w:val="single" w:sz="8" w:space="0" w:color="auto"/>
              <w:right w:val="nil"/>
            </w:tcBorders>
            <w:shd w:val="clear" w:color="000000" w:fill="9370DB"/>
            <w:noWrap/>
            <w:vAlign w:val="center"/>
            <w:hideMark/>
          </w:tcPr>
          <w:p w14:paraId="00D16D50" w14:textId="0C34F95D"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Rain-on-snow</w:t>
            </w:r>
          </w:p>
        </w:tc>
        <w:tc>
          <w:tcPr>
            <w:tcW w:w="654" w:type="pct"/>
            <w:tcBorders>
              <w:top w:val="single" w:sz="12" w:space="0" w:color="auto"/>
              <w:left w:val="nil"/>
              <w:bottom w:val="single" w:sz="8" w:space="0" w:color="auto"/>
              <w:right w:val="nil"/>
            </w:tcBorders>
            <w:shd w:val="clear" w:color="000000" w:fill="68228B"/>
            <w:noWrap/>
            <w:vAlign w:val="center"/>
            <w:hideMark/>
          </w:tcPr>
          <w:p w14:paraId="7D5B559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r>
      <w:tr w:rsidR="00A1037D" w:rsidRPr="00A1037D" w14:paraId="63CD8B86" w14:textId="77777777" w:rsidTr="00816081">
        <w:trPr>
          <w:trHeight w:val="227"/>
        </w:trPr>
        <w:tc>
          <w:tcPr>
            <w:tcW w:w="525" w:type="pct"/>
            <w:vMerge w:val="restart"/>
            <w:tcBorders>
              <w:top w:val="single" w:sz="8" w:space="0" w:color="auto"/>
              <w:left w:val="nil"/>
              <w:bottom w:val="single" w:sz="8" w:space="0" w:color="000000"/>
              <w:right w:val="nil"/>
            </w:tcBorders>
            <w:noWrap/>
            <w:vAlign w:val="center"/>
            <w:hideMark/>
          </w:tcPr>
          <w:p w14:paraId="120AD03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Hazard level</w:t>
            </w:r>
          </w:p>
        </w:tc>
        <w:tc>
          <w:tcPr>
            <w:tcW w:w="404" w:type="pct"/>
            <w:vMerge w:val="restart"/>
            <w:tcBorders>
              <w:top w:val="single" w:sz="8" w:space="0" w:color="auto"/>
              <w:left w:val="nil"/>
              <w:bottom w:val="single" w:sz="8" w:space="0" w:color="000000"/>
              <w:right w:val="nil"/>
            </w:tcBorders>
            <w:noWrap/>
            <w:vAlign w:val="center"/>
            <w:hideMark/>
          </w:tcPr>
          <w:p w14:paraId="43E377E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ATL</w:t>
            </w:r>
          </w:p>
        </w:tc>
        <w:tc>
          <w:tcPr>
            <w:tcW w:w="801" w:type="pct"/>
            <w:tcBorders>
              <w:top w:val="single" w:sz="8" w:space="0" w:color="auto"/>
              <w:left w:val="nil"/>
              <w:bottom w:val="nil"/>
              <w:right w:val="nil"/>
            </w:tcBorders>
            <w:shd w:val="clear" w:color="000000" w:fill="6699FF"/>
            <w:noWrap/>
            <w:vAlign w:val="center"/>
            <w:hideMark/>
          </w:tcPr>
          <w:p w14:paraId="087B6DD4" w14:textId="1A78B23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8" w:space="0" w:color="auto"/>
              <w:left w:val="nil"/>
              <w:bottom w:val="nil"/>
              <w:right w:val="nil"/>
            </w:tcBorders>
            <w:noWrap/>
            <w:vAlign w:val="center"/>
            <w:hideMark/>
          </w:tcPr>
          <w:p w14:paraId="02310522" w14:textId="0748FB5C"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8" w:space="0" w:color="auto"/>
              <w:left w:val="nil"/>
              <w:bottom w:val="nil"/>
              <w:right w:val="nil"/>
            </w:tcBorders>
            <w:noWrap/>
            <w:vAlign w:val="center"/>
            <w:hideMark/>
          </w:tcPr>
          <w:p w14:paraId="2D9E95C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8" w:space="0" w:color="auto"/>
              <w:left w:val="nil"/>
              <w:bottom w:val="nil"/>
              <w:right w:val="nil"/>
            </w:tcBorders>
            <w:noWrap/>
            <w:vAlign w:val="center"/>
            <w:hideMark/>
          </w:tcPr>
          <w:p w14:paraId="37E50ED9" w14:textId="3B82A90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414EAD">
              <w:rPr>
                <w:rFonts w:eastAsia="宋体"/>
                <w:color w:val="000000"/>
              </w:rPr>
              <w:t>.00</w:t>
            </w:r>
          </w:p>
        </w:tc>
        <w:tc>
          <w:tcPr>
            <w:tcW w:w="654" w:type="pct"/>
            <w:tcBorders>
              <w:top w:val="single" w:sz="8" w:space="0" w:color="auto"/>
              <w:left w:val="nil"/>
              <w:bottom w:val="nil"/>
              <w:right w:val="nil"/>
            </w:tcBorders>
            <w:noWrap/>
            <w:vAlign w:val="center"/>
            <w:hideMark/>
          </w:tcPr>
          <w:p w14:paraId="6977689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8" w:space="0" w:color="auto"/>
              <w:left w:val="nil"/>
              <w:bottom w:val="nil"/>
              <w:right w:val="nil"/>
            </w:tcBorders>
            <w:noWrap/>
            <w:vAlign w:val="center"/>
            <w:hideMark/>
          </w:tcPr>
          <w:p w14:paraId="24F4F0F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45C5021" w14:textId="77777777" w:rsidTr="00816081">
        <w:trPr>
          <w:trHeight w:val="227"/>
        </w:trPr>
        <w:tc>
          <w:tcPr>
            <w:tcW w:w="525" w:type="pct"/>
            <w:vMerge/>
            <w:tcBorders>
              <w:top w:val="nil"/>
              <w:left w:val="nil"/>
              <w:bottom w:val="single" w:sz="8" w:space="0" w:color="000000"/>
              <w:right w:val="nil"/>
            </w:tcBorders>
            <w:vAlign w:val="center"/>
            <w:hideMark/>
          </w:tcPr>
          <w:p w14:paraId="5F6E725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2B2450B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2B39344E" w14:textId="0FB98AE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4C98542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AE212E6" w14:textId="15DFB95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1DFBBF2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DE0D41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5366F6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94DF909" w14:textId="77777777" w:rsidTr="00816081">
        <w:trPr>
          <w:trHeight w:val="227"/>
        </w:trPr>
        <w:tc>
          <w:tcPr>
            <w:tcW w:w="525" w:type="pct"/>
            <w:vMerge/>
            <w:tcBorders>
              <w:top w:val="nil"/>
              <w:left w:val="nil"/>
              <w:bottom w:val="single" w:sz="8" w:space="0" w:color="000000"/>
              <w:right w:val="nil"/>
            </w:tcBorders>
            <w:vAlign w:val="center"/>
            <w:hideMark/>
          </w:tcPr>
          <w:p w14:paraId="447AE50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39B1B5C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71978AE0" w14:textId="6A24D12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5DB7AFAE" w14:textId="154B7542"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414EAD">
              <w:rPr>
                <w:rFonts w:eastAsia="宋体"/>
                <w:color w:val="000000"/>
              </w:rPr>
              <w:t>.00</w:t>
            </w:r>
          </w:p>
        </w:tc>
        <w:tc>
          <w:tcPr>
            <w:tcW w:w="654" w:type="pct"/>
            <w:tcBorders>
              <w:top w:val="nil"/>
              <w:left w:val="nil"/>
              <w:bottom w:val="nil"/>
              <w:right w:val="nil"/>
            </w:tcBorders>
            <w:noWrap/>
            <w:vAlign w:val="center"/>
            <w:hideMark/>
          </w:tcPr>
          <w:p w14:paraId="6ADB8D3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3C62DA3" w14:textId="42D4F11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4D17CF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3B4C74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FE9CF0E" w14:textId="77777777" w:rsidTr="00816081">
        <w:trPr>
          <w:trHeight w:val="227"/>
        </w:trPr>
        <w:tc>
          <w:tcPr>
            <w:tcW w:w="525" w:type="pct"/>
            <w:vMerge/>
            <w:tcBorders>
              <w:top w:val="nil"/>
              <w:left w:val="nil"/>
              <w:bottom w:val="single" w:sz="8" w:space="0" w:color="000000"/>
              <w:right w:val="nil"/>
            </w:tcBorders>
            <w:vAlign w:val="center"/>
            <w:hideMark/>
          </w:tcPr>
          <w:p w14:paraId="1F57ACF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0193E37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218919C1" w14:textId="5E406C9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23ADC15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BDE8C0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3AF5FF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7A027B45" w14:textId="7E315CE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C400AC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C287D6D" w14:textId="77777777" w:rsidTr="00816081">
        <w:trPr>
          <w:trHeight w:val="227"/>
        </w:trPr>
        <w:tc>
          <w:tcPr>
            <w:tcW w:w="525" w:type="pct"/>
            <w:vMerge/>
            <w:tcBorders>
              <w:top w:val="nil"/>
              <w:left w:val="nil"/>
              <w:bottom w:val="single" w:sz="8" w:space="0" w:color="000000"/>
              <w:right w:val="nil"/>
            </w:tcBorders>
            <w:vAlign w:val="center"/>
            <w:hideMark/>
          </w:tcPr>
          <w:p w14:paraId="57B91B5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735B790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173DFA6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3FBAF4A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248012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1F61439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716B769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42B245B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8939C85" w14:textId="77777777" w:rsidTr="00816081">
        <w:trPr>
          <w:trHeight w:val="227"/>
        </w:trPr>
        <w:tc>
          <w:tcPr>
            <w:tcW w:w="525" w:type="pct"/>
            <w:vMerge/>
            <w:tcBorders>
              <w:top w:val="nil"/>
              <w:left w:val="nil"/>
              <w:bottom w:val="single" w:sz="8" w:space="0" w:color="000000"/>
              <w:right w:val="nil"/>
            </w:tcBorders>
            <w:vAlign w:val="center"/>
            <w:hideMark/>
          </w:tcPr>
          <w:p w14:paraId="4860AE8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4014CC3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CENTR</w:t>
            </w:r>
          </w:p>
        </w:tc>
        <w:tc>
          <w:tcPr>
            <w:tcW w:w="801" w:type="pct"/>
            <w:tcBorders>
              <w:top w:val="single" w:sz="6" w:space="0" w:color="auto"/>
              <w:left w:val="nil"/>
              <w:bottom w:val="nil"/>
              <w:right w:val="nil"/>
            </w:tcBorders>
            <w:shd w:val="clear" w:color="000000" w:fill="6699FF"/>
            <w:noWrap/>
            <w:vAlign w:val="center"/>
            <w:hideMark/>
          </w:tcPr>
          <w:p w14:paraId="78EAF28E" w14:textId="2333F126"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6868219A" w14:textId="0ADE101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7DDE000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48B54DF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0.33</w:t>
            </w:r>
          </w:p>
        </w:tc>
        <w:tc>
          <w:tcPr>
            <w:tcW w:w="654" w:type="pct"/>
            <w:tcBorders>
              <w:top w:val="single" w:sz="6" w:space="0" w:color="auto"/>
              <w:left w:val="nil"/>
              <w:bottom w:val="nil"/>
              <w:right w:val="nil"/>
            </w:tcBorders>
            <w:noWrap/>
            <w:vAlign w:val="center"/>
            <w:hideMark/>
          </w:tcPr>
          <w:p w14:paraId="6E7CC2C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434992D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4E6A37D" w14:textId="77777777" w:rsidTr="00816081">
        <w:trPr>
          <w:trHeight w:val="227"/>
        </w:trPr>
        <w:tc>
          <w:tcPr>
            <w:tcW w:w="525" w:type="pct"/>
            <w:vMerge/>
            <w:tcBorders>
              <w:top w:val="nil"/>
              <w:left w:val="nil"/>
              <w:bottom w:val="single" w:sz="8" w:space="0" w:color="000000"/>
              <w:right w:val="nil"/>
            </w:tcBorders>
            <w:vAlign w:val="center"/>
            <w:hideMark/>
          </w:tcPr>
          <w:p w14:paraId="51E886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6082F46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1AE73305" w14:textId="684728C9"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329CF63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A9FA7E7" w14:textId="041AFA4D"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9F91AA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480CC1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C23650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8401BE0" w14:textId="77777777" w:rsidTr="00816081">
        <w:trPr>
          <w:trHeight w:val="227"/>
        </w:trPr>
        <w:tc>
          <w:tcPr>
            <w:tcW w:w="525" w:type="pct"/>
            <w:vMerge/>
            <w:tcBorders>
              <w:top w:val="nil"/>
              <w:left w:val="nil"/>
              <w:bottom w:val="single" w:sz="8" w:space="0" w:color="000000"/>
              <w:right w:val="nil"/>
            </w:tcBorders>
            <w:vAlign w:val="center"/>
            <w:hideMark/>
          </w:tcPr>
          <w:p w14:paraId="7F1AE13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453F60B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2B6DFCA9" w14:textId="5E1A114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3582B15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0.33</w:t>
            </w:r>
          </w:p>
        </w:tc>
        <w:tc>
          <w:tcPr>
            <w:tcW w:w="654" w:type="pct"/>
            <w:tcBorders>
              <w:top w:val="nil"/>
              <w:left w:val="nil"/>
              <w:bottom w:val="nil"/>
              <w:right w:val="nil"/>
            </w:tcBorders>
            <w:noWrap/>
            <w:vAlign w:val="center"/>
            <w:hideMark/>
          </w:tcPr>
          <w:p w14:paraId="71DB320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11BDA78" w14:textId="1A01103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498D47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61C56F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816782B" w14:textId="77777777" w:rsidTr="00816081">
        <w:trPr>
          <w:trHeight w:val="227"/>
        </w:trPr>
        <w:tc>
          <w:tcPr>
            <w:tcW w:w="525" w:type="pct"/>
            <w:vMerge/>
            <w:tcBorders>
              <w:top w:val="nil"/>
              <w:left w:val="nil"/>
              <w:bottom w:val="single" w:sz="8" w:space="0" w:color="000000"/>
              <w:right w:val="nil"/>
            </w:tcBorders>
            <w:vAlign w:val="center"/>
            <w:hideMark/>
          </w:tcPr>
          <w:p w14:paraId="2E7A4B0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249D749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478E4993" w14:textId="5642866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38A9774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850ACD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A037EB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321C8D6" w14:textId="35D73F2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222B21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A20C022" w14:textId="77777777" w:rsidTr="00816081">
        <w:trPr>
          <w:trHeight w:val="227"/>
        </w:trPr>
        <w:tc>
          <w:tcPr>
            <w:tcW w:w="525" w:type="pct"/>
            <w:vMerge/>
            <w:tcBorders>
              <w:top w:val="nil"/>
              <w:left w:val="nil"/>
              <w:bottom w:val="single" w:sz="8" w:space="0" w:color="000000"/>
              <w:right w:val="nil"/>
            </w:tcBorders>
            <w:vAlign w:val="center"/>
            <w:hideMark/>
          </w:tcPr>
          <w:p w14:paraId="010CC75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6249080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26C6258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1A9A6C5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313ACC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37D2789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206993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D5AA962" w14:textId="1D9EB81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2321D484" w14:textId="77777777" w:rsidTr="00816081">
        <w:trPr>
          <w:trHeight w:val="227"/>
        </w:trPr>
        <w:tc>
          <w:tcPr>
            <w:tcW w:w="525" w:type="pct"/>
            <w:vMerge/>
            <w:tcBorders>
              <w:top w:val="nil"/>
              <w:left w:val="nil"/>
              <w:bottom w:val="single" w:sz="8" w:space="0" w:color="000000"/>
              <w:right w:val="nil"/>
            </w:tcBorders>
            <w:vAlign w:val="center"/>
            <w:hideMark/>
          </w:tcPr>
          <w:p w14:paraId="0577C6A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5F0C902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MED</w:t>
            </w:r>
          </w:p>
        </w:tc>
        <w:tc>
          <w:tcPr>
            <w:tcW w:w="801" w:type="pct"/>
            <w:tcBorders>
              <w:top w:val="single" w:sz="6" w:space="0" w:color="auto"/>
              <w:left w:val="nil"/>
              <w:bottom w:val="nil"/>
              <w:right w:val="nil"/>
            </w:tcBorders>
            <w:shd w:val="clear" w:color="000000" w:fill="6699FF"/>
            <w:noWrap/>
            <w:vAlign w:val="center"/>
            <w:hideMark/>
          </w:tcPr>
          <w:p w14:paraId="00038E80" w14:textId="79D52AAB"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237E85EA" w14:textId="6E9FB3C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47E42B7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17634FA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0.85</w:t>
            </w:r>
          </w:p>
        </w:tc>
        <w:tc>
          <w:tcPr>
            <w:tcW w:w="654" w:type="pct"/>
            <w:tcBorders>
              <w:top w:val="single" w:sz="6" w:space="0" w:color="auto"/>
              <w:left w:val="nil"/>
              <w:bottom w:val="nil"/>
              <w:right w:val="nil"/>
            </w:tcBorders>
            <w:noWrap/>
            <w:vAlign w:val="center"/>
            <w:hideMark/>
          </w:tcPr>
          <w:p w14:paraId="57F3814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0.31</w:t>
            </w:r>
          </w:p>
        </w:tc>
        <w:tc>
          <w:tcPr>
            <w:tcW w:w="654" w:type="pct"/>
            <w:tcBorders>
              <w:top w:val="single" w:sz="6" w:space="0" w:color="auto"/>
              <w:left w:val="nil"/>
              <w:bottom w:val="nil"/>
              <w:right w:val="nil"/>
            </w:tcBorders>
            <w:noWrap/>
            <w:vAlign w:val="center"/>
            <w:hideMark/>
          </w:tcPr>
          <w:p w14:paraId="33B4335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67CBB0B" w14:textId="77777777" w:rsidTr="00816081">
        <w:trPr>
          <w:trHeight w:val="227"/>
        </w:trPr>
        <w:tc>
          <w:tcPr>
            <w:tcW w:w="525" w:type="pct"/>
            <w:vMerge/>
            <w:tcBorders>
              <w:top w:val="nil"/>
              <w:left w:val="nil"/>
              <w:bottom w:val="single" w:sz="8" w:space="0" w:color="000000"/>
              <w:right w:val="nil"/>
            </w:tcBorders>
            <w:vAlign w:val="center"/>
            <w:hideMark/>
          </w:tcPr>
          <w:p w14:paraId="63E28BD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051C9B2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35797A18" w14:textId="1F5B976B"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104DAA6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E8F40C2" w14:textId="7FC0652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8B4185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01573A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7201B4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735760C" w14:textId="77777777" w:rsidTr="00816081">
        <w:trPr>
          <w:trHeight w:val="227"/>
        </w:trPr>
        <w:tc>
          <w:tcPr>
            <w:tcW w:w="525" w:type="pct"/>
            <w:vMerge/>
            <w:tcBorders>
              <w:top w:val="nil"/>
              <w:left w:val="nil"/>
              <w:bottom w:val="single" w:sz="8" w:space="0" w:color="000000"/>
              <w:right w:val="nil"/>
            </w:tcBorders>
            <w:vAlign w:val="center"/>
            <w:hideMark/>
          </w:tcPr>
          <w:p w14:paraId="3A20746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0A1D8FD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2B242CCF" w14:textId="35F98559"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25D7C4C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0.85</w:t>
            </w:r>
          </w:p>
        </w:tc>
        <w:tc>
          <w:tcPr>
            <w:tcW w:w="654" w:type="pct"/>
            <w:tcBorders>
              <w:top w:val="nil"/>
              <w:left w:val="nil"/>
              <w:bottom w:val="nil"/>
              <w:right w:val="nil"/>
            </w:tcBorders>
            <w:noWrap/>
            <w:vAlign w:val="center"/>
            <w:hideMark/>
          </w:tcPr>
          <w:p w14:paraId="61A526B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7CB1034" w14:textId="12F497C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439469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0.86</w:t>
            </w:r>
          </w:p>
        </w:tc>
        <w:tc>
          <w:tcPr>
            <w:tcW w:w="654" w:type="pct"/>
            <w:tcBorders>
              <w:top w:val="nil"/>
              <w:left w:val="nil"/>
              <w:bottom w:val="nil"/>
              <w:right w:val="nil"/>
            </w:tcBorders>
            <w:noWrap/>
            <w:vAlign w:val="center"/>
            <w:hideMark/>
          </w:tcPr>
          <w:p w14:paraId="04554B4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7614B75" w14:textId="77777777" w:rsidTr="00816081">
        <w:trPr>
          <w:trHeight w:val="227"/>
        </w:trPr>
        <w:tc>
          <w:tcPr>
            <w:tcW w:w="525" w:type="pct"/>
            <w:vMerge/>
            <w:tcBorders>
              <w:top w:val="nil"/>
              <w:left w:val="nil"/>
              <w:bottom w:val="single" w:sz="8" w:space="0" w:color="000000"/>
              <w:right w:val="nil"/>
            </w:tcBorders>
            <w:vAlign w:val="center"/>
            <w:hideMark/>
          </w:tcPr>
          <w:p w14:paraId="38FE9E5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1B0D9D1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744F5BC1" w14:textId="5C0AF6C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237FFF5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0.31</w:t>
            </w:r>
          </w:p>
        </w:tc>
        <w:tc>
          <w:tcPr>
            <w:tcW w:w="654" w:type="pct"/>
            <w:tcBorders>
              <w:top w:val="nil"/>
              <w:left w:val="nil"/>
              <w:bottom w:val="nil"/>
              <w:right w:val="nil"/>
            </w:tcBorders>
            <w:noWrap/>
            <w:vAlign w:val="center"/>
            <w:hideMark/>
          </w:tcPr>
          <w:p w14:paraId="00745D3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B27E27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0.86</w:t>
            </w:r>
          </w:p>
        </w:tc>
        <w:tc>
          <w:tcPr>
            <w:tcW w:w="654" w:type="pct"/>
            <w:tcBorders>
              <w:top w:val="nil"/>
              <w:left w:val="nil"/>
              <w:bottom w:val="nil"/>
              <w:right w:val="nil"/>
            </w:tcBorders>
            <w:noWrap/>
            <w:vAlign w:val="center"/>
            <w:hideMark/>
          </w:tcPr>
          <w:p w14:paraId="1426C107" w14:textId="4C70743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DC7DC7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3846BD3" w14:textId="77777777" w:rsidTr="00816081">
        <w:trPr>
          <w:trHeight w:val="227"/>
        </w:trPr>
        <w:tc>
          <w:tcPr>
            <w:tcW w:w="525" w:type="pct"/>
            <w:vMerge/>
            <w:tcBorders>
              <w:top w:val="nil"/>
              <w:left w:val="nil"/>
              <w:bottom w:val="single" w:sz="8" w:space="0" w:color="000000"/>
              <w:right w:val="nil"/>
            </w:tcBorders>
            <w:vAlign w:val="center"/>
            <w:hideMark/>
          </w:tcPr>
          <w:p w14:paraId="1A98AC9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6E231B2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53D5039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2DF713F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7AC5C45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100A471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75566FE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101011B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C6D742C" w14:textId="77777777" w:rsidTr="00816081">
        <w:trPr>
          <w:trHeight w:val="227"/>
        </w:trPr>
        <w:tc>
          <w:tcPr>
            <w:tcW w:w="525" w:type="pct"/>
            <w:vMerge/>
            <w:tcBorders>
              <w:top w:val="nil"/>
              <w:left w:val="nil"/>
              <w:bottom w:val="single" w:sz="8" w:space="0" w:color="000000"/>
              <w:right w:val="nil"/>
            </w:tcBorders>
            <w:vAlign w:val="center"/>
            <w:hideMark/>
          </w:tcPr>
          <w:p w14:paraId="1A296F6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42A3453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NORTH</w:t>
            </w:r>
          </w:p>
        </w:tc>
        <w:tc>
          <w:tcPr>
            <w:tcW w:w="801" w:type="pct"/>
            <w:tcBorders>
              <w:top w:val="single" w:sz="6" w:space="0" w:color="auto"/>
              <w:left w:val="nil"/>
              <w:bottom w:val="nil"/>
              <w:right w:val="nil"/>
            </w:tcBorders>
            <w:shd w:val="clear" w:color="000000" w:fill="6699FF"/>
            <w:noWrap/>
            <w:vAlign w:val="center"/>
            <w:hideMark/>
          </w:tcPr>
          <w:p w14:paraId="0CA237EE" w14:textId="0EFA01A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464851B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5F74CD4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1EF3DBC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0C4464D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36DCB73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67456F9" w14:textId="77777777" w:rsidTr="00816081">
        <w:trPr>
          <w:trHeight w:val="227"/>
        </w:trPr>
        <w:tc>
          <w:tcPr>
            <w:tcW w:w="525" w:type="pct"/>
            <w:vMerge/>
            <w:tcBorders>
              <w:top w:val="nil"/>
              <w:left w:val="nil"/>
              <w:bottom w:val="single" w:sz="8" w:space="0" w:color="000000"/>
              <w:right w:val="nil"/>
            </w:tcBorders>
            <w:vAlign w:val="center"/>
            <w:hideMark/>
          </w:tcPr>
          <w:p w14:paraId="1E0EA8D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3370B07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052F06C6" w14:textId="209D2E9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7823943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7FA34B0" w14:textId="1126DBD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4C3FFA8" w14:textId="428CB9A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0E33A0F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DB2911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0.12</w:t>
            </w:r>
          </w:p>
        </w:tc>
      </w:tr>
      <w:tr w:rsidR="00A1037D" w:rsidRPr="00A1037D" w14:paraId="65E9A0CD" w14:textId="77777777" w:rsidTr="00816081">
        <w:trPr>
          <w:trHeight w:val="227"/>
        </w:trPr>
        <w:tc>
          <w:tcPr>
            <w:tcW w:w="525" w:type="pct"/>
            <w:vMerge/>
            <w:tcBorders>
              <w:top w:val="nil"/>
              <w:left w:val="nil"/>
              <w:bottom w:val="single" w:sz="8" w:space="0" w:color="000000"/>
              <w:right w:val="nil"/>
            </w:tcBorders>
            <w:vAlign w:val="center"/>
            <w:hideMark/>
          </w:tcPr>
          <w:p w14:paraId="68397CF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007C59A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3D88963D" w14:textId="2833594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3BF886F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85D9641" w14:textId="29B8BBF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495A1920" w14:textId="1ACC7EA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082AE7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0.06</w:t>
            </w:r>
          </w:p>
        </w:tc>
        <w:tc>
          <w:tcPr>
            <w:tcW w:w="654" w:type="pct"/>
            <w:tcBorders>
              <w:top w:val="nil"/>
              <w:left w:val="nil"/>
              <w:bottom w:val="nil"/>
              <w:right w:val="nil"/>
            </w:tcBorders>
            <w:noWrap/>
            <w:vAlign w:val="center"/>
            <w:hideMark/>
          </w:tcPr>
          <w:p w14:paraId="506C4D9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0.65</w:t>
            </w:r>
          </w:p>
        </w:tc>
      </w:tr>
      <w:tr w:rsidR="00A1037D" w:rsidRPr="00A1037D" w14:paraId="40D258CA" w14:textId="77777777" w:rsidTr="00816081">
        <w:trPr>
          <w:trHeight w:val="227"/>
        </w:trPr>
        <w:tc>
          <w:tcPr>
            <w:tcW w:w="525" w:type="pct"/>
            <w:vMerge/>
            <w:tcBorders>
              <w:top w:val="nil"/>
              <w:left w:val="nil"/>
              <w:bottom w:val="single" w:sz="8" w:space="0" w:color="000000"/>
              <w:right w:val="nil"/>
            </w:tcBorders>
            <w:vAlign w:val="center"/>
            <w:hideMark/>
          </w:tcPr>
          <w:p w14:paraId="4ECAB77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51EDCFC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2B4A2825" w14:textId="62C7808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56F2D52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3CE81E7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FE5D19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0.06</w:t>
            </w:r>
          </w:p>
        </w:tc>
        <w:tc>
          <w:tcPr>
            <w:tcW w:w="654" w:type="pct"/>
            <w:tcBorders>
              <w:top w:val="nil"/>
              <w:left w:val="nil"/>
              <w:bottom w:val="nil"/>
              <w:right w:val="nil"/>
            </w:tcBorders>
            <w:noWrap/>
            <w:vAlign w:val="center"/>
            <w:hideMark/>
          </w:tcPr>
          <w:p w14:paraId="1EA73CB8" w14:textId="3222B0D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10D119A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0.06</w:t>
            </w:r>
          </w:p>
        </w:tc>
      </w:tr>
      <w:tr w:rsidR="00A1037D" w:rsidRPr="00A1037D" w14:paraId="3A6C0746" w14:textId="77777777" w:rsidTr="00816081">
        <w:trPr>
          <w:trHeight w:val="227"/>
        </w:trPr>
        <w:tc>
          <w:tcPr>
            <w:tcW w:w="525" w:type="pct"/>
            <w:vMerge/>
            <w:tcBorders>
              <w:top w:val="nil"/>
              <w:left w:val="nil"/>
              <w:bottom w:val="single" w:sz="6" w:space="0" w:color="auto"/>
              <w:right w:val="nil"/>
            </w:tcBorders>
            <w:vAlign w:val="center"/>
            <w:hideMark/>
          </w:tcPr>
          <w:p w14:paraId="60A5028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355F5B1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2635B3C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753FBFB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29AC016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0.12</w:t>
            </w:r>
          </w:p>
        </w:tc>
        <w:tc>
          <w:tcPr>
            <w:tcW w:w="654" w:type="pct"/>
            <w:tcBorders>
              <w:top w:val="nil"/>
              <w:left w:val="nil"/>
              <w:bottom w:val="single" w:sz="6" w:space="0" w:color="auto"/>
              <w:right w:val="nil"/>
            </w:tcBorders>
            <w:noWrap/>
            <w:vAlign w:val="center"/>
            <w:hideMark/>
          </w:tcPr>
          <w:p w14:paraId="46BE2EA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0.65</w:t>
            </w:r>
          </w:p>
        </w:tc>
        <w:tc>
          <w:tcPr>
            <w:tcW w:w="654" w:type="pct"/>
            <w:tcBorders>
              <w:top w:val="nil"/>
              <w:left w:val="nil"/>
              <w:bottom w:val="single" w:sz="6" w:space="0" w:color="auto"/>
              <w:right w:val="nil"/>
            </w:tcBorders>
            <w:noWrap/>
            <w:vAlign w:val="center"/>
            <w:hideMark/>
          </w:tcPr>
          <w:p w14:paraId="0911520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0.06</w:t>
            </w:r>
          </w:p>
        </w:tc>
        <w:tc>
          <w:tcPr>
            <w:tcW w:w="654" w:type="pct"/>
            <w:tcBorders>
              <w:top w:val="nil"/>
              <w:left w:val="nil"/>
              <w:bottom w:val="single" w:sz="6" w:space="0" w:color="auto"/>
              <w:right w:val="nil"/>
            </w:tcBorders>
            <w:noWrap/>
            <w:vAlign w:val="center"/>
            <w:hideMark/>
          </w:tcPr>
          <w:p w14:paraId="7885A731" w14:textId="77E622F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6D5FEB43" w14:textId="77777777" w:rsidTr="00816081">
        <w:trPr>
          <w:trHeight w:val="227"/>
        </w:trPr>
        <w:tc>
          <w:tcPr>
            <w:tcW w:w="525" w:type="pct"/>
            <w:vMerge w:val="restart"/>
            <w:tcBorders>
              <w:top w:val="single" w:sz="6" w:space="0" w:color="auto"/>
              <w:left w:val="nil"/>
              <w:bottom w:val="single" w:sz="8" w:space="0" w:color="000000"/>
              <w:right w:val="nil"/>
            </w:tcBorders>
            <w:noWrap/>
            <w:vAlign w:val="center"/>
            <w:hideMark/>
          </w:tcPr>
          <w:p w14:paraId="5D5FE7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Fatalities</w:t>
            </w:r>
          </w:p>
        </w:tc>
        <w:tc>
          <w:tcPr>
            <w:tcW w:w="404" w:type="pct"/>
            <w:vMerge w:val="restart"/>
            <w:tcBorders>
              <w:top w:val="single" w:sz="6" w:space="0" w:color="auto"/>
              <w:left w:val="nil"/>
              <w:bottom w:val="single" w:sz="8" w:space="0" w:color="000000"/>
              <w:right w:val="nil"/>
            </w:tcBorders>
            <w:noWrap/>
            <w:vAlign w:val="center"/>
            <w:hideMark/>
          </w:tcPr>
          <w:p w14:paraId="4347396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ATL</w:t>
            </w:r>
          </w:p>
        </w:tc>
        <w:tc>
          <w:tcPr>
            <w:tcW w:w="801" w:type="pct"/>
            <w:tcBorders>
              <w:top w:val="single" w:sz="6" w:space="0" w:color="auto"/>
              <w:left w:val="nil"/>
              <w:bottom w:val="nil"/>
              <w:right w:val="nil"/>
            </w:tcBorders>
            <w:shd w:val="clear" w:color="000000" w:fill="6699FF"/>
            <w:noWrap/>
            <w:vAlign w:val="center"/>
            <w:hideMark/>
          </w:tcPr>
          <w:p w14:paraId="1E72EE2E" w14:textId="39C084E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3A281D8C" w14:textId="2F0F4EEB"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30025E9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65F3EC2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0.99</w:t>
            </w:r>
          </w:p>
        </w:tc>
        <w:tc>
          <w:tcPr>
            <w:tcW w:w="654" w:type="pct"/>
            <w:tcBorders>
              <w:top w:val="single" w:sz="6" w:space="0" w:color="auto"/>
              <w:left w:val="nil"/>
              <w:bottom w:val="nil"/>
              <w:right w:val="nil"/>
            </w:tcBorders>
            <w:noWrap/>
            <w:vAlign w:val="center"/>
            <w:hideMark/>
          </w:tcPr>
          <w:p w14:paraId="59B73C1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6589AA8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45F0C2F" w14:textId="77777777" w:rsidTr="00816081">
        <w:trPr>
          <w:trHeight w:val="227"/>
        </w:trPr>
        <w:tc>
          <w:tcPr>
            <w:tcW w:w="525" w:type="pct"/>
            <w:vMerge/>
            <w:tcBorders>
              <w:top w:val="nil"/>
              <w:left w:val="nil"/>
              <w:bottom w:val="single" w:sz="8" w:space="0" w:color="000000"/>
              <w:right w:val="nil"/>
            </w:tcBorders>
            <w:vAlign w:val="center"/>
            <w:hideMark/>
          </w:tcPr>
          <w:p w14:paraId="13D14A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5F27A0B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0E4DF4E9" w14:textId="16DE3861"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5FB9535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3BF9330" w14:textId="7953479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77E7D1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A90CCD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w:t>
            </w:r>
          </w:p>
        </w:tc>
        <w:tc>
          <w:tcPr>
            <w:tcW w:w="654" w:type="pct"/>
            <w:tcBorders>
              <w:top w:val="nil"/>
              <w:left w:val="nil"/>
              <w:bottom w:val="nil"/>
              <w:right w:val="nil"/>
            </w:tcBorders>
            <w:noWrap/>
            <w:vAlign w:val="center"/>
            <w:hideMark/>
          </w:tcPr>
          <w:p w14:paraId="000F41E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9AC249B" w14:textId="77777777" w:rsidTr="00816081">
        <w:trPr>
          <w:trHeight w:val="227"/>
        </w:trPr>
        <w:tc>
          <w:tcPr>
            <w:tcW w:w="525" w:type="pct"/>
            <w:vMerge/>
            <w:tcBorders>
              <w:top w:val="nil"/>
              <w:left w:val="nil"/>
              <w:bottom w:val="single" w:sz="8" w:space="0" w:color="000000"/>
              <w:right w:val="nil"/>
            </w:tcBorders>
            <w:vAlign w:val="center"/>
            <w:hideMark/>
          </w:tcPr>
          <w:p w14:paraId="2D6350C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561F94E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14A01FE3" w14:textId="51E2044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5DF4034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0.99</w:t>
            </w:r>
          </w:p>
        </w:tc>
        <w:tc>
          <w:tcPr>
            <w:tcW w:w="654" w:type="pct"/>
            <w:tcBorders>
              <w:top w:val="nil"/>
              <w:left w:val="nil"/>
              <w:bottom w:val="nil"/>
              <w:right w:val="nil"/>
            </w:tcBorders>
            <w:noWrap/>
            <w:vAlign w:val="center"/>
            <w:hideMark/>
          </w:tcPr>
          <w:p w14:paraId="752DD2D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79FF6AF5" w14:textId="0AEE4AD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56B730D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CD8867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125BF63" w14:textId="77777777" w:rsidTr="00816081">
        <w:trPr>
          <w:trHeight w:val="227"/>
        </w:trPr>
        <w:tc>
          <w:tcPr>
            <w:tcW w:w="525" w:type="pct"/>
            <w:vMerge/>
            <w:tcBorders>
              <w:top w:val="nil"/>
              <w:left w:val="nil"/>
              <w:bottom w:val="single" w:sz="8" w:space="0" w:color="000000"/>
              <w:right w:val="nil"/>
            </w:tcBorders>
            <w:vAlign w:val="center"/>
            <w:hideMark/>
          </w:tcPr>
          <w:p w14:paraId="4C0514D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79FC6CD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63E868EB" w14:textId="21243311"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660DE01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3D5B326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w:t>
            </w:r>
          </w:p>
        </w:tc>
        <w:tc>
          <w:tcPr>
            <w:tcW w:w="654" w:type="pct"/>
            <w:tcBorders>
              <w:top w:val="nil"/>
              <w:left w:val="nil"/>
              <w:bottom w:val="nil"/>
              <w:right w:val="nil"/>
            </w:tcBorders>
            <w:noWrap/>
            <w:vAlign w:val="center"/>
            <w:hideMark/>
          </w:tcPr>
          <w:p w14:paraId="6EA9043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5137C4F" w14:textId="72BAE66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3794C3B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F7F2C10" w14:textId="77777777" w:rsidTr="00816081">
        <w:trPr>
          <w:trHeight w:val="227"/>
        </w:trPr>
        <w:tc>
          <w:tcPr>
            <w:tcW w:w="525" w:type="pct"/>
            <w:vMerge/>
            <w:tcBorders>
              <w:top w:val="nil"/>
              <w:left w:val="nil"/>
              <w:bottom w:val="single" w:sz="8" w:space="0" w:color="000000"/>
              <w:right w:val="nil"/>
            </w:tcBorders>
            <w:vAlign w:val="center"/>
            <w:hideMark/>
          </w:tcPr>
          <w:p w14:paraId="002C2CB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39BCCDC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1B2E84C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62A8FE2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82B87B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9027E5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3FB61AB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482C888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9BAC8F7" w14:textId="77777777" w:rsidTr="00816081">
        <w:trPr>
          <w:trHeight w:val="227"/>
        </w:trPr>
        <w:tc>
          <w:tcPr>
            <w:tcW w:w="525" w:type="pct"/>
            <w:vMerge/>
            <w:tcBorders>
              <w:top w:val="nil"/>
              <w:left w:val="nil"/>
              <w:bottom w:val="single" w:sz="8" w:space="0" w:color="000000"/>
              <w:right w:val="nil"/>
            </w:tcBorders>
            <w:vAlign w:val="center"/>
            <w:hideMark/>
          </w:tcPr>
          <w:p w14:paraId="7CCA4D6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780888B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CENTR</w:t>
            </w:r>
          </w:p>
        </w:tc>
        <w:tc>
          <w:tcPr>
            <w:tcW w:w="801" w:type="pct"/>
            <w:tcBorders>
              <w:top w:val="single" w:sz="6" w:space="0" w:color="auto"/>
              <w:left w:val="nil"/>
              <w:bottom w:val="nil"/>
              <w:right w:val="nil"/>
            </w:tcBorders>
            <w:shd w:val="clear" w:color="000000" w:fill="6699FF"/>
            <w:noWrap/>
            <w:vAlign w:val="center"/>
            <w:hideMark/>
          </w:tcPr>
          <w:p w14:paraId="7A70B627" w14:textId="03A3F2F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5108FDDD" w14:textId="07263A1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60FFDF5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w:t>
            </w:r>
          </w:p>
        </w:tc>
        <w:tc>
          <w:tcPr>
            <w:tcW w:w="654" w:type="pct"/>
            <w:tcBorders>
              <w:top w:val="single" w:sz="6" w:space="0" w:color="auto"/>
              <w:left w:val="nil"/>
              <w:bottom w:val="nil"/>
              <w:right w:val="nil"/>
            </w:tcBorders>
            <w:noWrap/>
            <w:vAlign w:val="center"/>
            <w:hideMark/>
          </w:tcPr>
          <w:p w14:paraId="53275D66" w14:textId="1662E1C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single" w:sz="6" w:space="0" w:color="auto"/>
              <w:left w:val="nil"/>
              <w:bottom w:val="nil"/>
              <w:right w:val="nil"/>
            </w:tcBorders>
            <w:noWrap/>
            <w:vAlign w:val="center"/>
            <w:hideMark/>
          </w:tcPr>
          <w:p w14:paraId="283701A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61461C5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0.26</w:t>
            </w:r>
          </w:p>
        </w:tc>
      </w:tr>
      <w:tr w:rsidR="00A1037D" w:rsidRPr="00A1037D" w14:paraId="348312E3" w14:textId="77777777" w:rsidTr="00816081">
        <w:trPr>
          <w:trHeight w:val="227"/>
        </w:trPr>
        <w:tc>
          <w:tcPr>
            <w:tcW w:w="525" w:type="pct"/>
            <w:vMerge/>
            <w:tcBorders>
              <w:top w:val="nil"/>
              <w:left w:val="nil"/>
              <w:bottom w:val="single" w:sz="8" w:space="0" w:color="000000"/>
              <w:right w:val="nil"/>
            </w:tcBorders>
            <w:vAlign w:val="center"/>
            <w:hideMark/>
          </w:tcPr>
          <w:p w14:paraId="6DBC99D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776800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6BEE4EF3" w14:textId="4B84B99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3057AE59" w14:textId="4158357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w:t>
            </w:r>
            <w:r w:rsidR="00A118ED">
              <w:rPr>
                <w:rFonts w:eastAsia="宋体"/>
                <w:color w:val="000000"/>
              </w:rPr>
              <w:t>0</w:t>
            </w:r>
          </w:p>
        </w:tc>
        <w:tc>
          <w:tcPr>
            <w:tcW w:w="654" w:type="pct"/>
            <w:tcBorders>
              <w:top w:val="nil"/>
              <w:left w:val="nil"/>
              <w:bottom w:val="nil"/>
              <w:right w:val="nil"/>
            </w:tcBorders>
            <w:noWrap/>
            <w:vAlign w:val="center"/>
            <w:hideMark/>
          </w:tcPr>
          <w:p w14:paraId="2EC85FBB" w14:textId="608F463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580D42C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0.29</w:t>
            </w:r>
          </w:p>
        </w:tc>
        <w:tc>
          <w:tcPr>
            <w:tcW w:w="654" w:type="pct"/>
            <w:tcBorders>
              <w:top w:val="nil"/>
              <w:left w:val="nil"/>
              <w:bottom w:val="nil"/>
              <w:right w:val="nil"/>
            </w:tcBorders>
            <w:noWrap/>
            <w:vAlign w:val="center"/>
            <w:hideMark/>
          </w:tcPr>
          <w:p w14:paraId="0FC7AED4" w14:textId="6A7BFD4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7A8AA905" w14:textId="1079470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w:t>
            </w:r>
            <w:r w:rsidR="00A118ED">
              <w:rPr>
                <w:rFonts w:eastAsia="宋体"/>
                <w:color w:val="000000"/>
              </w:rPr>
              <w:t>0</w:t>
            </w:r>
          </w:p>
        </w:tc>
      </w:tr>
      <w:tr w:rsidR="00A1037D" w:rsidRPr="00A1037D" w14:paraId="5AAF0667" w14:textId="77777777" w:rsidTr="00816081">
        <w:trPr>
          <w:trHeight w:val="227"/>
        </w:trPr>
        <w:tc>
          <w:tcPr>
            <w:tcW w:w="525" w:type="pct"/>
            <w:vMerge/>
            <w:tcBorders>
              <w:top w:val="nil"/>
              <w:left w:val="nil"/>
              <w:bottom w:val="single" w:sz="8" w:space="0" w:color="000000"/>
              <w:right w:val="nil"/>
            </w:tcBorders>
            <w:vAlign w:val="center"/>
            <w:hideMark/>
          </w:tcPr>
          <w:p w14:paraId="237861D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5C4F152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60EA7584" w14:textId="7ACB383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1DAB43B0" w14:textId="51CD057C"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4E507EA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0.29</w:t>
            </w:r>
          </w:p>
        </w:tc>
        <w:tc>
          <w:tcPr>
            <w:tcW w:w="654" w:type="pct"/>
            <w:tcBorders>
              <w:top w:val="nil"/>
              <w:left w:val="nil"/>
              <w:bottom w:val="nil"/>
              <w:right w:val="nil"/>
            </w:tcBorders>
            <w:noWrap/>
            <w:vAlign w:val="center"/>
            <w:hideMark/>
          </w:tcPr>
          <w:p w14:paraId="01175344" w14:textId="73859F3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76E20A94" w14:textId="31B1A92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58BCB66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0.73</w:t>
            </w:r>
          </w:p>
        </w:tc>
      </w:tr>
      <w:tr w:rsidR="00A1037D" w:rsidRPr="00A1037D" w14:paraId="2031490C" w14:textId="77777777" w:rsidTr="00816081">
        <w:trPr>
          <w:trHeight w:val="227"/>
        </w:trPr>
        <w:tc>
          <w:tcPr>
            <w:tcW w:w="525" w:type="pct"/>
            <w:vMerge/>
            <w:tcBorders>
              <w:top w:val="nil"/>
              <w:left w:val="nil"/>
              <w:bottom w:val="single" w:sz="8" w:space="0" w:color="000000"/>
              <w:right w:val="nil"/>
            </w:tcBorders>
            <w:vAlign w:val="center"/>
            <w:hideMark/>
          </w:tcPr>
          <w:p w14:paraId="07958DF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0F73E97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6CD03E90" w14:textId="7F5643C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0BFD0D5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5F52277" w14:textId="07B1F9E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2837E5A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p>
        </w:tc>
        <w:tc>
          <w:tcPr>
            <w:tcW w:w="654" w:type="pct"/>
            <w:tcBorders>
              <w:top w:val="nil"/>
              <w:left w:val="nil"/>
              <w:bottom w:val="nil"/>
              <w:right w:val="nil"/>
            </w:tcBorders>
            <w:noWrap/>
            <w:vAlign w:val="center"/>
            <w:hideMark/>
          </w:tcPr>
          <w:p w14:paraId="03712663" w14:textId="683A0F1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6DA4FB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0.53</w:t>
            </w:r>
          </w:p>
        </w:tc>
      </w:tr>
      <w:tr w:rsidR="00A1037D" w:rsidRPr="00A1037D" w14:paraId="79A09B8C" w14:textId="77777777" w:rsidTr="00816081">
        <w:trPr>
          <w:trHeight w:val="227"/>
        </w:trPr>
        <w:tc>
          <w:tcPr>
            <w:tcW w:w="525" w:type="pct"/>
            <w:vMerge/>
            <w:tcBorders>
              <w:top w:val="nil"/>
              <w:left w:val="nil"/>
              <w:bottom w:val="single" w:sz="8" w:space="0" w:color="000000"/>
              <w:right w:val="nil"/>
            </w:tcBorders>
            <w:vAlign w:val="center"/>
            <w:hideMark/>
          </w:tcPr>
          <w:p w14:paraId="1DCC06D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372FF3E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45AD81F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2C5EF94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0.26</w:t>
            </w:r>
          </w:p>
        </w:tc>
        <w:tc>
          <w:tcPr>
            <w:tcW w:w="654" w:type="pct"/>
            <w:tcBorders>
              <w:top w:val="nil"/>
              <w:left w:val="nil"/>
              <w:bottom w:val="single" w:sz="6" w:space="0" w:color="auto"/>
              <w:right w:val="nil"/>
            </w:tcBorders>
            <w:noWrap/>
            <w:vAlign w:val="center"/>
            <w:hideMark/>
          </w:tcPr>
          <w:p w14:paraId="528D125F" w14:textId="70082B1C"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w:t>
            </w:r>
            <w:r w:rsidR="00A118ED">
              <w:rPr>
                <w:rFonts w:eastAsia="宋体"/>
                <w:color w:val="000000"/>
              </w:rPr>
              <w:t>0</w:t>
            </w:r>
          </w:p>
        </w:tc>
        <w:tc>
          <w:tcPr>
            <w:tcW w:w="654" w:type="pct"/>
            <w:tcBorders>
              <w:top w:val="nil"/>
              <w:left w:val="nil"/>
              <w:bottom w:val="single" w:sz="6" w:space="0" w:color="auto"/>
              <w:right w:val="nil"/>
            </w:tcBorders>
            <w:noWrap/>
            <w:vAlign w:val="center"/>
            <w:hideMark/>
          </w:tcPr>
          <w:p w14:paraId="0906A59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0.73</w:t>
            </w:r>
          </w:p>
        </w:tc>
        <w:tc>
          <w:tcPr>
            <w:tcW w:w="654" w:type="pct"/>
            <w:tcBorders>
              <w:top w:val="nil"/>
              <w:left w:val="nil"/>
              <w:bottom w:val="single" w:sz="6" w:space="0" w:color="auto"/>
              <w:right w:val="nil"/>
            </w:tcBorders>
            <w:noWrap/>
            <w:vAlign w:val="center"/>
            <w:hideMark/>
          </w:tcPr>
          <w:p w14:paraId="5F0BA55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0.53</w:t>
            </w:r>
          </w:p>
        </w:tc>
        <w:tc>
          <w:tcPr>
            <w:tcW w:w="654" w:type="pct"/>
            <w:tcBorders>
              <w:top w:val="nil"/>
              <w:left w:val="nil"/>
              <w:bottom w:val="single" w:sz="6" w:space="0" w:color="auto"/>
              <w:right w:val="nil"/>
            </w:tcBorders>
            <w:noWrap/>
            <w:vAlign w:val="center"/>
            <w:hideMark/>
          </w:tcPr>
          <w:p w14:paraId="5CD1D9E2" w14:textId="046ACE4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6CC9ABFA" w14:textId="77777777" w:rsidTr="00816081">
        <w:trPr>
          <w:trHeight w:val="227"/>
        </w:trPr>
        <w:tc>
          <w:tcPr>
            <w:tcW w:w="525" w:type="pct"/>
            <w:vMerge/>
            <w:tcBorders>
              <w:top w:val="nil"/>
              <w:left w:val="nil"/>
              <w:bottom w:val="single" w:sz="8" w:space="0" w:color="000000"/>
              <w:right w:val="nil"/>
            </w:tcBorders>
            <w:vAlign w:val="center"/>
            <w:hideMark/>
          </w:tcPr>
          <w:p w14:paraId="217C520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3962CBD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MED</w:t>
            </w:r>
          </w:p>
        </w:tc>
        <w:tc>
          <w:tcPr>
            <w:tcW w:w="801" w:type="pct"/>
            <w:tcBorders>
              <w:top w:val="single" w:sz="6" w:space="0" w:color="auto"/>
              <w:left w:val="nil"/>
              <w:bottom w:val="nil"/>
              <w:right w:val="nil"/>
            </w:tcBorders>
            <w:shd w:val="clear" w:color="000000" w:fill="6699FF"/>
            <w:noWrap/>
            <w:vAlign w:val="center"/>
            <w:hideMark/>
          </w:tcPr>
          <w:p w14:paraId="1E333BB8" w14:textId="58AA241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2E86CD4C" w14:textId="17A59B7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047EB31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0.28</w:t>
            </w:r>
          </w:p>
        </w:tc>
        <w:tc>
          <w:tcPr>
            <w:tcW w:w="654" w:type="pct"/>
            <w:tcBorders>
              <w:top w:val="single" w:sz="6" w:space="0" w:color="auto"/>
              <w:left w:val="nil"/>
              <w:bottom w:val="nil"/>
              <w:right w:val="nil"/>
            </w:tcBorders>
            <w:noWrap/>
            <w:vAlign w:val="center"/>
            <w:hideMark/>
          </w:tcPr>
          <w:p w14:paraId="0BA8D14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6671171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0.65</w:t>
            </w:r>
          </w:p>
        </w:tc>
        <w:tc>
          <w:tcPr>
            <w:tcW w:w="654" w:type="pct"/>
            <w:tcBorders>
              <w:top w:val="single" w:sz="6" w:space="0" w:color="auto"/>
              <w:left w:val="nil"/>
              <w:bottom w:val="nil"/>
              <w:right w:val="nil"/>
            </w:tcBorders>
            <w:noWrap/>
            <w:vAlign w:val="center"/>
            <w:hideMark/>
          </w:tcPr>
          <w:p w14:paraId="1B8F8AB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4CAE2F0" w14:textId="77777777" w:rsidTr="00816081">
        <w:trPr>
          <w:trHeight w:val="227"/>
        </w:trPr>
        <w:tc>
          <w:tcPr>
            <w:tcW w:w="525" w:type="pct"/>
            <w:vMerge/>
            <w:tcBorders>
              <w:top w:val="nil"/>
              <w:left w:val="nil"/>
              <w:bottom w:val="single" w:sz="8" w:space="0" w:color="000000"/>
              <w:right w:val="nil"/>
            </w:tcBorders>
            <w:vAlign w:val="center"/>
            <w:hideMark/>
          </w:tcPr>
          <w:p w14:paraId="0FD78EA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5B89829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45641C2C" w14:textId="3199C88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2C998FB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0.28</w:t>
            </w:r>
          </w:p>
        </w:tc>
        <w:tc>
          <w:tcPr>
            <w:tcW w:w="654" w:type="pct"/>
            <w:tcBorders>
              <w:top w:val="nil"/>
              <w:left w:val="nil"/>
              <w:bottom w:val="nil"/>
              <w:right w:val="nil"/>
            </w:tcBorders>
            <w:noWrap/>
            <w:vAlign w:val="center"/>
            <w:hideMark/>
          </w:tcPr>
          <w:p w14:paraId="1A2C11A4" w14:textId="474A4DF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7AD7B1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55842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0.93</w:t>
            </w:r>
          </w:p>
        </w:tc>
        <w:tc>
          <w:tcPr>
            <w:tcW w:w="654" w:type="pct"/>
            <w:tcBorders>
              <w:top w:val="nil"/>
              <w:left w:val="nil"/>
              <w:bottom w:val="nil"/>
              <w:right w:val="nil"/>
            </w:tcBorders>
            <w:noWrap/>
            <w:vAlign w:val="center"/>
            <w:hideMark/>
          </w:tcPr>
          <w:p w14:paraId="65FFE39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5B8923F" w14:textId="77777777" w:rsidTr="00816081">
        <w:trPr>
          <w:trHeight w:val="227"/>
        </w:trPr>
        <w:tc>
          <w:tcPr>
            <w:tcW w:w="525" w:type="pct"/>
            <w:vMerge/>
            <w:tcBorders>
              <w:top w:val="nil"/>
              <w:left w:val="nil"/>
              <w:bottom w:val="single" w:sz="8" w:space="0" w:color="000000"/>
              <w:right w:val="nil"/>
            </w:tcBorders>
            <w:vAlign w:val="center"/>
            <w:hideMark/>
          </w:tcPr>
          <w:p w14:paraId="1670C4D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7F3B3F2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1EF34C22" w14:textId="4847152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76BC836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3909D21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8CDCE3E" w14:textId="089D005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1A6DED1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0.51</w:t>
            </w:r>
          </w:p>
        </w:tc>
        <w:tc>
          <w:tcPr>
            <w:tcW w:w="654" w:type="pct"/>
            <w:tcBorders>
              <w:top w:val="nil"/>
              <w:left w:val="nil"/>
              <w:bottom w:val="nil"/>
              <w:right w:val="nil"/>
            </w:tcBorders>
            <w:noWrap/>
            <w:vAlign w:val="center"/>
            <w:hideMark/>
          </w:tcPr>
          <w:p w14:paraId="062DCA5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8C7A0A4" w14:textId="77777777" w:rsidTr="00816081">
        <w:trPr>
          <w:trHeight w:val="227"/>
        </w:trPr>
        <w:tc>
          <w:tcPr>
            <w:tcW w:w="525" w:type="pct"/>
            <w:vMerge/>
            <w:tcBorders>
              <w:top w:val="nil"/>
              <w:left w:val="nil"/>
              <w:bottom w:val="single" w:sz="8" w:space="0" w:color="000000"/>
              <w:right w:val="nil"/>
            </w:tcBorders>
            <w:vAlign w:val="center"/>
            <w:hideMark/>
          </w:tcPr>
          <w:p w14:paraId="34CF538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10C4375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528AC6A9" w14:textId="52E1D8F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30F42FF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0.65</w:t>
            </w:r>
          </w:p>
        </w:tc>
        <w:tc>
          <w:tcPr>
            <w:tcW w:w="654" w:type="pct"/>
            <w:tcBorders>
              <w:top w:val="nil"/>
              <w:left w:val="nil"/>
              <w:bottom w:val="nil"/>
              <w:right w:val="nil"/>
            </w:tcBorders>
            <w:noWrap/>
            <w:vAlign w:val="center"/>
            <w:hideMark/>
          </w:tcPr>
          <w:p w14:paraId="22E1DAA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0.93</w:t>
            </w:r>
          </w:p>
        </w:tc>
        <w:tc>
          <w:tcPr>
            <w:tcW w:w="654" w:type="pct"/>
            <w:tcBorders>
              <w:top w:val="nil"/>
              <w:left w:val="nil"/>
              <w:bottom w:val="nil"/>
              <w:right w:val="nil"/>
            </w:tcBorders>
            <w:noWrap/>
            <w:vAlign w:val="center"/>
            <w:hideMark/>
          </w:tcPr>
          <w:p w14:paraId="4D8DCEB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0.51</w:t>
            </w:r>
          </w:p>
        </w:tc>
        <w:tc>
          <w:tcPr>
            <w:tcW w:w="654" w:type="pct"/>
            <w:tcBorders>
              <w:top w:val="nil"/>
              <w:left w:val="nil"/>
              <w:bottom w:val="nil"/>
              <w:right w:val="nil"/>
            </w:tcBorders>
            <w:noWrap/>
            <w:vAlign w:val="center"/>
            <w:hideMark/>
          </w:tcPr>
          <w:p w14:paraId="543F6BF0" w14:textId="0A23427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01CB7E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7CA6481" w14:textId="77777777" w:rsidTr="00816081">
        <w:trPr>
          <w:trHeight w:val="227"/>
        </w:trPr>
        <w:tc>
          <w:tcPr>
            <w:tcW w:w="525" w:type="pct"/>
            <w:vMerge/>
            <w:tcBorders>
              <w:top w:val="nil"/>
              <w:left w:val="nil"/>
              <w:bottom w:val="single" w:sz="8" w:space="0" w:color="000000"/>
              <w:right w:val="nil"/>
            </w:tcBorders>
            <w:vAlign w:val="center"/>
            <w:hideMark/>
          </w:tcPr>
          <w:p w14:paraId="6D6A5BE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2454090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46EB2B3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46E6608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F12230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45D7041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64C578F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6BE90E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9876AD9" w14:textId="77777777" w:rsidTr="00816081">
        <w:trPr>
          <w:trHeight w:val="227"/>
        </w:trPr>
        <w:tc>
          <w:tcPr>
            <w:tcW w:w="525" w:type="pct"/>
            <w:vMerge/>
            <w:tcBorders>
              <w:top w:val="nil"/>
              <w:left w:val="nil"/>
              <w:bottom w:val="single" w:sz="8" w:space="0" w:color="000000"/>
              <w:right w:val="nil"/>
            </w:tcBorders>
            <w:vAlign w:val="center"/>
            <w:hideMark/>
          </w:tcPr>
          <w:p w14:paraId="0A7EA0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36E3F17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NORTH</w:t>
            </w:r>
          </w:p>
        </w:tc>
        <w:tc>
          <w:tcPr>
            <w:tcW w:w="801" w:type="pct"/>
            <w:tcBorders>
              <w:top w:val="single" w:sz="6" w:space="0" w:color="auto"/>
              <w:left w:val="nil"/>
              <w:bottom w:val="nil"/>
              <w:right w:val="nil"/>
            </w:tcBorders>
            <w:shd w:val="clear" w:color="000000" w:fill="6699FF"/>
            <w:noWrap/>
            <w:vAlign w:val="center"/>
            <w:hideMark/>
          </w:tcPr>
          <w:p w14:paraId="61B31A93" w14:textId="06D3399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2F0F6A0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7D631B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5E316D5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293B898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6C17D65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85CBD0B" w14:textId="77777777" w:rsidTr="00816081">
        <w:trPr>
          <w:trHeight w:val="227"/>
        </w:trPr>
        <w:tc>
          <w:tcPr>
            <w:tcW w:w="525" w:type="pct"/>
            <w:vMerge/>
            <w:tcBorders>
              <w:top w:val="nil"/>
              <w:left w:val="nil"/>
              <w:bottom w:val="single" w:sz="8" w:space="0" w:color="000000"/>
              <w:right w:val="nil"/>
            </w:tcBorders>
            <w:vAlign w:val="center"/>
            <w:hideMark/>
          </w:tcPr>
          <w:p w14:paraId="0B1B088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2723335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0C75FDC2" w14:textId="3D1C464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2594AAD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36A7F6D" w14:textId="05B93A1B"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37A74E7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0.09</w:t>
            </w:r>
          </w:p>
        </w:tc>
        <w:tc>
          <w:tcPr>
            <w:tcW w:w="654" w:type="pct"/>
            <w:tcBorders>
              <w:top w:val="nil"/>
              <w:left w:val="nil"/>
              <w:bottom w:val="nil"/>
              <w:right w:val="nil"/>
            </w:tcBorders>
            <w:noWrap/>
            <w:vAlign w:val="center"/>
            <w:hideMark/>
          </w:tcPr>
          <w:p w14:paraId="287A0B3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0.24</w:t>
            </w:r>
          </w:p>
        </w:tc>
        <w:tc>
          <w:tcPr>
            <w:tcW w:w="654" w:type="pct"/>
            <w:tcBorders>
              <w:top w:val="nil"/>
              <w:left w:val="nil"/>
              <w:bottom w:val="nil"/>
              <w:right w:val="nil"/>
            </w:tcBorders>
            <w:noWrap/>
            <w:vAlign w:val="center"/>
            <w:hideMark/>
          </w:tcPr>
          <w:p w14:paraId="6D0D0A9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0.49</w:t>
            </w:r>
          </w:p>
        </w:tc>
      </w:tr>
      <w:tr w:rsidR="00A1037D" w:rsidRPr="00A1037D" w14:paraId="510636C4" w14:textId="77777777" w:rsidTr="00816081">
        <w:trPr>
          <w:trHeight w:val="227"/>
        </w:trPr>
        <w:tc>
          <w:tcPr>
            <w:tcW w:w="525" w:type="pct"/>
            <w:vMerge/>
            <w:tcBorders>
              <w:top w:val="nil"/>
              <w:left w:val="nil"/>
              <w:bottom w:val="single" w:sz="8" w:space="0" w:color="000000"/>
              <w:right w:val="nil"/>
            </w:tcBorders>
            <w:vAlign w:val="center"/>
            <w:hideMark/>
          </w:tcPr>
          <w:p w14:paraId="08CD15A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3EC48C8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154FB6E4" w14:textId="2C9FEC9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2E2803D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02960F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0.09</w:t>
            </w:r>
          </w:p>
        </w:tc>
        <w:tc>
          <w:tcPr>
            <w:tcW w:w="654" w:type="pct"/>
            <w:tcBorders>
              <w:top w:val="nil"/>
              <w:left w:val="nil"/>
              <w:bottom w:val="nil"/>
              <w:right w:val="nil"/>
            </w:tcBorders>
            <w:noWrap/>
            <w:vAlign w:val="center"/>
            <w:hideMark/>
          </w:tcPr>
          <w:p w14:paraId="5E790312" w14:textId="2DF6C8B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377BD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3B1A4A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0.21</w:t>
            </w:r>
          </w:p>
        </w:tc>
      </w:tr>
      <w:tr w:rsidR="00A1037D" w:rsidRPr="00A1037D" w14:paraId="78230091" w14:textId="77777777" w:rsidTr="00816081">
        <w:trPr>
          <w:trHeight w:val="227"/>
        </w:trPr>
        <w:tc>
          <w:tcPr>
            <w:tcW w:w="525" w:type="pct"/>
            <w:vMerge/>
            <w:tcBorders>
              <w:top w:val="nil"/>
              <w:left w:val="nil"/>
              <w:bottom w:val="single" w:sz="8" w:space="0" w:color="000000"/>
              <w:right w:val="nil"/>
            </w:tcBorders>
            <w:vAlign w:val="center"/>
            <w:hideMark/>
          </w:tcPr>
          <w:p w14:paraId="766FDB7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3C432B0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77D6EB22" w14:textId="02F725A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0B0762A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3560585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0.24</w:t>
            </w:r>
          </w:p>
        </w:tc>
        <w:tc>
          <w:tcPr>
            <w:tcW w:w="654" w:type="pct"/>
            <w:tcBorders>
              <w:top w:val="nil"/>
              <w:left w:val="nil"/>
              <w:bottom w:val="nil"/>
              <w:right w:val="nil"/>
            </w:tcBorders>
            <w:noWrap/>
            <w:vAlign w:val="center"/>
            <w:hideMark/>
          </w:tcPr>
          <w:p w14:paraId="4C29D9D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7C9818CC" w14:textId="6F7FFDE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71FC53A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w:t>
            </w:r>
          </w:p>
        </w:tc>
      </w:tr>
      <w:tr w:rsidR="00A1037D" w:rsidRPr="00A1037D" w14:paraId="69BE5E29" w14:textId="77777777" w:rsidTr="00816081">
        <w:trPr>
          <w:trHeight w:val="227"/>
        </w:trPr>
        <w:tc>
          <w:tcPr>
            <w:tcW w:w="525" w:type="pct"/>
            <w:vMerge/>
            <w:tcBorders>
              <w:top w:val="nil"/>
              <w:left w:val="nil"/>
              <w:bottom w:val="single" w:sz="8" w:space="0" w:color="000000"/>
              <w:right w:val="nil"/>
            </w:tcBorders>
            <w:vAlign w:val="center"/>
            <w:hideMark/>
          </w:tcPr>
          <w:p w14:paraId="71D9AA1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465F387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4E059CF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4863C65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36BCAED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0.49</w:t>
            </w:r>
          </w:p>
        </w:tc>
        <w:tc>
          <w:tcPr>
            <w:tcW w:w="654" w:type="pct"/>
            <w:tcBorders>
              <w:top w:val="nil"/>
              <w:left w:val="nil"/>
              <w:bottom w:val="single" w:sz="6" w:space="0" w:color="auto"/>
              <w:right w:val="nil"/>
            </w:tcBorders>
            <w:noWrap/>
            <w:vAlign w:val="center"/>
            <w:hideMark/>
          </w:tcPr>
          <w:p w14:paraId="7F8BCFD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0.21</w:t>
            </w:r>
          </w:p>
        </w:tc>
        <w:tc>
          <w:tcPr>
            <w:tcW w:w="654" w:type="pct"/>
            <w:tcBorders>
              <w:top w:val="nil"/>
              <w:left w:val="nil"/>
              <w:bottom w:val="single" w:sz="6" w:space="0" w:color="auto"/>
              <w:right w:val="nil"/>
            </w:tcBorders>
            <w:noWrap/>
            <w:vAlign w:val="center"/>
            <w:hideMark/>
          </w:tcPr>
          <w:p w14:paraId="31B10FE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w:t>
            </w:r>
          </w:p>
        </w:tc>
        <w:tc>
          <w:tcPr>
            <w:tcW w:w="654" w:type="pct"/>
            <w:tcBorders>
              <w:top w:val="nil"/>
              <w:left w:val="nil"/>
              <w:bottom w:val="single" w:sz="6" w:space="0" w:color="auto"/>
              <w:right w:val="nil"/>
            </w:tcBorders>
            <w:noWrap/>
            <w:vAlign w:val="center"/>
            <w:hideMark/>
          </w:tcPr>
          <w:p w14:paraId="70BBA539" w14:textId="1C3D9CA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69BFE2F3" w14:textId="77777777" w:rsidTr="00816081">
        <w:trPr>
          <w:trHeight w:val="227"/>
        </w:trPr>
        <w:tc>
          <w:tcPr>
            <w:tcW w:w="525" w:type="pct"/>
            <w:vMerge w:val="restart"/>
            <w:tcBorders>
              <w:top w:val="nil"/>
              <w:left w:val="nil"/>
              <w:bottom w:val="single" w:sz="12" w:space="0" w:color="000000"/>
              <w:right w:val="nil"/>
            </w:tcBorders>
            <w:noWrap/>
            <w:vAlign w:val="center"/>
            <w:hideMark/>
          </w:tcPr>
          <w:p w14:paraId="472F3EC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Economic losses</w:t>
            </w:r>
          </w:p>
        </w:tc>
        <w:tc>
          <w:tcPr>
            <w:tcW w:w="404" w:type="pct"/>
            <w:vMerge w:val="restart"/>
            <w:tcBorders>
              <w:top w:val="single" w:sz="6" w:space="0" w:color="auto"/>
              <w:left w:val="nil"/>
              <w:bottom w:val="single" w:sz="8" w:space="0" w:color="000000"/>
              <w:right w:val="nil"/>
            </w:tcBorders>
            <w:noWrap/>
            <w:vAlign w:val="center"/>
            <w:hideMark/>
          </w:tcPr>
          <w:p w14:paraId="7A8964F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ATL</w:t>
            </w:r>
          </w:p>
        </w:tc>
        <w:tc>
          <w:tcPr>
            <w:tcW w:w="801" w:type="pct"/>
            <w:tcBorders>
              <w:top w:val="single" w:sz="6" w:space="0" w:color="auto"/>
              <w:left w:val="nil"/>
              <w:bottom w:val="nil"/>
              <w:right w:val="nil"/>
            </w:tcBorders>
            <w:shd w:val="clear" w:color="000000" w:fill="6699FF"/>
            <w:noWrap/>
            <w:vAlign w:val="center"/>
            <w:hideMark/>
          </w:tcPr>
          <w:p w14:paraId="03F32270" w14:textId="1D33AEA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217CD9E9" w14:textId="02AFA2FD"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4DC0947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0.11</w:t>
            </w:r>
          </w:p>
        </w:tc>
        <w:tc>
          <w:tcPr>
            <w:tcW w:w="654" w:type="pct"/>
            <w:tcBorders>
              <w:top w:val="single" w:sz="6" w:space="0" w:color="auto"/>
              <w:left w:val="nil"/>
              <w:bottom w:val="nil"/>
              <w:right w:val="nil"/>
            </w:tcBorders>
            <w:noWrap/>
            <w:vAlign w:val="center"/>
            <w:hideMark/>
          </w:tcPr>
          <w:p w14:paraId="700C646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0.17</w:t>
            </w:r>
          </w:p>
        </w:tc>
        <w:tc>
          <w:tcPr>
            <w:tcW w:w="654" w:type="pct"/>
            <w:tcBorders>
              <w:top w:val="single" w:sz="6" w:space="0" w:color="auto"/>
              <w:left w:val="nil"/>
              <w:bottom w:val="nil"/>
              <w:right w:val="nil"/>
            </w:tcBorders>
            <w:noWrap/>
            <w:vAlign w:val="center"/>
            <w:hideMark/>
          </w:tcPr>
          <w:p w14:paraId="2673E49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47141D9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7FB0D13" w14:textId="77777777" w:rsidTr="00816081">
        <w:trPr>
          <w:trHeight w:val="227"/>
        </w:trPr>
        <w:tc>
          <w:tcPr>
            <w:tcW w:w="525" w:type="pct"/>
            <w:vMerge/>
            <w:tcBorders>
              <w:top w:val="nil"/>
              <w:left w:val="nil"/>
              <w:bottom w:val="single" w:sz="12" w:space="0" w:color="000000"/>
              <w:right w:val="nil"/>
            </w:tcBorders>
            <w:vAlign w:val="center"/>
            <w:hideMark/>
          </w:tcPr>
          <w:p w14:paraId="01726DD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1DED1B6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2C417578" w14:textId="58746E57"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6644584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0.11</w:t>
            </w:r>
          </w:p>
        </w:tc>
        <w:tc>
          <w:tcPr>
            <w:tcW w:w="654" w:type="pct"/>
            <w:tcBorders>
              <w:top w:val="nil"/>
              <w:left w:val="nil"/>
              <w:bottom w:val="nil"/>
              <w:right w:val="nil"/>
            </w:tcBorders>
            <w:noWrap/>
            <w:vAlign w:val="center"/>
            <w:hideMark/>
          </w:tcPr>
          <w:p w14:paraId="66FB1ED3" w14:textId="270C821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ADA7F6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3B55C0A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3CD59C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8C42DB6" w14:textId="77777777" w:rsidTr="00816081">
        <w:trPr>
          <w:trHeight w:val="227"/>
        </w:trPr>
        <w:tc>
          <w:tcPr>
            <w:tcW w:w="525" w:type="pct"/>
            <w:vMerge/>
            <w:tcBorders>
              <w:top w:val="nil"/>
              <w:left w:val="nil"/>
              <w:bottom w:val="single" w:sz="12" w:space="0" w:color="000000"/>
              <w:right w:val="nil"/>
            </w:tcBorders>
            <w:vAlign w:val="center"/>
            <w:hideMark/>
          </w:tcPr>
          <w:p w14:paraId="5531788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65EAB39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77F8265B" w14:textId="6CB91C64"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05E458F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0.17</w:t>
            </w:r>
          </w:p>
        </w:tc>
        <w:tc>
          <w:tcPr>
            <w:tcW w:w="654" w:type="pct"/>
            <w:tcBorders>
              <w:top w:val="nil"/>
              <w:left w:val="nil"/>
              <w:bottom w:val="nil"/>
              <w:right w:val="nil"/>
            </w:tcBorders>
            <w:noWrap/>
            <w:vAlign w:val="center"/>
            <w:hideMark/>
          </w:tcPr>
          <w:p w14:paraId="243692F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CB1CCC6" w14:textId="25E7F02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C09B21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B02780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1D8B9CD6" w14:textId="77777777" w:rsidTr="00816081">
        <w:trPr>
          <w:trHeight w:val="227"/>
        </w:trPr>
        <w:tc>
          <w:tcPr>
            <w:tcW w:w="525" w:type="pct"/>
            <w:vMerge/>
            <w:tcBorders>
              <w:top w:val="nil"/>
              <w:left w:val="nil"/>
              <w:bottom w:val="single" w:sz="12" w:space="0" w:color="000000"/>
              <w:right w:val="nil"/>
            </w:tcBorders>
            <w:vAlign w:val="center"/>
            <w:hideMark/>
          </w:tcPr>
          <w:p w14:paraId="191A98A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2C5F0A1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55141DBA" w14:textId="5AFB5BF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7FC559E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1181F3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57217F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50EEF52" w14:textId="4DF49DF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8FFEF4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9AA3345" w14:textId="77777777" w:rsidTr="00816081">
        <w:trPr>
          <w:trHeight w:val="227"/>
        </w:trPr>
        <w:tc>
          <w:tcPr>
            <w:tcW w:w="525" w:type="pct"/>
            <w:vMerge/>
            <w:tcBorders>
              <w:top w:val="nil"/>
              <w:left w:val="nil"/>
              <w:bottom w:val="single" w:sz="12" w:space="0" w:color="000000"/>
              <w:right w:val="nil"/>
            </w:tcBorders>
            <w:vAlign w:val="center"/>
            <w:hideMark/>
          </w:tcPr>
          <w:p w14:paraId="100C850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4B5720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6894FCF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36B9E73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14E85ED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318AE52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3885BF7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7E1012B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E65C0F5" w14:textId="77777777" w:rsidTr="00816081">
        <w:trPr>
          <w:trHeight w:val="227"/>
        </w:trPr>
        <w:tc>
          <w:tcPr>
            <w:tcW w:w="525" w:type="pct"/>
            <w:vMerge/>
            <w:tcBorders>
              <w:top w:val="nil"/>
              <w:left w:val="nil"/>
              <w:bottom w:val="single" w:sz="12" w:space="0" w:color="000000"/>
              <w:right w:val="nil"/>
            </w:tcBorders>
            <w:vAlign w:val="center"/>
            <w:hideMark/>
          </w:tcPr>
          <w:p w14:paraId="217DBA9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6F6C8C4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CENTR</w:t>
            </w:r>
          </w:p>
        </w:tc>
        <w:tc>
          <w:tcPr>
            <w:tcW w:w="801" w:type="pct"/>
            <w:tcBorders>
              <w:top w:val="single" w:sz="6" w:space="0" w:color="auto"/>
              <w:left w:val="nil"/>
              <w:bottom w:val="nil"/>
              <w:right w:val="nil"/>
            </w:tcBorders>
            <w:shd w:val="clear" w:color="000000" w:fill="6699FF"/>
            <w:noWrap/>
            <w:vAlign w:val="center"/>
            <w:hideMark/>
          </w:tcPr>
          <w:p w14:paraId="324F1E18" w14:textId="71D25927"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20425A82" w14:textId="3C5D2DD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2C96F44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0.49</w:t>
            </w:r>
          </w:p>
        </w:tc>
        <w:tc>
          <w:tcPr>
            <w:tcW w:w="654" w:type="pct"/>
            <w:tcBorders>
              <w:top w:val="single" w:sz="6" w:space="0" w:color="auto"/>
              <w:left w:val="nil"/>
              <w:bottom w:val="nil"/>
              <w:right w:val="nil"/>
            </w:tcBorders>
            <w:noWrap/>
            <w:vAlign w:val="center"/>
            <w:hideMark/>
          </w:tcPr>
          <w:p w14:paraId="3625694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0.59</w:t>
            </w:r>
          </w:p>
        </w:tc>
        <w:tc>
          <w:tcPr>
            <w:tcW w:w="654" w:type="pct"/>
            <w:tcBorders>
              <w:top w:val="single" w:sz="6" w:space="0" w:color="auto"/>
              <w:left w:val="nil"/>
              <w:bottom w:val="nil"/>
              <w:right w:val="nil"/>
            </w:tcBorders>
            <w:noWrap/>
            <w:vAlign w:val="center"/>
            <w:hideMark/>
          </w:tcPr>
          <w:p w14:paraId="5445D3A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single" w:sz="6" w:space="0" w:color="auto"/>
              <w:left w:val="nil"/>
              <w:bottom w:val="nil"/>
              <w:right w:val="nil"/>
            </w:tcBorders>
            <w:noWrap/>
            <w:vAlign w:val="center"/>
            <w:hideMark/>
          </w:tcPr>
          <w:p w14:paraId="15D6040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r>
      <w:tr w:rsidR="00A1037D" w:rsidRPr="00A1037D" w14:paraId="6366FD3C" w14:textId="77777777" w:rsidTr="00816081">
        <w:trPr>
          <w:trHeight w:val="227"/>
        </w:trPr>
        <w:tc>
          <w:tcPr>
            <w:tcW w:w="525" w:type="pct"/>
            <w:vMerge/>
            <w:tcBorders>
              <w:top w:val="nil"/>
              <w:left w:val="nil"/>
              <w:bottom w:val="single" w:sz="12" w:space="0" w:color="000000"/>
              <w:right w:val="nil"/>
            </w:tcBorders>
            <w:vAlign w:val="center"/>
            <w:hideMark/>
          </w:tcPr>
          <w:p w14:paraId="30A8623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46CD222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46A3751A" w14:textId="498C5CD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07D03ED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0.49</w:t>
            </w:r>
          </w:p>
        </w:tc>
        <w:tc>
          <w:tcPr>
            <w:tcW w:w="654" w:type="pct"/>
            <w:tcBorders>
              <w:top w:val="nil"/>
              <w:left w:val="nil"/>
              <w:bottom w:val="nil"/>
              <w:right w:val="nil"/>
            </w:tcBorders>
            <w:noWrap/>
            <w:vAlign w:val="center"/>
            <w:hideMark/>
          </w:tcPr>
          <w:p w14:paraId="5B0864A6" w14:textId="5DB3E5B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C0A0F4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58F8912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52E62D5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w:t>
            </w:r>
          </w:p>
        </w:tc>
      </w:tr>
      <w:tr w:rsidR="00A1037D" w:rsidRPr="00A1037D" w14:paraId="1367859A" w14:textId="77777777" w:rsidTr="00816081">
        <w:trPr>
          <w:trHeight w:val="227"/>
        </w:trPr>
        <w:tc>
          <w:tcPr>
            <w:tcW w:w="525" w:type="pct"/>
            <w:vMerge/>
            <w:tcBorders>
              <w:top w:val="nil"/>
              <w:left w:val="nil"/>
              <w:bottom w:val="single" w:sz="12" w:space="0" w:color="000000"/>
              <w:right w:val="nil"/>
            </w:tcBorders>
            <w:vAlign w:val="center"/>
            <w:hideMark/>
          </w:tcPr>
          <w:p w14:paraId="010DC65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087E751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765D938B" w14:textId="0394BF2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7EF231B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0.59</w:t>
            </w:r>
          </w:p>
        </w:tc>
        <w:tc>
          <w:tcPr>
            <w:tcW w:w="654" w:type="pct"/>
            <w:tcBorders>
              <w:top w:val="nil"/>
              <w:left w:val="nil"/>
              <w:bottom w:val="nil"/>
              <w:right w:val="nil"/>
            </w:tcBorders>
            <w:noWrap/>
            <w:vAlign w:val="center"/>
            <w:hideMark/>
          </w:tcPr>
          <w:p w14:paraId="2C69550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5FEECB06" w14:textId="5980BD8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6EF7FD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0D08531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r>
      <w:tr w:rsidR="00A1037D" w:rsidRPr="00A1037D" w14:paraId="7B947C8F" w14:textId="77777777" w:rsidTr="00816081">
        <w:trPr>
          <w:trHeight w:val="227"/>
        </w:trPr>
        <w:tc>
          <w:tcPr>
            <w:tcW w:w="525" w:type="pct"/>
            <w:vMerge/>
            <w:tcBorders>
              <w:top w:val="nil"/>
              <w:left w:val="nil"/>
              <w:bottom w:val="single" w:sz="12" w:space="0" w:color="000000"/>
              <w:right w:val="nil"/>
            </w:tcBorders>
            <w:vAlign w:val="center"/>
            <w:hideMark/>
          </w:tcPr>
          <w:p w14:paraId="057D10E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29FF45D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4127189B" w14:textId="22BDAE2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13E7C17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3CF491F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0D90BE5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nil"/>
              <w:right w:val="nil"/>
            </w:tcBorders>
            <w:noWrap/>
            <w:vAlign w:val="center"/>
            <w:hideMark/>
          </w:tcPr>
          <w:p w14:paraId="04E31B5A" w14:textId="3AF3BD4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179CF5F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r>
      <w:tr w:rsidR="00A1037D" w:rsidRPr="00A1037D" w14:paraId="4F732558" w14:textId="77777777" w:rsidTr="00816081">
        <w:trPr>
          <w:trHeight w:val="227"/>
        </w:trPr>
        <w:tc>
          <w:tcPr>
            <w:tcW w:w="525" w:type="pct"/>
            <w:vMerge/>
            <w:tcBorders>
              <w:top w:val="nil"/>
              <w:left w:val="nil"/>
              <w:bottom w:val="single" w:sz="12" w:space="0" w:color="000000"/>
              <w:right w:val="nil"/>
            </w:tcBorders>
            <w:vAlign w:val="center"/>
            <w:hideMark/>
          </w:tcPr>
          <w:p w14:paraId="0A7B81D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3F320EA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7E699AF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346B2F0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single" w:sz="6" w:space="0" w:color="auto"/>
              <w:right w:val="nil"/>
            </w:tcBorders>
            <w:noWrap/>
            <w:vAlign w:val="center"/>
            <w:hideMark/>
          </w:tcPr>
          <w:p w14:paraId="0EF8010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w:t>
            </w:r>
          </w:p>
        </w:tc>
        <w:tc>
          <w:tcPr>
            <w:tcW w:w="654" w:type="pct"/>
            <w:tcBorders>
              <w:top w:val="nil"/>
              <w:left w:val="nil"/>
              <w:bottom w:val="single" w:sz="6" w:space="0" w:color="auto"/>
              <w:right w:val="nil"/>
            </w:tcBorders>
            <w:noWrap/>
            <w:vAlign w:val="center"/>
            <w:hideMark/>
          </w:tcPr>
          <w:p w14:paraId="5B4C291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single" w:sz="6" w:space="0" w:color="auto"/>
              <w:right w:val="nil"/>
            </w:tcBorders>
            <w:noWrap/>
            <w:vAlign w:val="center"/>
            <w:hideMark/>
          </w:tcPr>
          <w:p w14:paraId="13D0E5A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0.27</w:t>
            </w:r>
          </w:p>
        </w:tc>
        <w:tc>
          <w:tcPr>
            <w:tcW w:w="654" w:type="pct"/>
            <w:tcBorders>
              <w:top w:val="nil"/>
              <w:left w:val="nil"/>
              <w:bottom w:val="single" w:sz="6" w:space="0" w:color="auto"/>
              <w:right w:val="nil"/>
            </w:tcBorders>
            <w:noWrap/>
            <w:vAlign w:val="center"/>
            <w:hideMark/>
          </w:tcPr>
          <w:p w14:paraId="50079F32" w14:textId="33B159C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48A255C5" w14:textId="77777777" w:rsidTr="00816081">
        <w:trPr>
          <w:trHeight w:val="227"/>
        </w:trPr>
        <w:tc>
          <w:tcPr>
            <w:tcW w:w="525" w:type="pct"/>
            <w:vMerge/>
            <w:tcBorders>
              <w:top w:val="nil"/>
              <w:left w:val="nil"/>
              <w:bottom w:val="single" w:sz="12" w:space="0" w:color="000000"/>
              <w:right w:val="nil"/>
            </w:tcBorders>
            <w:vAlign w:val="center"/>
            <w:hideMark/>
          </w:tcPr>
          <w:p w14:paraId="0F6C753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8" w:space="0" w:color="000000"/>
              <w:right w:val="nil"/>
            </w:tcBorders>
            <w:noWrap/>
            <w:vAlign w:val="center"/>
            <w:hideMark/>
          </w:tcPr>
          <w:p w14:paraId="4ED8929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MED</w:t>
            </w:r>
          </w:p>
        </w:tc>
        <w:tc>
          <w:tcPr>
            <w:tcW w:w="801" w:type="pct"/>
            <w:tcBorders>
              <w:top w:val="single" w:sz="6" w:space="0" w:color="auto"/>
              <w:left w:val="nil"/>
              <w:bottom w:val="nil"/>
              <w:right w:val="nil"/>
            </w:tcBorders>
            <w:shd w:val="clear" w:color="000000" w:fill="6699FF"/>
            <w:noWrap/>
            <w:vAlign w:val="center"/>
            <w:hideMark/>
          </w:tcPr>
          <w:p w14:paraId="657BC699" w14:textId="4EC09D2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587EDA6F" w14:textId="35CF2E32"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single" w:sz="6" w:space="0" w:color="auto"/>
              <w:left w:val="nil"/>
              <w:bottom w:val="nil"/>
              <w:right w:val="nil"/>
            </w:tcBorders>
            <w:noWrap/>
            <w:vAlign w:val="center"/>
            <w:hideMark/>
          </w:tcPr>
          <w:p w14:paraId="158EC20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single" w:sz="6" w:space="0" w:color="auto"/>
              <w:left w:val="nil"/>
              <w:bottom w:val="nil"/>
              <w:right w:val="nil"/>
            </w:tcBorders>
            <w:noWrap/>
            <w:vAlign w:val="center"/>
            <w:hideMark/>
          </w:tcPr>
          <w:p w14:paraId="20B610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single" w:sz="6" w:space="0" w:color="auto"/>
              <w:left w:val="nil"/>
              <w:bottom w:val="nil"/>
              <w:right w:val="nil"/>
            </w:tcBorders>
            <w:noWrap/>
            <w:vAlign w:val="center"/>
            <w:hideMark/>
          </w:tcPr>
          <w:p w14:paraId="03A9EAE1" w14:textId="320FD74D"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single" w:sz="6" w:space="0" w:color="auto"/>
              <w:left w:val="nil"/>
              <w:bottom w:val="nil"/>
              <w:right w:val="nil"/>
            </w:tcBorders>
            <w:noWrap/>
            <w:vAlign w:val="center"/>
            <w:hideMark/>
          </w:tcPr>
          <w:p w14:paraId="28A4782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2BB36C2" w14:textId="77777777" w:rsidTr="00816081">
        <w:trPr>
          <w:trHeight w:val="227"/>
        </w:trPr>
        <w:tc>
          <w:tcPr>
            <w:tcW w:w="525" w:type="pct"/>
            <w:vMerge/>
            <w:tcBorders>
              <w:top w:val="nil"/>
              <w:left w:val="nil"/>
              <w:bottom w:val="single" w:sz="12" w:space="0" w:color="000000"/>
              <w:right w:val="nil"/>
            </w:tcBorders>
            <w:vAlign w:val="center"/>
            <w:hideMark/>
          </w:tcPr>
          <w:p w14:paraId="16C14C1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1091134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289D6D7A" w14:textId="5E1A370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3A7D9D4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0006F92C" w14:textId="682BFF6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691BAB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3FB3EA8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7437FB9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8D5D884" w14:textId="77777777" w:rsidTr="00816081">
        <w:trPr>
          <w:trHeight w:val="227"/>
        </w:trPr>
        <w:tc>
          <w:tcPr>
            <w:tcW w:w="525" w:type="pct"/>
            <w:vMerge/>
            <w:tcBorders>
              <w:top w:val="nil"/>
              <w:left w:val="nil"/>
              <w:bottom w:val="single" w:sz="12" w:space="0" w:color="000000"/>
              <w:right w:val="nil"/>
            </w:tcBorders>
            <w:vAlign w:val="center"/>
            <w:hideMark/>
          </w:tcPr>
          <w:p w14:paraId="033069C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73578F3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011E6EEE" w14:textId="6453DDA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0792563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14012BF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0C011889" w14:textId="7AF1874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117018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0AA220E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41450A2" w14:textId="77777777" w:rsidTr="00816081">
        <w:trPr>
          <w:trHeight w:val="227"/>
        </w:trPr>
        <w:tc>
          <w:tcPr>
            <w:tcW w:w="525" w:type="pct"/>
            <w:vMerge/>
            <w:tcBorders>
              <w:top w:val="nil"/>
              <w:left w:val="nil"/>
              <w:bottom w:val="single" w:sz="12" w:space="0" w:color="000000"/>
              <w:right w:val="nil"/>
            </w:tcBorders>
            <w:vAlign w:val="center"/>
            <w:hideMark/>
          </w:tcPr>
          <w:p w14:paraId="0EDFE27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8" w:space="0" w:color="000000"/>
              <w:right w:val="nil"/>
            </w:tcBorders>
            <w:vAlign w:val="center"/>
            <w:hideMark/>
          </w:tcPr>
          <w:p w14:paraId="3DFF81E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0E283402" w14:textId="0002ACA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375FF6DC" w14:textId="07B0993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778E305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24E21C7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0.13</w:t>
            </w:r>
          </w:p>
        </w:tc>
        <w:tc>
          <w:tcPr>
            <w:tcW w:w="654" w:type="pct"/>
            <w:tcBorders>
              <w:top w:val="nil"/>
              <w:left w:val="nil"/>
              <w:bottom w:val="nil"/>
              <w:right w:val="nil"/>
            </w:tcBorders>
            <w:noWrap/>
            <w:vAlign w:val="center"/>
            <w:hideMark/>
          </w:tcPr>
          <w:p w14:paraId="116B5342" w14:textId="1CF2E65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5D65C3C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1E57238F" w14:textId="77777777" w:rsidTr="00816081">
        <w:trPr>
          <w:trHeight w:val="227"/>
        </w:trPr>
        <w:tc>
          <w:tcPr>
            <w:tcW w:w="525" w:type="pct"/>
            <w:vMerge/>
            <w:tcBorders>
              <w:top w:val="nil"/>
              <w:left w:val="nil"/>
              <w:bottom w:val="single" w:sz="12" w:space="0" w:color="000000"/>
              <w:right w:val="nil"/>
            </w:tcBorders>
            <w:vAlign w:val="center"/>
            <w:hideMark/>
          </w:tcPr>
          <w:p w14:paraId="3A66183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6" w:space="0" w:color="auto"/>
              <w:right w:val="nil"/>
            </w:tcBorders>
            <w:vAlign w:val="center"/>
            <w:hideMark/>
          </w:tcPr>
          <w:p w14:paraId="79BAD24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6" w:space="0" w:color="auto"/>
              <w:right w:val="nil"/>
            </w:tcBorders>
            <w:shd w:val="clear" w:color="000000" w:fill="68228B"/>
            <w:noWrap/>
            <w:vAlign w:val="center"/>
            <w:hideMark/>
          </w:tcPr>
          <w:p w14:paraId="0F2132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6" w:space="0" w:color="auto"/>
              <w:right w:val="nil"/>
            </w:tcBorders>
            <w:noWrap/>
            <w:vAlign w:val="center"/>
            <w:hideMark/>
          </w:tcPr>
          <w:p w14:paraId="079F04E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7A8BEC4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64F4623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E69C78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6" w:space="0" w:color="auto"/>
              <w:right w:val="nil"/>
            </w:tcBorders>
            <w:noWrap/>
            <w:vAlign w:val="center"/>
            <w:hideMark/>
          </w:tcPr>
          <w:p w14:paraId="0B1777A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1B226CD" w14:textId="77777777" w:rsidTr="00816081">
        <w:trPr>
          <w:trHeight w:val="227"/>
        </w:trPr>
        <w:tc>
          <w:tcPr>
            <w:tcW w:w="525" w:type="pct"/>
            <w:vMerge/>
            <w:tcBorders>
              <w:top w:val="nil"/>
              <w:left w:val="nil"/>
              <w:bottom w:val="single" w:sz="12" w:space="0" w:color="000000"/>
              <w:right w:val="nil"/>
            </w:tcBorders>
            <w:vAlign w:val="center"/>
            <w:hideMark/>
          </w:tcPr>
          <w:p w14:paraId="0FFBD42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val="restart"/>
            <w:tcBorders>
              <w:top w:val="single" w:sz="6" w:space="0" w:color="auto"/>
              <w:left w:val="nil"/>
              <w:bottom w:val="single" w:sz="12" w:space="0" w:color="000000"/>
              <w:right w:val="nil"/>
            </w:tcBorders>
            <w:noWrap/>
            <w:vAlign w:val="center"/>
            <w:hideMark/>
          </w:tcPr>
          <w:p w14:paraId="4B06C6A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NORTH</w:t>
            </w:r>
          </w:p>
        </w:tc>
        <w:tc>
          <w:tcPr>
            <w:tcW w:w="801" w:type="pct"/>
            <w:tcBorders>
              <w:top w:val="single" w:sz="6" w:space="0" w:color="auto"/>
              <w:left w:val="nil"/>
              <w:bottom w:val="nil"/>
              <w:right w:val="nil"/>
            </w:tcBorders>
            <w:shd w:val="clear" w:color="000000" w:fill="6699FF"/>
            <w:noWrap/>
            <w:vAlign w:val="center"/>
            <w:hideMark/>
          </w:tcPr>
          <w:p w14:paraId="5DFF5FB0" w14:textId="7EF33029"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4" w:type="pct"/>
            <w:tcBorders>
              <w:top w:val="single" w:sz="6" w:space="0" w:color="auto"/>
              <w:left w:val="nil"/>
              <w:bottom w:val="nil"/>
              <w:right w:val="nil"/>
            </w:tcBorders>
            <w:noWrap/>
            <w:vAlign w:val="center"/>
            <w:hideMark/>
          </w:tcPr>
          <w:p w14:paraId="2906C22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0353E6A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44C4783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4045F21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single" w:sz="6" w:space="0" w:color="auto"/>
              <w:left w:val="nil"/>
              <w:bottom w:val="nil"/>
              <w:right w:val="nil"/>
            </w:tcBorders>
            <w:noWrap/>
            <w:vAlign w:val="center"/>
            <w:hideMark/>
          </w:tcPr>
          <w:p w14:paraId="566527B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6745094" w14:textId="77777777" w:rsidTr="00816081">
        <w:trPr>
          <w:trHeight w:val="227"/>
        </w:trPr>
        <w:tc>
          <w:tcPr>
            <w:tcW w:w="525" w:type="pct"/>
            <w:vMerge/>
            <w:tcBorders>
              <w:top w:val="nil"/>
              <w:left w:val="nil"/>
              <w:bottom w:val="single" w:sz="12" w:space="0" w:color="000000"/>
              <w:right w:val="nil"/>
            </w:tcBorders>
            <w:vAlign w:val="center"/>
            <w:hideMark/>
          </w:tcPr>
          <w:p w14:paraId="2A872F3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12" w:space="0" w:color="000000"/>
              <w:right w:val="nil"/>
            </w:tcBorders>
            <w:vAlign w:val="center"/>
            <w:hideMark/>
          </w:tcPr>
          <w:p w14:paraId="1F2BE37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228B22"/>
            <w:noWrap/>
            <w:vAlign w:val="center"/>
            <w:hideMark/>
          </w:tcPr>
          <w:p w14:paraId="71C1644D" w14:textId="2D88F22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4" w:type="pct"/>
            <w:tcBorders>
              <w:top w:val="nil"/>
              <w:left w:val="nil"/>
              <w:bottom w:val="nil"/>
              <w:right w:val="nil"/>
            </w:tcBorders>
            <w:noWrap/>
            <w:vAlign w:val="center"/>
            <w:hideMark/>
          </w:tcPr>
          <w:p w14:paraId="2331E0A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B8411C0" w14:textId="2D7C62A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4A9DD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23A7112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0.33</w:t>
            </w:r>
          </w:p>
        </w:tc>
        <w:tc>
          <w:tcPr>
            <w:tcW w:w="654" w:type="pct"/>
            <w:tcBorders>
              <w:top w:val="nil"/>
              <w:left w:val="nil"/>
              <w:bottom w:val="nil"/>
              <w:right w:val="nil"/>
            </w:tcBorders>
            <w:noWrap/>
            <w:vAlign w:val="center"/>
            <w:hideMark/>
          </w:tcPr>
          <w:p w14:paraId="5B4A8F9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w:t>
            </w:r>
          </w:p>
        </w:tc>
      </w:tr>
      <w:tr w:rsidR="00A1037D" w:rsidRPr="00A1037D" w14:paraId="3631FB81" w14:textId="77777777" w:rsidTr="00816081">
        <w:trPr>
          <w:trHeight w:val="227"/>
        </w:trPr>
        <w:tc>
          <w:tcPr>
            <w:tcW w:w="525" w:type="pct"/>
            <w:vMerge/>
            <w:tcBorders>
              <w:top w:val="nil"/>
              <w:left w:val="nil"/>
              <w:bottom w:val="single" w:sz="12" w:space="0" w:color="000000"/>
              <w:right w:val="nil"/>
            </w:tcBorders>
            <w:vAlign w:val="center"/>
            <w:hideMark/>
          </w:tcPr>
          <w:p w14:paraId="47440FB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12" w:space="0" w:color="000000"/>
              <w:right w:val="nil"/>
            </w:tcBorders>
            <w:vAlign w:val="center"/>
            <w:hideMark/>
          </w:tcPr>
          <w:p w14:paraId="191C949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FF7F00"/>
            <w:noWrap/>
            <w:vAlign w:val="center"/>
            <w:hideMark/>
          </w:tcPr>
          <w:p w14:paraId="787C160D" w14:textId="598C4FE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4" w:type="pct"/>
            <w:tcBorders>
              <w:top w:val="nil"/>
              <w:left w:val="nil"/>
              <w:bottom w:val="nil"/>
              <w:right w:val="nil"/>
            </w:tcBorders>
            <w:noWrap/>
            <w:vAlign w:val="center"/>
            <w:hideMark/>
          </w:tcPr>
          <w:p w14:paraId="4B66E45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5529B9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D271233" w14:textId="17E0F3C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EF1E00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0.08</w:t>
            </w:r>
          </w:p>
        </w:tc>
        <w:tc>
          <w:tcPr>
            <w:tcW w:w="654" w:type="pct"/>
            <w:tcBorders>
              <w:top w:val="nil"/>
              <w:left w:val="nil"/>
              <w:bottom w:val="nil"/>
              <w:right w:val="nil"/>
            </w:tcBorders>
            <w:noWrap/>
            <w:vAlign w:val="center"/>
            <w:hideMark/>
          </w:tcPr>
          <w:p w14:paraId="102D556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0.36</w:t>
            </w:r>
          </w:p>
        </w:tc>
      </w:tr>
      <w:tr w:rsidR="00A1037D" w:rsidRPr="00A1037D" w14:paraId="4434E5E5" w14:textId="77777777" w:rsidTr="00816081">
        <w:trPr>
          <w:trHeight w:val="227"/>
        </w:trPr>
        <w:tc>
          <w:tcPr>
            <w:tcW w:w="525" w:type="pct"/>
            <w:vMerge/>
            <w:tcBorders>
              <w:top w:val="nil"/>
              <w:left w:val="nil"/>
              <w:bottom w:val="single" w:sz="12" w:space="0" w:color="000000"/>
              <w:right w:val="nil"/>
            </w:tcBorders>
            <w:vAlign w:val="center"/>
            <w:hideMark/>
          </w:tcPr>
          <w:p w14:paraId="368A485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12" w:space="0" w:color="000000"/>
              <w:right w:val="nil"/>
            </w:tcBorders>
            <w:vAlign w:val="center"/>
            <w:hideMark/>
          </w:tcPr>
          <w:p w14:paraId="720658E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nil"/>
              <w:right w:val="nil"/>
            </w:tcBorders>
            <w:shd w:val="clear" w:color="000000" w:fill="9370DB"/>
            <w:noWrap/>
            <w:vAlign w:val="center"/>
            <w:hideMark/>
          </w:tcPr>
          <w:p w14:paraId="788E205C" w14:textId="386D884B"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4" w:type="pct"/>
            <w:tcBorders>
              <w:top w:val="nil"/>
              <w:left w:val="nil"/>
              <w:bottom w:val="nil"/>
              <w:right w:val="nil"/>
            </w:tcBorders>
            <w:noWrap/>
            <w:vAlign w:val="center"/>
            <w:hideMark/>
          </w:tcPr>
          <w:p w14:paraId="7F7C665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26E768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0.33</w:t>
            </w:r>
          </w:p>
        </w:tc>
        <w:tc>
          <w:tcPr>
            <w:tcW w:w="654" w:type="pct"/>
            <w:tcBorders>
              <w:top w:val="nil"/>
              <w:left w:val="nil"/>
              <w:bottom w:val="nil"/>
              <w:right w:val="nil"/>
            </w:tcBorders>
            <w:noWrap/>
            <w:vAlign w:val="center"/>
            <w:hideMark/>
          </w:tcPr>
          <w:p w14:paraId="42C7484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0.08</w:t>
            </w:r>
          </w:p>
        </w:tc>
        <w:tc>
          <w:tcPr>
            <w:tcW w:w="654" w:type="pct"/>
            <w:tcBorders>
              <w:top w:val="nil"/>
              <w:left w:val="nil"/>
              <w:bottom w:val="nil"/>
              <w:right w:val="nil"/>
            </w:tcBorders>
            <w:noWrap/>
            <w:vAlign w:val="center"/>
            <w:hideMark/>
          </w:tcPr>
          <w:p w14:paraId="722BCC90" w14:textId="2BF5476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1553A02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106B2456" w14:textId="77777777" w:rsidTr="00816081">
        <w:trPr>
          <w:trHeight w:val="227"/>
        </w:trPr>
        <w:tc>
          <w:tcPr>
            <w:tcW w:w="525" w:type="pct"/>
            <w:vMerge/>
            <w:tcBorders>
              <w:top w:val="nil"/>
              <w:left w:val="nil"/>
              <w:bottom w:val="single" w:sz="12" w:space="0" w:color="auto"/>
              <w:right w:val="nil"/>
            </w:tcBorders>
            <w:vAlign w:val="center"/>
            <w:hideMark/>
          </w:tcPr>
          <w:p w14:paraId="3C644C3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4" w:type="pct"/>
            <w:vMerge/>
            <w:tcBorders>
              <w:top w:val="nil"/>
              <w:left w:val="nil"/>
              <w:bottom w:val="single" w:sz="12" w:space="0" w:color="auto"/>
              <w:right w:val="nil"/>
            </w:tcBorders>
            <w:vAlign w:val="center"/>
            <w:hideMark/>
          </w:tcPr>
          <w:p w14:paraId="6ECCEBD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801" w:type="pct"/>
            <w:tcBorders>
              <w:top w:val="nil"/>
              <w:left w:val="nil"/>
              <w:bottom w:val="single" w:sz="12" w:space="0" w:color="auto"/>
              <w:right w:val="nil"/>
            </w:tcBorders>
            <w:shd w:val="clear" w:color="000000" w:fill="68228B"/>
            <w:noWrap/>
            <w:vAlign w:val="center"/>
            <w:hideMark/>
          </w:tcPr>
          <w:p w14:paraId="4681703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4" w:type="pct"/>
            <w:tcBorders>
              <w:top w:val="nil"/>
              <w:left w:val="nil"/>
              <w:bottom w:val="single" w:sz="12" w:space="0" w:color="auto"/>
              <w:right w:val="nil"/>
            </w:tcBorders>
            <w:noWrap/>
            <w:vAlign w:val="center"/>
            <w:hideMark/>
          </w:tcPr>
          <w:p w14:paraId="6EBB2D1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12" w:space="0" w:color="auto"/>
              <w:right w:val="nil"/>
            </w:tcBorders>
            <w:noWrap/>
            <w:vAlign w:val="center"/>
            <w:hideMark/>
          </w:tcPr>
          <w:p w14:paraId="1DBEE61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w:t>
            </w:r>
          </w:p>
        </w:tc>
        <w:tc>
          <w:tcPr>
            <w:tcW w:w="654" w:type="pct"/>
            <w:tcBorders>
              <w:top w:val="nil"/>
              <w:left w:val="nil"/>
              <w:bottom w:val="single" w:sz="12" w:space="0" w:color="auto"/>
              <w:right w:val="nil"/>
            </w:tcBorders>
            <w:noWrap/>
            <w:vAlign w:val="center"/>
            <w:hideMark/>
          </w:tcPr>
          <w:p w14:paraId="3F8EB71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0.36</w:t>
            </w:r>
          </w:p>
        </w:tc>
        <w:tc>
          <w:tcPr>
            <w:tcW w:w="654" w:type="pct"/>
            <w:tcBorders>
              <w:top w:val="nil"/>
              <w:left w:val="nil"/>
              <w:bottom w:val="single" w:sz="12" w:space="0" w:color="auto"/>
              <w:right w:val="nil"/>
            </w:tcBorders>
            <w:noWrap/>
            <w:vAlign w:val="center"/>
            <w:hideMark/>
          </w:tcPr>
          <w:p w14:paraId="6112849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12" w:space="0" w:color="auto"/>
              <w:right w:val="nil"/>
            </w:tcBorders>
            <w:noWrap/>
            <w:vAlign w:val="center"/>
            <w:hideMark/>
          </w:tcPr>
          <w:p w14:paraId="1E752DCF" w14:textId="7BC1FF8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bl>
    <w:p w14:paraId="666261B4" w14:textId="77777777" w:rsidR="00A23135" w:rsidRDefault="00A23135" w:rsidP="00CD49FD">
      <w:pPr>
        <w:ind w:firstLineChars="0" w:firstLine="0"/>
        <w:rPr>
          <w:b/>
          <w:bCs/>
        </w:rPr>
        <w:sectPr w:rsidR="00A23135" w:rsidSect="00AF381D">
          <w:pgSz w:w="15840" w:h="12240" w:orient="landscape"/>
          <w:pgMar w:top="1440" w:right="1440" w:bottom="1440" w:left="1440" w:header="708" w:footer="708" w:gutter="0"/>
          <w:cols w:space="720"/>
          <w:docGrid w:linePitch="299"/>
        </w:sectPr>
      </w:pPr>
    </w:p>
    <w:p w14:paraId="6260D0B5" w14:textId="00E83E59" w:rsidR="00AF381D" w:rsidRDefault="00C60C19" w:rsidP="00C60C19">
      <w:pPr>
        <w:spacing w:line="240" w:lineRule="auto"/>
        <w:ind w:firstLineChars="0" w:firstLine="0"/>
      </w:pPr>
      <w:r w:rsidRPr="002B188B">
        <w:rPr>
          <w:b/>
          <w:bCs/>
        </w:rPr>
        <w:lastRenderedPageBreak/>
        <w:t>Table S</w:t>
      </w:r>
      <w:r w:rsidR="00B70074">
        <w:rPr>
          <w:b/>
          <w:bCs/>
        </w:rPr>
        <w:t>6</w:t>
      </w:r>
      <w:r w:rsidRPr="002B188B">
        <w:rPr>
          <w:b/>
          <w:bCs/>
        </w:rPr>
        <w:t xml:space="preserve">. </w:t>
      </w:r>
      <w:r>
        <w:t>The significance of the differences in exceedance probability distributions</w:t>
      </w:r>
      <w:r w:rsidRPr="002B188B">
        <w:t xml:space="preserve"> of</w:t>
      </w:r>
      <w:r>
        <w:t xml:space="preserve"> </w:t>
      </w:r>
      <w:r w:rsidRPr="002B188B">
        <w:t xml:space="preserve">hazard level defined as observed </w:t>
      </w:r>
      <w:r w:rsidR="00B70074">
        <w:t xml:space="preserve">flood </w:t>
      </w:r>
      <w:r w:rsidRPr="002B188B">
        <w:t>magnitude scaled by mean maximum annual flood for each catchment, fatalities and economic losses</w:t>
      </w:r>
      <w:r>
        <w:t xml:space="preserve"> of impactful floods generated by different generation processes for each European region according to</w:t>
      </w:r>
      <w:r w:rsidRPr="002B188B">
        <w:t xml:space="preserve"> </w:t>
      </w:r>
      <w:r>
        <w:t xml:space="preserve">the two-sided </w:t>
      </w:r>
      <w:r w:rsidRPr="00C60C19">
        <w:t>Wilcox</w:t>
      </w:r>
      <w:r>
        <w:t xml:space="preserve"> test with false discovery rate correction. The sign * corresponds to the significance level </w:t>
      </w:r>
      <w:r w:rsidRPr="002B188B">
        <w:rPr>
          <w:i/>
          <w:iCs/>
        </w:rPr>
        <w:t>p</w:t>
      </w:r>
      <w:r>
        <w:t xml:space="preserve">&lt;0.05. The sign ** corresponds to the significance level </w:t>
      </w:r>
      <w:r w:rsidRPr="002B188B">
        <w:rPr>
          <w:i/>
          <w:iCs/>
        </w:rPr>
        <w:t>p</w:t>
      </w:r>
      <w:r>
        <w:t>&lt;0.01.</w:t>
      </w:r>
      <w:r w:rsidR="006E2029">
        <w:t xml:space="preserve"> T</w:t>
      </w:r>
      <w:r w:rsidR="006E2029">
        <w:rPr>
          <w:rFonts w:hint="eastAsia"/>
        </w:rPr>
        <w:t>he</w:t>
      </w:r>
      <w:r w:rsidR="006E2029">
        <w:t xml:space="preserve"> sign </w:t>
      </w:r>
      <w:r w:rsidR="006E2029">
        <w:rPr>
          <w:rFonts w:hint="eastAsia"/>
        </w:rPr>
        <w:t>—</w:t>
      </w:r>
      <w:r w:rsidR="006E2029">
        <w:rPr>
          <w:rFonts w:hint="eastAsia"/>
        </w:rPr>
        <w:t xml:space="preserve"> </w:t>
      </w:r>
      <w:r w:rsidR="006E2029">
        <w:t xml:space="preserve">denotes a missing value </w:t>
      </w:r>
      <w:r w:rsidR="006E2029" w:rsidRPr="006E2029">
        <w:t>as fewer than 11 impactful flood events are available</w:t>
      </w:r>
      <w:r w:rsidR="006E2029">
        <w:t>.</w:t>
      </w:r>
    </w:p>
    <w:tbl>
      <w:tblPr>
        <w:tblW w:w="5000" w:type="pct"/>
        <w:tblLayout w:type="fixed"/>
        <w:tblLook w:val="04A0" w:firstRow="1" w:lastRow="0" w:firstColumn="1" w:lastColumn="0" w:noHBand="0" w:noVBand="1"/>
      </w:tblPr>
      <w:tblGrid>
        <w:gridCol w:w="1358"/>
        <w:gridCol w:w="1052"/>
        <w:gridCol w:w="2063"/>
        <w:gridCol w:w="1698"/>
        <w:gridCol w:w="1698"/>
        <w:gridCol w:w="1698"/>
        <w:gridCol w:w="1698"/>
        <w:gridCol w:w="1695"/>
      </w:tblGrid>
      <w:tr w:rsidR="00A1037D" w:rsidRPr="00A1037D" w14:paraId="3CBDCFDE" w14:textId="77777777" w:rsidTr="00B25000">
        <w:trPr>
          <w:trHeight w:val="227"/>
        </w:trPr>
        <w:tc>
          <w:tcPr>
            <w:tcW w:w="524" w:type="pct"/>
            <w:tcBorders>
              <w:top w:val="single" w:sz="12" w:space="0" w:color="auto"/>
              <w:left w:val="nil"/>
              <w:bottom w:val="single" w:sz="8" w:space="0" w:color="auto"/>
              <w:right w:val="nil"/>
            </w:tcBorders>
            <w:noWrap/>
            <w:vAlign w:val="center"/>
            <w:hideMark/>
          </w:tcPr>
          <w:p w14:paraId="3E173C8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b/>
                <w:bCs/>
                <w:color w:val="000000"/>
              </w:rPr>
            </w:pPr>
            <w:r w:rsidRPr="00A1037D">
              <w:rPr>
                <w:rFonts w:eastAsia="宋体"/>
                <w:b/>
                <w:bCs/>
                <w:color w:val="000000"/>
              </w:rPr>
              <w:t>Variable</w:t>
            </w:r>
          </w:p>
        </w:tc>
        <w:tc>
          <w:tcPr>
            <w:tcW w:w="406" w:type="pct"/>
            <w:tcBorders>
              <w:top w:val="single" w:sz="12" w:space="0" w:color="auto"/>
              <w:left w:val="nil"/>
              <w:bottom w:val="single" w:sz="8" w:space="0" w:color="auto"/>
              <w:right w:val="nil"/>
            </w:tcBorders>
            <w:noWrap/>
            <w:vAlign w:val="center"/>
            <w:hideMark/>
          </w:tcPr>
          <w:p w14:paraId="1C79A4C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b/>
                <w:bCs/>
                <w:color w:val="000000"/>
              </w:rPr>
            </w:pPr>
            <w:r w:rsidRPr="00A1037D">
              <w:rPr>
                <w:rFonts w:eastAsia="宋体"/>
                <w:b/>
                <w:bCs/>
                <w:color w:val="000000"/>
              </w:rPr>
              <w:t>Region</w:t>
            </w:r>
          </w:p>
        </w:tc>
        <w:tc>
          <w:tcPr>
            <w:tcW w:w="796" w:type="pct"/>
            <w:tcBorders>
              <w:top w:val="single" w:sz="12" w:space="0" w:color="auto"/>
              <w:left w:val="nil"/>
              <w:bottom w:val="single" w:sz="8" w:space="0" w:color="auto"/>
              <w:right w:val="nil"/>
            </w:tcBorders>
            <w:noWrap/>
            <w:vAlign w:val="center"/>
            <w:hideMark/>
          </w:tcPr>
          <w:p w14:paraId="01B3B77F" w14:textId="3930E3D6" w:rsidR="00A1037D" w:rsidRPr="00A1037D" w:rsidRDefault="00B25000"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Processes</w:t>
            </w:r>
          </w:p>
        </w:tc>
        <w:tc>
          <w:tcPr>
            <w:tcW w:w="655" w:type="pct"/>
            <w:tcBorders>
              <w:top w:val="single" w:sz="12" w:space="0" w:color="auto"/>
              <w:left w:val="nil"/>
              <w:bottom w:val="single" w:sz="8" w:space="0" w:color="auto"/>
              <w:right w:val="nil"/>
            </w:tcBorders>
            <w:shd w:val="clear" w:color="000000" w:fill="6699FF"/>
            <w:noWrap/>
            <w:vAlign w:val="center"/>
            <w:hideMark/>
          </w:tcPr>
          <w:p w14:paraId="66933C01" w14:textId="4CE9F42D"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Intensive rainfall</w:t>
            </w:r>
          </w:p>
        </w:tc>
        <w:tc>
          <w:tcPr>
            <w:tcW w:w="655" w:type="pct"/>
            <w:tcBorders>
              <w:top w:val="single" w:sz="12" w:space="0" w:color="auto"/>
              <w:left w:val="nil"/>
              <w:bottom w:val="single" w:sz="8" w:space="0" w:color="auto"/>
              <w:right w:val="nil"/>
            </w:tcBorders>
            <w:shd w:val="clear" w:color="000000" w:fill="228B22"/>
            <w:noWrap/>
            <w:vAlign w:val="center"/>
            <w:hideMark/>
          </w:tcPr>
          <w:p w14:paraId="3971ED66" w14:textId="78E4F20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Prolonged rainfall on wet soils</w:t>
            </w:r>
          </w:p>
        </w:tc>
        <w:tc>
          <w:tcPr>
            <w:tcW w:w="655" w:type="pct"/>
            <w:tcBorders>
              <w:top w:val="single" w:sz="12" w:space="0" w:color="auto"/>
              <w:left w:val="nil"/>
              <w:bottom w:val="single" w:sz="8" w:space="0" w:color="auto"/>
              <w:right w:val="nil"/>
            </w:tcBorders>
            <w:shd w:val="clear" w:color="000000" w:fill="FF7F00"/>
            <w:noWrap/>
            <w:vAlign w:val="center"/>
            <w:hideMark/>
          </w:tcPr>
          <w:p w14:paraId="62AD3646" w14:textId="436B5EA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Prolonged rainfall on dry soils</w:t>
            </w:r>
          </w:p>
        </w:tc>
        <w:tc>
          <w:tcPr>
            <w:tcW w:w="655" w:type="pct"/>
            <w:tcBorders>
              <w:top w:val="single" w:sz="12" w:space="0" w:color="auto"/>
              <w:left w:val="nil"/>
              <w:bottom w:val="single" w:sz="8" w:space="0" w:color="auto"/>
              <w:right w:val="nil"/>
            </w:tcBorders>
            <w:shd w:val="clear" w:color="000000" w:fill="9370DB"/>
            <w:noWrap/>
            <w:vAlign w:val="center"/>
            <w:hideMark/>
          </w:tcPr>
          <w:p w14:paraId="2A07FB90" w14:textId="2645BEE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b/>
                <w:bCs/>
                <w:color w:val="000000"/>
              </w:rPr>
            </w:pPr>
            <w:r>
              <w:rPr>
                <w:rFonts w:eastAsia="宋体"/>
                <w:b/>
                <w:bCs/>
                <w:color w:val="000000"/>
              </w:rPr>
              <w:t>Rain-on-snow</w:t>
            </w:r>
          </w:p>
        </w:tc>
        <w:tc>
          <w:tcPr>
            <w:tcW w:w="654" w:type="pct"/>
            <w:tcBorders>
              <w:top w:val="single" w:sz="12" w:space="0" w:color="auto"/>
              <w:left w:val="nil"/>
              <w:bottom w:val="single" w:sz="8" w:space="0" w:color="auto"/>
              <w:right w:val="nil"/>
            </w:tcBorders>
            <w:shd w:val="clear" w:color="000000" w:fill="68228B"/>
            <w:noWrap/>
            <w:vAlign w:val="center"/>
            <w:hideMark/>
          </w:tcPr>
          <w:p w14:paraId="0F4A9EE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b/>
                <w:bCs/>
                <w:color w:val="000000"/>
              </w:rPr>
            </w:pPr>
            <w:r w:rsidRPr="00A1037D">
              <w:rPr>
                <w:rFonts w:eastAsia="宋体"/>
                <w:b/>
                <w:bCs/>
                <w:color w:val="000000"/>
              </w:rPr>
              <w:t>Snowmelt</w:t>
            </w:r>
          </w:p>
        </w:tc>
      </w:tr>
      <w:tr w:rsidR="00A1037D" w:rsidRPr="00A1037D" w14:paraId="2B2EC3FA" w14:textId="77777777" w:rsidTr="00B25000">
        <w:trPr>
          <w:trHeight w:val="227"/>
        </w:trPr>
        <w:tc>
          <w:tcPr>
            <w:tcW w:w="524" w:type="pct"/>
            <w:vMerge w:val="restart"/>
            <w:tcBorders>
              <w:top w:val="nil"/>
              <w:left w:val="nil"/>
              <w:bottom w:val="single" w:sz="8" w:space="0" w:color="000000"/>
              <w:right w:val="nil"/>
            </w:tcBorders>
            <w:noWrap/>
            <w:vAlign w:val="center"/>
            <w:hideMark/>
          </w:tcPr>
          <w:p w14:paraId="58DC3EFB" w14:textId="2876DB8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Hazard level</w:t>
            </w:r>
          </w:p>
        </w:tc>
        <w:tc>
          <w:tcPr>
            <w:tcW w:w="406" w:type="pct"/>
            <w:vMerge w:val="restart"/>
            <w:tcBorders>
              <w:top w:val="nil"/>
              <w:left w:val="nil"/>
              <w:bottom w:val="single" w:sz="8" w:space="0" w:color="000000"/>
              <w:right w:val="nil"/>
            </w:tcBorders>
            <w:noWrap/>
            <w:vAlign w:val="center"/>
            <w:hideMark/>
          </w:tcPr>
          <w:p w14:paraId="1468FA0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ATL</w:t>
            </w:r>
          </w:p>
        </w:tc>
        <w:tc>
          <w:tcPr>
            <w:tcW w:w="796" w:type="pct"/>
            <w:tcBorders>
              <w:top w:val="nil"/>
              <w:left w:val="nil"/>
              <w:bottom w:val="nil"/>
              <w:right w:val="nil"/>
            </w:tcBorders>
            <w:shd w:val="clear" w:color="000000" w:fill="6699FF"/>
            <w:noWrap/>
            <w:vAlign w:val="center"/>
            <w:hideMark/>
          </w:tcPr>
          <w:p w14:paraId="1A4CA607" w14:textId="018B7B24"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098A18F6" w14:textId="5C74E39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11EC549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3276A3D6" w14:textId="0618BD2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0C78274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788897A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CACA513" w14:textId="77777777" w:rsidTr="00B25000">
        <w:trPr>
          <w:trHeight w:val="227"/>
        </w:trPr>
        <w:tc>
          <w:tcPr>
            <w:tcW w:w="524" w:type="pct"/>
            <w:vMerge/>
            <w:tcBorders>
              <w:top w:val="nil"/>
              <w:left w:val="nil"/>
              <w:bottom w:val="single" w:sz="8" w:space="0" w:color="000000"/>
              <w:right w:val="nil"/>
            </w:tcBorders>
            <w:vAlign w:val="center"/>
            <w:hideMark/>
          </w:tcPr>
          <w:p w14:paraId="3C210D4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5B077D9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4969DC0D" w14:textId="6B3CFD3D"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7D2BC28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2D28CC9" w14:textId="0B4AFF8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326FC97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590E14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0.07</w:t>
            </w:r>
          </w:p>
        </w:tc>
        <w:tc>
          <w:tcPr>
            <w:tcW w:w="654" w:type="pct"/>
            <w:tcBorders>
              <w:top w:val="nil"/>
              <w:left w:val="nil"/>
              <w:bottom w:val="nil"/>
              <w:right w:val="nil"/>
            </w:tcBorders>
            <w:noWrap/>
            <w:vAlign w:val="center"/>
            <w:hideMark/>
          </w:tcPr>
          <w:p w14:paraId="221E3A3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8FA0730" w14:textId="77777777" w:rsidTr="00B25000">
        <w:trPr>
          <w:trHeight w:val="227"/>
        </w:trPr>
        <w:tc>
          <w:tcPr>
            <w:tcW w:w="524" w:type="pct"/>
            <w:vMerge/>
            <w:tcBorders>
              <w:top w:val="nil"/>
              <w:left w:val="nil"/>
              <w:bottom w:val="single" w:sz="8" w:space="0" w:color="000000"/>
              <w:right w:val="nil"/>
            </w:tcBorders>
            <w:vAlign w:val="center"/>
            <w:hideMark/>
          </w:tcPr>
          <w:p w14:paraId="0645BA3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3C05DAF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47AE5A1F" w14:textId="1A04727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06C44509" w14:textId="795596B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329921B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37AF5335" w14:textId="5739AD5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5C17D70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9A1A31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A517D7E" w14:textId="77777777" w:rsidTr="00B25000">
        <w:trPr>
          <w:trHeight w:val="227"/>
        </w:trPr>
        <w:tc>
          <w:tcPr>
            <w:tcW w:w="524" w:type="pct"/>
            <w:vMerge/>
            <w:tcBorders>
              <w:top w:val="nil"/>
              <w:left w:val="nil"/>
              <w:bottom w:val="single" w:sz="8" w:space="0" w:color="000000"/>
              <w:right w:val="nil"/>
            </w:tcBorders>
            <w:vAlign w:val="center"/>
            <w:hideMark/>
          </w:tcPr>
          <w:p w14:paraId="5AF29CD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878E81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416C5C00" w14:textId="5F29824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751234D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5681982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0.07</w:t>
            </w:r>
          </w:p>
        </w:tc>
        <w:tc>
          <w:tcPr>
            <w:tcW w:w="655" w:type="pct"/>
            <w:tcBorders>
              <w:top w:val="nil"/>
              <w:left w:val="nil"/>
              <w:bottom w:val="nil"/>
              <w:right w:val="nil"/>
            </w:tcBorders>
            <w:noWrap/>
            <w:vAlign w:val="center"/>
            <w:hideMark/>
          </w:tcPr>
          <w:p w14:paraId="44B6389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DA552A5" w14:textId="5ABADD02"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A60455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C011274" w14:textId="77777777" w:rsidTr="00B25000">
        <w:trPr>
          <w:trHeight w:val="227"/>
        </w:trPr>
        <w:tc>
          <w:tcPr>
            <w:tcW w:w="524" w:type="pct"/>
            <w:vMerge/>
            <w:tcBorders>
              <w:top w:val="nil"/>
              <w:left w:val="nil"/>
              <w:bottom w:val="single" w:sz="8" w:space="0" w:color="000000"/>
              <w:right w:val="nil"/>
            </w:tcBorders>
            <w:vAlign w:val="center"/>
            <w:hideMark/>
          </w:tcPr>
          <w:p w14:paraId="7347FE8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BFD2E6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2AEA14D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712E336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1476D23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2D6B025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7D466BB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119F6C0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13C17FDE" w14:textId="77777777" w:rsidTr="00B25000">
        <w:trPr>
          <w:trHeight w:val="227"/>
        </w:trPr>
        <w:tc>
          <w:tcPr>
            <w:tcW w:w="524" w:type="pct"/>
            <w:vMerge/>
            <w:tcBorders>
              <w:top w:val="nil"/>
              <w:left w:val="nil"/>
              <w:bottom w:val="single" w:sz="8" w:space="0" w:color="000000"/>
              <w:right w:val="nil"/>
            </w:tcBorders>
            <w:vAlign w:val="center"/>
            <w:hideMark/>
          </w:tcPr>
          <w:p w14:paraId="402DBCE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35B52F8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CENTR</w:t>
            </w:r>
          </w:p>
        </w:tc>
        <w:tc>
          <w:tcPr>
            <w:tcW w:w="796" w:type="pct"/>
            <w:tcBorders>
              <w:top w:val="nil"/>
              <w:left w:val="nil"/>
              <w:bottom w:val="nil"/>
              <w:right w:val="nil"/>
            </w:tcBorders>
            <w:shd w:val="clear" w:color="000000" w:fill="6699FF"/>
            <w:noWrap/>
            <w:vAlign w:val="center"/>
            <w:hideMark/>
          </w:tcPr>
          <w:p w14:paraId="02EC412F" w14:textId="1577C5A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3C8D48F8" w14:textId="6383E84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133521F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86509B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0.61</w:t>
            </w:r>
          </w:p>
        </w:tc>
        <w:tc>
          <w:tcPr>
            <w:tcW w:w="655" w:type="pct"/>
            <w:tcBorders>
              <w:top w:val="nil"/>
              <w:left w:val="nil"/>
              <w:bottom w:val="nil"/>
              <w:right w:val="nil"/>
            </w:tcBorders>
            <w:noWrap/>
            <w:vAlign w:val="center"/>
            <w:hideMark/>
          </w:tcPr>
          <w:p w14:paraId="5731F35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325220C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E51984A" w14:textId="77777777" w:rsidTr="00B25000">
        <w:trPr>
          <w:trHeight w:val="227"/>
        </w:trPr>
        <w:tc>
          <w:tcPr>
            <w:tcW w:w="524" w:type="pct"/>
            <w:vMerge/>
            <w:tcBorders>
              <w:top w:val="nil"/>
              <w:left w:val="nil"/>
              <w:bottom w:val="single" w:sz="8" w:space="0" w:color="000000"/>
              <w:right w:val="nil"/>
            </w:tcBorders>
            <w:vAlign w:val="center"/>
            <w:hideMark/>
          </w:tcPr>
          <w:p w14:paraId="015312E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6B083A8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35B9F907" w14:textId="3307ECA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3A93588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41B85530" w14:textId="5673117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57A8EEF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6E4ACD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0DC65FB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3F22EA0" w14:textId="77777777" w:rsidTr="00B25000">
        <w:trPr>
          <w:trHeight w:val="227"/>
        </w:trPr>
        <w:tc>
          <w:tcPr>
            <w:tcW w:w="524" w:type="pct"/>
            <w:vMerge/>
            <w:tcBorders>
              <w:top w:val="nil"/>
              <w:left w:val="nil"/>
              <w:bottom w:val="single" w:sz="8" w:space="0" w:color="000000"/>
              <w:right w:val="nil"/>
            </w:tcBorders>
            <w:vAlign w:val="center"/>
            <w:hideMark/>
          </w:tcPr>
          <w:p w14:paraId="6B4C0EF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5FE63F5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1F19D0E4" w14:textId="6D7C9C1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3C6F893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0.61</w:t>
            </w:r>
          </w:p>
        </w:tc>
        <w:tc>
          <w:tcPr>
            <w:tcW w:w="655" w:type="pct"/>
            <w:tcBorders>
              <w:top w:val="nil"/>
              <w:left w:val="nil"/>
              <w:bottom w:val="nil"/>
              <w:right w:val="nil"/>
            </w:tcBorders>
            <w:noWrap/>
            <w:vAlign w:val="center"/>
            <w:hideMark/>
          </w:tcPr>
          <w:p w14:paraId="1DEF699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4B23CDE" w14:textId="1771A6A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44D5CBE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8FCC3D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BEF950C" w14:textId="77777777" w:rsidTr="00B25000">
        <w:trPr>
          <w:trHeight w:val="227"/>
        </w:trPr>
        <w:tc>
          <w:tcPr>
            <w:tcW w:w="524" w:type="pct"/>
            <w:vMerge/>
            <w:tcBorders>
              <w:top w:val="nil"/>
              <w:left w:val="nil"/>
              <w:bottom w:val="single" w:sz="8" w:space="0" w:color="000000"/>
              <w:right w:val="nil"/>
            </w:tcBorders>
            <w:vAlign w:val="center"/>
            <w:hideMark/>
          </w:tcPr>
          <w:p w14:paraId="2CF3A55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1A19CB3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6A9534E6" w14:textId="251ABA2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791B3F6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255D640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AD3778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6D9D29BE" w14:textId="7E12EC6B"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15744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59CE300" w14:textId="77777777" w:rsidTr="00B25000">
        <w:trPr>
          <w:trHeight w:val="227"/>
        </w:trPr>
        <w:tc>
          <w:tcPr>
            <w:tcW w:w="524" w:type="pct"/>
            <w:vMerge/>
            <w:tcBorders>
              <w:top w:val="nil"/>
              <w:left w:val="nil"/>
              <w:bottom w:val="single" w:sz="8" w:space="0" w:color="000000"/>
              <w:right w:val="nil"/>
            </w:tcBorders>
            <w:vAlign w:val="center"/>
            <w:hideMark/>
          </w:tcPr>
          <w:p w14:paraId="4135C3A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6A0A74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1C3E2A0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17E03E1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10B9E9F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47528A9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449CA4F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48718234" w14:textId="3704B4F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0F3B8593" w14:textId="77777777" w:rsidTr="00B25000">
        <w:trPr>
          <w:trHeight w:val="227"/>
        </w:trPr>
        <w:tc>
          <w:tcPr>
            <w:tcW w:w="524" w:type="pct"/>
            <w:vMerge/>
            <w:tcBorders>
              <w:top w:val="nil"/>
              <w:left w:val="nil"/>
              <w:bottom w:val="single" w:sz="8" w:space="0" w:color="000000"/>
              <w:right w:val="nil"/>
            </w:tcBorders>
            <w:vAlign w:val="center"/>
            <w:hideMark/>
          </w:tcPr>
          <w:p w14:paraId="2EBD563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30A2107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MED</w:t>
            </w:r>
          </w:p>
        </w:tc>
        <w:tc>
          <w:tcPr>
            <w:tcW w:w="796" w:type="pct"/>
            <w:tcBorders>
              <w:top w:val="nil"/>
              <w:left w:val="nil"/>
              <w:bottom w:val="nil"/>
              <w:right w:val="nil"/>
            </w:tcBorders>
            <w:shd w:val="clear" w:color="000000" w:fill="6699FF"/>
            <w:noWrap/>
            <w:vAlign w:val="center"/>
            <w:hideMark/>
          </w:tcPr>
          <w:p w14:paraId="545E88CF" w14:textId="048D6B5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49B35666" w14:textId="4A9F376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000661C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FE2815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0.93</w:t>
            </w:r>
          </w:p>
        </w:tc>
        <w:tc>
          <w:tcPr>
            <w:tcW w:w="655" w:type="pct"/>
            <w:tcBorders>
              <w:top w:val="nil"/>
              <w:left w:val="nil"/>
              <w:bottom w:val="nil"/>
              <w:right w:val="nil"/>
            </w:tcBorders>
            <w:noWrap/>
            <w:vAlign w:val="center"/>
            <w:hideMark/>
          </w:tcPr>
          <w:p w14:paraId="7F87A85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0.77</w:t>
            </w:r>
          </w:p>
        </w:tc>
        <w:tc>
          <w:tcPr>
            <w:tcW w:w="654" w:type="pct"/>
            <w:tcBorders>
              <w:top w:val="nil"/>
              <w:left w:val="nil"/>
              <w:bottom w:val="nil"/>
              <w:right w:val="nil"/>
            </w:tcBorders>
            <w:noWrap/>
            <w:vAlign w:val="center"/>
            <w:hideMark/>
          </w:tcPr>
          <w:p w14:paraId="1252D82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18628EDB" w14:textId="77777777" w:rsidTr="00B25000">
        <w:trPr>
          <w:trHeight w:val="227"/>
        </w:trPr>
        <w:tc>
          <w:tcPr>
            <w:tcW w:w="524" w:type="pct"/>
            <w:vMerge/>
            <w:tcBorders>
              <w:top w:val="nil"/>
              <w:left w:val="nil"/>
              <w:bottom w:val="single" w:sz="8" w:space="0" w:color="000000"/>
              <w:right w:val="nil"/>
            </w:tcBorders>
            <w:vAlign w:val="center"/>
            <w:hideMark/>
          </w:tcPr>
          <w:p w14:paraId="7980025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3EE778D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5113757E" w14:textId="7EBD601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728F551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FC11A6A" w14:textId="591C614C"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2E1F4F7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23864E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884594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7965C17" w14:textId="77777777" w:rsidTr="00B25000">
        <w:trPr>
          <w:trHeight w:val="227"/>
        </w:trPr>
        <w:tc>
          <w:tcPr>
            <w:tcW w:w="524" w:type="pct"/>
            <w:vMerge/>
            <w:tcBorders>
              <w:top w:val="nil"/>
              <w:left w:val="nil"/>
              <w:bottom w:val="single" w:sz="8" w:space="0" w:color="000000"/>
              <w:right w:val="nil"/>
            </w:tcBorders>
            <w:vAlign w:val="center"/>
            <w:hideMark/>
          </w:tcPr>
          <w:p w14:paraId="180F34A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1A640DB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0B6EE28D" w14:textId="19F022F4"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37F5F01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0.93</w:t>
            </w:r>
          </w:p>
        </w:tc>
        <w:tc>
          <w:tcPr>
            <w:tcW w:w="655" w:type="pct"/>
            <w:tcBorders>
              <w:top w:val="nil"/>
              <w:left w:val="nil"/>
              <w:bottom w:val="nil"/>
              <w:right w:val="nil"/>
            </w:tcBorders>
            <w:noWrap/>
            <w:vAlign w:val="center"/>
            <w:hideMark/>
          </w:tcPr>
          <w:p w14:paraId="7109B83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CEDFA58" w14:textId="30CD916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70A9B0F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0.77</w:t>
            </w:r>
          </w:p>
        </w:tc>
        <w:tc>
          <w:tcPr>
            <w:tcW w:w="654" w:type="pct"/>
            <w:tcBorders>
              <w:top w:val="nil"/>
              <w:left w:val="nil"/>
              <w:bottom w:val="nil"/>
              <w:right w:val="nil"/>
            </w:tcBorders>
            <w:noWrap/>
            <w:vAlign w:val="center"/>
            <w:hideMark/>
          </w:tcPr>
          <w:p w14:paraId="38F62FD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4C7656A2" w14:textId="77777777" w:rsidTr="00B25000">
        <w:trPr>
          <w:trHeight w:val="227"/>
        </w:trPr>
        <w:tc>
          <w:tcPr>
            <w:tcW w:w="524" w:type="pct"/>
            <w:vMerge/>
            <w:tcBorders>
              <w:top w:val="nil"/>
              <w:left w:val="nil"/>
              <w:bottom w:val="single" w:sz="8" w:space="0" w:color="000000"/>
              <w:right w:val="nil"/>
            </w:tcBorders>
            <w:vAlign w:val="center"/>
            <w:hideMark/>
          </w:tcPr>
          <w:p w14:paraId="3E57CA6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8FCA86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1FD59991" w14:textId="66508B1F"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607105D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0.77</w:t>
            </w:r>
          </w:p>
        </w:tc>
        <w:tc>
          <w:tcPr>
            <w:tcW w:w="655" w:type="pct"/>
            <w:tcBorders>
              <w:top w:val="nil"/>
              <w:left w:val="nil"/>
              <w:bottom w:val="nil"/>
              <w:right w:val="nil"/>
            </w:tcBorders>
            <w:noWrap/>
            <w:vAlign w:val="center"/>
            <w:hideMark/>
          </w:tcPr>
          <w:p w14:paraId="6AFA3C2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CE3B59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0.77</w:t>
            </w:r>
          </w:p>
        </w:tc>
        <w:tc>
          <w:tcPr>
            <w:tcW w:w="655" w:type="pct"/>
            <w:tcBorders>
              <w:top w:val="nil"/>
              <w:left w:val="nil"/>
              <w:bottom w:val="nil"/>
              <w:right w:val="nil"/>
            </w:tcBorders>
            <w:noWrap/>
            <w:vAlign w:val="center"/>
            <w:hideMark/>
          </w:tcPr>
          <w:p w14:paraId="66B90ABC" w14:textId="594EF7E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3DDBBB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55CF8F4" w14:textId="77777777" w:rsidTr="00B25000">
        <w:trPr>
          <w:trHeight w:val="227"/>
        </w:trPr>
        <w:tc>
          <w:tcPr>
            <w:tcW w:w="524" w:type="pct"/>
            <w:vMerge/>
            <w:tcBorders>
              <w:top w:val="nil"/>
              <w:left w:val="nil"/>
              <w:bottom w:val="single" w:sz="8" w:space="0" w:color="000000"/>
              <w:right w:val="nil"/>
            </w:tcBorders>
            <w:vAlign w:val="center"/>
            <w:hideMark/>
          </w:tcPr>
          <w:p w14:paraId="72E65CD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0A83A13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76CC3BA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141967D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2DB235D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28C9626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50D12B0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036CF0C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55F3FD4" w14:textId="77777777" w:rsidTr="00B25000">
        <w:trPr>
          <w:trHeight w:val="227"/>
        </w:trPr>
        <w:tc>
          <w:tcPr>
            <w:tcW w:w="524" w:type="pct"/>
            <w:vMerge/>
            <w:tcBorders>
              <w:top w:val="nil"/>
              <w:left w:val="nil"/>
              <w:bottom w:val="single" w:sz="8" w:space="0" w:color="000000"/>
              <w:right w:val="nil"/>
            </w:tcBorders>
            <w:vAlign w:val="center"/>
            <w:hideMark/>
          </w:tcPr>
          <w:p w14:paraId="5AC75E2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2D73591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NORTH</w:t>
            </w:r>
          </w:p>
        </w:tc>
        <w:tc>
          <w:tcPr>
            <w:tcW w:w="796" w:type="pct"/>
            <w:tcBorders>
              <w:top w:val="nil"/>
              <w:left w:val="nil"/>
              <w:bottom w:val="nil"/>
              <w:right w:val="nil"/>
            </w:tcBorders>
            <w:shd w:val="clear" w:color="000000" w:fill="6699FF"/>
            <w:noWrap/>
            <w:vAlign w:val="center"/>
            <w:hideMark/>
          </w:tcPr>
          <w:p w14:paraId="3D2D317A" w14:textId="336F0A8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09CFEDA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8DD4C2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2CBF534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42E9AB5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95F3AC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782A323" w14:textId="77777777" w:rsidTr="00B25000">
        <w:trPr>
          <w:trHeight w:val="227"/>
        </w:trPr>
        <w:tc>
          <w:tcPr>
            <w:tcW w:w="524" w:type="pct"/>
            <w:vMerge/>
            <w:tcBorders>
              <w:top w:val="nil"/>
              <w:left w:val="nil"/>
              <w:bottom w:val="single" w:sz="8" w:space="0" w:color="000000"/>
              <w:right w:val="nil"/>
            </w:tcBorders>
            <w:vAlign w:val="center"/>
            <w:hideMark/>
          </w:tcPr>
          <w:p w14:paraId="6220B02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1B12F06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409CB120" w14:textId="3A404DA9"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5643E41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591A9BD" w14:textId="45882AB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40295C4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0.89</w:t>
            </w:r>
          </w:p>
        </w:tc>
        <w:tc>
          <w:tcPr>
            <w:tcW w:w="655" w:type="pct"/>
            <w:tcBorders>
              <w:top w:val="nil"/>
              <w:left w:val="nil"/>
              <w:bottom w:val="nil"/>
              <w:right w:val="nil"/>
            </w:tcBorders>
            <w:noWrap/>
            <w:vAlign w:val="center"/>
            <w:hideMark/>
          </w:tcPr>
          <w:p w14:paraId="0DC6C8F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1E199C01" w14:textId="20D1685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w:t>
            </w:r>
            <w:r w:rsidR="00A118ED">
              <w:rPr>
                <w:rFonts w:eastAsia="宋体"/>
                <w:color w:val="000000"/>
              </w:rPr>
              <w:t>0</w:t>
            </w:r>
          </w:p>
        </w:tc>
      </w:tr>
      <w:tr w:rsidR="00A1037D" w:rsidRPr="00A1037D" w14:paraId="3AC55348" w14:textId="77777777" w:rsidTr="00B25000">
        <w:trPr>
          <w:trHeight w:val="227"/>
        </w:trPr>
        <w:tc>
          <w:tcPr>
            <w:tcW w:w="524" w:type="pct"/>
            <w:vMerge/>
            <w:tcBorders>
              <w:top w:val="nil"/>
              <w:left w:val="nil"/>
              <w:bottom w:val="single" w:sz="8" w:space="0" w:color="000000"/>
              <w:right w:val="nil"/>
            </w:tcBorders>
            <w:vAlign w:val="center"/>
            <w:hideMark/>
          </w:tcPr>
          <w:p w14:paraId="49B9483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641418E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720D5014" w14:textId="4FD66087"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03C6058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5ECDF19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0.89</w:t>
            </w:r>
          </w:p>
        </w:tc>
        <w:tc>
          <w:tcPr>
            <w:tcW w:w="655" w:type="pct"/>
            <w:tcBorders>
              <w:top w:val="nil"/>
              <w:left w:val="nil"/>
              <w:bottom w:val="nil"/>
              <w:right w:val="nil"/>
            </w:tcBorders>
            <w:noWrap/>
            <w:vAlign w:val="center"/>
            <w:hideMark/>
          </w:tcPr>
          <w:p w14:paraId="1DBB0661" w14:textId="13DB55E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2AF071C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0.08</w:t>
            </w:r>
          </w:p>
        </w:tc>
        <w:tc>
          <w:tcPr>
            <w:tcW w:w="654" w:type="pct"/>
            <w:tcBorders>
              <w:top w:val="nil"/>
              <w:left w:val="nil"/>
              <w:bottom w:val="nil"/>
              <w:right w:val="nil"/>
            </w:tcBorders>
            <w:noWrap/>
            <w:vAlign w:val="center"/>
            <w:hideMark/>
          </w:tcPr>
          <w:p w14:paraId="6548F3F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0.89</w:t>
            </w:r>
          </w:p>
        </w:tc>
      </w:tr>
      <w:tr w:rsidR="00A1037D" w:rsidRPr="00A1037D" w14:paraId="3C13C0B3" w14:textId="77777777" w:rsidTr="00B25000">
        <w:trPr>
          <w:trHeight w:val="227"/>
        </w:trPr>
        <w:tc>
          <w:tcPr>
            <w:tcW w:w="524" w:type="pct"/>
            <w:vMerge/>
            <w:tcBorders>
              <w:top w:val="nil"/>
              <w:left w:val="nil"/>
              <w:bottom w:val="single" w:sz="8" w:space="0" w:color="000000"/>
              <w:right w:val="nil"/>
            </w:tcBorders>
            <w:vAlign w:val="center"/>
            <w:hideMark/>
          </w:tcPr>
          <w:p w14:paraId="3F18BC3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32FA23C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413BB5A1" w14:textId="0DB9D3B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2AB3B2A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4AD8E63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E03AA8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0.08</w:t>
            </w:r>
          </w:p>
        </w:tc>
        <w:tc>
          <w:tcPr>
            <w:tcW w:w="655" w:type="pct"/>
            <w:tcBorders>
              <w:top w:val="nil"/>
              <w:left w:val="nil"/>
              <w:bottom w:val="nil"/>
              <w:right w:val="nil"/>
            </w:tcBorders>
            <w:noWrap/>
            <w:vAlign w:val="center"/>
            <w:hideMark/>
          </w:tcPr>
          <w:p w14:paraId="6DB12CB8" w14:textId="607AFA7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10D737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372734F9" w14:textId="77777777" w:rsidTr="00B25000">
        <w:trPr>
          <w:trHeight w:val="227"/>
        </w:trPr>
        <w:tc>
          <w:tcPr>
            <w:tcW w:w="524" w:type="pct"/>
            <w:vMerge/>
            <w:tcBorders>
              <w:top w:val="nil"/>
              <w:left w:val="nil"/>
              <w:bottom w:val="single" w:sz="8" w:space="0" w:color="000000"/>
              <w:right w:val="nil"/>
            </w:tcBorders>
            <w:vAlign w:val="center"/>
            <w:hideMark/>
          </w:tcPr>
          <w:p w14:paraId="5CD4616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5AA9861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348AA3E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45BEDCE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462DCA7C" w14:textId="1C9B7CE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w:t>
            </w:r>
            <w:r w:rsidR="00A118ED">
              <w:rPr>
                <w:rFonts w:eastAsia="宋体"/>
                <w:color w:val="000000"/>
              </w:rPr>
              <w:t>0</w:t>
            </w:r>
          </w:p>
        </w:tc>
        <w:tc>
          <w:tcPr>
            <w:tcW w:w="655" w:type="pct"/>
            <w:tcBorders>
              <w:top w:val="nil"/>
              <w:left w:val="nil"/>
              <w:bottom w:val="single" w:sz="8" w:space="0" w:color="auto"/>
              <w:right w:val="nil"/>
            </w:tcBorders>
            <w:noWrap/>
            <w:vAlign w:val="center"/>
            <w:hideMark/>
          </w:tcPr>
          <w:p w14:paraId="65BDC9D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0.89</w:t>
            </w:r>
          </w:p>
        </w:tc>
        <w:tc>
          <w:tcPr>
            <w:tcW w:w="655" w:type="pct"/>
            <w:tcBorders>
              <w:top w:val="nil"/>
              <w:left w:val="nil"/>
              <w:bottom w:val="single" w:sz="8" w:space="0" w:color="auto"/>
              <w:right w:val="nil"/>
            </w:tcBorders>
            <w:noWrap/>
            <w:vAlign w:val="center"/>
            <w:hideMark/>
          </w:tcPr>
          <w:p w14:paraId="3CF5324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25974462" w14:textId="68E8BED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7D2F8178" w14:textId="77777777" w:rsidTr="00B25000">
        <w:trPr>
          <w:trHeight w:val="227"/>
        </w:trPr>
        <w:tc>
          <w:tcPr>
            <w:tcW w:w="524" w:type="pct"/>
            <w:vMerge w:val="restart"/>
            <w:tcBorders>
              <w:top w:val="nil"/>
              <w:left w:val="nil"/>
              <w:bottom w:val="single" w:sz="8" w:space="0" w:color="000000"/>
              <w:right w:val="nil"/>
            </w:tcBorders>
            <w:noWrap/>
            <w:vAlign w:val="center"/>
            <w:hideMark/>
          </w:tcPr>
          <w:p w14:paraId="7628185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Fatalities</w:t>
            </w:r>
          </w:p>
        </w:tc>
        <w:tc>
          <w:tcPr>
            <w:tcW w:w="406" w:type="pct"/>
            <w:vMerge w:val="restart"/>
            <w:tcBorders>
              <w:top w:val="nil"/>
              <w:left w:val="nil"/>
              <w:bottom w:val="single" w:sz="8" w:space="0" w:color="000000"/>
              <w:right w:val="nil"/>
            </w:tcBorders>
            <w:noWrap/>
            <w:vAlign w:val="center"/>
            <w:hideMark/>
          </w:tcPr>
          <w:p w14:paraId="7B3A79F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ATL</w:t>
            </w:r>
          </w:p>
        </w:tc>
        <w:tc>
          <w:tcPr>
            <w:tcW w:w="796" w:type="pct"/>
            <w:tcBorders>
              <w:top w:val="nil"/>
              <w:left w:val="nil"/>
              <w:bottom w:val="nil"/>
              <w:right w:val="nil"/>
            </w:tcBorders>
            <w:shd w:val="clear" w:color="000000" w:fill="6699FF"/>
            <w:noWrap/>
            <w:vAlign w:val="center"/>
            <w:hideMark/>
          </w:tcPr>
          <w:p w14:paraId="0D654FE6" w14:textId="23F1EC96"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02B6DE56" w14:textId="1412D04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3C7C2A1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5" w:type="pct"/>
            <w:tcBorders>
              <w:top w:val="nil"/>
              <w:left w:val="nil"/>
              <w:bottom w:val="nil"/>
              <w:right w:val="nil"/>
            </w:tcBorders>
            <w:noWrap/>
            <w:vAlign w:val="center"/>
            <w:hideMark/>
          </w:tcPr>
          <w:p w14:paraId="026670B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0.86</w:t>
            </w:r>
          </w:p>
        </w:tc>
        <w:tc>
          <w:tcPr>
            <w:tcW w:w="655" w:type="pct"/>
            <w:tcBorders>
              <w:top w:val="nil"/>
              <w:left w:val="nil"/>
              <w:bottom w:val="nil"/>
              <w:right w:val="nil"/>
            </w:tcBorders>
            <w:noWrap/>
            <w:vAlign w:val="center"/>
            <w:hideMark/>
          </w:tcPr>
          <w:p w14:paraId="2EFF299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4" w:type="pct"/>
            <w:tcBorders>
              <w:top w:val="nil"/>
              <w:left w:val="nil"/>
              <w:bottom w:val="nil"/>
              <w:right w:val="nil"/>
            </w:tcBorders>
            <w:noWrap/>
            <w:vAlign w:val="center"/>
            <w:hideMark/>
          </w:tcPr>
          <w:p w14:paraId="0DEAA10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3E18B17" w14:textId="77777777" w:rsidTr="00B25000">
        <w:trPr>
          <w:trHeight w:val="227"/>
        </w:trPr>
        <w:tc>
          <w:tcPr>
            <w:tcW w:w="524" w:type="pct"/>
            <w:vMerge/>
            <w:tcBorders>
              <w:top w:val="nil"/>
              <w:left w:val="nil"/>
              <w:bottom w:val="single" w:sz="8" w:space="0" w:color="000000"/>
              <w:right w:val="nil"/>
            </w:tcBorders>
            <w:vAlign w:val="center"/>
            <w:hideMark/>
          </w:tcPr>
          <w:p w14:paraId="2286DE3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B06D28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3FC8090B" w14:textId="49D54A8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780FD01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5" w:type="pct"/>
            <w:tcBorders>
              <w:top w:val="nil"/>
              <w:left w:val="nil"/>
              <w:bottom w:val="nil"/>
              <w:right w:val="nil"/>
            </w:tcBorders>
            <w:noWrap/>
            <w:vAlign w:val="center"/>
            <w:hideMark/>
          </w:tcPr>
          <w:p w14:paraId="11AE4405" w14:textId="30CE10E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6574227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5" w:type="pct"/>
            <w:tcBorders>
              <w:top w:val="nil"/>
              <w:left w:val="nil"/>
              <w:bottom w:val="nil"/>
              <w:right w:val="nil"/>
            </w:tcBorders>
            <w:noWrap/>
            <w:vAlign w:val="center"/>
            <w:hideMark/>
          </w:tcPr>
          <w:p w14:paraId="335C423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0.86</w:t>
            </w:r>
          </w:p>
        </w:tc>
        <w:tc>
          <w:tcPr>
            <w:tcW w:w="654" w:type="pct"/>
            <w:tcBorders>
              <w:top w:val="nil"/>
              <w:left w:val="nil"/>
              <w:bottom w:val="nil"/>
              <w:right w:val="nil"/>
            </w:tcBorders>
            <w:noWrap/>
            <w:vAlign w:val="center"/>
            <w:hideMark/>
          </w:tcPr>
          <w:p w14:paraId="75644CC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C2D89D0" w14:textId="77777777" w:rsidTr="00B25000">
        <w:trPr>
          <w:trHeight w:val="227"/>
        </w:trPr>
        <w:tc>
          <w:tcPr>
            <w:tcW w:w="524" w:type="pct"/>
            <w:vMerge/>
            <w:tcBorders>
              <w:top w:val="nil"/>
              <w:left w:val="nil"/>
              <w:bottom w:val="single" w:sz="8" w:space="0" w:color="000000"/>
              <w:right w:val="nil"/>
            </w:tcBorders>
            <w:vAlign w:val="center"/>
            <w:hideMark/>
          </w:tcPr>
          <w:p w14:paraId="1EA1B85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3D28AF6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5CDEC4AF" w14:textId="74DAA29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692C507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0.86</w:t>
            </w:r>
          </w:p>
        </w:tc>
        <w:tc>
          <w:tcPr>
            <w:tcW w:w="655" w:type="pct"/>
            <w:tcBorders>
              <w:top w:val="nil"/>
              <w:left w:val="nil"/>
              <w:bottom w:val="nil"/>
              <w:right w:val="nil"/>
            </w:tcBorders>
            <w:noWrap/>
            <w:vAlign w:val="center"/>
            <w:hideMark/>
          </w:tcPr>
          <w:p w14:paraId="64184F8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5" w:type="pct"/>
            <w:tcBorders>
              <w:top w:val="nil"/>
              <w:left w:val="nil"/>
              <w:bottom w:val="nil"/>
              <w:right w:val="nil"/>
            </w:tcBorders>
            <w:noWrap/>
            <w:vAlign w:val="center"/>
            <w:hideMark/>
          </w:tcPr>
          <w:p w14:paraId="13AFEDE0" w14:textId="6C6A920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5F45593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4" w:type="pct"/>
            <w:tcBorders>
              <w:top w:val="nil"/>
              <w:left w:val="nil"/>
              <w:bottom w:val="nil"/>
              <w:right w:val="nil"/>
            </w:tcBorders>
            <w:noWrap/>
            <w:vAlign w:val="center"/>
            <w:hideMark/>
          </w:tcPr>
          <w:p w14:paraId="027C0DE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361CC82" w14:textId="77777777" w:rsidTr="00B25000">
        <w:trPr>
          <w:trHeight w:val="227"/>
        </w:trPr>
        <w:tc>
          <w:tcPr>
            <w:tcW w:w="524" w:type="pct"/>
            <w:vMerge/>
            <w:tcBorders>
              <w:top w:val="nil"/>
              <w:left w:val="nil"/>
              <w:bottom w:val="single" w:sz="8" w:space="0" w:color="000000"/>
              <w:right w:val="nil"/>
            </w:tcBorders>
            <w:vAlign w:val="center"/>
            <w:hideMark/>
          </w:tcPr>
          <w:p w14:paraId="2A0CF44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E0491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205D13CC" w14:textId="7251C2F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2DCD2F4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5" w:type="pct"/>
            <w:tcBorders>
              <w:top w:val="nil"/>
              <w:left w:val="nil"/>
              <w:bottom w:val="nil"/>
              <w:right w:val="nil"/>
            </w:tcBorders>
            <w:noWrap/>
            <w:vAlign w:val="center"/>
            <w:hideMark/>
          </w:tcPr>
          <w:p w14:paraId="339BC38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0.86</w:t>
            </w:r>
          </w:p>
        </w:tc>
        <w:tc>
          <w:tcPr>
            <w:tcW w:w="655" w:type="pct"/>
            <w:tcBorders>
              <w:top w:val="nil"/>
              <w:left w:val="nil"/>
              <w:bottom w:val="nil"/>
              <w:right w:val="nil"/>
            </w:tcBorders>
            <w:noWrap/>
            <w:vAlign w:val="center"/>
            <w:hideMark/>
          </w:tcPr>
          <w:p w14:paraId="79A830B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5" w:type="pct"/>
            <w:tcBorders>
              <w:top w:val="nil"/>
              <w:left w:val="nil"/>
              <w:bottom w:val="nil"/>
              <w:right w:val="nil"/>
            </w:tcBorders>
            <w:noWrap/>
            <w:vAlign w:val="center"/>
            <w:hideMark/>
          </w:tcPr>
          <w:p w14:paraId="446191D4" w14:textId="4F7208C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6E24587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EFB7D49" w14:textId="77777777" w:rsidTr="00B25000">
        <w:trPr>
          <w:trHeight w:val="227"/>
        </w:trPr>
        <w:tc>
          <w:tcPr>
            <w:tcW w:w="524" w:type="pct"/>
            <w:vMerge/>
            <w:tcBorders>
              <w:top w:val="nil"/>
              <w:left w:val="nil"/>
              <w:bottom w:val="single" w:sz="8" w:space="0" w:color="000000"/>
              <w:right w:val="nil"/>
            </w:tcBorders>
            <w:vAlign w:val="center"/>
            <w:hideMark/>
          </w:tcPr>
          <w:p w14:paraId="59EF489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BC130A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4D75834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30398B7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2AA7295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69E8FC4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2A228F8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0AE7F05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77EE9E5A" w14:textId="77777777" w:rsidTr="00B25000">
        <w:trPr>
          <w:trHeight w:val="227"/>
        </w:trPr>
        <w:tc>
          <w:tcPr>
            <w:tcW w:w="524" w:type="pct"/>
            <w:vMerge/>
            <w:tcBorders>
              <w:top w:val="nil"/>
              <w:left w:val="nil"/>
              <w:bottom w:val="single" w:sz="8" w:space="0" w:color="000000"/>
              <w:right w:val="nil"/>
            </w:tcBorders>
            <w:vAlign w:val="center"/>
            <w:hideMark/>
          </w:tcPr>
          <w:p w14:paraId="1102514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20F40EA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CENTR</w:t>
            </w:r>
          </w:p>
        </w:tc>
        <w:tc>
          <w:tcPr>
            <w:tcW w:w="796" w:type="pct"/>
            <w:tcBorders>
              <w:top w:val="nil"/>
              <w:left w:val="nil"/>
              <w:bottom w:val="nil"/>
              <w:right w:val="nil"/>
            </w:tcBorders>
            <w:shd w:val="clear" w:color="000000" w:fill="6699FF"/>
            <w:noWrap/>
            <w:vAlign w:val="center"/>
            <w:hideMark/>
          </w:tcPr>
          <w:p w14:paraId="4DE29639" w14:textId="1D05A50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08A9F116" w14:textId="64C70D6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7A928D7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6349079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03B4CFC0" w14:textId="22255DC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4A92AC7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r>
      <w:tr w:rsidR="00A1037D" w:rsidRPr="00A1037D" w14:paraId="5A511EA5" w14:textId="77777777" w:rsidTr="00B25000">
        <w:trPr>
          <w:trHeight w:val="227"/>
        </w:trPr>
        <w:tc>
          <w:tcPr>
            <w:tcW w:w="524" w:type="pct"/>
            <w:vMerge/>
            <w:tcBorders>
              <w:top w:val="nil"/>
              <w:left w:val="nil"/>
              <w:bottom w:val="single" w:sz="8" w:space="0" w:color="000000"/>
              <w:right w:val="nil"/>
            </w:tcBorders>
            <w:vAlign w:val="center"/>
            <w:hideMark/>
          </w:tcPr>
          <w:p w14:paraId="183DD61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174AD95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2D80C628" w14:textId="0A15364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403EC76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43753A60" w14:textId="435A568D"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034D3AF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44DAB64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0.07</w:t>
            </w:r>
          </w:p>
        </w:tc>
        <w:tc>
          <w:tcPr>
            <w:tcW w:w="654" w:type="pct"/>
            <w:tcBorders>
              <w:top w:val="nil"/>
              <w:left w:val="nil"/>
              <w:bottom w:val="nil"/>
              <w:right w:val="nil"/>
            </w:tcBorders>
            <w:noWrap/>
            <w:vAlign w:val="center"/>
            <w:hideMark/>
          </w:tcPr>
          <w:p w14:paraId="1590426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r>
      <w:tr w:rsidR="00A1037D" w:rsidRPr="00A1037D" w14:paraId="139EABEF" w14:textId="77777777" w:rsidTr="00B25000">
        <w:trPr>
          <w:trHeight w:val="227"/>
        </w:trPr>
        <w:tc>
          <w:tcPr>
            <w:tcW w:w="524" w:type="pct"/>
            <w:vMerge/>
            <w:tcBorders>
              <w:top w:val="nil"/>
              <w:left w:val="nil"/>
              <w:bottom w:val="single" w:sz="8" w:space="0" w:color="000000"/>
              <w:right w:val="nil"/>
            </w:tcBorders>
            <w:vAlign w:val="center"/>
            <w:hideMark/>
          </w:tcPr>
          <w:p w14:paraId="751191F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3E1A358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0E856DAB" w14:textId="29B61EE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2FCCEDD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63CE590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7E3B4E24" w14:textId="3FD863B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4431B60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0.15</w:t>
            </w:r>
          </w:p>
        </w:tc>
        <w:tc>
          <w:tcPr>
            <w:tcW w:w="654" w:type="pct"/>
            <w:tcBorders>
              <w:top w:val="nil"/>
              <w:left w:val="nil"/>
              <w:bottom w:val="nil"/>
              <w:right w:val="nil"/>
            </w:tcBorders>
            <w:noWrap/>
            <w:vAlign w:val="center"/>
            <w:hideMark/>
          </w:tcPr>
          <w:p w14:paraId="422153F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r>
      <w:tr w:rsidR="00A1037D" w:rsidRPr="00A1037D" w14:paraId="77172D55" w14:textId="77777777" w:rsidTr="00B25000">
        <w:trPr>
          <w:trHeight w:val="227"/>
        </w:trPr>
        <w:tc>
          <w:tcPr>
            <w:tcW w:w="524" w:type="pct"/>
            <w:vMerge/>
            <w:tcBorders>
              <w:top w:val="nil"/>
              <w:left w:val="nil"/>
              <w:bottom w:val="single" w:sz="8" w:space="0" w:color="000000"/>
              <w:right w:val="nil"/>
            </w:tcBorders>
            <w:vAlign w:val="center"/>
            <w:hideMark/>
          </w:tcPr>
          <w:p w14:paraId="49369FB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F9998D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5289C294" w14:textId="6932ED3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09FA8A60" w14:textId="7BB73E2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6B9B39D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0.07</w:t>
            </w:r>
          </w:p>
        </w:tc>
        <w:tc>
          <w:tcPr>
            <w:tcW w:w="655" w:type="pct"/>
            <w:tcBorders>
              <w:top w:val="nil"/>
              <w:left w:val="nil"/>
              <w:bottom w:val="nil"/>
              <w:right w:val="nil"/>
            </w:tcBorders>
            <w:noWrap/>
            <w:vAlign w:val="center"/>
            <w:hideMark/>
          </w:tcPr>
          <w:p w14:paraId="3D0723C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0.15</w:t>
            </w:r>
          </w:p>
        </w:tc>
        <w:tc>
          <w:tcPr>
            <w:tcW w:w="655" w:type="pct"/>
            <w:tcBorders>
              <w:top w:val="nil"/>
              <w:left w:val="nil"/>
              <w:bottom w:val="nil"/>
              <w:right w:val="nil"/>
            </w:tcBorders>
            <w:noWrap/>
            <w:vAlign w:val="center"/>
            <w:hideMark/>
          </w:tcPr>
          <w:p w14:paraId="55F48380" w14:textId="6B754B2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065A92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r>
      <w:tr w:rsidR="00A1037D" w:rsidRPr="00A1037D" w14:paraId="7E2B5695" w14:textId="77777777" w:rsidTr="00B25000">
        <w:trPr>
          <w:trHeight w:val="227"/>
        </w:trPr>
        <w:tc>
          <w:tcPr>
            <w:tcW w:w="524" w:type="pct"/>
            <w:vMerge/>
            <w:tcBorders>
              <w:top w:val="nil"/>
              <w:left w:val="nil"/>
              <w:bottom w:val="single" w:sz="8" w:space="0" w:color="000000"/>
              <w:right w:val="nil"/>
            </w:tcBorders>
            <w:vAlign w:val="center"/>
            <w:hideMark/>
          </w:tcPr>
          <w:p w14:paraId="4F3312D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75675AD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19159B1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6CEA997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single" w:sz="8" w:space="0" w:color="auto"/>
              <w:right w:val="nil"/>
            </w:tcBorders>
            <w:noWrap/>
            <w:vAlign w:val="center"/>
            <w:hideMark/>
          </w:tcPr>
          <w:p w14:paraId="7F0D5BB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single" w:sz="8" w:space="0" w:color="auto"/>
              <w:right w:val="nil"/>
            </w:tcBorders>
            <w:noWrap/>
            <w:vAlign w:val="center"/>
            <w:hideMark/>
          </w:tcPr>
          <w:p w14:paraId="3E84696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single" w:sz="8" w:space="0" w:color="auto"/>
              <w:right w:val="nil"/>
            </w:tcBorders>
            <w:noWrap/>
            <w:vAlign w:val="center"/>
            <w:hideMark/>
          </w:tcPr>
          <w:p w14:paraId="78CC59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4" w:type="pct"/>
            <w:tcBorders>
              <w:top w:val="nil"/>
              <w:left w:val="nil"/>
              <w:bottom w:val="single" w:sz="8" w:space="0" w:color="auto"/>
              <w:right w:val="nil"/>
            </w:tcBorders>
            <w:noWrap/>
            <w:vAlign w:val="center"/>
            <w:hideMark/>
          </w:tcPr>
          <w:p w14:paraId="52A0CED3" w14:textId="0DD0E672"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02A21565" w14:textId="77777777" w:rsidTr="00B25000">
        <w:trPr>
          <w:trHeight w:val="227"/>
        </w:trPr>
        <w:tc>
          <w:tcPr>
            <w:tcW w:w="524" w:type="pct"/>
            <w:vMerge/>
            <w:tcBorders>
              <w:top w:val="nil"/>
              <w:left w:val="nil"/>
              <w:bottom w:val="single" w:sz="8" w:space="0" w:color="000000"/>
              <w:right w:val="nil"/>
            </w:tcBorders>
            <w:vAlign w:val="center"/>
            <w:hideMark/>
          </w:tcPr>
          <w:p w14:paraId="5FA57B7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6A7EE02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MED</w:t>
            </w:r>
          </w:p>
        </w:tc>
        <w:tc>
          <w:tcPr>
            <w:tcW w:w="796" w:type="pct"/>
            <w:tcBorders>
              <w:top w:val="nil"/>
              <w:left w:val="nil"/>
              <w:bottom w:val="nil"/>
              <w:right w:val="nil"/>
            </w:tcBorders>
            <w:shd w:val="clear" w:color="000000" w:fill="6699FF"/>
            <w:noWrap/>
            <w:vAlign w:val="center"/>
            <w:hideMark/>
          </w:tcPr>
          <w:p w14:paraId="2069C9B4" w14:textId="7F5D4B1E"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156BC533" w14:textId="0E8BAE9B"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627901F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0.63</w:t>
            </w:r>
          </w:p>
        </w:tc>
        <w:tc>
          <w:tcPr>
            <w:tcW w:w="655" w:type="pct"/>
            <w:tcBorders>
              <w:top w:val="nil"/>
              <w:left w:val="nil"/>
              <w:bottom w:val="nil"/>
              <w:right w:val="nil"/>
            </w:tcBorders>
            <w:noWrap/>
            <w:vAlign w:val="center"/>
            <w:hideMark/>
          </w:tcPr>
          <w:p w14:paraId="574CD1F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391FF940" w14:textId="1C72CF0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1AA9E42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D544E6C" w14:textId="77777777" w:rsidTr="00B25000">
        <w:trPr>
          <w:trHeight w:val="227"/>
        </w:trPr>
        <w:tc>
          <w:tcPr>
            <w:tcW w:w="524" w:type="pct"/>
            <w:vMerge/>
            <w:tcBorders>
              <w:top w:val="nil"/>
              <w:left w:val="nil"/>
              <w:bottom w:val="single" w:sz="8" w:space="0" w:color="000000"/>
              <w:right w:val="nil"/>
            </w:tcBorders>
            <w:vAlign w:val="center"/>
            <w:hideMark/>
          </w:tcPr>
          <w:p w14:paraId="1F1B6EC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7A758CC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0AA69FE3" w14:textId="6333050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3550890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0.63</w:t>
            </w:r>
          </w:p>
        </w:tc>
        <w:tc>
          <w:tcPr>
            <w:tcW w:w="655" w:type="pct"/>
            <w:tcBorders>
              <w:top w:val="nil"/>
              <w:left w:val="nil"/>
              <w:bottom w:val="nil"/>
              <w:right w:val="nil"/>
            </w:tcBorders>
            <w:noWrap/>
            <w:vAlign w:val="center"/>
            <w:hideMark/>
          </w:tcPr>
          <w:p w14:paraId="6DA5A8E8" w14:textId="1FB627D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074DC48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4D79D080" w14:textId="7942571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5540ADB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5C4E39A" w14:textId="77777777" w:rsidTr="00B25000">
        <w:trPr>
          <w:trHeight w:val="227"/>
        </w:trPr>
        <w:tc>
          <w:tcPr>
            <w:tcW w:w="524" w:type="pct"/>
            <w:vMerge/>
            <w:tcBorders>
              <w:top w:val="nil"/>
              <w:left w:val="nil"/>
              <w:bottom w:val="single" w:sz="8" w:space="0" w:color="000000"/>
              <w:right w:val="nil"/>
            </w:tcBorders>
            <w:vAlign w:val="center"/>
            <w:hideMark/>
          </w:tcPr>
          <w:p w14:paraId="1651470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71E771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76CB72E3" w14:textId="429135E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76035DE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A3584D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235E892" w14:textId="2A22E0B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1928195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0.32</w:t>
            </w:r>
          </w:p>
        </w:tc>
        <w:tc>
          <w:tcPr>
            <w:tcW w:w="654" w:type="pct"/>
            <w:tcBorders>
              <w:top w:val="nil"/>
              <w:left w:val="nil"/>
              <w:bottom w:val="nil"/>
              <w:right w:val="nil"/>
            </w:tcBorders>
            <w:noWrap/>
            <w:vAlign w:val="center"/>
            <w:hideMark/>
          </w:tcPr>
          <w:p w14:paraId="32619CB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DEAEF8A" w14:textId="77777777" w:rsidTr="00B25000">
        <w:trPr>
          <w:trHeight w:val="227"/>
        </w:trPr>
        <w:tc>
          <w:tcPr>
            <w:tcW w:w="524" w:type="pct"/>
            <w:vMerge/>
            <w:tcBorders>
              <w:top w:val="nil"/>
              <w:left w:val="nil"/>
              <w:bottom w:val="single" w:sz="8" w:space="0" w:color="000000"/>
              <w:right w:val="nil"/>
            </w:tcBorders>
            <w:vAlign w:val="center"/>
            <w:hideMark/>
          </w:tcPr>
          <w:p w14:paraId="4D5C78B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6F8FE24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7DE91A9A" w14:textId="12669CD3"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72AE9189" w14:textId="73E97EF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2E121DE5" w14:textId="4C5661A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0811AE0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0.32</w:t>
            </w:r>
          </w:p>
        </w:tc>
        <w:tc>
          <w:tcPr>
            <w:tcW w:w="655" w:type="pct"/>
            <w:tcBorders>
              <w:top w:val="nil"/>
              <w:left w:val="nil"/>
              <w:bottom w:val="nil"/>
              <w:right w:val="nil"/>
            </w:tcBorders>
            <w:noWrap/>
            <w:vAlign w:val="center"/>
            <w:hideMark/>
          </w:tcPr>
          <w:p w14:paraId="294E72ED" w14:textId="171360C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19BB7E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5E794D5" w14:textId="77777777" w:rsidTr="00B25000">
        <w:trPr>
          <w:trHeight w:val="227"/>
        </w:trPr>
        <w:tc>
          <w:tcPr>
            <w:tcW w:w="524" w:type="pct"/>
            <w:vMerge/>
            <w:tcBorders>
              <w:top w:val="nil"/>
              <w:left w:val="nil"/>
              <w:bottom w:val="single" w:sz="8" w:space="0" w:color="000000"/>
              <w:right w:val="nil"/>
            </w:tcBorders>
            <w:vAlign w:val="center"/>
            <w:hideMark/>
          </w:tcPr>
          <w:p w14:paraId="08F433B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1B7097E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498010A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510C603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62D3EDA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7750168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567DE9A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3778873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0304018" w14:textId="77777777" w:rsidTr="00B25000">
        <w:trPr>
          <w:trHeight w:val="227"/>
        </w:trPr>
        <w:tc>
          <w:tcPr>
            <w:tcW w:w="524" w:type="pct"/>
            <w:vMerge/>
            <w:tcBorders>
              <w:top w:val="nil"/>
              <w:left w:val="nil"/>
              <w:bottom w:val="single" w:sz="8" w:space="0" w:color="000000"/>
              <w:right w:val="nil"/>
            </w:tcBorders>
            <w:vAlign w:val="center"/>
            <w:hideMark/>
          </w:tcPr>
          <w:p w14:paraId="4045790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444116F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NORTH</w:t>
            </w:r>
          </w:p>
        </w:tc>
        <w:tc>
          <w:tcPr>
            <w:tcW w:w="796" w:type="pct"/>
            <w:tcBorders>
              <w:top w:val="nil"/>
              <w:left w:val="nil"/>
              <w:bottom w:val="nil"/>
              <w:right w:val="nil"/>
            </w:tcBorders>
            <w:shd w:val="clear" w:color="000000" w:fill="6699FF"/>
            <w:noWrap/>
            <w:vAlign w:val="center"/>
            <w:hideMark/>
          </w:tcPr>
          <w:p w14:paraId="101A4976" w14:textId="60322E3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5B80FDE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E9925B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5448AA0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2B0CD8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3C88F5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337849A" w14:textId="77777777" w:rsidTr="00B25000">
        <w:trPr>
          <w:trHeight w:val="227"/>
        </w:trPr>
        <w:tc>
          <w:tcPr>
            <w:tcW w:w="524" w:type="pct"/>
            <w:vMerge/>
            <w:tcBorders>
              <w:top w:val="nil"/>
              <w:left w:val="nil"/>
              <w:bottom w:val="single" w:sz="8" w:space="0" w:color="000000"/>
              <w:right w:val="nil"/>
            </w:tcBorders>
            <w:vAlign w:val="center"/>
            <w:hideMark/>
          </w:tcPr>
          <w:p w14:paraId="6617C5B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3909C88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475E3629" w14:textId="21437AF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0450A44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24BBFCE9" w14:textId="5FB8234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5AE22F70" w14:textId="392FCC0C"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w:t>
            </w:r>
            <w:r w:rsidR="00A118ED">
              <w:rPr>
                <w:rFonts w:eastAsia="宋体"/>
                <w:color w:val="000000"/>
              </w:rPr>
              <w:t>0</w:t>
            </w:r>
          </w:p>
        </w:tc>
        <w:tc>
          <w:tcPr>
            <w:tcW w:w="655" w:type="pct"/>
            <w:tcBorders>
              <w:top w:val="nil"/>
              <w:left w:val="nil"/>
              <w:bottom w:val="nil"/>
              <w:right w:val="nil"/>
            </w:tcBorders>
            <w:noWrap/>
            <w:vAlign w:val="center"/>
            <w:hideMark/>
          </w:tcPr>
          <w:p w14:paraId="3242CFC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0.72</w:t>
            </w:r>
          </w:p>
        </w:tc>
        <w:tc>
          <w:tcPr>
            <w:tcW w:w="654" w:type="pct"/>
            <w:tcBorders>
              <w:top w:val="nil"/>
              <w:left w:val="nil"/>
              <w:bottom w:val="nil"/>
              <w:right w:val="nil"/>
            </w:tcBorders>
            <w:noWrap/>
            <w:vAlign w:val="center"/>
            <w:hideMark/>
          </w:tcPr>
          <w:p w14:paraId="4828E073" w14:textId="0410B74D"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r>
      <w:tr w:rsidR="00A1037D" w:rsidRPr="00A1037D" w14:paraId="0AA2F251" w14:textId="77777777" w:rsidTr="00B25000">
        <w:trPr>
          <w:trHeight w:val="227"/>
        </w:trPr>
        <w:tc>
          <w:tcPr>
            <w:tcW w:w="524" w:type="pct"/>
            <w:vMerge/>
            <w:tcBorders>
              <w:top w:val="nil"/>
              <w:left w:val="nil"/>
              <w:bottom w:val="single" w:sz="8" w:space="0" w:color="000000"/>
              <w:right w:val="nil"/>
            </w:tcBorders>
            <w:vAlign w:val="center"/>
            <w:hideMark/>
          </w:tcPr>
          <w:p w14:paraId="63E6E63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C1A461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06FEA03E" w14:textId="6F87EF6D"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7156287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15C2592" w14:textId="54BDBA4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w:t>
            </w:r>
            <w:r w:rsidR="00A118ED">
              <w:rPr>
                <w:rFonts w:eastAsia="宋体"/>
                <w:color w:val="000000"/>
              </w:rPr>
              <w:t>0</w:t>
            </w:r>
          </w:p>
        </w:tc>
        <w:tc>
          <w:tcPr>
            <w:tcW w:w="655" w:type="pct"/>
            <w:tcBorders>
              <w:top w:val="nil"/>
              <w:left w:val="nil"/>
              <w:bottom w:val="nil"/>
              <w:right w:val="nil"/>
            </w:tcBorders>
            <w:noWrap/>
            <w:vAlign w:val="center"/>
            <w:hideMark/>
          </w:tcPr>
          <w:p w14:paraId="171A03B8" w14:textId="362EC73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5C0D6DBA" w14:textId="1A57E66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w:t>
            </w:r>
            <w:r w:rsidR="00A118ED">
              <w:rPr>
                <w:rFonts w:eastAsia="宋体"/>
                <w:color w:val="000000"/>
              </w:rPr>
              <w:t>0</w:t>
            </w:r>
          </w:p>
        </w:tc>
        <w:tc>
          <w:tcPr>
            <w:tcW w:w="654" w:type="pct"/>
            <w:tcBorders>
              <w:top w:val="nil"/>
              <w:left w:val="nil"/>
              <w:bottom w:val="nil"/>
              <w:right w:val="nil"/>
            </w:tcBorders>
            <w:noWrap/>
            <w:vAlign w:val="center"/>
            <w:hideMark/>
          </w:tcPr>
          <w:p w14:paraId="0A37682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0.44</w:t>
            </w:r>
          </w:p>
        </w:tc>
      </w:tr>
      <w:tr w:rsidR="00A1037D" w:rsidRPr="00A1037D" w14:paraId="761096AE" w14:textId="77777777" w:rsidTr="00B25000">
        <w:trPr>
          <w:trHeight w:val="227"/>
        </w:trPr>
        <w:tc>
          <w:tcPr>
            <w:tcW w:w="524" w:type="pct"/>
            <w:vMerge/>
            <w:tcBorders>
              <w:top w:val="nil"/>
              <w:left w:val="nil"/>
              <w:bottom w:val="single" w:sz="8" w:space="0" w:color="000000"/>
              <w:right w:val="nil"/>
            </w:tcBorders>
            <w:vAlign w:val="center"/>
            <w:hideMark/>
          </w:tcPr>
          <w:p w14:paraId="2836BA9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56A1BA7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157ACE6F" w14:textId="291946E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234E271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83E114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0.72</w:t>
            </w:r>
          </w:p>
        </w:tc>
        <w:tc>
          <w:tcPr>
            <w:tcW w:w="655" w:type="pct"/>
            <w:tcBorders>
              <w:top w:val="nil"/>
              <w:left w:val="nil"/>
              <w:bottom w:val="nil"/>
              <w:right w:val="nil"/>
            </w:tcBorders>
            <w:noWrap/>
            <w:vAlign w:val="center"/>
            <w:hideMark/>
          </w:tcPr>
          <w:p w14:paraId="502A3AB8" w14:textId="2ACD9F6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w:t>
            </w:r>
            <w:r w:rsidR="00A118ED">
              <w:rPr>
                <w:rFonts w:eastAsia="宋体"/>
                <w:color w:val="000000"/>
              </w:rPr>
              <w:t>0</w:t>
            </w:r>
          </w:p>
        </w:tc>
        <w:tc>
          <w:tcPr>
            <w:tcW w:w="655" w:type="pct"/>
            <w:tcBorders>
              <w:top w:val="nil"/>
              <w:left w:val="nil"/>
              <w:bottom w:val="nil"/>
              <w:right w:val="nil"/>
            </w:tcBorders>
            <w:noWrap/>
            <w:vAlign w:val="center"/>
            <w:hideMark/>
          </w:tcPr>
          <w:p w14:paraId="7F1B81D4" w14:textId="3B9C7F9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5D508BD0" w14:textId="1054A55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w:t>
            </w:r>
            <w:r w:rsidR="00A118ED">
              <w:rPr>
                <w:rFonts w:eastAsia="宋体"/>
                <w:color w:val="000000"/>
              </w:rPr>
              <w:t>0</w:t>
            </w:r>
          </w:p>
        </w:tc>
      </w:tr>
      <w:tr w:rsidR="00A1037D" w:rsidRPr="00A1037D" w14:paraId="4E2C211E" w14:textId="77777777" w:rsidTr="00B25000">
        <w:trPr>
          <w:trHeight w:val="227"/>
        </w:trPr>
        <w:tc>
          <w:tcPr>
            <w:tcW w:w="524" w:type="pct"/>
            <w:vMerge/>
            <w:tcBorders>
              <w:top w:val="nil"/>
              <w:left w:val="nil"/>
              <w:bottom w:val="single" w:sz="8" w:space="0" w:color="000000"/>
              <w:right w:val="nil"/>
            </w:tcBorders>
            <w:vAlign w:val="center"/>
            <w:hideMark/>
          </w:tcPr>
          <w:p w14:paraId="7571958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1827A3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25977AE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3F52D17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673AFBD3" w14:textId="5BCFFA2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single" w:sz="8" w:space="0" w:color="auto"/>
              <w:right w:val="nil"/>
            </w:tcBorders>
            <w:noWrap/>
            <w:vAlign w:val="center"/>
            <w:hideMark/>
          </w:tcPr>
          <w:p w14:paraId="5CDBCAE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0.44</w:t>
            </w:r>
          </w:p>
        </w:tc>
        <w:tc>
          <w:tcPr>
            <w:tcW w:w="655" w:type="pct"/>
            <w:tcBorders>
              <w:top w:val="nil"/>
              <w:left w:val="nil"/>
              <w:bottom w:val="single" w:sz="8" w:space="0" w:color="auto"/>
              <w:right w:val="nil"/>
            </w:tcBorders>
            <w:noWrap/>
            <w:vAlign w:val="center"/>
            <w:hideMark/>
          </w:tcPr>
          <w:p w14:paraId="77050145" w14:textId="79B3CA2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w:t>
            </w:r>
            <w:r w:rsidR="00A118ED">
              <w:rPr>
                <w:rFonts w:eastAsia="宋体"/>
                <w:color w:val="000000"/>
              </w:rPr>
              <w:t>0</w:t>
            </w:r>
          </w:p>
        </w:tc>
        <w:tc>
          <w:tcPr>
            <w:tcW w:w="654" w:type="pct"/>
            <w:tcBorders>
              <w:top w:val="nil"/>
              <w:left w:val="nil"/>
              <w:bottom w:val="single" w:sz="8" w:space="0" w:color="auto"/>
              <w:right w:val="nil"/>
            </w:tcBorders>
            <w:noWrap/>
            <w:vAlign w:val="center"/>
            <w:hideMark/>
          </w:tcPr>
          <w:p w14:paraId="160EBB17" w14:textId="7DD68C3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77519720" w14:textId="77777777" w:rsidTr="00B25000">
        <w:trPr>
          <w:trHeight w:val="227"/>
        </w:trPr>
        <w:tc>
          <w:tcPr>
            <w:tcW w:w="524" w:type="pct"/>
            <w:vMerge w:val="restart"/>
            <w:tcBorders>
              <w:top w:val="nil"/>
              <w:left w:val="nil"/>
              <w:bottom w:val="single" w:sz="12" w:space="0" w:color="000000"/>
              <w:right w:val="nil"/>
            </w:tcBorders>
            <w:noWrap/>
            <w:vAlign w:val="center"/>
            <w:hideMark/>
          </w:tcPr>
          <w:p w14:paraId="0DFF6BD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Economic losses</w:t>
            </w:r>
          </w:p>
        </w:tc>
        <w:tc>
          <w:tcPr>
            <w:tcW w:w="406" w:type="pct"/>
            <w:vMerge w:val="restart"/>
            <w:tcBorders>
              <w:top w:val="nil"/>
              <w:left w:val="nil"/>
              <w:bottom w:val="single" w:sz="8" w:space="0" w:color="000000"/>
              <w:right w:val="nil"/>
            </w:tcBorders>
            <w:noWrap/>
            <w:vAlign w:val="center"/>
            <w:hideMark/>
          </w:tcPr>
          <w:p w14:paraId="1AD8FF2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ATL</w:t>
            </w:r>
          </w:p>
        </w:tc>
        <w:tc>
          <w:tcPr>
            <w:tcW w:w="796" w:type="pct"/>
            <w:tcBorders>
              <w:top w:val="nil"/>
              <w:left w:val="nil"/>
              <w:bottom w:val="nil"/>
              <w:right w:val="nil"/>
            </w:tcBorders>
            <w:shd w:val="clear" w:color="000000" w:fill="6699FF"/>
            <w:noWrap/>
            <w:vAlign w:val="center"/>
            <w:hideMark/>
          </w:tcPr>
          <w:p w14:paraId="11C26D04" w14:textId="5471038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6ADCFC1B" w14:textId="015EA27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3AC086DA" w14:textId="0746286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07023A8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B8C250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0.23</w:t>
            </w:r>
          </w:p>
        </w:tc>
        <w:tc>
          <w:tcPr>
            <w:tcW w:w="654" w:type="pct"/>
            <w:tcBorders>
              <w:top w:val="nil"/>
              <w:left w:val="nil"/>
              <w:bottom w:val="nil"/>
              <w:right w:val="nil"/>
            </w:tcBorders>
            <w:noWrap/>
            <w:vAlign w:val="center"/>
            <w:hideMark/>
          </w:tcPr>
          <w:p w14:paraId="4A74A10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D2E8AEE" w14:textId="77777777" w:rsidTr="00B25000">
        <w:trPr>
          <w:trHeight w:val="227"/>
        </w:trPr>
        <w:tc>
          <w:tcPr>
            <w:tcW w:w="524" w:type="pct"/>
            <w:vMerge/>
            <w:tcBorders>
              <w:top w:val="nil"/>
              <w:left w:val="nil"/>
              <w:bottom w:val="single" w:sz="12" w:space="0" w:color="000000"/>
              <w:right w:val="nil"/>
            </w:tcBorders>
            <w:vAlign w:val="center"/>
            <w:hideMark/>
          </w:tcPr>
          <w:p w14:paraId="101F98D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7365CE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6B95B3C5" w14:textId="583D442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691E87D2" w14:textId="20C9D17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534D7BD9" w14:textId="268C865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5E9517A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8B89FF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7DDD486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2B32B77E" w14:textId="77777777" w:rsidTr="00B25000">
        <w:trPr>
          <w:trHeight w:val="227"/>
        </w:trPr>
        <w:tc>
          <w:tcPr>
            <w:tcW w:w="524" w:type="pct"/>
            <w:vMerge/>
            <w:tcBorders>
              <w:top w:val="nil"/>
              <w:left w:val="nil"/>
              <w:bottom w:val="single" w:sz="12" w:space="0" w:color="000000"/>
              <w:right w:val="nil"/>
            </w:tcBorders>
            <w:vAlign w:val="center"/>
            <w:hideMark/>
          </w:tcPr>
          <w:p w14:paraId="6D94904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776F8FA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0DE75C7B" w14:textId="092705B2"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7FD3879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710497F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584609D6" w14:textId="780A141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11F4386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6123885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53F4A0E2" w14:textId="77777777" w:rsidTr="00B25000">
        <w:trPr>
          <w:trHeight w:val="227"/>
        </w:trPr>
        <w:tc>
          <w:tcPr>
            <w:tcW w:w="524" w:type="pct"/>
            <w:vMerge/>
            <w:tcBorders>
              <w:top w:val="nil"/>
              <w:left w:val="nil"/>
              <w:bottom w:val="single" w:sz="12" w:space="0" w:color="000000"/>
              <w:right w:val="nil"/>
            </w:tcBorders>
            <w:vAlign w:val="center"/>
            <w:hideMark/>
          </w:tcPr>
          <w:p w14:paraId="53B62B9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0EB369B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13EB8938" w14:textId="012140CB"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4DFBE6D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0.23</w:t>
            </w:r>
          </w:p>
        </w:tc>
        <w:tc>
          <w:tcPr>
            <w:tcW w:w="655" w:type="pct"/>
            <w:tcBorders>
              <w:top w:val="nil"/>
              <w:left w:val="nil"/>
              <w:bottom w:val="nil"/>
              <w:right w:val="nil"/>
            </w:tcBorders>
            <w:noWrap/>
            <w:vAlign w:val="center"/>
            <w:hideMark/>
          </w:tcPr>
          <w:p w14:paraId="53D464A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625651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33A496E0" w14:textId="35B197F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C3CCF9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4C4BE8B" w14:textId="77777777" w:rsidTr="00B25000">
        <w:trPr>
          <w:trHeight w:val="227"/>
        </w:trPr>
        <w:tc>
          <w:tcPr>
            <w:tcW w:w="524" w:type="pct"/>
            <w:vMerge/>
            <w:tcBorders>
              <w:top w:val="nil"/>
              <w:left w:val="nil"/>
              <w:bottom w:val="single" w:sz="12" w:space="0" w:color="000000"/>
              <w:right w:val="nil"/>
            </w:tcBorders>
            <w:vAlign w:val="center"/>
            <w:hideMark/>
          </w:tcPr>
          <w:p w14:paraId="6ACCCD7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DF29C5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6F641D8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6ECE9E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07A99DB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1114A47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5FF53B8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5DFA420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3593D26E" w14:textId="77777777" w:rsidTr="00B25000">
        <w:trPr>
          <w:trHeight w:val="227"/>
        </w:trPr>
        <w:tc>
          <w:tcPr>
            <w:tcW w:w="524" w:type="pct"/>
            <w:vMerge/>
            <w:tcBorders>
              <w:top w:val="nil"/>
              <w:left w:val="nil"/>
              <w:bottom w:val="single" w:sz="12" w:space="0" w:color="000000"/>
              <w:right w:val="nil"/>
            </w:tcBorders>
            <w:vAlign w:val="center"/>
            <w:hideMark/>
          </w:tcPr>
          <w:p w14:paraId="6ACEC1D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18EE81A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CENTR</w:t>
            </w:r>
          </w:p>
        </w:tc>
        <w:tc>
          <w:tcPr>
            <w:tcW w:w="796" w:type="pct"/>
            <w:tcBorders>
              <w:top w:val="nil"/>
              <w:left w:val="nil"/>
              <w:bottom w:val="nil"/>
              <w:right w:val="nil"/>
            </w:tcBorders>
            <w:shd w:val="clear" w:color="000000" w:fill="6699FF"/>
            <w:noWrap/>
            <w:vAlign w:val="center"/>
            <w:hideMark/>
          </w:tcPr>
          <w:p w14:paraId="10F016DF" w14:textId="4C9541F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65AA1584" w14:textId="7975F94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4908651C" w14:textId="57B85B0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621BBC2F" w14:textId="07F3B37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5D0F4F2F" w14:textId="12A39CC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2F5D9E6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0.29</w:t>
            </w:r>
          </w:p>
        </w:tc>
      </w:tr>
      <w:tr w:rsidR="00A1037D" w:rsidRPr="00A1037D" w14:paraId="3F3F33A0" w14:textId="77777777" w:rsidTr="00B25000">
        <w:trPr>
          <w:trHeight w:val="227"/>
        </w:trPr>
        <w:tc>
          <w:tcPr>
            <w:tcW w:w="524" w:type="pct"/>
            <w:vMerge/>
            <w:tcBorders>
              <w:top w:val="nil"/>
              <w:left w:val="nil"/>
              <w:bottom w:val="single" w:sz="12" w:space="0" w:color="000000"/>
              <w:right w:val="nil"/>
            </w:tcBorders>
            <w:vAlign w:val="center"/>
            <w:hideMark/>
          </w:tcPr>
          <w:p w14:paraId="02FC921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E7D44D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16C5ABD8" w14:textId="0056FBE4"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385E4480" w14:textId="0A9947F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1376C3D6" w14:textId="3DE90F5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4E439A58" w14:textId="02714FCB"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w:t>
            </w:r>
            <w:r w:rsidR="00A118ED">
              <w:rPr>
                <w:rFonts w:eastAsia="宋体"/>
                <w:color w:val="000000"/>
              </w:rPr>
              <w:t>0</w:t>
            </w:r>
          </w:p>
        </w:tc>
        <w:tc>
          <w:tcPr>
            <w:tcW w:w="655" w:type="pct"/>
            <w:tcBorders>
              <w:top w:val="nil"/>
              <w:left w:val="nil"/>
              <w:bottom w:val="nil"/>
              <w:right w:val="nil"/>
            </w:tcBorders>
            <w:noWrap/>
            <w:vAlign w:val="center"/>
            <w:hideMark/>
          </w:tcPr>
          <w:p w14:paraId="12850540" w14:textId="017C6D8F"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1427359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0.22</w:t>
            </w:r>
          </w:p>
        </w:tc>
      </w:tr>
      <w:tr w:rsidR="00A1037D" w:rsidRPr="00A1037D" w14:paraId="7BB6EB65" w14:textId="77777777" w:rsidTr="00B25000">
        <w:trPr>
          <w:trHeight w:val="227"/>
        </w:trPr>
        <w:tc>
          <w:tcPr>
            <w:tcW w:w="524" w:type="pct"/>
            <w:vMerge/>
            <w:tcBorders>
              <w:top w:val="nil"/>
              <w:left w:val="nil"/>
              <w:bottom w:val="single" w:sz="12" w:space="0" w:color="000000"/>
              <w:right w:val="nil"/>
            </w:tcBorders>
            <w:vAlign w:val="center"/>
            <w:hideMark/>
          </w:tcPr>
          <w:p w14:paraId="76AC583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CC02C3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036C05EF" w14:textId="0983E8C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622C42CA" w14:textId="0D79DDD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570B3C96" w14:textId="356BC50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0.8</w:t>
            </w:r>
            <w:r w:rsidR="00A118ED">
              <w:rPr>
                <w:rFonts w:eastAsia="宋体"/>
                <w:color w:val="000000"/>
              </w:rPr>
              <w:t>0</w:t>
            </w:r>
          </w:p>
        </w:tc>
        <w:tc>
          <w:tcPr>
            <w:tcW w:w="655" w:type="pct"/>
            <w:tcBorders>
              <w:top w:val="nil"/>
              <w:left w:val="nil"/>
              <w:bottom w:val="nil"/>
              <w:right w:val="nil"/>
            </w:tcBorders>
            <w:noWrap/>
            <w:vAlign w:val="center"/>
            <w:hideMark/>
          </w:tcPr>
          <w:p w14:paraId="65203456" w14:textId="30FDF12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1F84AC06" w14:textId="075B77FC"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4" w:type="pct"/>
            <w:tcBorders>
              <w:top w:val="nil"/>
              <w:left w:val="nil"/>
              <w:bottom w:val="nil"/>
              <w:right w:val="nil"/>
            </w:tcBorders>
            <w:noWrap/>
            <w:vAlign w:val="center"/>
            <w:hideMark/>
          </w:tcPr>
          <w:p w14:paraId="3FC8216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0.22</w:t>
            </w:r>
          </w:p>
        </w:tc>
      </w:tr>
      <w:tr w:rsidR="00A1037D" w:rsidRPr="00A1037D" w14:paraId="069F948F" w14:textId="77777777" w:rsidTr="00B25000">
        <w:trPr>
          <w:trHeight w:val="227"/>
        </w:trPr>
        <w:tc>
          <w:tcPr>
            <w:tcW w:w="524" w:type="pct"/>
            <w:vMerge/>
            <w:tcBorders>
              <w:top w:val="nil"/>
              <w:left w:val="nil"/>
              <w:bottom w:val="single" w:sz="12" w:space="0" w:color="000000"/>
              <w:right w:val="nil"/>
            </w:tcBorders>
            <w:vAlign w:val="center"/>
            <w:hideMark/>
          </w:tcPr>
          <w:p w14:paraId="3371869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54617D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0D0E6988" w14:textId="0F5BC364"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7CF33DA0" w14:textId="78A53EA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1A901E4F" w14:textId="08142352"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25E787DB" w14:textId="0C316A4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1</w:t>
            </w:r>
            <w:r w:rsidR="00A118ED">
              <w:rPr>
                <w:rFonts w:eastAsia="宋体"/>
                <w:color w:val="000000"/>
              </w:rPr>
              <w:t>.00</w:t>
            </w:r>
          </w:p>
        </w:tc>
        <w:tc>
          <w:tcPr>
            <w:tcW w:w="655" w:type="pct"/>
            <w:tcBorders>
              <w:top w:val="nil"/>
              <w:left w:val="nil"/>
              <w:bottom w:val="nil"/>
              <w:right w:val="nil"/>
            </w:tcBorders>
            <w:noWrap/>
            <w:vAlign w:val="center"/>
            <w:hideMark/>
          </w:tcPr>
          <w:p w14:paraId="3E539727" w14:textId="1918D3F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27DA8EA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0.22</w:t>
            </w:r>
          </w:p>
        </w:tc>
      </w:tr>
      <w:tr w:rsidR="00A1037D" w:rsidRPr="00A1037D" w14:paraId="7DC0C710" w14:textId="77777777" w:rsidTr="00B25000">
        <w:trPr>
          <w:trHeight w:val="227"/>
        </w:trPr>
        <w:tc>
          <w:tcPr>
            <w:tcW w:w="524" w:type="pct"/>
            <w:vMerge/>
            <w:tcBorders>
              <w:top w:val="nil"/>
              <w:left w:val="nil"/>
              <w:bottom w:val="single" w:sz="12" w:space="0" w:color="000000"/>
              <w:right w:val="nil"/>
            </w:tcBorders>
            <w:vAlign w:val="center"/>
            <w:hideMark/>
          </w:tcPr>
          <w:p w14:paraId="3312D70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74D0711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7B8FBD7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5463B7D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0.29</w:t>
            </w:r>
          </w:p>
        </w:tc>
        <w:tc>
          <w:tcPr>
            <w:tcW w:w="655" w:type="pct"/>
            <w:tcBorders>
              <w:top w:val="nil"/>
              <w:left w:val="nil"/>
              <w:bottom w:val="single" w:sz="8" w:space="0" w:color="auto"/>
              <w:right w:val="nil"/>
            </w:tcBorders>
            <w:noWrap/>
            <w:vAlign w:val="center"/>
            <w:hideMark/>
          </w:tcPr>
          <w:p w14:paraId="1091D0C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0.22</w:t>
            </w:r>
          </w:p>
        </w:tc>
        <w:tc>
          <w:tcPr>
            <w:tcW w:w="655" w:type="pct"/>
            <w:tcBorders>
              <w:top w:val="nil"/>
              <w:left w:val="nil"/>
              <w:bottom w:val="single" w:sz="8" w:space="0" w:color="auto"/>
              <w:right w:val="nil"/>
            </w:tcBorders>
            <w:noWrap/>
            <w:vAlign w:val="center"/>
            <w:hideMark/>
          </w:tcPr>
          <w:p w14:paraId="450382A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0.22</w:t>
            </w:r>
          </w:p>
        </w:tc>
        <w:tc>
          <w:tcPr>
            <w:tcW w:w="655" w:type="pct"/>
            <w:tcBorders>
              <w:top w:val="nil"/>
              <w:left w:val="nil"/>
              <w:bottom w:val="single" w:sz="8" w:space="0" w:color="auto"/>
              <w:right w:val="nil"/>
            </w:tcBorders>
            <w:noWrap/>
            <w:vAlign w:val="center"/>
            <w:hideMark/>
          </w:tcPr>
          <w:p w14:paraId="32B79C5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0.22</w:t>
            </w:r>
          </w:p>
        </w:tc>
        <w:tc>
          <w:tcPr>
            <w:tcW w:w="654" w:type="pct"/>
            <w:tcBorders>
              <w:top w:val="nil"/>
              <w:left w:val="nil"/>
              <w:bottom w:val="single" w:sz="8" w:space="0" w:color="auto"/>
              <w:right w:val="nil"/>
            </w:tcBorders>
            <w:noWrap/>
            <w:vAlign w:val="center"/>
            <w:hideMark/>
          </w:tcPr>
          <w:p w14:paraId="48F518AF" w14:textId="68875A3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r w:rsidR="00A1037D" w:rsidRPr="00A1037D" w14:paraId="554A43DC" w14:textId="77777777" w:rsidTr="00B25000">
        <w:trPr>
          <w:trHeight w:val="227"/>
        </w:trPr>
        <w:tc>
          <w:tcPr>
            <w:tcW w:w="524" w:type="pct"/>
            <w:vMerge/>
            <w:tcBorders>
              <w:top w:val="nil"/>
              <w:left w:val="nil"/>
              <w:bottom w:val="single" w:sz="12" w:space="0" w:color="000000"/>
              <w:right w:val="nil"/>
            </w:tcBorders>
            <w:vAlign w:val="center"/>
            <w:hideMark/>
          </w:tcPr>
          <w:p w14:paraId="67A1BAA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8" w:space="0" w:color="000000"/>
              <w:right w:val="nil"/>
            </w:tcBorders>
            <w:noWrap/>
            <w:vAlign w:val="center"/>
            <w:hideMark/>
          </w:tcPr>
          <w:p w14:paraId="4283877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MED</w:t>
            </w:r>
          </w:p>
        </w:tc>
        <w:tc>
          <w:tcPr>
            <w:tcW w:w="796" w:type="pct"/>
            <w:tcBorders>
              <w:top w:val="nil"/>
              <w:left w:val="nil"/>
              <w:bottom w:val="nil"/>
              <w:right w:val="nil"/>
            </w:tcBorders>
            <w:shd w:val="clear" w:color="000000" w:fill="6699FF"/>
            <w:noWrap/>
            <w:vAlign w:val="center"/>
            <w:hideMark/>
          </w:tcPr>
          <w:p w14:paraId="4AEFD8E9" w14:textId="468B51C8"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6E613AD5" w14:textId="500EDA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231AF59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5C4B7CA3" w14:textId="49AC3D9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56F9658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4" w:type="pct"/>
            <w:tcBorders>
              <w:top w:val="nil"/>
              <w:left w:val="nil"/>
              <w:bottom w:val="nil"/>
              <w:right w:val="nil"/>
            </w:tcBorders>
            <w:noWrap/>
            <w:vAlign w:val="center"/>
            <w:hideMark/>
          </w:tcPr>
          <w:p w14:paraId="38BA11D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B0033BD" w14:textId="77777777" w:rsidTr="00B25000">
        <w:trPr>
          <w:trHeight w:val="227"/>
        </w:trPr>
        <w:tc>
          <w:tcPr>
            <w:tcW w:w="524" w:type="pct"/>
            <w:vMerge/>
            <w:tcBorders>
              <w:top w:val="nil"/>
              <w:left w:val="nil"/>
              <w:bottom w:val="single" w:sz="12" w:space="0" w:color="000000"/>
              <w:right w:val="nil"/>
            </w:tcBorders>
            <w:vAlign w:val="center"/>
            <w:hideMark/>
          </w:tcPr>
          <w:p w14:paraId="1D1A2CF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103B8B4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575AAEDB" w14:textId="2DFB5A0D"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4CF2EAC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1E252790" w14:textId="64DFD82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126B884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0.34</w:t>
            </w:r>
          </w:p>
        </w:tc>
        <w:tc>
          <w:tcPr>
            <w:tcW w:w="655" w:type="pct"/>
            <w:tcBorders>
              <w:top w:val="nil"/>
              <w:left w:val="nil"/>
              <w:bottom w:val="nil"/>
              <w:right w:val="nil"/>
            </w:tcBorders>
            <w:noWrap/>
            <w:vAlign w:val="center"/>
            <w:hideMark/>
          </w:tcPr>
          <w:p w14:paraId="42587BF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5797861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6D791246" w14:textId="77777777" w:rsidTr="00B25000">
        <w:trPr>
          <w:trHeight w:val="227"/>
        </w:trPr>
        <w:tc>
          <w:tcPr>
            <w:tcW w:w="524" w:type="pct"/>
            <w:vMerge/>
            <w:tcBorders>
              <w:top w:val="nil"/>
              <w:left w:val="nil"/>
              <w:bottom w:val="single" w:sz="12" w:space="0" w:color="000000"/>
              <w:right w:val="nil"/>
            </w:tcBorders>
            <w:vAlign w:val="center"/>
            <w:hideMark/>
          </w:tcPr>
          <w:p w14:paraId="01CDBE8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4D12944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5CD08A0B" w14:textId="59F81965"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474CB5B1" w14:textId="46306555"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64E31E2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0.34</w:t>
            </w:r>
          </w:p>
        </w:tc>
        <w:tc>
          <w:tcPr>
            <w:tcW w:w="655" w:type="pct"/>
            <w:tcBorders>
              <w:top w:val="nil"/>
              <w:left w:val="nil"/>
              <w:bottom w:val="nil"/>
              <w:right w:val="nil"/>
            </w:tcBorders>
            <w:noWrap/>
            <w:vAlign w:val="center"/>
            <w:hideMark/>
          </w:tcPr>
          <w:p w14:paraId="780838EB" w14:textId="7A74479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6E7C9A83" w14:textId="6FC420F9"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3D40794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14CC5267" w14:textId="77777777" w:rsidTr="00B25000">
        <w:trPr>
          <w:trHeight w:val="227"/>
        </w:trPr>
        <w:tc>
          <w:tcPr>
            <w:tcW w:w="524" w:type="pct"/>
            <w:vMerge/>
            <w:tcBorders>
              <w:top w:val="nil"/>
              <w:left w:val="nil"/>
              <w:bottom w:val="single" w:sz="12" w:space="0" w:color="000000"/>
              <w:right w:val="nil"/>
            </w:tcBorders>
            <w:vAlign w:val="center"/>
            <w:hideMark/>
          </w:tcPr>
          <w:p w14:paraId="58BEE8D6"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2EF738A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5D462401" w14:textId="5EC97561"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66E02E6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0.95</w:t>
            </w:r>
          </w:p>
        </w:tc>
        <w:tc>
          <w:tcPr>
            <w:tcW w:w="655" w:type="pct"/>
            <w:tcBorders>
              <w:top w:val="nil"/>
              <w:left w:val="nil"/>
              <w:bottom w:val="nil"/>
              <w:right w:val="nil"/>
            </w:tcBorders>
            <w:noWrap/>
            <w:vAlign w:val="center"/>
            <w:hideMark/>
          </w:tcPr>
          <w:p w14:paraId="4161F34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65BF936F" w14:textId="5231DD1A"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0187E797" w14:textId="59EBCD50"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55CC2C4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390CFE58" w14:textId="77777777" w:rsidTr="00B25000">
        <w:trPr>
          <w:trHeight w:val="227"/>
        </w:trPr>
        <w:tc>
          <w:tcPr>
            <w:tcW w:w="524" w:type="pct"/>
            <w:vMerge/>
            <w:tcBorders>
              <w:top w:val="nil"/>
              <w:left w:val="nil"/>
              <w:bottom w:val="single" w:sz="12" w:space="0" w:color="000000"/>
              <w:right w:val="nil"/>
            </w:tcBorders>
            <w:vAlign w:val="center"/>
            <w:hideMark/>
          </w:tcPr>
          <w:p w14:paraId="7D8202D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8" w:space="0" w:color="000000"/>
              <w:right w:val="nil"/>
            </w:tcBorders>
            <w:vAlign w:val="center"/>
            <w:hideMark/>
          </w:tcPr>
          <w:p w14:paraId="7FB418F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8" w:space="0" w:color="auto"/>
              <w:right w:val="nil"/>
            </w:tcBorders>
            <w:shd w:val="clear" w:color="000000" w:fill="68228B"/>
            <w:noWrap/>
            <w:vAlign w:val="center"/>
            <w:hideMark/>
          </w:tcPr>
          <w:p w14:paraId="3B2ECFB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8" w:space="0" w:color="auto"/>
              <w:right w:val="nil"/>
            </w:tcBorders>
            <w:noWrap/>
            <w:vAlign w:val="center"/>
            <w:hideMark/>
          </w:tcPr>
          <w:p w14:paraId="0DE36F6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6936A188"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6FDFBEB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8" w:space="0" w:color="auto"/>
              <w:right w:val="nil"/>
            </w:tcBorders>
            <w:noWrap/>
            <w:vAlign w:val="center"/>
            <w:hideMark/>
          </w:tcPr>
          <w:p w14:paraId="75A34F6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single" w:sz="8" w:space="0" w:color="auto"/>
              <w:right w:val="nil"/>
            </w:tcBorders>
            <w:noWrap/>
            <w:vAlign w:val="center"/>
            <w:hideMark/>
          </w:tcPr>
          <w:p w14:paraId="152B4BF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0EFCFE7" w14:textId="77777777" w:rsidTr="00B25000">
        <w:trPr>
          <w:trHeight w:val="227"/>
        </w:trPr>
        <w:tc>
          <w:tcPr>
            <w:tcW w:w="524" w:type="pct"/>
            <w:vMerge/>
            <w:tcBorders>
              <w:top w:val="nil"/>
              <w:left w:val="nil"/>
              <w:bottom w:val="single" w:sz="12" w:space="0" w:color="000000"/>
              <w:right w:val="nil"/>
            </w:tcBorders>
            <w:vAlign w:val="center"/>
            <w:hideMark/>
          </w:tcPr>
          <w:p w14:paraId="42864CB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val="restart"/>
            <w:tcBorders>
              <w:top w:val="nil"/>
              <w:left w:val="nil"/>
              <w:bottom w:val="single" w:sz="12" w:space="0" w:color="000000"/>
              <w:right w:val="nil"/>
            </w:tcBorders>
            <w:noWrap/>
            <w:vAlign w:val="center"/>
            <w:hideMark/>
          </w:tcPr>
          <w:p w14:paraId="353AAF2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NORTH</w:t>
            </w:r>
          </w:p>
        </w:tc>
        <w:tc>
          <w:tcPr>
            <w:tcW w:w="796" w:type="pct"/>
            <w:tcBorders>
              <w:top w:val="nil"/>
              <w:left w:val="nil"/>
              <w:bottom w:val="nil"/>
              <w:right w:val="nil"/>
            </w:tcBorders>
            <w:shd w:val="clear" w:color="000000" w:fill="6699FF"/>
            <w:noWrap/>
            <w:vAlign w:val="center"/>
            <w:hideMark/>
          </w:tcPr>
          <w:p w14:paraId="275F13E3" w14:textId="00CAAB2B"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Intensive rainfall</w:t>
            </w:r>
          </w:p>
        </w:tc>
        <w:tc>
          <w:tcPr>
            <w:tcW w:w="655" w:type="pct"/>
            <w:tcBorders>
              <w:top w:val="nil"/>
              <w:left w:val="nil"/>
              <w:bottom w:val="nil"/>
              <w:right w:val="nil"/>
            </w:tcBorders>
            <w:noWrap/>
            <w:vAlign w:val="center"/>
            <w:hideMark/>
          </w:tcPr>
          <w:p w14:paraId="058AAA5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33B54191"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4BA1247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0013D22"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4" w:type="pct"/>
            <w:tcBorders>
              <w:top w:val="nil"/>
              <w:left w:val="nil"/>
              <w:bottom w:val="nil"/>
              <w:right w:val="nil"/>
            </w:tcBorders>
            <w:noWrap/>
            <w:vAlign w:val="center"/>
            <w:hideMark/>
          </w:tcPr>
          <w:p w14:paraId="4A92E88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r>
      <w:tr w:rsidR="00A1037D" w:rsidRPr="00A1037D" w14:paraId="0F6EA240" w14:textId="77777777" w:rsidTr="00B25000">
        <w:trPr>
          <w:trHeight w:val="227"/>
        </w:trPr>
        <w:tc>
          <w:tcPr>
            <w:tcW w:w="524" w:type="pct"/>
            <w:vMerge/>
            <w:tcBorders>
              <w:top w:val="nil"/>
              <w:left w:val="nil"/>
              <w:bottom w:val="single" w:sz="12" w:space="0" w:color="000000"/>
              <w:right w:val="nil"/>
            </w:tcBorders>
            <w:vAlign w:val="center"/>
            <w:hideMark/>
          </w:tcPr>
          <w:p w14:paraId="0B07832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12" w:space="0" w:color="000000"/>
              <w:right w:val="nil"/>
            </w:tcBorders>
            <w:vAlign w:val="center"/>
            <w:hideMark/>
          </w:tcPr>
          <w:p w14:paraId="3A3E0A90"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228B22"/>
            <w:noWrap/>
            <w:vAlign w:val="center"/>
            <w:hideMark/>
          </w:tcPr>
          <w:p w14:paraId="79281488" w14:textId="6EAB24A0"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wet soils</w:t>
            </w:r>
          </w:p>
        </w:tc>
        <w:tc>
          <w:tcPr>
            <w:tcW w:w="655" w:type="pct"/>
            <w:tcBorders>
              <w:top w:val="nil"/>
              <w:left w:val="nil"/>
              <w:bottom w:val="nil"/>
              <w:right w:val="nil"/>
            </w:tcBorders>
            <w:noWrap/>
            <w:vAlign w:val="center"/>
            <w:hideMark/>
          </w:tcPr>
          <w:p w14:paraId="11A8A23D"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D64C951" w14:textId="5DFC16F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6E8BE304" w14:textId="0EAE7641"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0791124F"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0.62</w:t>
            </w:r>
          </w:p>
        </w:tc>
        <w:tc>
          <w:tcPr>
            <w:tcW w:w="654" w:type="pct"/>
            <w:tcBorders>
              <w:top w:val="nil"/>
              <w:left w:val="nil"/>
              <w:bottom w:val="nil"/>
              <w:right w:val="nil"/>
            </w:tcBorders>
            <w:noWrap/>
            <w:vAlign w:val="center"/>
            <w:hideMark/>
          </w:tcPr>
          <w:p w14:paraId="63780BE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0.62</w:t>
            </w:r>
          </w:p>
        </w:tc>
      </w:tr>
      <w:tr w:rsidR="00A1037D" w:rsidRPr="00A1037D" w14:paraId="71B2099E" w14:textId="77777777" w:rsidTr="00B25000">
        <w:trPr>
          <w:trHeight w:val="227"/>
        </w:trPr>
        <w:tc>
          <w:tcPr>
            <w:tcW w:w="524" w:type="pct"/>
            <w:vMerge/>
            <w:tcBorders>
              <w:top w:val="nil"/>
              <w:left w:val="nil"/>
              <w:bottom w:val="single" w:sz="12" w:space="0" w:color="000000"/>
              <w:right w:val="nil"/>
            </w:tcBorders>
            <w:vAlign w:val="center"/>
            <w:hideMark/>
          </w:tcPr>
          <w:p w14:paraId="22531D3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12" w:space="0" w:color="000000"/>
              <w:right w:val="nil"/>
            </w:tcBorders>
            <w:vAlign w:val="center"/>
            <w:hideMark/>
          </w:tcPr>
          <w:p w14:paraId="6995522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FF7F00"/>
            <w:noWrap/>
            <w:vAlign w:val="center"/>
            <w:hideMark/>
          </w:tcPr>
          <w:p w14:paraId="207E57D9" w14:textId="122DB1FC"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Prolonged rainfall on dry soils</w:t>
            </w:r>
          </w:p>
        </w:tc>
        <w:tc>
          <w:tcPr>
            <w:tcW w:w="655" w:type="pct"/>
            <w:tcBorders>
              <w:top w:val="nil"/>
              <w:left w:val="nil"/>
              <w:bottom w:val="nil"/>
              <w:right w:val="nil"/>
            </w:tcBorders>
            <w:noWrap/>
            <w:vAlign w:val="center"/>
            <w:hideMark/>
          </w:tcPr>
          <w:p w14:paraId="29FCEEF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6767FFA6" w14:textId="23ABC75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1BC76A8F" w14:textId="2B0A10D8"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5" w:type="pct"/>
            <w:tcBorders>
              <w:top w:val="nil"/>
              <w:left w:val="nil"/>
              <w:bottom w:val="nil"/>
              <w:right w:val="nil"/>
            </w:tcBorders>
            <w:noWrap/>
            <w:vAlign w:val="center"/>
            <w:hideMark/>
          </w:tcPr>
          <w:p w14:paraId="4C4FAEF7" w14:textId="5B31559E"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4" w:type="pct"/>
            <w:tcBorders>
              <w:top w:val="nil"/>
              <w:left w:val="nil"/>
              <w:bottom w:val="nil"/>
              <w:right w:val="nil"/>
            </w:tcBorders>
            <w:noWrap/>
            <w:vAlign w:val="center"/>
            <w:hideMark/>
          </w:tcPr>
          <w:p w14:paraId="27F80A5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0.62</w:t>
            </w:r>
          </w:p>
        </w:tc>
      </w:tr>
      <w:tr w:rsidR="00A1037D" w:rsidRPr="00A1037D" w14:paraId="791A7DCF" w14:textId="77777777" w:rsidTr="00B25000">
        <w:trPr>
          <w:trHeight w:val="227"/>
        </w:trPr>
        <w:tc>
          <w:tcPr>
            <w:tcW w:w="524" w:type="pct"/>
            <w:vMerge/>
            <w:tcBorders>
              <w:top w:val="nil"/>
              <w:left w:val="nil"/>
              <w:bottom w:val="single" w:sz="12" w:space="0" w:color="000000"/>
              <w:right w:val="nil"/>
            </w:tcBorders>
            <w:vAlign w:val="center"/>
            <w:hideMark/>
          </w:tcPr>
          <w:p w14:paraId="5627D3F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12" w:space="0" w:color="000000"/>
              <w:right w:val="nil"/>
            </w:tcBorders>
            <w:vAlign w:val="center"/>
            <w:hideMark/>
          </w:tcPr>
          <w:p w14:paraId="50FB24A9"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nil"/>
              <w:right w:val="nil"/>
            </w:tcBorders>
            <w:shd w:val="clear" w:color="000000" w:fill="9370DB"/>
            <w:noWrap/>
            <w:vAlign w:val="center"/>
            <w:hideMark/>
          </w:tcPr>
          <w:p w14:paraId="4DBA4C3F" w14:textId="7C056E1A" w:rsidR="00A1037D" w:rsidRPr="00A1037D" w:rsidRDefault="00816081" w:rsidP="00A1037D">
            <w:pPr>
              <w:widowControl/>
              <w:tabs>
                <w:tab w:val="clear" w:pos="5520"/>
                <w:tab w:val="clear" w:pos="10080"/>
              </w:tabs>
              <w:adjustRightInd/>
              <w:snapToGrid/>
              <w:spacing w:line="240" w:lineRule="auto"/>
              <w:ind w:firstLineChars="0" w:firstLine="0"/>
              <w:jc w:val="center"/>
              <w:rPr>
                <w:rFonts w:eastAsia="宋体"/>
                <w:color w:val="000000"/>
              </w:rPr>
            </w:pPr>
            <w:r>
              <w:rPr>
                <w:rFonts w:eastAsia="宋体"/>
                <w:color w:val="000000"/>
              </w:rPr>
              <w:t>Rain-on-snow</w:t>
            </w:r>
          </w:p>
        </w:tc>
        <w:tc>
          <w:tcPr>
            <w:tcW w:w="655" w:type="pct"/>
            <w:tcBorders>
              <w:top w:val="nil"/>
              <w:left w:val="nil"/>
              <w:bottom w:val="nil"/>
              <w:right w:val="nil"/>
            </w:tcBorders>
            <w:noWrap/>
            <w:vAlign w:val="center"/>
            <w:hideMark/>
          </w:tcPr>
          <w:p w14:paraId="7F0BF974"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nil"/>
              <w:right w:val="nil"/>
            </w:tcBorders>
            <w:noWrap/>
            <w:vAlign w:val="center"/>
            <w:hideMark/>
          </w:tcPr>
          <w:p w14:paraId="096DDEE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0.62</w:t>
            </w:r>
          </w:p>
        </w:tc>
        <w:tc>
          <w:tcPr>
            <w:tcW w:w="655" w:type="pct"/>
            <w:tcBorders>
              <w:top w:val="nil"/>
              <w:left w:val="nil"/>
              <w:bottom w:val="nil"/>
              <w:right w:val="nil"/>
            </w:tcBorders>
            <w:noWrap/>
            <w:vAlign w:val="center"/>
            <w:hideMark/>
          </w:tcPr>
          <w:p w14:paraId="570D6F94" w14:textId="55FB45A6"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0.1</w:t>
            </w:r>
            <w:r w:rsidR="00A118ED">
              <w:rPr>
                <w:rFonts w:eastAsia="宋体"/>
                <w:color w:val="000000"/>
              </w:rPr>
              <w:t>0</w:t>
            </w:r>
          </w:p>
        </w:tc>
        <w:tc>
          <w:tcPr>
            <w:tcW w:w="655" w:type="pct"/>
            <w:tcBorders>
              <w:top w:val="nil"/>
              <w:left w:val="nil"/>
              <w:bottom w:val="nil"/>
              <w:right w:val="nil"/>
            </w:tcBorders>
            <w:noWrap/>
            <w:vAlign w:val="center"/>
            <w:hideMark/>
          </w:tcPr>
          <w:p w14:paraId="397E5FED" w14:textId="3C3505C3"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654" w:type="pct"/>
            <w:tcBorders>
              <w:top w:val="nil"/>
              <w:left w:val="nil"/>
              <w:bottom w:val="nil"/>
              <w:right w:val="nil"/>
            </w:tcBorders>
            <w:noWrap/>
            <w:vAlign w:val="center"/>
            <w:hideMark/>
          </w:tcPr>
          <w:p w14:paraId="4032D4CC"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r>
      <w:tr w:rsidR="00A1037D" w:rsidRPr="00A1037D" w14:paraId="1816B734" w14:textId="77777777" w:rsidTr="00B25000">
        <w:trPr>
          <w:trHeight w:val="227"/>
        </w:trPr>
        <w:tc>
          <w:tcPr>
            <w:tcW w:w="524" w:type="pct"/>
            <w:vMerge/>
            <w:tcBorders>
              <w:top w:val="nil"/>
              <w:left w:val="nil"/>
              <w:bottom w:val="single" w:sz="12" w:space="0" w:color="000000"/>
              <w:right w:val="nil"/>
            </w:tcBorders>
            <w:vAlign w:val="center"/>
            <w:hideMark/>
          </w:tcPr>
          <w:p w14:paraId="08595707"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406" w:type="pct"/>
            <w:vMerge/>
            <w:tcBorders>
              <w:top w:val="nil"/>
              <w:left w:val="nil"/>
              <w:bottom w:val="single" w:sz="12" w:space="0" w:color="000000"/>
              <w:right w:val="nil"/>
            </w:tcBorders>
            <w:vAlign w:val="center"/>
            <w:hideMark/>
          </w:tcPr>
          <w:p w14:paraId="666C5F83"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c>
          <w:tcPr>
            <w:tcW w:w="796" w:type="pct"/>
            <w:tcBorders>
              <w:top w:val="nil"/>
              <w:left w:val="nil"/>
              <w:bottom w:val="single" w:sz="12" w:space="0" w:color="auto"/>
              <w:right w:val="nil"/>
            </w:tcBorders>
            <w:shd w:val="clear" w:color="000000" w:fill="68228B"/>
            <w:noWrap/>
            <w:vAlign w:val="center"/>
            <w:hideMark/>
          </w:tcPr>
          <w:p w14:paraId="669918BA"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Snowmelt</w:t>
            </w:r>
          </w:p>
        </w:tc>
        <w:tc>
          <w:tcPr>
            <w:tcW w:w="655" w:type="pct"/>
            <w:tcBorders>
              <w:top w:val="nil"/>
              <w:left w:val="nil"/>
              <w:bottom w:val="single" w:sz="12" w:space="0" w:color="auto"/>
              <w:right w:val="nil"/>
            </w:tcBorders>
            <w:noWrap/>
            <w:vAlign w:val="center"/>
            <w:hideMark/>
          </w:tcPr>
          <w:p w14:paraId="1A56863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w:t>
            </w:r>
          </w:p>
        </w:tc>
        <w:tc>
          <w:tcPr>
            <w:tcW w:w="655" w:type="pct"/>
            <w:tcBorders>
              <w:top w:val="nil"/>
              <w:left w:val="nil"/>
              <w:bottom w:val="single" w:sz="12" w:space="0" w:color="auto"/>
              <w:right w:val="nil"/>
            </w:tcBorders>
            <w:noWrap/>
            <w:vAlign w:val="center"/>
            <w:hideMark/>
          </w:tcPr>
          <w:p w14:paraId="0468B6DE"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0.62</w:t>
            </w:r>
          </w:p>
        </w:tc>
        <w:tc>
          <w:tcPr>
            <w:tcW w:w="655" w:type="pct"/>
            <w:tcBorders>
              <w:top w:val="nil"/>
              <w:left w:val="nil"/>
              <w:bottom w:val="single" w:sz="12" w:space="0" w:color="auto"/>
              <w:right w:val="nil"/>
            </w:tcBorders>
            <w:noWrap/>
            <w:vAlign w:val="center"/>
            <w:hideMark/>
          </w:tcPr>
          <w:p w14:paraId="403C1AEB"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0.62</w:t>
            </w:r>
          </w:p>
        </w:tc>
        <w:tc>
          <w:tcPr>
            <w:tcW w:w="655" w:type="pct"/>
            <w:tcBorders>
              <w:top w:val="nil"/>
              <w:left w:val="nil"/>
              <w:bottom w:val="single" w:sz="12" w:space="0" w:color="auto"/>
              <w:right w:val="nil"/>
            </w:tcBorders>
            <w:noWrap/>
            <w:vAlign w:val="center"/>
            <w:hideMark/>
          </w:tcPr>
          <w:p w14:paraId="5CE19305" w14:textId="77777777"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r w:rsidRPr="00A1037D">
              <w:rPr>
                <w:rFonts w:eastAsia="宋体"/>
                <w:color w:val="000000"/>
              </w:rPr>
              <w:t>0.39</w:t>
            </w:r>
          </w:p>
        </w:tc>
        <w:tc>
          <w:tcPr>
            <w:tcW w:w="654" w:type="pct"/>
            <w:tcBorders>
              <w:top w:val="nil"/>
              <w:left w:val="nil"/>
              <w:bottom w:val="single" w:sz="12" w:space="0" w:color="auto"/>
              <w:right w:val="nil"/>
            </w:tcBorders>
            <w:noWrap/>
            <w:vAlign w:val="center"/>
            <w:hideMark/>
          </w:tcPr>
          <w:p w14:paraId="54D20500" w14:textId="592AD4C4" w:rsidR="00A1037D" w:rsidRPr="00A1037D" w:rsidRDefault="00A1037D" w:rsidP="00A1037D">
            <w:pPr>
              <w:widowControl/>
              <w:tabs>
                <w:tab w:val="clear" w:pos="5520"/>
                <w:tab w:val="clear" w:pos="10080"/>
              </w:tabs>
              <w:adjustRightInd/>
              <w:snapToGrid/>
              <w:spacing w:line="240" w:lineRule="auto"/>
              <w:ind w:firstLineChars="0" w:firstLine="0"/>
              <w:jc w:val="center"/>
              <w:rPr>
                <w:rFonts w:eastAsia="宋体"/>
                <w:color w:val="000000"/>
              </w:rPr>
            </w:pPr>
          </w:p>
        </w:tc>
      </w:tr>
    </w:tbl>
    <w:p w14:paraId="242DF185" w14:textId="47E1CA7B" w:rsidR="00A1037D" w:rsidRDefault="00A1037D" w:rsidP="00AF381D">
      <w:pPr>
        <w:ind w:firstLine="440"/>
        <w:sectPr w:rsidR="00A1037D" w:rsidSect="00AF381D">
          <w:pgSz w:w="15840" w:h="12240" w:orient="landscape"/>
          <w:pgMar w:top="1440" w:right="1440" w:bottom="1440" w:left="1440" w:header="708" w:footer="708" w:gutter="0"/>
          <w:cols w:space="720"/>
          <w:docGrid w:linePitch="299"/>
        </w:sectPr>
      </w:pPr>
    </w:p>
    <w:p w14:paraId="2DA9A240" w14:textId="0C7BBF47" w:rsidR="00895E95" w:rsidRDefault="00D12B3E" w:rsidP="00C271DE">
      <w:pPr>
        <w:spacing w:line="240" w:lineRule="auto"/>
        <w:ind w:firstLineChars="0" w:firstLine="0"/>
      </w:pPr>
      <w:r>
        <w:rPr>
          <w:noProof/>
        </w:rPr>
        <w:lastRenderedPageBreak/>
        <w:drawing>
          <wp:inline distT="0" distB="0" distL="0" distR="0" wp14:anchorId="0265AC30" wp14:editId="0BC772F6">
            <wp:extent cx="5943600" cy="47548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61"/>
                    <a:stretch>
                      <a:fillRect/>
                    </a:stretch>
                  </pic:blipFill>
                  <pic:spPr>
                    <a:xfrm>
                      <a:off x="0" y="0"/>
                      <a:ext cx="5943600" cy="4754880"/>
                    </a:xfrm>
                    <a:prstGeom prst="rect">
                      <a:avLst/>
                    </a:prstGeom>
                  </pic:spPr>
                </pic:pic>
              </a:graphicData>
            </a:graphic>
          </wp:inline>
        </w:drawing>
      </w:r>
    </w:p>
    <w:p w14:paraId="7BB59084" w14:textId="6ACCDEFD" w:rsidR="00D12B3E" w:rsidRDefault="00895E95" w:rsidP="00076107">
      <w:pPr>
        <w:spacing w:line="240" w:lineRule="auto"/>
        <w:ind w:firstLineChars="0" w:firstLine="0"/>
        <w:sectPr w:rsidR="00D12B3E" w:rsidSect="00A23000">
          <w:pgSz w:w="12240" w:h="15840" w:code="1"/>
          <w:pgMar w:top="1440" w:right="1440" w:bottom="1440" w:left="1440" w:header="709" w:footer="709" w:gutter="0"/>
          <w:cols w:space="720"/>
        </w:sectPr>
      </w:pPr>
      <w:r w:rsidRPr="00895E95">
        <w:rPr>
          <w:b/>
          <w:bCs/>
        </w:rPr>
        <w:t>Figure S</w:t>
      </w:r>
      <w:r w:rsidR="00B70074">
        <w:rPr>
          <w:b/>
          <w:bCs/>
        </w:rPr>
        <w:t>7</w:t>
      </w:r>
      <w:r w:rsidRPr="00895E95">
        <w:rPr>
          <w:b/>
          <w:bCs/>
        </w:rPr>
        <w:t xml:space="preserve">. </w:t>
      </w:r>
      <w:r w:rsidRPr="00895E95">
        <w:t>The seasonality index calculated using window lengths (1-4 months</w:t>
      </w:r>
      <w:r w:rsidR="001052B8">
        <w:rPr>
          <w:rFonts w:hint="eastAsia"/>
        </w:rPr>
        <w:t>)</w:t>
      </w:r>
      <w:r w:rsidRPr="00895E95">
        <w:t>. For each window length, the year is partitioned into all possible sets of consecutive months without overlap, and different starting months define distinct partitioning schemes, denoted by circles, triangles, plus signs and crosses.</w:t>
      </w:r>
    </w:p>
    <w:p w14:paraId="188650CD" w14:textId="71D03890" w:rsidR="00A23000" w:rsidRDefault="00C865C9" w:rsidP="00A23000">
      <w:pPr>
        <w:spacing w:line="240" w:lineRule="auto"/>
        <w:ind w:firstLineChars="0" w:firstLine="0"/>
      </w:pPr>
      <w:r>
        <w:rPr>
          <w:noProof/>
        </w:rPr>
        <w:lastRenderedPageBreak/>
        <w:drawing>
          <wp:inline distT="0" distB="0" distL="0" distR="0" wp14:anchorId="5C16CF24" wp14:editId="17BCC9C4">
            <wp:extent cx="5943600" cy="4754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2"/>
                    <a:stretch>
                      <a:fillRect/>
                    </a:stretch>
                  </pic:blipFill>
                  <pic:spPr>
                    <a:xfrm>
                      <a:off x="0" y="0"/>
                      <a:ext cx="5943600" cy="4754880"/>
                    </a:xfrm>
                    <a:prstGeom prst="rect">
                      <a:avLst/>
                    </a:prstGeom>
                  </pic:spPr>
                </pic:pic>
              </a:graphicData>
            </a:graphic>
          </wp:inline>
        </w:drawing>
      </w:r>
    </w:p>
    <w:p w14:paraId="73D698F1" w14:textId="4751A2C3" w:rsidR="00A23000" w:rsidRPr="00FE357C" w:rsidRDefault="00A23000" w:rsidP="00A23000">
      <w:pPr>
        <w:spacing w:after="240" w:line="240" w:lineRule="auto"/>
        <w:ind w:firstLineChars="0" w:firstLine="0"/>
      </w:pPr>
      <w:r w:rsidRPr="00895E95">
        <w:rPr>
          <w:b/>
          <w:bCs/>
        </w:rPr>
        <w:t>Figure S</w:t>
      </w:r>
      <w:r w:rsidR="00B70074">
        <w:rPr>
          <w:b/>
          <w:bCs/>
        </w:rPr>
        <w:t>8</w:t>
      </w:r>
      <w:r w:rsidRPr="00895E95">
        <w:rPr>
          <w:b/>
          <w:bCs/>
        </w:rPr>
        <w:t xml:space="preserve">. </w:t>
      </w:r>
      <w:r w:rsidRPr="00895E95">
        <w:t>The seasonality of impactful flood events generated by five processes in four European regions. Each proportion represents the ratio of the monthly occurrence of impactful flood events generated by a process in a region to its peak monthly occurrence within a year in this region.</w:t>
      </w:r>
    </w:p>
    <w:p w14:paraId="5C4E2F2A" w14:textId="77777777" w:rsidR="00526370" w:rsidRDefault="00526370" w:rsidP="00076107">
      <w:pPr>
        <w:ind w:firstLineChars="0" w:firstLine="0"/>
        <w:rPr>
          <w:b/>
          <w:sz w:val="24"/>
          <w:szCs w:val="24"/>
        </w:rPr>
        <w:sectPr w:rsidR="00526370" w:rsidSect="00A23000">
          <w:pgSz w:w="12240" w:h="15840" w:code="1"/>
          <w:pgMar w:top="1440" w:right="1440" w:bottom="1440" w:left="1440" w:header="709" w:footer="709" w:gutter="0"/>
          <w:cols w:space="720"/>
        </w:sectPr>
      </w:pPr>
    </w:p>
    <w:p w14:paraId="1D20FA92" w14:textId="09FA4D15" w:rsidR="00526370" w:rsidRDefault="00526370" w:rsidP="00076107">
      <w:pPr>
        <w:ind w:firstLineChars="0" w:firstLine="0"/>
        <w:rPr>
          <w:b/>
          <w:sz w:val="24"/>
          <w:szCs w:val="24"/>
        </w:rPr>
      </w:pPr>
      <w:r>
        <w:rPr>
          <w:rFonts w:hint="eastAsia"/>
          <w:b/>
          <w:sz w:val="24"/>
          <w:szCs w:val="24"/>
        </w:rPr>
        <w:lastRenderedPageBreak/>
        <w:t>R</w:t>
      </w:r>
      <w:r>
        <w:rPr>
          <w:b/>
          <w:sz w:val="24"/>
          <w:szCs w:val="24"/>
        </w:rPr>
        <w:t>eferences:</w:t>
      </w:r>
    </w:p>
    <w:p w14:paraId="1ABCC762" w14:textId="77777777" w:rsidR="00526370" w:rsidRPr="00E55007" w:rsidRDefault="00526370" w:rsidP="00E55007">
      <w:pPr>
        <w:pStyle w:val="EndNoteBibliography"/>
        <w:ind w:leftChars="-4" w:left="709" w:hangingChars="325" w:hanging="718"/>
      </w:pPr>
      <w:r w:rsidRPr="00E55007">
        <w:rPr>
          <w:b/>
        </w:rPr>
        <w:fldChar w:fldCharType="begin"/>
      </w:r>
      <w:r w:rsidRPr="00E55007">
        <w:rPr>
          <w:b/>
        </w:rPr>
        <w:instrText xml:space="preserve"> ADDIN EN.REFLIST </w:instrText>
      </w:r>
      <w:r w:rsidRPr="00E55007">
        <w:rPr>
          <w:b/>
        </w:rPr>
        <w:fldChar w:fldCharType="separate"/>
      </w:r>
      <w:r w:rsidRPr="00E55007">
        <w:t xml:space="preserve">Blöschl, Günter, Julia Hall, Juraj Parajka, Rui A. P. Perdigão, Bruno Merz, Berit Arheimer, Giuseppe T. Aronica, Ardian Bilibashi, Ognjen Bonacci, Marco Borga, Ivan Čanjevac, Attilio Castellarin, Giovanni B. Chirico, Pierluigi Claps, Károly Fiala, Natalia Frolova, Liudmyla Gorbachova, Ali Gül, Jamie Hannaford, Shaun Harrigan, Maria Kireeva, Andrea Kiss, Thomas R. Kjeldsen, Silvia Kohnová, Jarkko J. Koskela, Ondrej Ledvinka, Neil Macdonald, Maria Mavrova-Guirguinova, Luis Mediero, Ralf Merz, Peter Molnar, Alberto Montanari, Conor Murphy, Marzena Osuch, Valeryia Ovcharuk, Ivan Radevski, Magdalena Rogger, José L. Salinas, Eric Sauquet, Mojca Šraj, Jan Szolgay, Alberto Viglione, Elena Volpi, Donna Wilson, Klodian Zaimi, and Nenad Živković. 2017. 'Changing climate shifts timing of European floods', </w:t>
      </w:r>
      <w:r w:rsidRPr="00E55007">
        <w:rPr>
          <w:i/>
        </w:rPr>
        <w:t>Science</w:t>
      </w:r>
      <w:r w:rsidRPr="00E55007">
        <w:t>, 357: 588-90.</w:t>
      </w:r>
    </w:p>
    <w:p w14:paraId="5919ADDF" w14:textId="77777777" w:rsidR="00526370" w:rsidRPr="00E55007" w:rsidRDefault="00526370" w:rsidP="00E55007">
      <w:pPr>
        <w:pStyle w:val="EndNoteBibliography"/>
        <w:ind w:leftChars="-4" w:left="706" w:hangingChars="325" w:hanging="715"/>
      </w:pPr>
      <w:r w:rsidRPr="00E55007">
        <w:t xml:space="preserve">Blöschl, Günter, Julia Hall, Alberto Viglione, Rui A. P. Perdigão, Juraj Parajka, Bruno Merz, David Lun, Berit Arheimer, Giuseppe T. Aronica, Ardian Bilibashi, Miloň Boháč, Ognjen Bonacci, Marco Borga, Ivan Čanjevac, Attilio Castellarin, Giovanni B. Chirico, Pierluigi Claps, Natalia Frolova, Daniele Ganora, Liudmyla Gorbachova, Ali Gül, Jamie Hannaford, Shaun Harrigan, Maria Kireeva, Andrea Kiss, Thomas R. Kjeldsen, Silvia Kohnová, Jarkko J. Koskela, Ondrej Ledvinka, Neil Macdonald, Maria Mavrova-Guirguinova, Luis Mediero, Ralf Merz, Peter Molnar, Alberto Montanari, Conor Murphy, Marzena Osuch, Valeryia Ovcharuk, Ivan Radevski, José L. Salinas, Eric Sauquet, Mojca Šraj, Jan Szolgay, Elena Volpi, Donna Wilson, Klodian Zaimi, and Nenad Živković. 2019. 'Changing climate both increases and decreases European river floods', </w:t>
      </w:r>
      <w:r w:rsidRPr="00E55007">
        <w:rPr>
          <w:i/>
        </w:rPr>
        <w:t>Nature</w:t>
      </w:r>
      <w:r w:rsidRPr="00E55007">
        <w:t>, 573: 108-11.</w:t>
      </w:r>
    </w:p>
    <w:p w14:paraId="03B201AA" w14:textId="77777777" w:rsidR="00526370" w:rsidRPr="00E55007" w:rsidRDefault="00526370" w:rsidP="00E55007">
      <w:pPr>
        <w:pStyle w:val="EndNoteBibliography"/>
        <w:ind w:leftChars="-4" w:left="706" w:hangingChars="325" w:hanging="715"/>
      </w:pPr>
      <w:r w:rsidRPr="00E55007">
        <w:t>EU. 2011. "Commission Regulation (EU) No 31/2011 of 17 January 2011 amending annexes to Regulation (EC) No 1059/2003 of the European Parliament and of the Council on the establishment of a common classification of territorial units for statistics (NUTS)." In, 3-4.</w:t>
      </w:r>
    </w:p>
    <w:p w14:paraId="4F696A12" w14:textId="77777777" w:rsidR="00526370" w:rsidRPr="00E55007" w:rsidRDefault="00526370" w:rsidP="00E55007">
      <w:pPr>
        <w:pStyle w:val="EndNoteBibliography"/>
        <w:ind w:leftChars="-4" w:left="706" w:hangingChars="325" w:hanging="715"/>
      </w:pPr>
      <w:r w:rsidRPr="00E55007">
        <w:t xml:space="preserve">Ganguli, Poulomi, and Bruno Merz. 2019. 'Trends in Compound Flooding in Northwestern Europe During 1901–2014', </w:t>
      </w:r>
      <w:r w:rsidRPr="00E55007">
        <w:rPr>
          <w:i/>
        </w:rPr>
        <w:t>Geophysical Research Letters</w:t>
      </w:r>
      <w:r w:rsidRPr="00E55007">
        <w:t>, 46: 10810-20.</w:t>
      </w:r>
    </w:p>
    <w:p w14:paraId="0C91EF62" w14:textId="77777777" w:rsidR="00526370" w:rsidRPr="00E55007" w:rsidRDefault="00526370" w:rsidP="00E55007">
      <w:pPr>
        <w:pStyle w:val="EndNoteBibliography"/>
        <w:ind w:leftChars="-4" w:left="706" w:hangingChars="325" w:hanging="715"/>
      </w:pPr>
      <w:r w:rsidRPr="00E55007">
        <w:t xml:space="preserve">Haylock, M. R., N. Hofstra, A. M. G. Klein Tank, E. J. Klok, P. D. Jones, and M. New. 2008. 'A European daily high-resolution gridded data set of surface temperature and precipitation for 1950–2006', </w:t>
      </w:r>
      <w:r w:rsidRPr="00E55007">
        <w:rPr>
          <w:i/>
        </w:rPr>
        <w:t>Journal of Geophysical Research: Atmospheres</w:t>
      </w:r>
      <w:r w:rsidRPr="00E55007">
        <w:t>, 113.</w:t>
      </w:r>
    </w:p>
    <w:p w14:paraId="70552A9A" w14:textId="77777777" w:rsidR="00526370" w:rsidRPr="00E55007" w:rsidRDefault="00526370" w:rsidP="00E55007">
      <w:pPr>
        <w:pStyle w:val="EndNoteBibliography"/>
        <w:ind w:leftChars="-4" w:left="706" w:hangingChars="325" w:hanging="715"/>
      </w:pPr>
      <w:r w:rsidRPr="00E55007">
        <w:t xml:space="preserve">Kumar, R., B. Livneh, and L. Samaniego. 2013. 'Toward computationally efficient large-scale hydrologic predictions with a multiscale regionalization scheme', </w:t>
      </w:r>
      <w:r w:rsidRPr="00E55007">
        <w:rPr>
          <w:i/>
        </w:rPr>
        <w:t>Water Resources Research</w:t>
      </w:r>
      <w:r w:rsidRPr="00E55007">
        <w:t>, 49: 5700-14.</w:t>
      </w:r>
    </w:p>
    <w:p w14:paraId="0887A3FA" w14:textId="77777777" w:rsidR="00526370" w:rsidRPr="00E55007" w:rsidRDefault="00526370" w:rsidP="00E55007">
      <w:pPr>
        <w:pStyle w:val="EndNoteBibliography"/>
        <w:ind w:leftChars="-4" w:left="706" w:hangingChars="325" w:hanging="715"/>
      </w:pPr>
      <w:r w:rsidRPr="00E55007">
        <w:t xml:space="preserve">Kumar, Rohini, Luis Samaniego, and Sabine Attinger. 2013. 'Implications of distributed hydrologic model parameterization on water fluxes at multiple scales and locations', </w:t>
      </w:r>
      <w:r w:rsidRPr="00E55007">
        <w:rPr>
          <w:i/>
        </w:rPr>
        <w:t>Water Resources Research</w:t>
      </w:r>
      <w:r w:rsidRPr="00E55007">
        <w:t>, 49: 360-79.</w:t>
      </w:r>
    </w:p>
    <w:p w14:paraId="5C0F020C" w14:textId="77777777" w:rsidR="00526370" w:rsidRPr="00E55007" w:rsidRDefault="00526370" w:rsidP="00E55007">
      <w:pPr>
        <w:pStyle w:val="EndNoteBibliography"/>
        <w:ind w:leftChars="-4" w:left="706" w:hangingChars="325" w:hanging="715"/>
      </w:pPr>
      <w:r w:rsidRPr="00E55007">
        <w:t xml:space="preserve">Paprotny, Dominik, Belinda Rhein, Michalis I. Vousdoukas, Paweł Terefenko, Francesco Dottori, Simon Treu, Jakub Śledziowski, Luc Feyen, and Heidi Kreibich. 2024. 'Merging modelled and reported flood impacts in Europe in a combined flood event catalogue for 1950–2020', </w:t>
      </w:r>
      <w:r w:rsidRPr="00E55007">
        <w:rPr>
          <w:i/>
        </w:rPr>
        <w:t>Hydrology and Earth System Sciences</w:t>
      </w:r>
      <w:r w:rsidRPr="00E55007">
        <w:t>, 28: 3983-4010.</w:t>
      </w:r>
    </w:p>
    <w:p w14:paraId="77168D25" w14:textId="77777777" w:rsidR="00526370" w:rsidRPr="00E55007" w:rsidRDefault="00526370" w:rsidP="00E55007">
      <w:pPr>
        <w:pStyle w:val="EndNoteBibliography"/>
        <w:ind w:leftChars="-4" w:left="706" w:hangingChars="325" w:hanging="715"/>
      </w:pPr>
      <w:r w:rsidRPr="00E55007">
        <w:t xml:space="preserve">Paprotny, Dominik, Paweł Terefenko, and Jakub Śledziowski. 2024. 'HANZE v2.1: an improved database of flood impacts in Europe from 1870 to 2020', </w:t>
      </w:r>
      <w:r w:rsidRPr="00E55007">
        <w:rPr>
          <w:i/>
        </w:rPr>
        <w:t>Earth System Science Data</w:t>
      </w:r>
      <w:r w:rsidRPr="00E55007">
        <w:t>, 16: 5145-70.</w:t>
      </w:r>
    </w:p>
    <w:p w14:paraId="2F632109" w14:textId="77777777" w:rsidR="00526370" w:rsidRPr="00E55007" w:rsidRDefault="00526370" w:rsidP="00E55007">
      <w:pPr>
        <w:pStyle w:val="EndNoteBibliography"/>
        <w:ind w:leftChars="-4" w:left="706" w:hangingChars="325" w:hanging="715"/>
      </w:pPr>
      <w:r w:rsidRPr="00E55007">
        <w:t xml:space="preserve">Paprotny, Dominik, Aloïs Tilloy, Simon Treu, Anna Buch, Michalis I. Vousdoukas, Luc Feyen, Heidi Kreibich, Bruno Merz, Katja Frieler, and Matthias Mengel. 2025. 'Attribution of flood impacts shows strong benefits of adaptation in Europe since 1950', </w:t>
      </w:r>
      <w:r w:rsidRPr="00E55007">
        <w:rPr>
          <w:i/>
        </w:rPr>
        <w:t>Science Advances</w:t>
      </w:r>
      <w:r w:rsidRPr="00E55007">
        <w:t>, 11: eadt7068.</w:t>
      </w:r>
    </w:p>
    <w:p w14:paraId="29F7EE94" w14:textId="77777777" w:rsidR="00526370" w:rsidRPr="00E55007" w:rsidRDefault="00526370" w:rsidP="00E55007">
      <w:pPr>
        <w:pStyle w:val="EndNoteBibliography"/>
        <w:ind w:leftChars="-4" w:left="706" w:hangingChars="325" w:hanging="715"/>
      </w:pPr>
      <w:r w:rsidRPr="00E55007">
        <w:t xml:space="preserve">Rentschler, J., M. Salhab, and B. A. Jafino. 2022. 'Flood exposure and poverty in 188 countries', </w:t>
      </w:r>
      <w:r w:rsidRPr="00E55007">
        <w:rPr>
          <w:i/>
        </w:rPr>
        <w:t>Nat Commun</w:t>
      </w:r>
      <w:r w:rsidRPr="00E55007">
        <w:t>, 13: 3527.</w:t>
      </w:r>
    </w:p>
    <w:p w14:paraId="62FB2C1B" w14:textId="77777777" w:rsidR="00526370" w:rsidRPr="00E55007" w:rsidRDefault="00526370" w:rsidP="00E55007">
      <w:pPr>
        <w:pStyle w:val="EndNoteBibliography"/>
        <w:ind w:leftChars="-4" w:left="706" w:hangingChars="325" w:hanging="715"/>
      </w:pPr>
      <w:r w:rsidRPr="00E55007">
        <w:t xml:space="preserve">Samaniego, L., R. Kumar, S. Thober, O. Rakovec, M. Zink, N. Wanders, S. Eisner, H. Müller Schmied, E. H. Sutanudjaja, K. Warrach-Sagi, and S. Attinger. 2017. 'Toward seamless hydrologic predictions across spatial scales', </w:t>
      </w:r>
      <w:r w:rsidRPr="00E55007">
        <w:rPr>
          <w:i/>
        </w:rPr>
        <w:t>Hydrol. Earth Syst. Sci.</w:t>
      </w:r>
      <w:r w:rsidRPr="00E55007">
        <w:t>, 21: 4323-46.</w:t>
      </w:r>
    </w:p>
    <w:p w14:paraId="037D20E9" w14:textId="77777777" w:rsidR="00526370" w:rsidRPr="00E55007" w:rsidRDefault="00526370" w:rsidP="00E55007">
      <w:pPr>
        <w:pStyle w:val="EndNoteBibliography"/>
        <w:ind w:leftChars="-4" w:left="706" w:hangingChars="325" w:hanging="715"/>
      </w:pPr>
      <w:r w:rsidRPr="00E55007">
        <w:rPr>
          <w:rFonts w:hint="eastAsia"/>
        </w:rPr>
        <w:t>Samaniego, Luis, Rohini Kumar, and Sabine Attinger. 2010. 'Multiscale parameter regionalization of a grid</w:t>
      </w:r>
      <w:r w:rsidRPr="00E55007">
        <w:rPr>
          <w:rFonts w:hint="eastAsia"/>
        </w:rPr>
        <w:t>‐</w:t>
      </w:r>
      <w:r w:rsidRPr="00E55007">
        <w:rPr>
          <w:rFonts w:hint="eastAsia"/>
        </w:rPr>
        <w:t xml:space="preserve">based hydrologic model at the mesoscale', </w:t>
      </w:r>
      <w:r w:rsidRPr="00E55007">
        <w:rPr>
          <w:rFonts w:hint="eastAsia"/>
          <w:i/>
        </w:rPr>
        <w:t>Water</w:t>
      </w:r>
      <w:r w:rsidRPr="00E55007">
        <w:rPr>
          <w:i/>
        </w:rPr>
        <w:t xml:space="preserve"> Resources Research</w:t>
      </w:r>
      <w:r w:rsidRPr="00E55007">
        <w:t>, 46.</w:t>
      </w:r>
    </w:p>
    <w:p w14:paraId="65163880" w14:textId="77777777" w:rsidR="00526370" w:rsidRPr="00E55007" w:rsidRDefault="00526370" w:rsidP="00E55007">
      <w:pPr>
        <w:pStyle w:val="EndNoteBibliography"/>
        <w:ind w:leftChars="-4" w:left="706" w:hangingChars="325" w:hanging="715"/>
      </w:pPr>
      <w:r w:rsidRPr="00E55007">
        <w:lastRenderedPageBreak/>
        <w:t xml:space="preserve">Samaniego, Luis, Stephan Thober, Niko Wanders, Ming Pan, Oldrich Rakovec, Justin Sheffield, Eric F. Wood, Christel Prudhomme, Gwyn Rees, Helen Houghton-Carr, Matthew Fry, Katie Smith, Glenn Watts, Hege Hisdal, Teodoro Estrela, Carlo Buontempo, Andreas Marx, and Rohini Kumar. 2019. 'Hydrological Forecasts and Projections for Improved Decision-Making in the Water Sector in Europe', </w:t>
      </w:r>
      <w:r w:rsidRPr="00E55007">
        <w:rPr>
          <w:i/>
        </w:rPr>
        <w:t>Bulletin of the American Meteorological Society</w:t>
      </w:r>
      <w:r w:rsidRPr="00E55007">
        <w:t>, 100: 2451-72.</w:t>
      </w:r>
    </w:p>
    <w:p w14:paraId="4A90928C" w14:textId="77777777" w:rsidR="00526370" w:rsidRPr="00E55007" w:rsidRDefault="00526370" w:rsidP="00E55007">
      <w:pPr>
        <w:pStyle w:val="EndNoteBibliography"/>
        <w:ind w:leftChars="-4" w:left="706" w:hangingChars="325" w:hanging="715"/>
      </w:pPr>
      <w:r w:rsidRPr="00E55007">
        <w:t>Tarasova, L., S. Basso, D. Wendi, A. Vi</w:t>
      </w:r>
      <w:r w:rsidRPr="00E55007">
        <w:rPr>
          <w:rFonts w:hint="eastAsia"/>
        </w:rPr>
        <w:t>glione, R. Kumar, and R. Merz. 2020. 'A Process</w:t>
      </w:r>
      <w:r w:rsidRPr="00E55007">
        <w:rPr>
          <w:rFonts w:hint="eastAsia"/>
        </w:rPr>
        <w:t>‐</w:t>
      </w:r>
      <w:r w:rsidRPr="00E55007">
        <w:rPr>
          <w:rFonts w:hint="eastAsia"/>
        </w:rPr>
        <w:t xml:space="preserve">Based Framework to Characterize and Classify Runoff Events: The Event Typology of Germany', </w:t>
      </w:r>
      <w:r w:rsidRPr="00E55007">
        <w:rPr>
          <w:rFonts w:hint="eastAsia"/>
          <w:i/>
        </w:rPr>
        <w:t>Water Resources Research</w:t>
      </w:r>
      <w:r w:rsidRPr="00E55007">
        <w:rPr>
          <w:rFonts w:hint="eastAsia"/>
        </w:rPr>
        <w:t>, 56.</w:t>
      </w:r>
    </w:p>
    <w:p w14:paraId="3810692B" w14:textId="77777777" w:rsidR="00526370" w:rsidRPr="00E55007" w:rsidRDefault="00526370" w:rsidP="00E55007">
      <w:pPr>
        <w:pStyle w:val="EndNoteBibliography"/>
        <w:ind w:leftChars="-4" w:left="706" w:hangingChars="325" w:hanging="715"/>
      </w:pPr>
      <w:r w:rsidRPr="00E55007">
        <w:t xml:space="preserve">Tarasova, L., S. Basso, M. Zink, and R. Merz. 2018. 'Exploring Controls on Rainfall-Runoff Events: 1. Time Series-Based Event Separation and Temporal Dynamics of Event Runoff Response in Germany', </w:t>
      </w:r>
      <w:r w:rsidRPr="00E55007">
        <w:rPr>
          <w:i/>
        </w:rPr>
        <w:t>Water Resources Research</w:t>
      </w:r>
      <w:r w:rsidRPr="00E55007">
        <w:t>, 54: 7711-32.</w:t>
      </w:r>
    </w:p>
    <w:p w14:paraId="0476203C" w14:textId="77777777" w:rsidR="00526370" w:rsidRPr="00E55007" w:rsidRDefault="00526370" w:rsidP="00E55007">
      <w:pPr>
        <w:pStyle w:val="EndNoteBibliography"/>
        <w:ind w:leftChars="-4" w:left="706" w:hangingChars="325" w:hanging="715"/>
      </w:pPr>
      <w:r w:rsidRPr="00E55007">
        <w:t xml:space="preserve">Tarasova, Larisa, David Lun, Ralf Merz, Günter Blöschl, Stefano Basso, Miriam Bertola, Arianna Miniussi, Oldrich Rakovec, Luis Samaniego, Stephan Thober, and Rohini Kumar. 2023. 'Shifts in flood generation processes exacerbate regional flood anomalies in Europe', </w:t>
      </w:r>
      <w:r w:rsidRPr="00E55007">
        <w:rPr>
          <w:i/>
        </w:rPr>
        <w:t>Communications Earth &amp; Environment</w:t>
      </w:r>
      <w:r w:rsidRPr="00E55007">
        <w:t>, 4.</w:t>
      </w:r>
    </w:p>
    <w:p w14:paraId="3FB5F14B" w14:textId="77777777" w:rsidR="00526370" w:rsidRPr="00E55007" w:rsidRDefault="00526370" w:rsidP="00E55007">
      <w:pPr>
        <w:pStyle w:val="EndNoteBibliography"/>
        <w:ind w:leftChars="-4" w:left="706" w:hangingChars="325" w:hanging="715"/>
      </w:pPr>
      <w:r w:rsidRPr="00E55007">
        <w:t xml:space="preserve">Thober, Stephan, Matthias Cuntz, Matthias Kelbling, Rohini Kumar, Juliane Mai, and Luis Samaniego. 2019. 'The multiscale routing model mRM v1.0: simple river routing at resolutions from 1 to 50 km', </w:t>
      </w:r>
      <w:r w:rsidRPr="00E55007">
        <w:rPr>
          <w:i/>
        </w:rPr>
        <w:t>Geoscientific Model Development</w:t>
      </w:r>
      <w:r w:rsidRPr="00E55007">
        <w:t>, 12: 2501-21.</w:t>
      </w:r>
    </w:p>
    <w:p w14:paraId="01ADE2BD" w14:textId="3DE61B66" w:rsidR="00CF4253" w:rsidRPr="00A23000" w:rsidRDefault="00526370" w:rsidP="00E55007">
      <w:pPr>
        <w:ind w:firstLineChars="0" w:firstLine="0"/>
        <w:rPr>
          <w:b/>
          <w:sz w:val="24"/>
          <w:szCs w:val="24"/>
        </w:rPr>
      </w:pPr>
      <w:r w:rsidRPr="00E55007">
        <w:rPr>
          <w:b/>
        </w:rPr>
        <w:fldChar w:fldCharType="end"/>
      </w:r>
    </w:p>
    <w:sectPr w:rsidR="00CF4253" w:rsidRPr="00A23000" w:rsidSect="00A23000">
      <w:pgSz w:w="12240" w:h="15840" w:code="1"/>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B624" w14:textId="77777777" w:rsidR="00D348C2" w:rsidRDefault="00D348C2">
      <w:pPr>
        <w:spacing w:line="240" w:lineRule="auto"/>
        <w:ind w:firstLine="440"/>
      </w:pPr>
      <w:r>
        <w:separator/>
      </w:r>
    </w:p>
  </w:endnote>
  <w:endnote w:type="continuationSeparator" w:id="0">
    <w:p w14:paraId="5D28474B" w14:textId="77777777" w:rsidR="00D348C2" w:rsidRDefault="00D348C2">
      <w:pPr>
        <w:spacing w:line="240" w:lineRule="auto"/>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D3E8" w14:textId="77777777" w:rsidR="005D080B" w:rsidRDefault="005D080B">
    <w:pPr>
      <w:pBdr>
        <w:top w:val="nil"/>
        <w:left w:val="nil"/>
        <w:bottom w:val="nil"/>
        <w:right w:val="nil"/>
        <w:between w:val="nil"/>
      </w:pBdr>
      <w:tabs>
        <w:tab w:val="center" w:pos="4153"/>
        <w:tab w:val="right" w:pos="8306"/>
      </w:tabs>
      <w:spacing w:line="240" w:lineRule="auto"/>
      <w:ind w:firstLine="360"/>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DED7" w14:textId="77777777" w:rsidR="005D080B" w:rsidRDefault="005D080B">
    <w:pPr>
      <w:widowControl/>
      <w:pBdr>
        <w:top w:val="nil"/>
        <w:left w:val="nil"/>
        <w:bottom w:val="nil"/>
        <w:right w:val="nil"/>
        <w:between w:val="nil"/>
      </w:pBdr>
      <w:tabs>
        <w:tab w:val="center" w:pos="4680"/>
        <w:tab w:val="right" w:pos="9360"/>
      </w:tabs>
      <w:spacing w:line="240" w:lineRule="auto"/>
      <w:ind w:firstLine="440"/>
      <w:jc w:val="left"/>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1594" w14:textId="77777777" w:rsidR="005D080B" w:rsidRDefault="005D080B">
    <w:pPr>
      <w:pBdr>
        <w:top w:val="nil"/>
        <w:left w:val="nil"/>
        <w:bottom w:val="nil"/>
        <w:right w:val="nil"/>
        <w:between w:val="nil"/>
      </w:pBdr>
      <w:tabs>
        <w:tab w:val="center" w:pos="4153"/>
        <w:tab w:val="right" w:pos="8306"/>
      </w:tabs>
      <w:spacing w:line="240" w:lineRule="auto"/>
      <w:ind w:firstLine="360"/>
      <w:jc w:val="left"/>
      <w:rPr>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7935" w14:textId="77777777" w:rsidR="00861DC0" w:rsidRPr="00F24F14" w:rsidRDefault="00861DC0">
    <w:pPr>
      <w:widowControl/>
      <w:pBdr>
        <w:top w:val="nil"/>
        <w:left w:val="nil"/>
        <w:bottom w:val="nil"/>
        <w:right w:val="nil"/>
        <w:between w:val="nil"/>
      </w:pBdr>
      <w:tabs>
        <w:tab w:val="center" w:pos="4680"/>
        <w:tab w:val="right" w:pos="9360"/>
      </w:tabs>
      <w:spacing w:line="240" w:lineRule="auto"/>
      <w:ind w:firstLine="440"/>
      <w:jc w:val="center"/>
      <w:rPr>
        <w:rFonts w:eastAsia="Cambria"/>
        <w:color w:val="000000"/>
      </w:rPr>
    </w:pPr>
    <w:r w:rsidRPr="00F24F14">
      <w:rPr>
        <w:rFonts w:eastAsia="Cambria"/>
        <w:color w:val="000000"/>
      </w:rPr>
      <w:fldChar w:fldCharType="begin"/>
    </w:r>
    <w:r w:rsidRPr="00F24F14">
      <w:rPr>
        <w:rFonts w:eastAsia="Cambria"/>
        <w:color w:val="000000"/>
      </w:rPr>
      <w:instrText>PAGE</w:instrText>
    </w:r>
    <w:r w:rsidRPr="00F24F14">
      <w:rPr>
        <w:rFonts w:eastAsia="Cambria"/>
        <w:color w:val="000000"/>
      </w:rPr>
      <w:fldChar w:fldCharType="separate"/>
    </w:r>
    <w:r w:rsidRPr="00F24F14">
      <w:rPr>
        <w:rFonts w:eastAsia="Cambria"/>
        <w:noProof/>
        <w:color w:val="000000"/>
      </w:rPr>
      <w:t>1</w:t>
    </w:r>
    <w:r w:rsidRPr="00F24F14">
      <w:rPr>
        <w:rFonts w:eastAsia="Cambria"/>
        <w:color w:val="000000"/>
      </w:rPr>
      <w:fldChar w:fldCharType="end"/>
    </w:r>
  </w:p>
  <w:p w14:paraId="22DEB65B" w14:textId="77777777" w:rsidR="00861DC0" w:rsidRDefault="00861DC0">
    <w:pPr>
      <w:pBdr>
        <w:top w:val="nil"/>
        <w:left w:val="nil"/>
        <w:bottom w:val="nil"/>
        <w:right w:val="nil"/>
        <w:between w:val="nil"/>
      </w:pBdr>
      <w:tabs>
        <w:tab w:val="center" w:pos="4153"/>
        <w:tab w:val="right" w:pos="8306"/>
      </w:tabs>
      <w:spacing w:line="240" w:lineRule="auto"/>
      <w:ind w:firstLine="360"/>
      <w:jc w:val="lef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89427" w14:textId="77777777" w:rsidR="00D348C2" w:rsidRDefault="00D348C2">
      <w:pPr>
        <w:spacing w:line="240" w:lineRule="auto"/>
        <w:ind w:firstLine="440"/>
      </w:pPr>
      <w:r>
        <w:separator/>
      </w:r>
    </w:p>
  </w:footnote>
  <w:footnote w:type="continuationSeparator" w:id="0">
    <w:p w14:paraId="183065FD" w14:textId="77777777" w:rsidR="00D348C2" w:rsidRDefault="00D348C2">
      <w:pPr>
        <w:spacing w:line="240" w:lineRule="auto"/>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69D3" w14:textId="77777777" w:rsidR="005D080B" w:rsidRDefault="005D080B">
    <w:pPr>
      <w:pBdr>
        <w:top w:val="nil"/>
        <w:left w:val="nil"/>
        <w:bottom w:val="nil"/>
        <w:right w:val="nil"/>
        <w:between w:val="nil"/>
      </w:pBdr>
      <w:tabs>
        <w:tab w:val="center" w:pos="4153"/>
        <w:tab w:val="right" w:pos="8306"/>
      </w:tabs>
      <w:spacing w:line="240" w:lineRule="auto"/>
      <w:ind w:firstLine="360"/>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4A88" w14:textId="77777777" w:rsidR="005D080B" w:rsidRDefault="005D080B">
    <w:pPr>
      <w:pBdr>
        <w:top w:val="nil"/>
        <w:left w:val="nil"/>
        <w:bottom w:val="nil"/>
        <w:right w:val="nil"/>
        <w:between w:val="nil"/>
      </w:pBdr>
      <w:tabs>
        <w:tab w:val="center" w:pos="4153"/>
        <w:tab w:val="right" w:pos="8306"/>
      </w:tabs>
      <w:spacing w:line="240" w:lineRule="auto"/>
      <w:ind w:firstLine="360"/>
      <w:jc w:val="center"/>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44F3" w14:textId="77777777" w:rsidR="005D080B" w:rsidRDefault="005D080B">
    <w:pPr>
      <w:pBdr>
        <w:top w:val="nil"/>
        <w:left w:val="nil"/>
        <w:bottom w:val="nil"/>
        <w:right w:val="nil"/>
        <w:between w:val="nil"/>
      </w:pBdr>
      <w:tabs>
        <w:tab w:val="center" w:pos="4153"/>
        <w:tab w:val="right" w:pos="8306"/>
      </w:tabs>
      <w:spacing w:line="240" w:lineRule="auto"/>
      <w:ind w:firstLine="360"/>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1C8"/>
    <w:multiLevelType w:val="hybridMultilevel"/>
    <w:tmpl w:val="B0C2757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3770236"/>
    <w:multiLevelType w:val="multilevel"/>
    <w:tmpl w:val="E0E4212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B6E0174"/>
    <w:multiLevelType w:val="hybridMultilevel"/>
    <w:tmpl w:val="B1D239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9B419A0"/>
    <w:multiLevelType w:val="hybridMultilevel"/>
    <w:tmpl w:val="698ED558"/>
    <w:lvl w:ilvl="0" w:tplc="0409000D">
      <w:start w:val="1"/>
      <w:numFmt w:val="bullet"/>
      <w:lvlText w:val=""/>
      <w:lvlJc w:val="left"/>
      <w:pPr>
        <w:ind w:left="1080" w:hanging="420"/>
      </w:pPr>
      <w:rPr>
        <w:rFonts w:ascii="Wingdings" w:hAnsi="Wingdings" w:hint="default"/>
      </w:rPr>
    </w:lvl>
    <w:lvl w:ilvl="1" w:tplc="04090003" w:tentative="1">
      <w:start w:val="1"/>
      <w:numFmt w:val="bullet"/>
      <w:lvlText w:val=""/>
      <w:lvlJc w:val="left"/>
      <w:pPr>
        <w:ind w:left="1500" w:hanging="420"/>
      </w:pPr>
      <w:rPr>
        <w:rFonts w:ascii="Wingdings" w:hAnsi="Wingdings" w:hint="default"/>
      </w:rPr>
    </w:lvl>
    <w:lvl w:ilvl="2" w:tplc="04090005"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3" w:tentative="1">
      <w:start w:val="1"/>
      <w:numFmt w:val="bullet"/>
      <w:lvlText w:val=""/>
      <w:lvlJc w:val="left"/>
      <w:pPr>
        <w:ind w:left="2760" w:hanging="420"/>
      </w:pPr>
      <w:rPr>
        <w:rFonts w:ascii="Wingdings" w:hAnsi="Wingdings" w:hint="default"/>
      </w:rPr>
    </w:lvl>
    <w:lvl w:ilvl="5" w:tplc="04090005"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3" w:tentative="1">
      <w:start w:val="1"/>
      <w:numFmt w:val="bullet"/>
      <w:lvlText w:val=""/>
      <w:lvlJc w:val="left"/>
      <w:pPr>
        <w:ind w:left="4020" w:hanging="420"/>
      </w:pPr>
      <w:rPr>
        <w:rFonts w:ascii="Wingdings" w:hAnsi="Wingdings" w:hint="default"/>
      </w:rPr>
    </w:lvl>
    <w:lvl w:ilvl="8" w:tplc="04090005" w:tentative="1">
      <w:start w:val="1"/>
      <w:numFmt w:val="bullet"/>
      <w:lvlText w:val=""/>
      <w:lvlJc w:val="left"/>
      <w:pPr>
        <w:ind w:left="4440" w:hanging="420"/>
      </w:pPr>
      <w:rPr>
        <w:rFonts w:ascii="Wingdings" w:hAnsi="Wingdings" w:hint="default"/>
      </w:rPr>
    </w:lvl>
  </w:abstractNum>
  <w:abstractNum w:abstractNumId="4" w15:restartNumberingAfterBreak="0">
    <w:nsid w:val="321D343E"/>
    <w:multiLevelType w:val="hybridMultilevel"/>
    <w:tmpl w:val="C8FCEEA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0C01BB8"/>
    <w:multiLevelType w:val="hybridMultilevel"/>
    <w:tmpl w:val="358825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65E963E5"/>
    <w:multiLevelType w:val="hybridMultilevel"/>
    <w:tmpl w:val="45F2C4D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3NjS1tDA3NTExMTdQ0lEKTi0uzszPAykwNDavBQBRT3XtLgAAAA=="/>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zfr25f9s0spvrexavm52fr892zrf990svwz&quot;&gt;impactful flood events&lt;record-ids&gt;&lt;item&gt;29&lt;/item&gt;&lt;item&gt;45&lt;/item&gt;&lt;item&gt;46&lt;/item&gt;&lt;item&gt;47&lt;/item&gt;&lt;item&gt;48&lt;/item&gt;&lt;item&gt;49&lt;/item&gt;&lt;item&gt;94&lt;/item&gt;&lt;item&gt;95&lt;/item&gt;&lt;item&gt;96&lt;/item&gt;&lt;item&gt;97&lt;/item&gt;&lt;item&gt;98&lt;/item&gt;&lt;item&gt;102&lt;/item&gt;&lt;item&gt;103&lt;/item&gt;&lt;item&gt;104&lt;/item&gt;&lt;item&gt;105&lt;/item&gt;&lt;item&gt;106&lt;/item&gt;&lt;item&gt;107&lt;/item&gt;&lt;item&gt;108&lt;/item&gt;&lt;/record-ids&gt;&lt;/item&gt;&lt;/Libraries&gt;"/>
  </w:docVars>
  <w:rsids>
    <w:rsidRoot w:val="005D080B"/>
    <w:rsid w:val="000000BE"/>
    <w:rsid w:val="00001506"/>
    <w:rsid w:val="0000296F"/>
    <w:rsid w:val="000029B8"/>
    <w:rsid w:val="00002B29"/>
    <w:rsid w:val="00002ECD"/>
    <w:rsid w:val="000046A4"/>
    <w:rsid w:val="000055DA"/>
    <w:rsid w:val="00005724"/>
    <w:rsid w:val="0000660D"/>
    <w:rsid w:val="00007230"/>
    <w:rsid w:val="00007716"/>
    <w:rsid w:val="000111F5"/>
    <w:rsid w:val="000131E4"/>
    <w:rsid w:val="00013897"/>
    <w:rsid w:val="00013E12"/>
    <w:rsid w:val="00014E24"/>
    <w:rsid w:val="00017888"/>
    <w:rsid w:val="00017934"/>
    <w:rsid w:val="000208C1"/>
    <w:rsid w:val="0002172E"/>
    <w:rsid w:val="00021C35"/>
    <w:rsid w:val="00021CDB"/>
    <w:rsid w:val="00023F84"/>
    <w:rsid w:val="00025568"/>
    <w:rsid w:val="00026966"/>
    <w:rsid w:val="00027246"/>
    <w:rsid w:val="00027D9A"/>
    <w:rsid w:val="00030562"/>
    <w:rsid w:val="000305A4"/>
    <w:rsid w:val="00030654"/>
    <w:rsid w:val="00030E88"/>
    <w:rsid w:val="000323C8"/>
    <w:rsid w:val="0003279D"/>
    <w:rsid w:val="00032CFD"/>
    <w:rsid w:val="00032E29"/>
    <w:rsid w:val="000343ED"/>
    <w:rsid w:val="00036E15"/>
    <w:rsid w:val="00040BF6"/>
    <w:rsid w:val="00040CF0"/>
    <w:rsid w:val="00041DA7"/>
    <w:rsid w:val="0004212D"/>
    <w:rsid w:val="000436B4"/>
    <w:rsid w:val="00045F41"/>
    <w:rsid w:val="0004651B"/>
    <w:rsid w:val="00047EBC"/>
    <w:rsid w:val="00051222"/>
    <w:rsid w:val="0005348D"/>
    <w:rsid w:val="00053944"/>
    <w:rsid w:val="00055048"/>
    <w:rsid w:val="00055627"/>
    <w:rsid w:val="00055860"/>
    <w:rsid w:val="00055E02"/>
    <w:rsid w:val="00056492"/>
    <w:rsid w:val="00056941"/>
    <w:rsid w:val="00057E32"/>
    <w:rsid w:val="0006198A"/>
    <w:rsid w:val="00062243"/>
    <w:rsid w:val="00062858"/>
    <w:rsid w:val="00062DC3"/>
    <w:rsid w:val="00064683"/>
    <w:rsid w:val="00065946"/>
    <w:rsid w:val="00066FCD"/>
    <w:rsid w:val="00067BAC"/>
    <w:rsid w:val="00070B90"/>
    <w:rsid w:val="00070D39"/>
    <w:rsid w:val="0007166F"/>
    <w:rsid w:val="000717E8"/>
    <w:rsid w:val="000735B9"/>
    <w:rsid w:val="00073D02"/>
    <w:rsid w:val="000744BB"/>
    <w:rsid w:val="00074BBD"/>
    <w:rsid w:val="00076107"/>
    <w:rsid w:val="00076D9D"/>
    <w:rsid w:val="0008091B"/>
    <w:rsid w:val="00080BF1"/>
    <w:rsid w:val="000812E9"/>
    <w:rsid w:val="00081F24"/>
    <w:rsid w:val="00082AD3"/>
    <w:rsid w:val="00082D49"/>
    <w:rsid w:val="00082DA3"/>
    <w:rsid w:val="00083171"/>
    <w:rsid w:val="00083AFF"/>
    <w:rsid w:val="000848EF"/>
    <w:rsid w:val="00084B0C"/>
    <w:rsid w:val="0008622B"/>
    <w:rsid w:val="00086482"/>
    <w:rsid w:val="000874E5"/>
    <w:rsid w:val="00087703"/>
    <w:rsid w:val="00090F69"/>
    <w:rsid w:val="000912D9"/>
    <w:rsid w:val="000915FD"/>
    <w:rsid w:val="00092010"/>
    <w:rsid w:val="000920F0"/>
    <w:rsid w:val="0009309D"/>
    <w:rsid w:val="00096093"/>
    <w:rsid w:val="00096257"/>
    <w:rsid w:val="000977FF"/>
    <w:rsid w:val="00097B7E"/>
    <w:rsid w:val="000A0C62"/>
    <w:rsid w:val="000A1DAB"/>
    <w:rsid w:val="000A4DCA"/>
    <w:rsid w:val="000A55C2"/>
    <w:rsid w:val="000A62BE"/>
    <w:rsid w:val="000A7C98"/>
    <w:rsid w:val="000B0A5E"/>
    <w:rsid w:val="000B382E"/>
    <w:rsid w:val="000B5202"/>
    <w:rsid w:val="000B5DEE"/>
    <w:rsid w:val="000B6BBE"/>
    <w:rsid w:val="000C0E1C"/>
    <w:rsid w:val="000C1F02"/>
    <w:rsid w:val="000C214A"/>
    <w:rsid w:val="000C25E8"/>
    <w:rsid w:val="000C25ED"/>
    <w:rsid w:val="000C27AD"/>
    <w:rsid w:val="000C373C"/>
    <w:rsid w:val="000C4C06"/>
    <w:rsid w:val="000C531C"/>
    <w:rsid w:val="000D082F"/>
    <w:rsid w:val="000D1BB9"/>
    <w:rsid w:val="000D3487"/>
    <w:rsid w:val="000D3BD1"/>
    <w:rsid w:val="000D4093"/>
    <w:rsid w:val="000D480E"/>
    <w:rsid w:val="000D4E42"/>
    <w:rsid w:val="000D5819"/>
    <w:rsid w:val="000D610E"/>
    <w:rsid w:val="000E0167"/>
    <w:rsid w:val="000E04EA"/>
    <w:rsid w:val="000E15B7"/>
    <w:rsid w:val="000E1E71"/>
    <w:rsid w:val="000E22B3"/>
    <w:rsid w:val="000E2B1D"/>
    <w:rsid w:val="000E40E4"/>
    <w:rsid w:val="000E47CE"/>
    <w:rsid w:val="000E62E2"/>
    <w:rsid w:val="000E6F8F"/>
    <w:rsid w:val="000E76E0"/>
    <w:rsid w:val="000E7C12"/>
    <w:rsid w:val="000F02F8"/>
    <w:rsid w:val="000F157E"/>
    <w:rsid w:val="000F214E"/>
    <w:rsid w:val="000F2C8E"/>
    <w:rsid w:val="000F5D9A"/>
    <w:rsid w:val="000F63C3"/>
    <w:rsid w:val="000F67B6"/>
    <w:rsid w:val="000F6F8E"/>
    <w:rsid w:val="000F7282"/>
    <w:rsid w:val="001016D9"/>
    <w:rsid w:val="001052B8"/>
    <w:rsid w:val="0010552D"/>
    <w:rsid w:val="00105BA7"/>
    <w:rsid w:val="001061ED"/>
    <w:rsid w:val="00107F03"/>
    <w:rsid w:val="001107EA"/>
    <w:rsid w:val="001111EA"/>
    <w:rsid w:val="0011184D"/>
    <w:rsid w:val="0011207B"/>
    <w:rsid w:val="00112AE9"/>
    <w:rsid w:val="00113E57"/>
    <w:rsid w:val="00114765"/>
    <w:rsid w:val="001202D3"/>
    <w:rsid w:val="001206EA"/>
    <w:rsid w:val="00120712"/>
    <w:rsid w:val="00120EA7"/>
    <w:rsid w:val="001210D6"/>
    <w:rsid w:val="0012196F"/>
    <w:rsid w:val="00122163"/>
    <w:rsid w:val="00122FA3"/>
    <w:rsid w:val="001240AE"/>
    <w:rsid w:val="0012435F"/>
    <w:rsid w:val="00124B53"/>
    <w:rsid w:val="00125918"/>
    <w:rsid w:val="00131EF0"/>
    <w:rsid w:val="00132120"/>
    <w:rsid w:val="001322DB"/>
    <w:rsid w:val="0013311E"/>
    <w:rsid w:val="00133258"/>
    <w:rsid w:val="00133B4E"/>
    <w:rsid w:val="001346FB"/>
    <w:rsid w:val="00134804"/>
    <w:rsid w:val="00134E8A"/>
    <w:rsid w:val="00134EEF"/>
    <w:rsid w:val="00137887"/>
    <w:rsid w:val="00141D81"/>
    <w:rsid w:val="00144F27"/>
    <w:rsid w:val="00145DC4"/>
    <w:rsid w:val="0014654A"/>
    <w:rsid w:val="00146AE5"/>
    <w:rsid w:val="00147760"/>
    <w:rsid w:val="001508A7"/>
    <w:rsid w:val="001519EF"/>
    <w:rsid w:val="00152160"/>
    <w:rsid w:val="001522F9"/>
    <w:rsid w:val="001541AA"/>
    <w:rsid w:val="00155E5B"/>
    <w:rsid w:val="00156C80"/>
    <w:rsid w:val="0015724B"/>
    <w:rsid w:val="001602A8"/>
    <w:rsid w:val="001602EA"/>
    <w:rsid w:val="00160CF4"/>
    <w:rsid w:val="0016116A"/>
    <w:rsid w:val="00161939"/>
    <w:rsid w:val="001624B3"/>
    <w:rsid w:val="001626C8"/>
    <w:rsid w:val="0016292A"/>
    <w:rsid w:val="00164A2A"/>
    <w:rsid w:val="00166AB2"/>
    <w:rsid w:val="00167A45"/>
    <w:rsid w:val="0017188D"/>
    <w:rsid w:val="00173DD7"/>
    <w:rsid w:val="00174CAA"/>
    <w:rsid w:val="0017513B"/>
    <w:rsid w:val="001772ED"/>
    <w:rsid w:val="00177964"/>
    <w:rsid w:val="001802C2"/>
    <w:rsid w:val="00180775"/>
    <w:rsid w:val="00180D2F"/>
    <w:rsid w:val="00180D85"/>
    <w:rsid w:val="00180DBB"/>
    <w:rsid w:val="00185A48"/>
    <w:rsid w:val="00185CEB"/>
    <w:rsid w:val="00185DD0"/>
    <w:rsid w:val="00187F2B"/>
    <w:rsid w:val="00187F45"/>
    <w:rsid w:val="001948F5"/>
    <w:rsid w:val="00195977"/>
    <w:rsid w:val="001A0868"/>
    <w:rsid w:val="001A58AA"/>
    <w:rsid w:val="001A5BD9"/>
    <w:rsid w:val="001A6D44"/>
    <w:rsid w:val="001B05F7"/>
    <w:rsid w:val="001B129A"/>
    <w:rsid w:val="001B172B"/>
    <w:rsid w:val="001B263A"/>
    <w:rsid w:val="001B2A9F"/>
    <w:rsid w:val="001B4580"/>
    <w:rsid w:val="001B47B8"/>
    <w:rsid w:val="001B4A8B"/>
    <w:rsid w:val="001C015E"/>
    <w:rsid w:val="001C129A"/>
    <w:rsid w:val="001C3314"/>
    <w:rsid w:val="001C36FB"/>
    <w:rsid w:val="001C554B"/>
    <w:rsid w:val="001C5DA7"/>
    <w:rsid w:val="001C5FBD"/>
    <w:rsid w:val="001C6B8D"/>
    <w:rsid w:val="001C75BA"/>
    <w:rsid w:val="001D27A6"/>
    <w:rsid w:val="001D3B2F"/>
    <w:rsid w:val="001D4470"/>
    <w:rsid w:val="001D507F"/>
    <w:rsid w:val="001D5FC4"/>
    <w:rsid w:val="001D64D9"/>
    <w:rsid w:val="001E0731"/>
    <w:rsid w:val="001E27A3"/>
    <w:rsid w:val="001E445A"/>
    <w:rsid w:val="001E44D0"/>
    <w:rsid w:val="001E5618"/>
    <w:rsid w:val="001E683E"/>
    <w:rsid w:val="001E6E45"/>
    <w:rsid w:val="001E7B5F"/>
    <w:rsid w:val="001F2B37"/>
    <w:rsid w:val="001F32DC"/>
    <w:rsid w:val="001F4E64"/>
    <w:rsid w:val="001F6282"/>
    <w:rsid w:val="001F6A29"/>
    <w:rsid w:val="00200DFA"/>
    <w:rsid w:val="00201843"/>
    <w:rsid w:val="00204A11"/>
    <w:rsid w:val="00204C28"/>
    <w:rsid w:val="0020626B"/>
    <w:rsid w:val="002065E6"/>
    <w:rsid w:val="0020742D"/>
    <w:rsid w:val="00207F48"/>
    <w:rsid w:val="00210102"/>
    <w:rsid w:val="00211973"/>
    <w:rsid w:val="00212120"/>
    <w:rsid w:val="0021379E"/>
    <w:rsid w:val="00213B44"/>
    <w:rsid w:val="002141D7"/>
    <w:rsid w:val="00214744"/>
    <w:rsid w:val="00216668"/>
    <w:rsid w:val="002167DA"/>
    <w:rsid w:val="00217F0A"/>
    <w:rsid w:val="0022036F"/>
    <w:rsid w:val="002214C1"/>
    <w:rsid w:val="00221F0B"/>
    <w:rsid w:val="00223B01"/>
    <w:rsid w:val="00224A29"/>
    <w:rsid w:val="0022613D"/>
    <w:rsid w:val="00230751"/>
    <w:rsid w:val="0023107C"/>
    <w:rsid w:val="00231213"/>
    <w:rsid w:val="00233ED0"/>
    <w:rsid w:val="0023483B"/>
    <w:rsid w:val="00235EE9"/>
    <w:rsid w:val="0023633A"/>
    <w:rsid w:val="00236520"/>
    <w:rsid w:val="00236A08"/>
    <w:rsid w:val="00237D1C"/>
    <w:rsid w:val="00243ACB"/>
    <w:rsid w:val="00244E17"/>
    <w:rsid w:val="002453BD"/>
    <w:rsid w:val="00245B17"/>
    <w:rsid w:val="00246662"/>
    <w:rsid w:val="00247F05"/>
    <w:rsid w:val="002523DA"/>
    <w:rsid w:val="00252703"/>
    <w:rsid w:val="002529FA"/>
    <w:rsid w:val="002532AD"/>
    <w:rsid w:val="00255583"/>
    <w:rsid w:val="00256CC0"/>
    <w:rsid w:val="00257B85"/>
    <w:rsid w:val="00257E3A"/>
    <w:rsid w:val="002616EC"/>
    <w:rsid w:val="002618BD"/>
    <w:rsid w:val="0026314C"/>
    <w:rsid w:val="00263DCE"/>
    <w:rsid w:val="00265814"/>
    <w:rsid w:val="002661F0"/>
    <w:rsid w:val="00266A35"/>
    <w:rsid w:val="00270830"/>
    <w:rsid w:val="0027097E"/>
    <w:rsid w:val="002709A0"/>
    <w:rsid w:val="00273F03"/>
    <w:rsid w:val="0027535F"/>
    <w:rsid w:val="002756A8"/>
    <w:rsid w:val="00275BEA"/>
    <w:rsid w:val="00276484"/>
    <w:rsid w:val="00276EE3"/>
    <w:rsid w:val="00280E47"/>
    <w:rsid w:val="00281040"/>
    <w:rsid w:val="00281437"/>
    <w:rsid w:val="00283756"/>
    <w:rsid w:val="00283DF1"/>
    <w:rsid w:val="00287BDB"/>
    <w:rsid w:val="00287F26"/>
    <w:rsid w:val="00291D0B"/>
    <w:rsid w:val="00292B90"/>
    <w:rsid w:val="00292F35"/>
    <w:rsid w:val="002942D2"/>
    <w:rsid w:val="00294CFA"/>
    <w:rsid w:val="002967CB"/>
    <w:rsid w:val="00296B8E"/>
    <w:rsid w:val="00297E43"/>
    <w:rsid w:val="002A0670"/>
    <w:rsid w:val="002A0688"/>
    <w:rsid w:val="002A21F6"/>
    <w:rsid w:val="002A3B64"/>
    <w:rsid w:val="002A3CF0"/>
    <w:rsid w:val="002A4A69"/>
    <w:rsid w:val="002A4F2E"/>
    <w:rsid w:val="002A4F6C"/>
    <w:rsid w:val="002A5CB1"/>
    <w:rsid w:val="002A5E77"/>
    <w:rsid w:val="002A687C"/>
    <w:rsid w:val="002A7065"/>
    <w:rsid w:val="002B06A2"/>
    <w:rsid w:val="002B188B"/>
    <w:rsid w:val="002B3386"/>
    <w:rsid w:val="002B44EC"/>
    <w:rsid w:val="002B537A"/>
    <w:rsid w:val="002B5972"/>
    <w:rsid w:val="002B6884"/>
    <w:rsid w:val="002B7731"/>
    <w:rsid w:val="002B7D50"/>
    <w:rsid w:val="002C0397"/>
    <w:rsid w:val="002C061D"/>
    <w:rsid w:val="002C1302"/>
    <w:rsid w:val="002C1800"/>
    <w:rsid w:val="002C2EF0"/>
    <w:rsid w:val="002C3A1D"/>
    <w:rsid w:val="002C53E9"/>
    <w:rsid w:val="002C5685"/>
    <w:rsid w:val="002C5D20"/>
    <w:rsid w:val="002C6793"/>
    <w:rsid w:val="002C70C9"/>
    <w:rsid w:val="002C70CB"/>
    <w:rsid w:val="002D073D"/>
    <w:rsid w:val="002D0E31"/>
    <w:rsid w:val="002D1326"/>
    <w:rsid w:val="002D2F0B"/>
    <w:rsid w:val="002D3D24"/>
    <w:rsid w:val="002D4CF7"/>
    <w:rsid w:val="002D542E"/>
    <w:rsid w:val="002E18D9"/>
    <w:rsid w:val="002E2F85"/>
    <w:rsid w:val="002E3E23"/>
    <w:rsid w:val="002E5FC3"/>
    <w:rsid w:val="002E6BA7"/>
    <w:rsid w:val="002E7CDB"/>
    <w:rsid w:val="002F0D8E"/>
    <w:rsid w:val="002F2A76"/>
    <w:rsid w:val="002F4514"/>
    <w:rsid w:val="002F6583"/>
    <w:rsid w:val="002F67C4"/>
    <w:rsid w:val="002F6EF4"/>
    <w:rsid w:val="002F7247"/>
    <w:rsid w:val="003006E3"/>
    <w:rsid w:val="00300B49"/>
    <w:rsid w:val="00303812"/>
    <w:rsid w:val="00304449"/>
    <w:rsid w:val="00304C09"/>
    <w:rsid w:val="0030529D"/>
    <w:rsid w:val="00305E4E"/>
    <w:rsid w:val="00306E4F"/>
    <w:rsid w:val="00307914"/>
    <w:rsid w:val="003116DA"/>
    <w:rsid w:val="003120EA"/>
    <w:rsid w:val="003135A0"/>
    <w:rsid w:val="00313795"/>
    <w:rsid w:val="0031399B"/>
    <w:rsid w:val="0031597C"/>
    <w:rsid w:val="0031748C"/>
    <w:rsid w:val="00317BC2"/>
    <w:rsid w:val="00321207"/>
    <w:rsid w:val="00321901"/>
    <w:rsid w:val="00321B1B"/>
    <w:rsid w:val="00322116"/>
    <w:rsid w:val="0032357A"/>
    <w:rsid w:val="00323858"/>
    <w:rsid w:val="00325918"/>
    <w:rsid w:val="0032673F"/>
    <w:rsid w:val="00330C3A"/>
    <w:rsid w:val="00330D23"/>
    <w:rsid w:val="003341F0"/>
    <w:rsid w:val="00334F71"/>
    <w:rsid w:val="00336093"/>
    <w:rsid w:val="00336CA1"/>
    <w:rsid w:val="003425B9"/>
    <w:rsid w:val="00342D2B"/>
    <w:rsid w:val="00343BA1"/>
    <w:rsid w:val="003447EB"/>
    <w:rsid w:val="003505D1"/>
    <w:rsid w:val="00350CD4"/>
    <w:rsid w:val="003532F5"/>
    <w:rsid w:val="0035503E"/>
    <w:rsid w:val="00355DDE"/>
    <w:rsid w:val="00356FC6"/>
    <w:rsid w:val="00357798"/>
    <w:rsid w:val="00360941"/>
    <w:rsid w:val="00360A99"/>
    <w:rsid w:val="0036231F"/>
    <w:rsid w:val="003629D2"/>
    <w:rsid w:val="00365A07"/>
    <w:rsid w:val="00366EEA"/>
    <w:rsid w:val="00367271"/>
    <w:rsid w:val="003700AC"/>
    <w:rsid w:val="00370563"/>
    <w:rsid w:val="00371DAA"/>
    <w:rsid w:val="00371F73"/>
    <w:rsid w:val="003733BF"/>
    <w:rsid w:val="00373927"/>
    <w:rsid w:val="00373ABC"/>
    <w:rsid w:val="003742A9"/>
    <w:rsid w:val="0037482F"/>
    <w:rsid w:val="00375A33"/>
    <w:rsid w:val="00380317"/>
    <w:rsid w:val="0038091D"/>
    <w:rsid w:val="00381D72"/>
    <w:rsid w:val="003828FB"/>
    <w:rsid w:val="003846D3"/>
    <w:rsid w:val="003862DF"/>
    <w:rsid w:val="003867D1"/>
    <w:rsid w:val="003875D0"/>
    <w:rsid w:val="00387A4C"/>
    <w:rsid w:val="00390A73"/>
    <w:rsid w:val="00390BB0"/>
    <w:rsid w:val="00394A76"/>
    <w:rsid w:val="003A0484"/>
    <w:rsid w:val="003A2EAF"/>
    <w:rsid w:val="003A4116"/>
    <w:rsid w:val="003A58BF"/>
    <w:rsid w:val="003A6324"/>
    <w:rsid w:val="003A63A7"/>
    <w:rsid w:val="003A68C4"/>
    <w:rsid w:val="003A775E"/>
    <w:rsid w:val="003B386A"/>
    <w:rsid w:val="003B3FF4"/>
    <w:rsid w:val="003B51D1"/>
    <w:rsid w:val="003B5B13"/>
    <w:rsid w:val="003C130A"/>
    <w:rsid w:val="003C1531"/>
    <w:rsid w:val="003C29CA"/>
    <w:rsid w:val="003C33B1"/>
    <w:rsid w:val="003C3501"/>
    <w:rsid w:val="003C59EC"/>
    <w:rsid w:val="003C5FC7"/>
    <w:rsid w:val="003C6C44"/>
    <w:rsid w:val="003D28CE"/>
    <w:rsid w:val="003D3379"/>
    <w:rsid w:val="003D3881"/>
    <w:rsid w:val="003D5225"/>
    <w:rsid w:val="003D724C"/>
    <w:rsid w:val="003E25E8"/>
    <w:rsid w:val="003E4108"/>
    <w:rsid w:val="003E5A17"/>
    <w:rsid w:val="003E5F81"/>
    <w:rsid w:val="003E6028"/>
    <w:rsid w:val="003E6431"/>
    <w:rsid w:val="003E7512"/>
    <w:rsid w:val="003F0869"/>
    <w:rsid w:val="003F138F"/>
    <w:rsid w:val="003F5865"/>
    <w:rsid w:val="003F5C4B"/>
    <w:rsid w:val="003F6D21"/>
    <w:rsid w:val="003F7478"/>
    <w:rsid w:val="003F7917"/>
    <w:rsid w:val="00400727"/>
    <w:rsid w:val="0040183B"/>
    <w:rsid w:val="00405158"/>
    <w:rsid w:val="00405696"/>
    <w:rsid w:val="0040607A"/>
    <w:rsid w:val="004061E0"/>
    <w:rsid w:val="0040641B"/>
    <w:rsid w:val="00406F47"/>
    <w:rsid w:val="00410582"/>
    <w:rsid w:val="00410F03"/>
    <w:rsid w:val="0041112A"/>
    <w:rsid w:val="00411B9D"/>
    <w:rsid w:val="00411FD1"/>
    <w:rsid w:val="004120CC"/>
    <w:rsid w:val="004126BF"/>
    <w:rsid w:val="00413122"/>
    <w:rsid w:val="00413395"/>
    <w:rsid w:val="004136D7"/>
    <w:rsid w:val="00413D3C"/>
    <w:rsid w:val="004144D5"/>
    <w:rsid w:val="00414EAD"/>
    <w:rsid w:val="00414FDC"/>
    <w:rsid w:val="0041507A"/>
    <w:rsid w:val="00415468"/>
    <w:rsid w:val="00415F57"/>
    <w:rsid w:val="00416175"/>
    <w:rsid w:val="00417E52"/>
    <w:rsid w:val="004200E8"/>
    <w:rsid w:val="004210DD"/>
    <w:rsid w:val="00422EE3"/>
    <w:rsid w:val="00423D08"/>
    <w:rsid w:val="00424B78"/>
    <w:rsid w:val="00426667"/>
    <w:rsid w:val="004277CF"/>
    <w:rsid w:val="004278D2"/>
    <w:rsid w:val="0043027F"/>
    <w:rsid w:val="004306EF"/>
    <w:rsid w:val="00431B76"/>
    <w:rsid w:val="00432389"/>
    <w:rsid w:val="00433EFE"/>
    <w:rsid w:val="0043428C"/>
    <w:rsid w:val="00435BBC"/>
    <w:rsid w:val="00435CDC"/>
    <w:rsid w:val="00435D30"/>
    <w:rsid w:val="004364F2"/>
    <w:rsid w:val="00443078"/>
    <w:rsid w:val="00443316"/>
    <w:rsid w:val="004437D9"/>
    <w:rsid w:val="004442BC"/>
    <w:rsid w:val="004442F8"/>
    <w:rsid w:val="0044432D"/>
    <w:rsid w:val="00445246"/>
    <w:rsid w:val="0044692A"/>
    <w:rsid w:val="00446BD5"/>
    <w:rsid w:val="00446E0C"/>
    <w:rsid w:val="0044780A"/>
    <w:rsid w:val="00453CAA"/>
    <w:rsid w:val="004547F1"/>
    <w:rsid w:val="00454DC3"/>
    <w:rsid w:val="00455F52"/>
    <w:rsid w:val="00460614"/>
    <w:rsid w:val="00460958"/>
    <w:rsid w:val="00460DDC"/>
    <w:rsid w:val="004620FB"/>
    <w:rsid w:val="004632C1"/>
    <w:rsid w:val="004639B8"/>
    <w:rsid w:val="00471546"/>
    <w:rsid w:val="004726D8"/>
    <w:rsid w:val="00472FD7"/>
    <w:rsid w:val="00474717"/>
    <w:rsid w:val="00476EFC"/>
    <w:rsid w:val="00480DEF"/>
    <w:rsid w:val="0048113C"/>
    <w:rsid w:val="004811FC"/>
    <w:rsid w:val="00481A95"/>
    <w:rsid w:val="00481DA6"/>
    <w:rsid w:val="00482418"/>
    <w:rsid w:val="0048371F"/>
    <w:rsid w:val="004837A6"/>
    <w:rsid w:val="00483A62"/>
    <w:rsid w:val="004858B9"/>
    <w:rsid w:val="00485F59"/>
    <w:rsid w:val="00486391"/>
    <w:rsid w:val="00487671"/>
    <w:rsid w:val="00487C74"/>
    <w:rsid w:val="00487F72"/>
    <w:rsid w:val="00492576"/>
    <w:rsid w:val="00492E58"/>
    <w:rsid w:val="00493B09"/>
    <w:rsid w:val="004953B0"/>
    <w:rsid w:val="0049657A"/>
    <w:rsid w:val="004974FD"/>
    <w:rsid w:val="00497E33"/>
    <w:rsid w:val="004A0A55"/>
    <w:rsid w:val="004A11BE"/>
    <w:rsid w:val="004A1887"/>
    <w:rsid w:val="004A1D90"/>
    <w:rsid w:val="004A1E0D"/>
    <w:rsid w:val="004A2A16"/>
    <w:rsid w:val="004A2DD5"/>
    <w:rsid w:val="004A5526"/>
    <w:rsid w:val="004A7A05"/>
    <w:rsid w:val="004A7B55"/>
    <w:rsid w:val="004B086F"/>
    <w:rsid w:val="004B0BD4"/>
    <w:rsid w:val="004B1984"/>
    <w:rsid w:val="004B389F"/>
    <w:rsid w:val="004B3C92"/>
    <w:rsid w:val="004B4A37"/>
    <w:rsid w:val="004B4B2D"/>
    <w:rsid w:val="004B6BEA"/>
    <w:rsid w:val="004C0464"/>
    <w:rsid w:val="004C1E51"/>
    <w:rsid w:val="004C393F"/>
    <w:rsid w:val="004C3F38"/>
    <w:rsid w:val="004C4415"/>
    <w:rsid w:val="004C531D"/>
    <w:rsid w:val="004C5AAA"/>
    <w:rsid w:val="004C7290"/>
    <w:rsid w:val="004C74FF"/>
    <w:rsid w:val="004D0257"/>
    <w:rsid w:val="004D3AB0"/>
    <w:rsid w:val="004D5CB9"/>
    <w:rsid w:val="004D6089"/>
    <w:rsid w:val="004D6346"/>
    <w:rsid w:val="004D78E3"/>
    <w:rsid w:val="004E0174"/>
    <w:rsid w:val="004E0A97"/>
    <w:rsid w:val="004E18D1"/>
    <w:rsid w:val="004E22DB"/>
    <w:rsid w:val="004E47BA"/>
    <w:rsid w:val="004E4FC0"/>
    <w:rsid w:val="004E6482"/>
    <w:rsid w:val="004E78CF"/>
    <w:rsid w:val="004F088E"/>
    <w:rsid w:val="004F25E1"/>
    <w:rsid w:val="004F4373"/>
    <w:rsid w:val="004F5766"/>
    <w:rsid w:val="004F650F"/>
    <w:rsid w:val="004F6DF3"/>
    <w:rsid w:val="0050156C"/>
    <w:rsid w:val="00501D37"/>
    <w:rsid w:val="00502139"/>
    <w:rsid w:val="0050291D"/>
    <w:rsid w:val="00503890"/>
    <w:rsid w:val="00504845"/>
    <w:rsid w:val="00505A0F"/>
    <w:rsid w:val="0050615F"/>
    <w:rsid w:val="00506692"/>
    <w:rsid w:val="00513588"/>
    <w:rsid w:val="00514372"/>
    <w:rsid w:val="00514FFF"/>
    <w:rsid w:val="00515847"/>
    <w:rsid w:val="00515AD9"/>
    <w:rsid w:val="00515B33"/>
    <w:rsid w:val="00515F34"/>
    <w:rsid w:val="005169A4"/>
    <w:rsid w:val="00516B5E"/>
    <w:rsid w:val="00517E2B"/>
    <w:rsid w:val="005201F5"/>
    <w:rsid w:val="00520216"/>
    <w:rsid w:val="00522528"/>
    <w:rsid w:val="00523E04"/>
    <w:rsid w:val="00526370"/>
    <w:rsid w:val="00526AFF"/>
    <w:rsid w:val="00527146"/>
    <w:rsid w:val="00530CA8"/>
    <w:rsid w:val="00531963"/>
    <w:rsid w:val="0053264D"/>
    <w:rsid w:val="0053338C"/>
    <w:rsid w:val="0053404F"/>
    <w:rsid w:val="0053412A"/>
    <w:rsid w:val="00535055"/>
    <w:rsid w:val="00537521"/>
    <w:rsid w:val="0054050C"/>
    <w:rsid w:val="00540798"/>
    <w:rsid w:val="005415A0"/>
    <w:rsid w:val="005419A9"/>
    <w:rsid w:val="00541AA4"/>
    <w:rsid w:val="00541E42"/>
    <w:rsid w:val="005421F9"/>
    <w:rsid w:val="00542295"/>
    <w:rsid w:val="0054336E"/>
    <w:rsid w:val="005435F3"/>
    <w:rsid w:val="0054665F"/>
    <w:rsid w:val="00547283"/>
    <w:rsid w:val="0054730A"/>
    <w:rsid w:val="005474CF"/>
    <w:rsid w:val="0055026C"/>
    <w:rsid w:val="005513DF"/>
    <w:rsid w:val="00554EFC"/>
    <w:rsid w:val="00554F1A"/>
    <w:rsid w:val="005565BF"/>
    <w:rsid w:val="00560399"/>
    <w:rsid w:val="005618F6"/>
    <w:rsid w:val="00561D4E"/>
    <w:rsid w:val="00562841"/>
    <w:rsid w:val="00562A3F"/>
    <w:rsid w:val="00562F46"/>
    <w:rsid w:val="005649EF"/>
    <w:rsid w:val="00565AD6"/>
    <w:rsid w:val="00565C38"/>
    <w:rsid w:val="00567662"/>
    <w:rsid w:val="00567EAF"/>
    <w:rsid w:val="005716F0"/>
    <w:rsid w:val="00571EDF"/>
    <w:rsid w:val="00572A7D"/>
    <w:rsid w:val="005754A5"/>
    <w:rsid w:val="00575ACD"/>
    <w:rsid w:val="0057646D"/>
    <w:rsid w:val="00577A0C"/>
    <w:rsid w:val="00580EF6"/>
    <w:rsid w:val="00581819"/>
    <w:rsid w:val="0058298B"/>
    <w:rsid w:val="00583733"/>
    <w:rsid w:val="005845F6"/>
    <w:rsid w:val="0058492C"/>
    <w:rsid w:val="0058620F"/>
    <w:rsid w:val="00586A35"/>
    <w:rsid w:val="00586BE7"/>
    <w:rsid w:val="00586D4D"/>
    <w:rsid w:val="005874EB"/>
    <w:rsid w:val="005878E7"/>
    <w:rsid w:val="0059004D"/>
    <w:rsid w:val="0059172E"/>
    <w:rsid w:val="00591EE4"/>
    <w:rsid w:val="00592528"/>
    <w:rsid w:val="00592F6C"/>
    <w:rsid w:val="00595095"/>
    <w:rsid w:val="00597DCE"/>
    <w:rsid w:val="005A067D"/>
    <w:rsid w:val="005A0E33"/>
    <w:rsid w:val="005A2011"/>
    <w:rsid w:val="005A2674"/>
    <w:rsid w:val="005A2A8B"/>
    <w:rsid w:val="005A2C11"/>
    <w:rsid w:val="005A34ED"/>
    <w:rsid w:val="005A47FB"/>
    <w:rsid w:val="005A4D53"/>
    <w:rsid w:val="005A6F97"/>
    <w:rsid w:val="005A7999"/>
    <w:rsid w:val="005B4521"/>
    <w:rsid w:val="005B4F15"/>
    <w:rsid w:val="005B597D"/>
    <w:rsid w:val="005B5A16"/>
    <w:rsid w:val="005B6236"/>
    <w:rsid w:val="005B68B2"/>
    <w:rsid w:val="005B723D"/>
    <w:rsid w:val="005B7F0E"/>
    <w:rsid w:val="005C4C42"/>
    <w:rsid w:val="005C5B94"/>
    <w:rsid w:val="005C6369"/>
    <w:rsid w:val="005C7772"/>
    <w:rsid w:val="005D0693"/>
    <w:rsid w:val="005D06A3"/>
    <w:rsid w:val="005D07CA"/>
    <w:rsid w:val="005D080B"/>
    <w:rsid w:val="005D0D22"/>
    <w:rsid w:val="005D3368"/>
    <w:rsid w:val="005D42C0"/>
    <w:rsid w:val="005D4464"/>
    <w:rsid w:val="005D44EE"/>
    <w:rsid w:val="005D46FF"/>
    <w:rsid w:val="005D5CC0"/>
    <w:rsid w:val="005D63D5"/>
    <w:rsid w:val="005D74BC"/>
    <w:rsid w:val="005D7BBA"/>
    <w:rsid w:val="005E0007"/>
    <w:rsid w:val="005E0960"/>
    <w:rsid w:val="005E27DE"/>
    <w:rsid w:val="005E343F"/>
    <w:rsid w:val="005E39A4"/>
    <w:rsid w:val="005E3C33"/>
    <w:rsid w:val="005E46DC"/>
    <w:rsid w:val="005E52D8"/>
    <w:rsid w:val="005E5AA9"/>
    <w:rsid w:val="005E624B"/>
    <w:rsid w:val="005E62ED"/>
    <w:rsid w:val="005E6347"/>
    <w:rsid w:val="005E6A95"/>
    <w:rsid w:val="005F0200"/>
    <w:rsid w:val="005F0AEE"/>
    <w:rsid w:val="005F0B55"/>
    <w:rsid w:val="005F2305"/>
    <w:rsid w:val="005F3290"/>
    <w:rsid w:val="005F4A2B"/>
    <w:rsid w:val="005F5A13"/>
    <w:rsid w:val="005F5E9C"/>
    <w:rsid w:val="00602531"/>
    <w:rsid w:val="00602948"/>
    <w:rsid w:val="00602C7C"/>
    <w:rsid w:val="00603641"/>
    <w:rsid w:val="00605B15"/>
    <w:rsid w:val="00606B03"/>
    <w:rsid w:val="00607327"/>
    <w:rsid w:val="0061040F"/>
    <w:rsid w:val="006109C3"/>
    <w:rsid w:val="0061135B"/>
    <w:rsid w:val="00611B8D"/>
    <w:rsid w:val="006120FE"/>
    <w:rsid w:val="00614145"/>
    <w:rsid w:val="00615673"/>
    <w:rsid w:val="00620619"/>
    <w:rsid w:val="0062216A"/>
    <w:rsid w:val="0062293F"/>
    <w:rsid w:val="00622C9E"/>
    <w:rsid w:val="006231DA"/>
    <w:rsid w:val="00625B92"/>
    <w:rsid w:val="00626A19"/>
    <w:rsid w:val="00626D92"/>
    <w:rsid w:val="0063033C"/>
    <w:rsid w:val="006312E7"/>
    <w:rsid w:val="006321E9"/>
    <w:rsid w:val="00632A80"/>
    <w:rsid w:val="00633195"/>
    <w:rsid w:val="006370E9"/>
    <w:rsid w:val="00637665"/>
    <w:rsid w:val="00637A7D"/>
    <w:rsid w:val="0064531D"/>
    <w:rsid w:val="006462DC"/>
    <w:rsid w:val="006504DB"/>
    <w:rsid w:val="006505A6"/>
    <w:rsid w:val="00655C6F"/>
    <w:rsid w:val="0065634D"/>
    <w:rsid w:val="00656B24"/>
    <w:rsid w:val="006572D1"/>
    <w:rsid w:val="00657615"/>
    <w:rsid w:val="006601E5"/>
    <w:rsid w:val="00661AB1"/>
    <w:rsid w:val="00662646"/>
    <w:rsid w:val="00664989"/>
    <w:rsid w:val="00665DD0"/>
    <w:rsid w:val="00666231"/>
    <w:rsid w:val="006664F4"/>
    <w:rsid w:val="00666DDE"/>
    <w:rsid w:val="00666F41"/>
    <w:rsid w:val="006674CE"/>
    <w:rsid w:val="00670ADE"/>
    <w:rsid w:val="00670BE6"/>
    <w:rsid w:val="00671985"/>
    <w:rsid w:val="006727DD"/>
    <w:rsid w:val="00674438"/>
    <w:rsid w:val="00674467"/>
    <w:rsid w:val="006755ED"/>
    <w:rsid w:val="00676BFA"/>
    <w:rsid w:val="00676DD4"/>
    <w:rsid w:val="00680D2A"/>
    <w:rsid w:val="0068217D"/>
    <w:rsid w:val="00682DCF"/>
    <w:rsid w:val="00682F87"/>
    <w:rsid w:val="006840DF"/>
    <w:rsid w:val="0068441C"/>
    <w:rsid w:val="00684475"/>
    <w:rsid w:val="00685138"/>
    <w:rsid w:val="006853E8"/>
    <w:rsid w:val="00685F51"/>
    <w:rsid w:val="00687C9D"/>
    <w:rsid w:val="0069158F"/>
    <w:rsid w:val="00691E0D"/>
    <w:rsid w:val="006935FE"/>
    <w:rsid w:val="00696786"/>
    <w:rsid w:val="00696BDF"/>
    <w:rsid w:val="00697C2B"/>
    <w:rsid w:val="006A0AA6"/>
    <w:rsid w:val="006A3D24"/>
    <w:rsid w:val="006A457D"/>
    <w:rsid w:val="006A4688"/>
    <w:rsid w:val="006A48B5"/>
    <w:rsid w:val="006A4ED5"/>
    <w:rsid w:val="006A55A9"/>
    <w:rsid w:val="006A723B"/>
    <w:rsid w:val="006A7E63"/>
    <w:rsid w:val="006B1334"/>
    <w:rsid w:val="006B2D62"/>
    <w:rsid w:val="006B3530"/>
    <w:rsid w:val="006B3D30"/>
    <w:rsid w:val="006B3E94"/>
    <w:rsid w:val="006B45F6"/>
    <w:rsid w:val="006B4DCC"/>
    <w:rsid w:val="006B61B6"/>
    <w:rsid w:val="006B7B90"/>
    <w:rsid w:val="006B7EE0"/>
    <w:rsid w:val="006C1FD1"/>
    <w:rsid w:val="006C2640"/>
    <w:rsid w:val="006C4C50"/>
    <w:rsid w:val="006C4F4C"/>
    <w:rsid w:val="006C5461"/>
    <w:rsid w:val="006C63D0"/>
    <w:rsid w:val="006C7B51"/>
    <w:rsid w:val="006D0EDA"/>
    <w:rsid w:val="006D219F"/>
    <w:rsid w:val="006D5B85"/>
    <w:rsid w:val="006D678F"/>
    <w:rsid w:val="006D6D26"/>
    <w:rsid w:val="006E11CE"/>
    <w:rsid w:val="006E2029"/>
    <w:rsid w:val="006E265C"/>
    <w:rsid w:val="006E47C8"/>
    <w:rsid w:val="006E4974"/>
    <w:rsid w:val="006E639D"/>
    <w:rsid w:val="006E7690"/>
    <w:rsid w:val="006E7A39"/>
    <w:rsid w:val="006E7F89"/>
    <w:rsid w:val="006F1148"/>
    <w:rsid w:val="006F2DDE"/>
    <w:rsid w:val="006F3253"/>
    <w:rsid w:val="006F68FB"/>
    <w:rsid w:val="006F6D4D"/>
    <w:rsid w:val="006F7D20"/>
    <w:rsid w:val="007010E8"/>
    <w:rsid w:val="00701448"/>
    <w:rsid w:val="007026CB"/>
    <w:rsid w:val="00702ABE"/>
    <w:rsid w:val="00703C75"/>
    <w:rsid w:val="0070524C"/>
    <w:rsid w:val="00705AA7"/>
    <w:rsid w:val="00705C83"/>
    <w:rsid w:val="00710BEA"/>
    <w:rsid w:val="00711B5B"/>
    <w:rsid w:val="00711EC3"/>
    <w:rsid w:val="00713C5B"/>
    <w:rsid w:val="007158DE"/>
    <w:rsid w:val="0071752B"/>
    <w:rsid w:val="0071760F"/>
    <w:rsid w:val="00720C68"/>
    <w:rsid w:val="0072120B"/>
    <w:rsid w:val="007217F2"/>
    <w:rsid w:val="00723611"/>
    <w:rsid w:val="00723C34"/>
    <w:rsid w:val="00724643"/>
    <w:rsid w:val="00727012"/>
    <w:rsid w:val="00727CEC"/>
    <w:rsid w:val="007327FA"/>
    <w:rsid w:val="007335BF"/>
    <w:rsid w:val="00733938"/>
    <w:rsid w:val="007360C5"/>
    <w:rsid w:val="00736332"/>
    <w:rsid w:val="00736383"/>
    <w:rsid w:val="007366CD"/>
    <w:rsid w:val="00736F72"/>
    <w:rsid w:val="007371E5"/>
    <w:rsid w:val="00737669"/>
    <w:rsid w:val="007403ED"/>
    <w:rsid w:val="0074195D"/>
    <w:rsid w:val="0074198F"/>
    <w:rsid w:val="007434E1"/>
    <w:rsid w:val="00744A30"/>
    <w:rsid w:val="007465BA"/>
    <w:rsid w:val="00746C4D"/>
    <w:rsid w:val="00750453"/>
    <w:rsid w:val="0075071B"/>
    <w:rsid w:val="007512C7"/>
    <w:rsid w:val="0075161A"/>
    <w:rsid w:val="0075241F"/>
    <w:rsid w:val="007535D3"/>
    <w:rsid w:val="007539D3"/>
    <w:rsid w:val="007547EF"/>
    <w:rsid w:val="00756636"/>
    <w:rsid w:val="00756FE2"/>
    <w:rsid w:val="007601DF"/>
    <w:rsid w:val="00761A24"/>
    <w:rsid w:val="0076213F"/>
    <w:rsid w:val="007625D7"/>
    <w:rsid w:val="007627B9"/>
    <w:rsid w:val="00765046"/>
    <w:rsid w:val="00765E02"/>
    <w:rsid w:val="00766487"/>
    <w:rsid w:val="007665D9"/>
    <w:rsid w:val="00766C29"/>
    <w:rsid w:val="00772497"/>
    <w:rsid w:val="00773918"/>
    <w:rsid w:val="00775272"/>
    <w:rsid w:val="007762BE"/>
    <w:rsid w:val="007770BB"/>
    <w:rsid w:val="00780A57"/>
    <w:rsid w:val="007812CB"/>
    <w:rsid w:val="00781A45"/>
    <w:rsid w:val="007839B5"/>
    <w:rsid w:val="00783B8A"/>
    <w:rsid w:val="0078576B"/>
    <w:rsid w:val="0078631A"/>
    <w:rsid w:val="007866A8"/>
    <w:rsid w:val="00786C19"/>
    <w:rsid w:val="00787C23"/>
    <w:rsid w:val="00787E53"/>
    <w:rsid w:val="0079060D"/>
    <w:rsid w:val="00791028"/>
    <w:rsid w:val="00791751"/>
    <w:rsid w:val="00792242"/>
    <w:rsid w:val="00792E0B"/>
    <w:rsid w:val="00793855"/>
    <w:rsid w:val="00794D20"/>
    <w:rsid w:val="0079532C"/>
    <w:rsid w:val="0079622F"/>
    <w:rsid w:val="00797505"/>
    <w:rsid w:val="007A09A1"/>
    <w:rsid w:val="007A09C0"/>
    <w:rsid w:val="007A13A1"/>
    <w:rsid w:val="007A33F3"/>
    <w:rsid w:val="007A3588"/>
    <w:rsid w:val="007A3937"/>
    <w:rsid w:val="007A3ACE"/>
    <w:rsid w:val="007A3F02"/>
    <w:rsid w:val="007A40DE"/>
    <w:rsid w:val="007A57D6"/>
    <w:rsid w:val="007A655B"/>
    <w:rsid w:val="007A6EBD"/>
    <w:rsid w:val="007A720D"/>
    <w:rsid w:val="007A7BF1"/>
    <w:rsid w:val="007B0EA8"/>
    <w:rsid w:val="007B18AA"/>
    <w:rsid w:val="007B31D8"/>
    <w:rsid w:val="007B3B30"/>
    <w:rsid w:val="007B4348"/>
    <w:rsid w:val="007B4CDF"/>
    <w:rsid w:val="007B6074"/>
    <w:rsid w:val="007B66C5"/>
    <w:rsid w:val="007B73D2"/>
    <w:rsid w:val="007C118A"/>
    <w:rsid w:val="007C42E4"/>
    <w:rsid w:val="007C5552"/>
    <w:rsid w:val="007C6483"/>
    <w:rsid w:val="007C67DD"/>
    <w:rsid w:val="007C741B"/>
    <w:rsid w:val="007D0626"/>
    <w:rsid w:val="007D104D"/>
    <w:rsid w:val="007D1912"/>
    <w:rsid w:val="007D2512"/>
    <w:rsid w:val="007D28A1"/>
    <w:rsid w:val="007D2CC4"/>
    <w:rsid w:val="007D3BB6"/>
    <w:rsid w:val="007D4697"/>
    <w:rsid w:val="007D4A7A"/>
    <w:rsid w:val="007D670A"/>
    <w:rsid w:val="007D69D1"/>
    <w:rsid w:val="007D6A8F"/>
    <w:rsid w:val="007D6DA2"/>
    <w:rsid w:val="007D7410"/>
    <w:rsid w:val="007D77F5"/>
    <w:rsid w:val="007E0402"/>
    <w:rsid w:val="007E0A77"/>
    <w:rsid w:val="007E0B3A"/>
    <w:rsid w:val="007E1782"/>
    <w:rsid w:val="007E2413"/>
    <w:rsid w:val="007E32D5"/>
    <w:rsid w:val="007E3972"/>
    <w:rsid w:val="007E53DB"/>
    <w:rsid w:val="007E5954"/>
    <w:rsid w:val="007F0A5A"/>
    <w:rsid w:val="007F11B4"/>
    <w:rsid w:val="007F13F3"/>
    <w:rsid w:val="007F3341"/>
    <w:rsid w:val="007F36BE"/>
    <w:rsid w:val="007F3C23"/>
    <w:rsid w:val="007F4B08"/>
    <w:rsid w:val="007F5471"/>
    <w:rsid w:val="007F5F13"/>
    <w:rsid w:val="00801A9C"/>
    <w:rsid w:val="008033C9"/>
    <w:rsid w:val="008035F3"/>
    <w:rsid w:val="00805C58"/>
    <w:rsid w:val="00806E81"/>
    <w:rsid w:val="0080718F"/>
    <w:rsid w:val="008071AE"/>
    <w:rsid w:val="00810CA6"/>
    <w:rsid w:val="008119BC"/>
    <w:rsid w:val="00813D5A"/>
    <w:rsid w:val="008144C3"/>
    <w:rsid w:val="00815922"/>
    <w:rsid w:val="00815EE5"/>
    <w:rsid w:val="00816081"/>
    <w:rsid w:val="00816738"/>
    <w:rsid w:val="00817C84"/>
    <w:rsid w:val="00817E5B"/>
    <w:rsid w:val="00820839"/>
    <w:rsid w:val="00820F96"/>
    <w:rsid w:val="00823654"/>
    <w:rsid w:val="0082398B"/>
    <w:rsid w:val="00824462"/>
    <w:rsid w:val="008259A7"/>
    <w:rsid w:val="00825CCB"/>
    <w:rsid w:val="00827161"/>
    <w:rsid w:val="00831577"/>
    <w:rsid w:val="00833298"/>
    <w:rsid w:val="00833418"/>
    <w:rsid w:val="0083344C"/>
    <w:rsid w:val="00834535"/>
    <w:rsid w:val="0083472C"/>
    <w:rsid w:val="008405AA"/>
    <w:rsid w:val="00840D2B"/>
    <w:rsid w:val="00841979"/>
    <w:rsid w:val="00842619"/>
    <w:rsid w:val="00842C0C"/>
    <w:rsid w:val="008432DB"/>
    <w:rsid w:val="008435F7"/>
    <w:rsid w:val="0084558F"/>
    <w:rsid w:val="00846C39"/>
    <w:rsid w:val="0085036F"/>
    <w:rsid w:val="00850C4F"/>
    <w:rsid w:val="00853BDF"/>
    <w:rsid w:val="00853E18"/>
    <w:rsid w:val="0085522D"/>
    <w:rsid w:val="00856493"/>
    <w:rsid w:val="00857FB3"/>
    <w:rsid w:val="00860381"/>
    <w:rsid w:val="008616E2"/>
    <w:rsid w:val="00861DC0"/>
    <w:rsid w:val="00862441"/>
    <w:rsid w:val="00863578"/>
    <w:rsid w:val="00864896"/>
    <w:rsid w:val="00865329"/>
    <w:rsid w:val="00865DED"/>
    <w:rsid w:val="00865F73"/>
    <w:rsid w:val="008679D1"/>
    <w:rsid w:val="00867E60"/>
    <w:rsid w:val="00870AA1"/>
    <w:rsid w:val="00873711"/>
    <w:rsid w:val="00874291"/>
    <w:rsid w:val="00874E5F"/>
    <w:rsid w:val="00874EEA"/>
    <w:rsid w:val="00874F8F"/>
    <w:rsid w:val="00876D24"/>
    <w:rsid w:val="00877701"/>
    <w:rsid w:val="008811E1"/>
    <w:rsid w:val="008812AA"/>
    <w:rsid w:val="0088163F"/>
    <w:rsid w:val="00882991"/>
    <w:rsid w:val="00882FEE"/>
    <w:rsid w:val="008835F5"/>
    <w:rsid w:val="00884C4F"/>
    <w:rsid w:val="0088512A"/>
    <w:rsid w:val="00886C11"/>
    <w:rsid w:val="0089471D"/>
    <w:rsid w:val="00895E95"/>
    <w:rsid w:val="00895FEA"/>
    <w:rsid w:val="008962DE"/>
    <w:rsid w:val="0089767A"/>
    <w:rsid w:val="008A198E"/>
    <w:rsid w:val="008A5F9C"/>
    <w:rsid w:val="008A7B61"/>
    <w:rsid w:val="008B071E"/>
    <w:rsid w:val="008B0DAC"/>
    <w:rsid w:val="008B23AB"/>
    <w:rsid w:val="008B339C"/>
    <w:rsid w:val="008B3642"/>
    <w:rsid w:val="008B5929"/>
    <w:rsid w:val="008B593D"/>
    <w:rsid w:val="008B5A11"/>
    <w:rsid w:val="008B5C48"/>
    <w:rsid w:val="008C095E"/>
    <w:rsid w:val="008C09F1"/>
    <w:rsid w:val="008C0B58"/>
    <w:rsid w:val="008C114D"/>
    <w:rsid w:val="008C3497"/>
    <w:rsid w:val="008C41B8"/>
    <w:rsid w:val="008C5D21"/>
    <w:rsid w:val="008C70ED"/>
    <w:rsid w:val="008D3B3C"/>
    <w:rsid w:val="008D43A7"/>
    <w:rsid w:val="008D6018"/>
    <w:rsid w:val="008E01D5"/>
    <w:rsid w:val="008E0C4A"/>
    <w:rsid w:val="008E0CC6"/>
    <w:rsid w:val="008E0EBA"/>
    <w:rsid w:val="008E1F80"/>
    <w:rsid w:val="008E3576"/>
    <w:rsid w:val="008E5FD4"/>
    <w:rsid w:val="008E75F8"/>
    <w:rsid w:val="008E792E"/>
    <w:rsid w:val="008E7C08"/>
    <w:rsid w:val="008F0290"/>
    <w:rsid w:val="008F0B86"/>
    <w:rsid w:val="008F1078"/>
    <w:rsid w:val="008F1ADD"/>
    <w:rsid w:val="008F1C29"/>
    <w:rsid w:val="008F1CA2"/>
    <w:rsid w:val="008F1E53"/>
    <w:rsid w:val="008F27AE"/>
    <w:rsid w:val="008F27DB"/>
    <w:rsid w:val="008F4E99"/>
    <w:rsid w:val="008F6E5B"/>
    <w:rsid w:val="009002A7"/>
    <w:rsid w:val="00900E03"/>
    <w:rsid w:val="00901780"/>
    <w:rsid w:val="00904D00"/>
    <w:rsid w:val="00904D66"/>
    <w:rsid w:val="00906A36"/>
    <w:rsid w:val="009111A4"/>
    <w:rsid w:val="009118DB"/>
    <w:rsid w:val="00911D85"/>
    <w:rsid w:val="0091526F"/>
    <w:rsid w:val="00920A90"/>
    <w:rsid w:val="00920B40"/>
    <w:rsid w:val="00921300"/>
    <w:rsid w:val="0092141D"/>
    <w:rsid w:val="009216C6"/>
    <w:rsid w:val="00923159"/>
    <w:rsid w:val="00924BC8"/>
    <w:rsid w:val="00924CC5"/>
    <w:rsid w:val="00924EAF"/>
    <w:rsid w:val="00926527"/>
    <w:rsid w:val="009270EA"/>
    <w:rsid w:val="009272DA"/>
    <w:rsid w:val="00927E39"/>
    <w:rsid w:val="00931034"/>
    <w:rsid w:val="00932A9B"/>
    <w:rsid w:val="00933FB7"/>
    <w:rsid w:val="0093411D"/>
    <w:rsid w:val="00934774"/>
    <w:rsid w:val="00935EA4"/>
    <w:rsid w:val="009371AE"/>
    <w:rsid w:val="00940196"/>
    <w:rsid w:val="00941551"/>
    <w:rsid w:val="00943483"/>
    <w:rsid w:val="009439DC"/>
    <w:rsid w:val="00944E54"/>
    <w:rsid w:val="00945742"/>
    <w:rsid w:val="009457E2"/>
    <w:rsid w:val="00946E76"/>
    <w:rsid w:val="00950800"/>
    <w:rsid w:val="009510D1"/>
    <w:rsid w:val="009514BE"/>
    <w:rsid w:val="0095166A"/>
    <w:rsid w:val="00953509"/>
    <w:rsid w:val="0095419B"/>
    <w:rsid w:val="009543FF"/>
    <w:rsid w:val="00954F0C"/>
    <w:rsid w:val="009624EB"/>
    <w:rsid w:val="00962A60"/>
    <w:rsid w:val="0096393A"/>
    <w:rsid w:val="00963DB0"/>
    <w:rsid w:val="00967D08"/>
    <w:rsid w:val="0097069F"/>
    <w:rsid w:val="00970DA5"/>
    <w:rsid w:val="0097403A"/>
    <w:rsid w:val="009754B4"/>
    <w:rsid w:val="00976689"/>
    <w:rsid w:val="00977179"/>
    <w:rsid w:val="00980BBA"/>
    <w:rsid w:val="00981BE1"/>
    <w:rsid w:val="00981E72"/>
    <w:rsid w:val="00981F78"/>
    <w:rsid w:val="00982C17"/>
    <w:rsid w:val="00983C1B"/>
    <w:rsid w:val="00984648"/>
    <w:rsid w:val="009856C6"/>
    <w:rsid w:val="00986973"/>
    <w:rsid w:val="00987D8C"/>
    <w:rsid w:val="00990050"/>
    <w:rsid w:val="009901F7"/>
    <w:rsid w:val="009908D4"/>
    <w:rsid w:val="00991219"/>
    <w:rsid w:val="009919A8"/>
    <w:rsid w:val="0099373D"/>
    <w:rsid w:val="00994025"/>
    <w:rsid w:val="00994614"/>
    <w:rsid w:val="00995000"/>
    <w:rsid w:val="0099586C"/>
    <w:rsid w:val="00996C1D"/>
    <w:rsid w:val="009971A0"/>
    <w:rsid w:val="00997AC9"/>
    <w:rsid w:val="009A0CA8"/>
    <w:rsid w:val="009A1675"/>
    <w:rsid w:val="009A4617"/>
    <w:rsid w:val="009A5A5D"/>
    <w:rsid w:val="009A6A66"/>
    <w:rsid w:val="009A74DA"/>
    <w:rsid w:val="009B0274"/>
    <w:rsid w:val="009B077E"/>
    <w:rsid w:val="009B08E8"/>
    <w:rsid w:val="009B2C32"/>
    <w:rsid w:val="009B47C6"/>
    <w:rsid w:val="009B5E99"/>
    <w:rsid w:val="009B7936"/>
    <w:rsid w:val="009C0EBC"/>
    <w:rsid w:val="009C1043"/>
    <w:rsid w:val="009C30F0"/>
    <w:rsid w:val="009C418F"/>
    <w:rsid w:val="009C4D98"/>
    <w:rsid w:val="009C58CF"/>
    <w:rsid w:val="009C6B14"/>
    <w:rsid w:val="009D0CF7"/>
    <w:rsid w:val="009D0D63"/>
    <w:rsid w:val="009D3368"/>
    <w:rsid w:val="009D3F9A"/>
    <w:rsid w:val="009D428E"/>
    <w:rsid w:val="009D6E14"/>
    <w:rsid w:val="009E0B05"/>
    <w:rsid w:val="009E0E96"/>
    <w:rsid w:val="009E292E"/>
    <w:rsid w:val="009E37C9"/>
    <w:rsid w:val="009E4722"/>
    <w:rsid w:val="009E5B94"/>
    <w:rsid w:val="009E7FF1"/>
    <w:rsid w:val="009F1B6F"/>
    <w:rsid w:val="009F1C30"/>
    <w:rsid w:val="009F214E"/>
    <w:rsid w:val="009F3F1C"/>
    <w:rsid w:val="009F60D3"/>
    <w:rsid w:val="009F6628"/>
    <w:rsid w:val="009F69A3"/>
    <w:rsid w:val="009F6B1C"/>
    <w:rsid w:val="009F6DC5"/>
    <w:rsid w:val="009F72FB"/>
    <w:rsid w:val="009F7CFA"/>
    <w:rsid w:val="00A0012C"/>
    <w:rsid w:val="00A01669"/>
    <w:rsid w:val="00A016C4"/>
    <w:rsid w:val="00A018D6"/>
    <w:rsid w:val="00A018DD"/>
    <w:rsid w:val="00A02B9F"/>
    <w:rsid w:val="00A03425"/>
    <w:rsid w:val="00A04045"/>
    <w:rsid w:val="00A04401"/>
    <w:rsid w:val="00A0541F"/>
    <w:rsid w:val="00A059B5"/>
    <w:rsid w:val="00A05B57"/>
    <w:rsid w:val="00A06C82"/>
    <w:rsid w:val="00A076C0"/>
    <w:rsid w:val="00A1037D"/>
    <w:rsid w:val="00A10B1B"/>
    <w:rsid w:val="00A10D49"/>
    <w:rsid w:val="00A117D0"/>
    <w:rsid w:val="00A118ED"/>
    <w:rsid w:val="00A1236F"/>
    <w:rsid w:val="00A14D11"/>
    <w:rsid w:val="00A16031"/>
    <w:rsid w:val="00A16410"/>
    <w:rsid w:val="00A16BC3"/>
    <w:rsid w:val="00A16EE1"/>
    <w:rsid w:val="00A2018D"/>
    <w:rsid w:val="00A2109E"/>
    <w:rsid w:val="00A21499"/>
    <w:rsid w:val="00A224CD"/>
    <w:rsid w:val="00A23000"/>
    <w:rsid w:val="00A23135"/>
    <w:rsid w:val="00A24427"/>
    <w:rsid w:val="00A271D2"/>
    <w:rsid w:val="00A2782C"/>
    <w:rsid w:val="00A27EF5"/>
    <w:rsid w:val="00A3014C"/>
    <w:rsid w:val="00A313AE"/>
    <w:rsid w:val="00A329BB"/>
    <w:rsid w:val="00A344A9"/>
    <w:rsid w:val="00A346D4"/>
    <w:rsid w:val="00A35C9D"/>
    <w:rsid w:val="00A36259"/>
    <w:rsid w:val="00A36B4C"/>
    <w:rsid w:val="00A420CD"/>
    <w:rsid w:val="00A422A5"/>
    <w:rsid w:val="00A446C9"/>
    <w:rsid w:val="00A44C23"/>
    <w:rsid w:val="00A44C40"/>
    <w:rsid w:val="00A45303"/>
    <w:rsid w:val="00A45C66"/>
    <w:rsid w:val="00A4652B"/>
    <w:rsid w:val="00A51151"/>
    <w:rsid w:val="00A533ED"/>
    <w:rsid w:val="00A53600"/>
    <w:rsid w:val="00A53651"/>
    <w:rsid w:val="00A54115"/>
    <w:rsid w:val="00A55128"/>
    <w:rsid w:val="00A55791"/>
    <w:rsid w:val="00A55A93"/>
    <w:rsid w:val="00A55AB0"/>
    <w:rsid w:val="00A5644B"/>
    <w:rsid w:val="00A57840"/>
    <w:rsid w:val="00A60D17"/>
    <w:rsid w:val="00A61767"/>
    <w:rsid w:val="00A61EA8"/>
    <w:rsid w:val="00A61EBD"/>
    <w:rsid w:val="00A629C9"/>
    <w:rsid w:val="00A644C2"/>
    <w:rsid w:val="00A644C5"/>
    <w:rsid w:val="00A65287"/>
    <w:rsid w:val="00A653A9"/>
    <w:rsid w:val="00A65A06"/>
    <w:rsid w:val="00A664CF"/>
    <w:rsid w:val="00A67343"/>
    <w:rsid w:val="00A67814"/>
    <w:rsid w:val="00A72AE4"/>
    <w:rsid w:val="00A7317E"/>
    <w:rsid w:val="00A73790"/>
    <w:rsid w:val="00A73795"/>
    <w:rsid w:val="00A73C58"/>
    <w:rsid w:val="00A74374"/>
    <w:rsid w:val="00A74C8A"/>
    <w:rsid w:val="00A74E70"/>
    <w:rsid w:val="00A76EB3"/>
    <w:rsid w:val="00A77350"/>
    <w:rsid w:val="00A77786"/>
    <w:rsid w:val="00A77AE8"/>
    <w:rsid w:val="00A82E4E"/>
    <w:rsid w:val="00A8303D"/>
    <w:rsid w:val="00A85086"/>
    <w:rsid w:val="00A85554"/>
    <w:rsid w:val="00A90A6B"/>
    <w:rsid w:val="00A915D9"/>
    <w:rsid w:val="00A9352F"/>
    <w:rsid w:val="00A93941"/>
    <w:rsid w:val="00A93AD1"/>
    <w:rsid w:val="00A9422D"/>
    <w:rsid w:val="00A943DA"/>
    <w:rsid w:val="00A96254"/>
    <w:rsid w:val="00A96B77"/>
    <w:rsid w:val="00AA1E1C"/>
    <w:rsid w:val="00AA2912"/>
    <w:rsid w:val="00AA5780"/>
    <w:rsid w:val="00AA59C3"/>
    <w:rsid w:val="00AA6274"/>
    <w:rsid w:val="00AA6427"/>
    <w:rsid w:val="00AA64F9"/>
    <w:rsid w:val="00AA69B0"/>
    <w:rsid w:val="00AB0307"/>
    <w:rsid w:val="00AB11AC"/>
    <w:rsid w:val="00AB20CB"/>
    <w:rsid w:val="00AB2F49"/>
    <w:rsid w:val="00AB5F3C"/>
    <w:rsid w:val="00AB7EF0"/>
    <w:rsid w:val="00AC065A"/>
    <w:rsid w:val="00AC1459"/>
    <w:rsid w:val="00AC19D5"/>
    <w:rsid w:val="00AC352F"/>
    <w:rsid w:val="00AC3C3F"/>
    <w:rsid w:val="00AC5024"/>
    <w:rsid w:val="00AC5412"/>
    <w:rsid w:val="00AC78C1"/>
    <w:rsid w:val="00AD1547"/>
    <w:rsid w:val="00AD2053"/>
    <w:rsid w:val="00AD2EC4"/>
    <w:rsid w:val="00AD540B"/>
    <w:rsid w:val="00AD66F6"/>
    <w:rsid w:val="00AE00ED"/>
    <w:rsid w:val="00AE0954"/>
    <w:rsid w:val="00AE2114"/>
    <w:rsid w:val="00AE22C3"/>
    <w:rsid w:val="00AE3FBD"/>
    <w:rsid w:val="00AE4D4B"/>
    <w:rsid w:val="00AE5267"/>
    <w:rsid w:val="00AE5B6E"/>
    <w:rsid w:val="00AE661F"/>
    <w:rsid w:val="00AE7AFF"/>
    <w:rsid w:val="00AF1BAA"/>
    <w:rsid w:val="00AF381D"/>
    <w:rsid w:val="00AF58EA"/>
    <w:rsid w:val="00AF6BF7"/>
    <w:rsid w:val="00B013E3"/>
    <w:rsid w:val="00B0233F"/>
    <w:rsid w:val="00B02C50"/>
    <w:rsid w:val="00B02F76"/>
    <w:rsid w:val="00B05F5C"/>
    <w:rsid w:val="00B066B7"/>
    <w:rsid w:val="00B07307"/>
    <w:rsid w:val="00B074DD"/>
    <w:rsid w:val="00B1022E"/>
    <w:rsid w:val="00B10871"/>
    <w:rsid w:val="00B1123E"/>
    <w:rsid w:val="00B13282"/>
    <w:rsid w:val="00B138BE"/>
    <w:rsid w:val="00B15D02"/>
    <w:rsid w:val="00B15D3F"/>
    <w:rsid w:val="00B17137"/>
    <w:rsid w:val="00B17B6F"/>
    <w:rsid w:val="00B20CA3"/>
    <w:rsid w:val="00B210D8"/>
    <w:rsid w:val="00B21932"/>
    <w:rsid w:val="00B21DB5"/>
    <w:rsid w:val="00B22957"/>
    <w:rsid w:val="00B2305A"/>
    <w:rsid w:val="00B24FDE"/>
    <w:rsid w:val="00B25000"/>
    <w:rsid w:val="00B27AE5"/>
    <w:rsid w:val="00B33DB7"/>
    <w:rsid w:val="00B34224"/>
    <w:rsid w:val="00B344F9"/>
    <w:rsid w:val="00B34867"/>
    <w:rsid w:val="00B3600B"/>
    <w:rsid w:val="00B36A74"/>
    <w:rsid w:val="00B36D13"/>
    <w:rsid w:val="00B40304"/>
    <w:rsid w:val="00B40B7C"/>
    <w:rsid w:val="00B41702"/>
    <w:rsid w:val="00B41787"/>
    <w:rsid w:val="00B433B6"/>
    <w:rsid w:val="00B4407B"/>
    <w:rsid w:val="00B45186"/>
    <w:rsid w:val="00B472C1"/>
    <w:rsid w:val="00B47AE6"/>
    <w:rsid w:val="00B47DB4"/>
    <w:rsid w:val="00B5070A"/>
    <w:rsid w:val="00B50DF7"/>
    <w:rsid w:val="00B51703"/>
    <w:rsid w:val="00B51C60"/>
    <w:rsid w:val="00B52358"/>
    <w:rsid w:val="00B523A6"/>
    <w:rsid w:val="00B538B9"/>
    <w:rsid w:val="00B5542D"/>
    <w:rsid w:val="00B5633C"/>
    <w:rsid w:val="00B565EB"/>
    <w:rsid w:val="00B570E9"/>
    <w:rsid w:val="00B578B1"/>
    <w:rsid w:val="00B608D2"/>
    <w:rsid w:val="00B633DD"/>
    <w:rsid w:val="00B64761"/>
    <w:rsid w:val="00B6489D"/>
    <w:rsid w:val="00B6562D"/>
    <w:rsid w:val="00B66E54"/>
    <w:rsid w:val="00B67987"/>
    <w:rsid w:val="00B70074"/>
    <w:rsid w:val="00B70091"/>
    <w:rsid w:val="00B708DD"/>
    <w:rsid w:val="00B70E39"/>
    <w:rsid w:val="00B7147A"/>
    <w:rsid w:val="00B72199"/>
    <w:rsid w:val="00B72CBF"/>
    <w:rsid w:val="00B72E12"/>
    <w:rsid w:val="00B743BF"/>
    <w:rsid w:val="00B769B5"/>
    <w:rsid w:val="00B76E3D"/>
    <w:rsid w:val="00B77034"/>
    <w:rsid w:val="00B77D89"/>
    <w:rsid w:val="00B80330"/>
    <w:rsid w:val="00B816A5"/>
    <w:rsid w:val="00B82C7A"/>
    <w:rsid w:val="00B84110"/>
    <w:rsid w:val="00B8416E"/>
    <w:rsid w:val="00B84BE8"/>
    <w:rsid w:val="00B85ED1"/>
    <w:rsid w:val="00B869BC"/>
    <w:rsid w:val="00B86C62"/>
    <w:rsid w:val="00B86E08"/>
    <w:rsid w:val="00B87D4D"/>
    <w:rsid w:val="00B914A9"/>
    <w:rsid w:val="00B92E2E"/>
    <w:rsid w:val="00B93699"/>
    <w:rsid w:val="00B939DC"/>
    <w:rsid w:val="00B94E0E"/>
    <w:rsid w:val="00B95635"/>
    <w:rsid w:val="00B95F91"/>
    <w:rsid w:val="00B974CD"/>
    <w:rsid w:val="00B97EC6"/>
    <w:rsid w:val="00BA0175"/>
    <w:rsid w:val="00BA082E"/>
    <w:rsid w:val="00BA1A51"/>
    <w:rsid w:val="00BA2023"/>
    <w:rsid w:val="00BA204F"/>
    <w:rsid w:val="00BA3A83"/>
    <w:rsid w:val="00BA3C11"/>
    <w:rsid w:val="00BA4587"/>
    <w:rsid w:val="00BA4D23"/>
    <w:rsid w:val="00BA6B01"/>
    <w:rsid w:val="00BA7899"/>
    <w:rsid w:val="00BA7BDE"/>
    <w:rsid w:val="00BB0B73"/>
    <w:rsid w:val="00BB1117"/>
    <w:rsid w:val="00BB245F"/>
    <w:rsid w:val="00BB28EC"/>
    <w:rsid w:val="00BB2DB9"/>
    <w:rsid w:val="00BB2DD3"/>
    <w:rsid w:val="00BB2E32"/>
    <w:rsid w:val="00BB33B5"/>
    <w:rsid w:val="00BB363B"/>
    <w:rsid w:val="00BB4613"/>
    <w:rsid w:val="00BB4966"/>
    <w:rsid w:val="00BB4CF2"/>
    <w:rsid w:val="00BB5A75"/>
    <w:rsid w:val="00BB6AD2"/>
    <w:rsid w:val="00BB79F2"/>
    <w:rsid w:val="00BB7B76"/>
    <w:rsid w:val="00BC0266"/>
    <w:rsid w:val="00BC1587"/>
    <w:rsid w:val="00BC203C"/>
    <w:rsid w:val="00BC3105"/>
    <w:rsid w:val="00BC3486"/>
    <w:rsid w:val="00BC40CF"/>
    <w:rsid w:val="00BC4250"/>
    <w:rsid w:val="00BC42BA"/>
    <w:rsid w:val="00BC4EEC"/>
    <w:rsid w:val="00BC55F4"/>
    <w:rsid w:val="00BC5E7A"/>
    <w:rsid w:val="00BC6950"/>
    <w:rsid w:val="00BC7273"/>
    <w:rsid w:val="00BC7363"/>
    <w:rsid w:val="00BC765C"/>
    <w:rsid w:val="00BD0152"/>
    <w:rsid w:val="00BD310B"/>
    <w:rsid w:val="00BD3CA1"/>
    <w:rsid w:val="00BD7F59"/>
    <w:rsid w:val="00BE3C58"/>
    <w:rsid w:val="00BE7CB3"/>
    <w:rsid w:val="00BE7F5C"/>
    <w:rsid w:val="00BF06BA"/>
    <w:rsid w:val="00BF0947"/>
    <w:rsid w:val="00BF5D70"/>
    <w:rsid w:val="00BF5ECD"/>
    <w:rsid w:val="00BF7ACC"/>
    <w:rsid w:val="00BF7C17"/>
    <w:rsid w:val="00C006BD"/>
    <w:rsid w:val="00C00859"/>
    <w:rsid w:val="00C0136B"/>
    <w:rsid w:val="00C01C54"/>
    <w:rsid w:val="00C01D82"/>
    <w:rsid w:val="00C04D16"/>
    <w:rsid w:val="00C05035"/>
    <w:rsid w:val="00C05323"/>
    <w:rsid w:val="00C05910"/>
    <w:rsid w:val="00C0621D"/>
    <w:rsid w:val="00C062CC"/>
    <w:rsid w:val="00C06CB2"/>
    <w:rsid w:val="00C06EE0"/>
    <w:rsid w:val="00C118C3"/>
    <w:rsid w:val="00C12357"/>
    <w:rsid w:val="00C1308A"/>
    <w:rsid w:val="00C131C6"/>
    <w:rsid w:val="00C14CAE"/>
    <w:rsid w:val="00C15485"/>
    <w:rsid w:val="00C1564C"/>
    <w:rsid w:val="00C156AA"/>
    <w:rsid w:val="00C159BB"/>
    <w:rsid w:val="00C167BA"/>
    <w:rsid w:val="00C16AA5"/>
    <w:rsid w:val="00C21AE4"/>
    <w:rsid w:val="00C221C1"/>
    <w:rsid w:val="00C22202"/>
    <w:rsid w:val="00C225DF"/>
    <w:rsid w:val="00C23A73"/>
    <w:rsid w:val="00C26214"/>
    <w:rsid w:val="00C26233"/>
    <w:rsid w:val="00C27156"/>
    <w:rsid w:val="00C271DE"/>
    <w:rsid w:val="00C27433"/>
    <w:rsid w:val="00C32F6D"/>
    <w:rsid w:val="00C33595"/>
    <w:rsid w:val="00C3393C"/>
    <w:rsid w:val="00C33AF5"/>
    <w:rsid w:val="00C33E2A"/>
    <w:rsid w:val="00C361DC"/>
    <w:rsid w:val="00C364F9"/>
    <w:rsid w:val="00C36C41"/>
    <w:rsid w:val="00C3735A"/>
    <w:rsid w:val="00C400E5"/>
    <w:rsid w:val="00C40A08"/>
    <w:rsid w:val="00C420BC"/>
    <w:rsid w:val="00C4309F"/>
    <w:rsid w:val="00C44B86"/>
    <w:rsid w:val="00C46EBE"/>
    <w:rsid w:val="00C5096C"/>
    <w:rsid w:val="00C518F8"/>
    <w:rsid w:val="00C528A3"/>
    <w:rsid w:val="00C52A2E"/>
    <w:rsid w:val="00C56457"/>
    <w:rsid w:val="00C60C19"/>
    <w:rsid w:val="00C60C7C"/>
    <w:rsid w:val="00C61356"/>
    <w:rsid w:val="00C628DC"/>
    <w:rsid w:val="00C637CA"/>
    <w:rsid w:val="00C64B11"/>
    <w:rsid w:val="00C65119"/>
    <w:rsid w:val="00C65C22"/>
    <w:rsid w:val="00C70DE0"/>
    <w:rsid w:val="00C711AD"/>
    <w:rsid w:val="00C715F5"/>
    <w:rsid w:val="00C73348"/>
    <w:rsid w:val="00C75176"/>
    <w:rsid w:val="00C752A1"/>
    <w:rsid w:val="00C7535A"/>
    <w:rsid w:val="00C765B3"/>
    <w:rsid w:val="00C766A9"/>
    <w:rsid w:val="00C77586"/>
    <w:rsid w:val="00C77BC7"/>
    <w:rsid w:val="00C80030"/>
    <w:rsid w:val="00C84549"/>
    <w:rsid w:val="00C84C4E"/>
    <w:rsid w:val="00C85977"/>
    <w:rsid w:val="00C85C5F"/>
    <w:rsid w:val="00C865C9"/>
    <w:rsid w:val="00C86CB1"/>
    <w:rsid w:val="00C938E6"/>
    <w:rsid w:val="00C943D5"/>
    <w:rsid w:val="00C9445E"/>
    <w:rsid w:val="00C95CAA"/>
    <w:rsid w:val="00C96762"/>
    <w:rsid w:val="00CA2ADD"/>
    <w:rsid w:val="00CA38D2"/>
    <w:rsid w:val="00CA4C28"/>
    <w:rsid w:val="00CA67F7"/>
    <w:rsid w:val="00CA7171"/>
    <w:rsid w:val="00CA7982"/>
    <w:rsid w:val="00CA7A76"/>
    <w:rsid w:val="00CA7AC1"/>
    <w:rsid w:val="00CB084B"/>
    <w:rsid w:val="00CB0AF0"/>
    <w:rsid w:val="00CB1593"/>
    <w:rsid w:val="00CB1D48"/>
    <w:rsid w:val="00CB2488"/>
    <w:rsid w:val="00CB553D"/>
    <w:rsid w:val="00CB5D14"/>
    <w:rsid w:val="00CB7AA7"/>
    <w:rsid w:val="00CB7BB0"/>
    <w:rsid w:val="00CC07DB"/>
    <w:rsid w:val="00CC2CD5"/>
    <w:rsid w:val="00CC42A1"/>
    <w:rsid w:val="00CC6A7B"/>
    <w:rsid w:val="00CD0BC2"/>
    <w:rsid w:val="00CD109C"/>
    <w:rsid w:val="00CD17E8"/>
    <w:rsid w:val="00CD346F"/>
    <w:rsid w:val="00CD3604"/>
    <w:rsid w:val="00CD3C05"/>
    <w:rsid w:val="00CD49FD"/>
    <w:rsid w:val="00CD4E64"/>
    <w:rsid w:val="00CD523B"/>
    <w:rsid w:val="00CD5BA4"/>
    <w:rsid w:val="00CD6660"/>
    <w:rsid w:val="00CD6699"/>
    <w:rsid w:val="00CE0E91"/>
    <w:rsid w:val="00CE1768"/>
    <w:rsid w:val="00CE2C0F"/>
    <w:rsid w:val="00CE3B1B"/>
    <w:rsid w:val="00CE5215"/>
    <w:rsid w:val="00CE718A"/>
    <w:rsid w:val="00CE7F27"/>
    <w:rsid w:val="00CF099A"/>
    <w:rsid w:val="00CF149B"/>
    <w:rsid w:val="00CF181E"/>
    <w:rsid w:val="00CF1F52"/>
    <w:rsid w:val="00CF34D6"/>
    <w:rsid w:val="00CF4253"/>
    <w:rsid w:val="00CF5C49"/>
    <w:rsid w:val="00CF6290"/>
    <w:rsid w:val="00CF65E2"/>
    <w:rsid w:val="00CF66A3"/>
    <w:rsid w:val="00CF745A"/>
    <w:rsid w:val="00CF7C8F"/>
    <w:rsid w:val="00D00EE1"/>
    <w:rsid w:val="00D033B6"/>
    <w:rsid w:val="00D03BC5"/>
    <w:rsid w:val="00D04326"/>
    <w:rsid w:val="00D047F4"/>
    <w:rsid w:val="00D06EC7"/>
    <w:rsid w:val="00D07A52"/>
    <w:rsid w:val="00D10ED4"/>
    <w:rsid w:val="00D112B2"/>
    <w:rsid w:val="00D11B37"/>
    <w:rsid w:val="00D12705"/>
    <w:rsid w:val="00D12B3E"/>
    <w:rsid w:val="00D13082"/>
    <w:rsid w:val="00D133ED"/>
    <w:rsid w:val="00D13477"/>
    <w:rsid w:val="00D14686"/>
    <w:rsid w:val="00D1521B"/>
    <w:rsid w:val="00D1594A"/>
    <w:rsid w:val="00D15C0B"/>
    <w:rsid w:val="00D15E87"/>
    <w:rsid w:val="00D169A7"/>
    <w:rsid w:val="00D20428"/>
    <w:rsid w:val="00D21EAE"/>
    <w:rsid w:val="00D2250B"/>
    <w:rsid w:val="00D23941"/>
    <w:rsid w:val="00D2415F"/>
    <w:rsid w:val="00D242A8"/>
    <w:rsid w:val="00D24342"/>
    <w:rsid w:val="00D24BB5"/>
    <w:rsid w:val="00D26CC9"/>
    <w:rsid w:val="00D301FA"/>
    <w:rsid w:val="00D3054A"/>
    <w:rsid w:val="00D30C2D"/>
    <w:rsid w:val="00D3177A"/>
    <w:rsid w:val="00D31888"/>
    <w:rsid w:val="00D31C4C"/>
    <w:rsid w:val="00D31CA6"/>
    <w:rsid w:val="00D3216C"/>
    <w:rsid w:val="00D33638"/>
    <w:rsid w:val="00D343C3"/>
    <w:rsid w:val="00D3470D"/>
    <w:rsid w:val="00D348C2"/>
    <w:rsid w:val="00D352C1"/>
    <w:rsid w:val="00D353B8"/>
    <w:rsid w:val="00D35466"/>
    <w:rsid w:val="00D371E8"/>
    <w:rsid w:val="00D37B06"/>
    <w:rsid w:val="00D37EA1"/>
    <w:rsid w:val="00D40330"/>
    <w:rsid w:val="00D4245B"/>
    <w:rsid w:val="00D42A36"/>
    <w:rsid w:val="00D42CEB"/>
    <w:rsid w:val="00D458C2"/>
    <w:rsid w:val="00D50955"/>
    <w:rsid w:val="00D52327"/>
    <w:rsid w:val="00D5247D"/>
    <w:rsid w:val="00D52568"/>
    <w:rsid w:val="00D53E75"/>
    <w:rsid w:val="00D543F5"/>
    <w:rsid w:val="00D5477E"/>
    <w:rsid w:val="00D55516"/>
    <w:rsid w:val="00D55EA0"/>
    <w:rsid w:val="00D562D3"/>
    <w:rsid w:val="00D57BF7"/>
    <w:rsid w:val="00D60C80"/>
    <w:rsid w:val="00D618D2"/>
    <w:rsid w:val="00D62FA3"/>
    <w:rsid w:val="00D65D07"/>
    <w:rsid w:val="00D65D63"/>
    <w:rsid w:val="00D65FD8"/>
    <w:rsid w:val="00D66DD7"/>
    <w:rsid w:val="00D70066"/>
    <w:rsid w:val="00D7132F"/>
    <w:rsid w:val="00D73D74"/>
    <w:rsid w:val="00D76E89"/>
    <w:rsid w:val="00D77593"/>
    <w:rsid w:val="00D82185"/>
    <w:rsid w:val="00D84E7F"/>
    <w:rsid w:val="00D85427"/>
    <w:rsid w:val="00D9090F"/>
    <w:rsid w:val="00D93C0F"/>
    <w:rsid w:val="00D957A3"/>
    <w:rsid w:val="00D96615"/>
    <w:rsid w:val="00D97004"/>
    <w:rsid w:val="00D97C60"/>
    <w:rsid w:val="00DA11FA"/>
    <w:rsid w:val="00DA1217"/>
    <w:rsid w:val="00DA1C31"/>
    <w:rsid w:val="00DA2AB1"/>
    <w:rsid w:val="00DA33B9"/>
    <w:rsid w:val="00DA3994"/>
    <w:rsid w:val="00DA4065"/>
    <w:rsid w:val="00DA4D19"/>
    <w:rsid w:val="00DA5376"/>
    <w:rsid w:val="00DB2246"/>
    <w:rsid w:val="00DB411D"/>
    <w:rsid w:val="00DB4FDD"/>
    <w:rsid w:val="00DB553A"/>
    <w:rsid w:val="00DB5EBB"/>
    <w:rsid w:val="00DB71B9"/>
    <w:rsid w:val="00DB72D6"/>
    <w:rsid w:val="00DB7B0D"/>
    <w:rsid w:val="00DC0A60"/>
    <w:rsid w:val="00DC1AA3"/>
    <w:rsid w:val="00DC27CC"/>
    <w:rsid w:val="00DC2A78"/>
    <w:rsid w:val="00DC530A"/>
    <w:rsid w:val="00DC5B7C"/>
    <w:rsid w:val="00DD0675"/>
    <w:rsid w:val="00DD08A9"/>
    <w:rsid w:val="00DD094E"/>
    <w:rsid w:val="00DD2F2A"/>
    <w:rsid w:val="00DD43AF"/>
    <w:rsid w:val="00DD499C"/>
    <w:rsid w:val="00DD6055"/>
    <w:rsid w:val="00DE0629"/>
    <w:rsid w:val="00DE0BFE"/>
    <w:rsid w:val="00DE0CA2"/>
    <w:rsid w:val="00DE0F2D"/>
    <w:rsid w:val="00DE11B3"/>
    <w:rsid w:val="00DE2109"/>
    <w:rsid w:val="00DE41EB"/>
    <w:rsid w:val="00DE4204"/>
    <w:rsid w:val="00DE4615"/>
    <w:rsid w:val="00DE5B95"/>
    <w:rsid w:val="00DE77E0"/>
    <w:rsid w:val="00DF09AF"/>
    <w:rsid w:val="00DF109F"/>
    <w:rsid w:val="00DF19AF"/>
    <w:rsid w:val="00DF24B5"/>
    <w:rsid w:val="00DF2859"/>
    <w:rsid w:val="00DF6909"/>
    <w:rsid w:val="00DF6B9E"/>
    <w:rsid w:val="00DF6EBB"/>
    <w:rsid w:val="00E0095A"/>
    <w:rsid w:val="00E01D18"/>
    <w:rsid w:val="00E021F6"/>
    <w:rsid w:val="00E02F3F"/>
    <w:rsid w:val="00E03389"/>
    <w:rsid w:val="00E03722"/>
    <w:rsid w:val="00E0405B"/>
    <w:rsid w:val="00E04C3B"/>
    <w:rsid w:val="00E04F69"/>
    <w:rsid w:val="00E050AE"/>
    <w:rsid w:val="00E07E82"/>
    <w:rsid w:val="00E11E10"/>
    <w:rsid w:val="00E16F59"/>
    <w:rsid w:val="00E1751E"/>
    <w:rsid w:val="00E20B7E"/>
    <w:rsid w:val="00E20F63"/>
    <w:rsid w:val="00E21340"/>
    <w:rsid w:val="00E22155"/>
    <w:rsid w:val="00E22BE6"/>
    <w:rsid w:val="00E2306B"/>
    <w:rsid w:val="00E235DB"/>
    <w:rsid w:val="00E2491E"/>
    <w:rsid w:val="00E272A9"/>
    <w:rsid w:val="00E272EB"/>
    <w:rsid w:val="00E301D6"/>
    <w:rsid w:val="00E30898"/>
    <w:rsid w:val="00E30B1C"/>
    <w:rsid w:val="00E33C54"/>
    <w:rsid w:val="00E33DBB"/>
    <w:rsid w:val="00E34BCD"/>
    <w:rsid w:val="00E367A4"/>
    <w:rsid w:val="00E36883"/>
    <w:rsid w:val="00E379E0"/>
    <w:rsid w:val="00E4075A"/>
    <w:rsid w:val="00E40EC6"/>
    <w:rsid w:val="00E424D7"/>
    <w:rsid w:val="00E42726"/>
    <w:rsid w:val="00E43D0E"/>
    <w:rsid w:val="00E44A7F"/>
    <w:rsid w:val="00E46ABE"/>
    <w:rsid w:val="00E47948"/>
    <w:rsid w:val="00E47D8F"/>
    <w:rsid w:val="00E50D2A"/>
    <w:rsid w:val="00E50D5B"/>
    <w:rsid w:val="00E5162A"/>
    <w:rsid w:val="00E531F8"/>
    <w:rsid w:val="00E53DCE"/>
    <w:rsid w:val="00E55007"/>
    <w:rsid w:val="00E55294"/>
    <w:rsid w:val="00E56FA3"/>
    <w:rsid w:val="00E57C78"/>
    <w:rsid w:val="00E57D3F"/>
    <w:rsid w:val="00E60568"/>
    <w:rsid w:val="00E62114"/>
    <w:rsid w:val="00E62CFD"/>
    <w:rsid w:val="00E634E5"/>
    <w:rsid w:val="00E63CAA"/>
    <w:rsid w:val="00E65AA5"/>
    <w:rsid w:val="00E6752F"/>
    <w:rsid w:val="00E677B3"/>
    <w:rsid w:val="00E7045C"/>
    <w:rsid w:val="00E70ACE"/>
    <w:rsid w:val="00E71845"/>
    <w:rsid w:val="00E723D7"/>
    <w:rsid w:val="00E724FB"/>
    <w:rsid w:val="00E73C10"/>
    <w:rsid w:val="00E74810"/>
    <w:rsid w:val="00E75B7E"/>
    <w:rsid w:val="00E75BE1"/>
    <w:rsid w:val="00E763DF"/>
    <w:rsid w:val="00E766B3"/>
    <w:rsid w:val="00E76C31"/>
    <w:rsid w:val="00E77240"/>
    <w:rsid w:val="00E77874"/>
    <w:rsid w:val="00E77A2D"/>
    <w:rsid w:val="00E80327"/>
    <w:rsid w:val="00E80983"/>
    <w:rsid w:val="00E80D71"/>
    <w:rsid w:val="00E810DB"/>
    <w:rsid w:val="00E814BB"/>
    <w:rsid w:val="00E830B6"/>
    <w:rsid w:val="00E84870"/>
    <w:rsid w:val="00E849B1"/>
    <w:rsid w:val="00E853FF"/>
    <w:rsid w:val="00E90279"/>
    <w:rsid w:val="00E9101A"/>
    <w:rsid w:val="00E9129C"/>
    <w:rsid w:val="00E925E6"/>
    <w:rsid w:val="00E9372B"/>
    <w:rsid w:val="00E93DBF"/>
    <w:rsid w:val="00E94BB3"/>
    <w:rsid w:val="00E95099"/>
    <w:rsid w:val="00E95AA7"/>
    <w:rsid w:val="00EA0AF9"/>
    <w:rsid w:val="00EA10B0"/>
    <w:rsid w:val="00EA30AB"/>
    <w:rsid w:val="00EA35DC"/>
    <w:rsid w:val="00EA36B6"/>
    <w:rsid w:val="00EA4650"/>
    <w:rsid w:val="00EA5370"/>
    <w:rsid w:val="00EA5B2B"/>
    <w:rsid w:val="00EA6854"/>
    <w:rsid w:val="00EA7058"/>
    <w:rsid w:val="00EB128F"/>
    <w:rsid w:val="00EB2B9E"/>
    <w:rsid w:val="00EB42F3"/>
    <w:rsid w:val="00EB44D8"/>
    <w:rsid w:val="00EB524C"/>
    <w:rsid w:val="00EB6071"/>
    <w:rsid w:val="00EB67FC"/>
    <w:rsid w:val="00EB68C1"/>
    <w:rsid w:val="00EB6C8F"/>
    <w:rsid w:val="00EC0B83"/>
    <w:rsid w:val="00EC3442"/>
    <w:rsid w:val="00EC39E7"/>
    <w:rsid w:val="00EC425E"/>
    <w:rsid w:val="00EC4A29"/>
    <w:rsid w:val="00EC621A"/>
    <w:rsid w:val="00EC62E3"/>
    <w:rsid w:val="00EC6420"/>
    <w:rsid w:val="00EC7C88"/>
    <w:rsid w:val="00ED2EC7"/>
    <w:rsid w:val="00ED3C23"/>
    <w:rsid w:val="00ED3EBC"/>
    <w:rsid w:val="00ED4EF0"/>
    <w:rsid w:val="00ED5CBE"/>
    <w:rsid w:val="00ED5FB1"/>
    <w:rsid w:val="00ED5FB4"/>
    <w:rsid w:val="00ED6347"/>
    <w:rsid w:val="00ED7433"/>
    <w:rsid w:val="00EE0A83"/>
    <w:rsid w:val="00EE0C1A"/>
    <w:rsid w:val="00EE0C48"/>
    <w:rsid w:val="00EE17E5"/>
    <w:rsid w:val="00EE1DC7"/>
    <w:rsid w:val="00EE24A4"/>
    <w:rsid w:val="00EE352C"/>
    <w:rsid w:val="00EE3F36"/>
    <w:rsid w:val="00EE4AA3"/>
    <w:rsid w:val="00EE4F26"/>
    <w:rsid w:val="00EE5121"/>
    <w:rsid w:val="00EE5CB4"/>
    <w:rsid w:val="00EE6702"/>
    <w:rsid w:val="00EE684C"/>
    <w:rsid w:val="00EE723D"/>
    <w:rsid w:val="00EF172D"/>
    <w:rsid w:val="00EF1870"/>
    <w:rsid w:val="00EF2A7B"/>
    <w:rsid w:val="00EF3EFC"/>
    <w:rsid w:val="00EF3F81"/>
    <w:rsid w:val="00EF7939"/>
    <w:rsid w:val="00EF7D18"/>
    <w:rsid w:val="00F001FC"/>
    <w:rsid w:val="00F00776"/>
    <w:rsid w:val="00F0127E"/>
    <w:rsid w:val="00F02E15"/>
    <w:rsid w:val="00F036E1"/>
    <w:rsid w:val="00F04529"/>
    <w:rsid w:val="00F07792"/>
    <w:rsid w:val="00F07F53"/>
    <w:rsid w:val="00F10CA2"/>
    <w:rsid w:val="00F139F4"/>
    <w:rsid w:val="00F1642F"/>
    <w:rsid w:val="00F2148F"/>
    <w:rsid w:val="00F2198F"/>
    <w:rsid w:val="00F22D86"/>
    <w:rsid w:val="00F23D22"/>
    <w:rsid w:val="00F24F14"/>
    <w:rsid w:val="00F26DB8"/>
    <w:rsid w:val="00F272EF"/>
    <w:rsid w:val="00F27638"/>
    <w:rsid w:val="00F313E4"/>
    <w:rsid w:val="00F3151E"/>
    <w:rsid w:val="00F31766"/>
    <w:rsid w:val="00F324A3"/>
    <w:rsid w:val="00F33101"/>
    <w:rsid w:val="00F335B3"/>
    <w:rsid w:val="00F34FD4"/>
    <w:rsid w:val="00F35049"/>
    <w:rsid w:val="00F357F1"/>
    <w:rsid w:val="00F3600E"/>
    <w:rsid w:val="00F366C2"/>
    <w:rsid w:val="00F37727"/>
    <w:rsid w:val="00F378F5"/>
    <w:rsid w:val="00F40D36"/>
    <w:rsid w:val="00F4142C"/>
    <w:rsid w:val="00F41516"/>
    <w:rsid w:val="00F42829"/>
    <w:rsid w:val="00F43FC3"/>
    <w:rsid w:val="00F44EF1"/>
    <w:rsid w:val="00F46A46"/>
    <w:rsid w:val="00F478C7"/>
    <w:rsid w:val="00F50089"/>
    <w:rsid w:val="00F51772"/>
    <w:rsid w:val="00F52B54"/>
    <w:rsid w:val="00F532B0"/>
    <w:rsid w:val="00F5397C"/>
    <w:rsid w:val="00F552BB"/>
    <w:rsid w:val="00F56C12"/>
    <w:rsid w:val="00F5720D"/>
    <w:rsid w:val="00F573EC"/>
    <w:rsid w:val="00F578BC"/>
    <w:rsid w:val="00F60031"/>
    <w:rsid w:val="00F60A3C"/>
    <w:rsid w:val="00F62028"/>
    <w:rsid w:val="00F624D1"/>
    <w:rsid w:val="00F62DFB"/>
    <w:rsid w:val="00F64D6E"/>
    <w:rsid w:val="00F65C5C"/>
    <w:rsid w:val="00F66174"/>
    <w:rsid w:val="00F6617D"/>
    <w:rsid w:val="00F66182"/>
    <w:rsid w:val="00F66A9F"/>
    <w:rsid w:val="00F70DC5"/>
    <w:rsid w:val="00F716AE"/>
    <w:rsid w:val="00F71BEC"/>
    <w:rsid w:val="00F71F11"/>
    <w:rsid w:val="00F72953"/>
    <w:rsid w:val="00F73116"/>
    <w:rsid w:val="00F7317E"/>
    <w:rsid w:val="00F7437A"/>
    <w:rsid w:val="00F74947"/>
    <w:rsid w:val="00F76042"/>
    <w:rsid w:val="00F811AD"/>
    <w:rsid w:val="00F82546"/>
    <w:rsid w:val="00F8279F"/>
    <w:rsid w:val="00F8369F"/>
    <w:rsid w:val="00F83F79"/>
    <w:rsid w:val="00F84282"/>
    <w:rsid w:val="00F842F7"/>
    <w:rsid w:val="00F848C9"/>
    <w:rsid w:val="00F86227"/>
    <w:rsid w:val="00F86637"/>
    <w:rsid w:val="00F87478"/>
    <w:rsid w:val="00F87C23"/>
    <w:rsid w:val="00F9174F"/>
    <w:rsid w:val="00F91D41"/>
    <w:rsid w:val="00F940B6"/>
    <w:rsid w:val="00F9455C"/>
    <w:rsid w:val="00F95776"/>
    <w:rsid w:val="00F96965"/>
    <w:rsid w:val="00F97312"/>
    <w:rsid w:val="00FA0B27"/>
    <w:rsid w:val="00FA28B4"/>
    <w:rsid w:val="00FA2DF3"/>
    <w:rsid w:val="00FA3A1A"/>
    <w:rsid w:val="00FA41A6"/>
    <w:rsid w:val="00FA44A9"/>
    <w:rsid w:val="00FA456C"/>
    <w:rsid w:val="00FA6758"/>
    <w:rsid w:val="00FB0FC2"/>
    <w:rsid w:val="00FB1C0D"/>
    <w:rsid w:val="00FB21A3"/>
    <w:rsid w:val="00FB2AE7"/>
    <w:rsid w:val="00FB3620"/>
    <w:rsid w:val="00FB413B"/>
    <w:rsid w:val="00FB6AB9"/>
    <w:rsid w:val="00FB70FB"/>
    <w:rsid w:val="00FC1E74"/>
    <w:rsid w:val="00FC299F"/>
    <w:rsid w:val="00FC37D0"/>
    <w:rsid w:val="00FC57F9"/>
    <w:rsid w:val="00FD01F7"/>
    <w:rsid w:val="00FD0A97"/>
    <w:rsid w:val="00FD111F"/>
    <w:rsid w:val="00FD5484"/>
    <w:rsid w:val="00FD58D6"/>
    <w:rsid w:val="00FD71D2"/>
    <w:rsid w:val="00FD7F1B"/>
    <w:rsid w:val="00FE28E7"/>
    <w:rsid w:val="00FE30D9"/>
    <w:rsid w:val="00FE357C"/>
    <w:rsid w:val="00FE3AC9"/>
    <w:rsid w:val="00FE61AE"/>
    <w:rsid w:val="00FE67E0"/>
    <w:rsid w:val="00FE7C63"/>
    <w:rsid w:val="00FF024B"/>
    <w:rsid w:val="00FF0DDA"/>
    <w:rsid w:val="00FF1408"/>
    <w:rsid w:val="00FF1C6B"/>
    <w:rsid w:val="00FF2457"/>
    <w:rsid w:val="00FF2B12"/>
    <w:rsid w:val="00FF5F96"/>
    <w:rsid w:val="00FF606F"/>
    <w:rsid w:val="00FF63EB"/>
    <w:rsid w:val="00FF6B22"/>
    <w:rsid w:val="00FF6D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2BDA5"/>
  <w14:defaultImageDpi w14:val="32767"/>
  <w15:docId w15:val="{E8D29274-627D-4F61-B3AC-3424B97E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zh-CN" w:bidi="ar-SA"/>
      </w:rPr>
    </w:rPrDefault>
    <w:pPrDefault>
      <w:pPr>
        <w:widowControl w:val="0"/>
        <w:tabs>
          <w:tab w:val="center" w:pos="5520"/>
          <w:tab w:val="right" w:pos="10080"/>
        </w:tabs>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156"/>
    <w:pPr>
      <w:adjustRightInd w:val="0"/>
      <w:snapToGrid w:val="0"/>
      <w:ind w:firstLineChars="200" w:firstLine="200"/>
    </w:pPr>
  </w:style>
  <w:style w:type="paragraph" w:styleId="1">
    <w:name w:val="heading 1"/>
    <w:basedOn w:val="a"/>
    <w:next w:val="a"/>
    <w:uiPriority w:val="9"/>
    <w:qFormat/>
    <w:rsid w:val="00C27156"/>
    <w:pPr>
      <w:keepNext/>
      <w:keepLines/>
      <w:ind w:firstLineChars="0" w:firstLine="0"/>
      <w:outlineLvl w:val="0"/>
    </w:pPr>
    <w:rPr>
      <w:b/>
      <w:sz w:val="24"/>
      <w:szCs w:val="24"/>
    </w:rPr>
  </w:style>
  <w:style w:type="paragraph" w:styleId="2">
    <w:name w:val="heading 2"/>
    <w:basedOn w:val="a"/>
    <w:next w:val="a"/>
    <w:uiPriority w:val="9"/>
    <w:semiHidden/>
    <w:unhideWhenUsed/>
    <w:qFormat/>
    <w:pPr>
      <w:keepNext/>
      <w:keepLines/>
      <w:outlineLvl w:val="1"/>
    </w:pPr>
    <w:rPr>
      <w:sz w:val="24"/>
      <w:szCs w:val="24"/>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pPr>
      <w:jc w:val="left"/>
    </w:pPr>
  </w:style>
  <w:style w:type="character" w:customStyle="1" w:styleId="a6">
    <w:name w:val="批注文字 字符"/>
    <w:basedOn w:val="a0"/>
    <w:link w:val="a5"/>
    <w:uiPriority w:val="99"/>
  </w:style>
  <w:style w:type="character" w:styleId="a7">
    <w:name w:val="annotation reference"/>
    <w:basedOn w:val="a0"/>
    <w:uiPriority w:val="99"/>
    <w:semiHidden/>
    <w:unhideWhenUsed/>
    <w:rPr>
      <w:sz w:val="21"/>
      <w:szCs w:val="21"/>
    </w:rPr>
  </w:style>
  <w:style w:type="paragraph" w:styleId="a8">
    <w:name w:val="annotation subject"/>
    <w:basedOn w:val="a5"/>
    <w:next w:val="a5"/>
    <w:link w:val="a9"/>
    <w:uiPriority w:val="99"/>
    <w:semiHidden/>
    <w:unhideWhenUsed/>
    <w:rsid w:val="008B5929"/>
    <w:rPr>
      <w:b/>
      <w:bCs/>
    </w:rPr>
  </w:style>
  <w:style w:type="character" w:customStyle="1" w:styleId="a9">
    <w:name w:val="批注主题 字符"/>
    <w:basedOn w:val="a6"/>
    <w:link w:val="a8"/>
    <w:uiPriority w:val="99"/>
    <w:semiHidden/>
    <w:rsid w:val="008B5929"/>
    <w:rPr>
      <w:b/>
      <w:bCs/>
    </w:rPr>
  </w:style>
  <w:style w:type="paragraph" w:styleId="aa">
    <w:name w:val="List Paragraph"/>
    <w:basedOn w:val="a"/>
    <w:uiPriority w:val="34"/>
    <w:qFormat/>
    <w:rsid w:val="00040BF6"/>
    <w:pPr>
      <w:ind w:firstLine="420"/>
    </w:pPr>
  </w:style>
  <w:style w:type="paragraph" w:customStyle="1" w:styleId="EndNoteBibliographyTitle">
    <w:name w:val="EndNote Bibliography Title"/>
    <w:basedOn w:val="a"/>
    <w:link w:val="EndNoteBibliographyTitle0"/>
    <w:rsid w:val="00E01D18"/>
    <w:pPr>
      <w:jc w:val="center"/>
    </w:pPr>
    <w:rPr>
      <w:noProof/>
    </w:rPr>
  </w:style>
  <w:style w:type="character" w:customStyle="1" w:styleId="EndNoteBibliographyTitle0">
    <w:name w:val="EndNote Bibliography Title 字符"/>
    <w:basedOn w:val="a0"/>
    <w:link w:val="EndNoteBibliographyTitle"/>
    <w:rsid w:val="00E01D18"/>
    <w:rPr>
      <w:noProof/>
    </w:rPr>
  </w:style>
  <w:style w:type="paragraph" w:customStyle="1" w:styleId="EndNoteBibliography">
    <w:name w:val="EndNote Bibliography"/>
    <w:basedOn w:val="a"/>
    <w:link w:val="EndNoteBibliography0"/>
    <w:rsid w:val="00E01D18"/>
    <w:pPr>
      <w:spacing w:line="240" w:lineRule="auto"/>
    </w:pPr>
    <w:rPr>
      <w:noProof/>
    </w:rPr>
  </w:style>
  <w:style w:type="character" w:customStyle="1" w:styleId="EndNoteBibliography0">
    <w:name w:val="EndNote Bibliography 字符"/>
    <w:basedOn w:val="a0"/>
    <w:link w:val="EndNoteBibliography"/>
    <w:rsid w:val="00E01D18"/>
    <w:rPr>
      <w:noProof/>
    </w:rPr>
  </w:style>
  <w:style w:type="table" w:styleId="ab">
    <w:name w:val="Table Grid"/>
    <w:basedOn w:val="a1"/>
    <w:uiPriority w:val="39"/>
    <w:rsid w:val="00BA0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C61356"/>
    <w:pPr>
      <w:spacing w:line="240" w:lineRule="auto"/>
    </w:pPr>
    <w:rPr>
      <w:rFonts w:eastAsia="黑体" w:cstheme="majorBidi"/>
      <w:szCs w:val="20"/>
    </w:rPr>
  </w:style>
  <w:style w:type="character" w:customStyle="1" w:styleId="MTEquationSection">
    <w:name w:val="MTEquationSection"/>
    <w:basedOn w:val="a0"/>
    <w:rsid w:val="00B52358"/>
    <w:rPr>
      <w:vanish/>
      <w:color w:val="FF0000"/>
    </w:rPr>
  </w:style>
  <w:style w:type="paragraph" w:styleId="ad">
    <w:name w:val="footer"/>
    <w:basedOn w:val="a"/>
    <w:link w:val="ae"/>
    <w:uiPriority w:val="99"/>
    <w:unhideWhenUsed/>
    <w:rsid w:val="00861DC0"/>
    <w:pPr>
      <w:tabs>
        <w:tab w:val="clear" w:pos="5520"/>
        <w:tab w:val="clear" w:pos="10080"/>
        <w:tab w:val="center" w:pos="4153"/>
        <w:tab w:val="right" w:pos="8306"/>
      </w:tabs>
      <w:spacing w:line="240" w:lineRule="auto"/>
      <w:jc w:val="left"/>
    </w:pPr>
    <w:rPr>
      <w:sz w:val="18"/>
      <w:szCs w:val="18"/>
    </w:rPr>
  </w:style>
  <w:style w:type="character" w:customStyle="1" w:styleId="ae">
    <w:name w:val="页脚 字符"/>
    <w:basedOn w:val="a0"/>
    <w:link w:val="ad"/>
    <w:uiPriority w:val="99"/>
    <w:rsid w:val="00861DC0"/>
    <w:rPr>
      <w:sz w:val="18"/>
      <w:szCs w:val="18"/>
    </w:rPr>
  </w:style>
  <w:style w:type="paragraph" w:styleId="af">
    <w:name w:val="header"/>
    <w:basedOn w:val="a"/>
    <w:link w:val="af0"/>
    <w:uiPriority w:val="99"/>
    <w:unhideWhenUsed/>
    <w:rsid w:val="00861DC0"/>
    <w:pPr>
      <w:widowControl/>
      <w:tabs>
        <w:tab w:val="clear" w:pos="5520"/>
        <w:tab w:val="clear" w:pos="10080"/>
        <w:tab w:val="center" w:pos="4680"/>
        <w:tab w:val="right" w:pos="9360"/>
      </w:tabs>
      <w:adjustRightInd/>
      <w:snapToGrid/>
      <w:spacing w:line="240" w:lineRule="auto"/>
      <w:jc w:val="left"/>
    </w:pPr>
    <w:rPr>
      <w:rFonts w:asciiTheme="minorHAnsi" w:hAnsiTheme="minorHAnsi"/>
    </w:rPr>
  </w:style>
  <w:style w:type="character" w:customStyle="1" w:styleId="af0">
    <w:name w:val="页眉 字符"/>
    <w:basedOn w:val="a0"/>
    <w:link w:val="af"/>
    <w:uiPriority w:val="99"/>
    <w:rsid w:val="00861DC0"/>
    <w:rPr>
      <w:rFonts w:asciiTheme="minorHAnsi" w:hAnsiTheme="minorHAnsi"/>
    </w:rPr>
  </w:style>
  <w:style w:type="paragraph" w:customStyle="1" w:styleId="MTDisplayEquation">
    <w:name w:val="MTDisplayEquation"/>
    <w:basedOn w:val="a"/>
    <w:next w:val="a"/>
    <w:link w:val="MTDisplayEquation0"/>
    <w:rsid w:val="007403ED"/>
    <w:pPr>
      <w:tabs>
        <w:tab w:val="clear" w:pos="5520"/>
        <w:tab w:val="clear" w:pos="10080"/>
        <w:tab w:val="center" w:pos="4680"/>
        <w:tab w:val="right" w:pos="9360"/>
      </w:tabs>
    </w:pPr>
  </w:style>
  <w:style w:type="character" w:customStyle="1" w:styleId="MTDisplayEquation0">
    <w:name w:val="MTDisplayEquation 字符"/>
    <w:basedOn w:val="a0"/>
    <w:link w:val="MTDisplayEquation"/>
    <w:rsid w:val="007403ED"/>
  </w:style>
  <w:style w:type="character" w:styleId="af1">
    <w:name w:val="Hyperlink"/>
    <w:basedOn w:val="a0"/>
    <w:uiPriority w:val="99"/>
    <w:unhideWhenUsed/>
    <w:rsid w:val="00772497"/>
    <w:rPr>
      <w:color w:val="0000FF" w:themeColor="hyperlink"/>
      <w:u w:val="single"/>
    </w:rPr>
  </w:style>
  <w:style w:type="character" w:styleId="af2">
    <w:name w:val="Unresolved Mention"/>
    <w:basedOn w:val="a0"/>
    <w:uiPriority w:val="99"/>
    <w:semiHidden/>
    <w:unhideWhenUsed/>
    <w:rsid w:val="00772497"/>
    <w:rPr>
      <w:color w:val="605E5C"/>
      <w:shd w:val="clear" w:color="auto" w:fill="E1DFDD"/>
    </w:rPr>
  </w:style>
  <w:style w:type="character" w:styleId="af3">
    <w:name w:val="FollowedHyperlink"/>
    <w:basedOn w:val="a0"/>
    <w:uiPriority w:val="99"/>
    <w:semiHidden/>
    <w:unhideWhenUsed/>
    <w:rsid w:val="00C845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32319">
      <w:bodyDiv w:val="1"/>
      <w:marLeft w:val="0"/>
      <w:marRight w:val="0"/>
      <w:marTop w:val="0"/>
      <w:marBottom w:val="0"/>
      <w:divBdr>
        <w:top w:val="none" w:sz="0" w:space="0" w:color="auto"/>
        <w:left w:val="none" w:sz="0" w:space="0" w:color="auto"/>
        <w:bottom w:val="none" w:sz="0" w:space="0" w:color="auto"/>
        <w:right w:val="none" w:sz="0" w:space="0" w:color="auto"/>
      </w:divBdr>
    </w:div>
    <w:div w:id="151416492">
      <w:bodyDiv w:val="1"/>
      <w:marLeft w:val="0"/>
      <w:marRight w:val="0"/>
      <w:marTop w:val="0"/>
      <w:marBottom w:val="0"/>
      <w:divBdr>
        <w:top w:val="none" w:sz="0" w:space="0" w:color="auto"/>
        <w:left w:val="none" w:sz="0" w:space="0" w:color="auto"/>
        <w:bottom w:val="none" w:sz="0" w:space="0" w:color="auto"/>
        <w:right w:val="none" w:sz="0" w:space="0" w:color="auto"/>
      </w:divBdr>
    </w:div>
    <w:div w:id="179661137">
      <w:bodyDiv w:val="1"/>
      <w:marLeft w:val="0"/>
      <w:marRight w:val="0"/>
      <w:marTop w:val="0"/>
      <w:marBottom w:val="0"/>
      <w:divBdr>
        <w:top w:val="none" w:sz="0" w:space="0" w:color="auto"/>
        <w:left w:val="none" w:sz="0" w:space="0" w:color="auto"/>
        <w:bottom w:val="none" w:sz="0" w:space="0" w:color="auto"/>
        <w:right w:val="none" w:sz="0" w:space="0" w:color="auto"/>
      </w:divBdr>
    </w:div>
    <w:div w:id="430590120">
      <w:bodyDiv w:val="1"/>
      <w:marLeft w:val="0"/>
      <w:marRight w:val="0"/>
      <w:marTop w:val="0"/>
      <w:marBottom w:val="0"/>
      <w:divBdr>
        <w:top w:val="none" w:sz="0" w:space="0" w:color="auto"/>
        <w:left w:val="none" w:sz="0" w:space="0" w:color="auto"/>
        <w:bottom w:val="none" w:sz="0" w:space="0" w:color="auto"/>
        <w:right w:val="none" w:sz="0" w:space="0" w:color="auto"/>
      </w:divBdr>
    </w:div>
    <w:div w:id="433670561">
      <w:bodyDiv w:val="1"/>
      <w:marLeft w:val="0"/>
      <w:marRight w:val="0"/>
      <w:marTop w:val="0"/>
      <w:marBottom w:val="0"/>
      <w:divBdr>
        <w:top w:val="none" w:sz="0" w:space="0" w:color="auto"/>
        <w:left w:val="none" w:sz="0" w:space="0" w:color="auto"/>
        <w:bottom w:val="none" w:sz="0" w:space="0" w:color="auto"/>
        <w:right w:val="none" w:sz="0" w:space="0" w:color="auto"/>
      </w:divBdr>
    </w:div>
    <w:div w:id="472454245">
      <w:bodyDiv w:val="1"/>
      <w:marLeft w:val="0"/>
      <w:marRight w:val="0"/>
      <w:marTop w:val="0"/>
      <w:marBottom w:val="0"/>
      <w:divBdr>
        <w:top w:val="none" w:sz="0" w:space="0" w:color="auto"/>
        <w:left w:val="none" w:sz="0" w:space="0" w:color="auto"/>
        <w:bottom w:val="none" w:sz="0" w:space="0" w:color="auto"/>
        <w:right w:val="none" w:sz="0" w:space="0" w:color="auto"/>
      </w:divBdr>
    </w:div>
    <w:div w:id="486896241">
      <w:bodyDiv w:val="1"/>
      <w:marLeft w:val="0"/>
      <w:marRight w:val="0"/>
      <w:marTop w:val="0"/>
      <w:marBottom w:val="0"/>
      <w:divBdr>
        <w:top w:val="none" w:sz="0" w:space="0" w:color="auto"/>
        <w:left w:val="none" w:sz="0" w:space="0" w:color="auto"/>
        <w:bottom w:val="none" w:sz="0" w:space="0" w:color="auto"/>
        <w:right w:val="none" w:sz="0" w:space="0" w:color="auto"/>
      </w:divBdr>
    </w:div>
    <w:div w:id="569121819">
      <w:bodyDiv w:val="1"/>
      <w:marLeft w:val="0"/>
      <w:marRight w:val="0"/>
      <w:marTop w:val="0"/>
      <w:marBottom w:val="0"/>
      <w:divBdr>
        <w:top w:val="none" w:sz="0" w:space="0" w:color="auto"/>
        <w:left w:val="none" w:sz="0" w:space="0" w:color="auto"/>
        <w:bottom w:val="none" w:sz="0" w:space="0" w:color="auto"/>
        <w:right w:val="none" w:sz="0" w:space="0" w:color="auto"/>
      </w:divBdr>
    </w:div>
    <w:div w:id="905187130">
      <w:bodyDiv w:val="1"/>
      <w:marLeft w:val="0"/>
      <w:marRight w:val="0"/>
      <w:marTop w:val="0"/>
      <w:marBottom w:val="0"/>
      <w:divBdr>
        <w:top w:val="none" w:sz="0" w:space="0" w:color="auto"/>
        <w:left w:val="none" w:sz="0" w:space="0" w:color="auto"/>
        <w:bottom w:val="none" w:sz="0" w:space="0" w:color="auto"/>
        <w:right w:val="none" w:sz="0" w:space="0" w:color="auto"/>
      </w:divBdr>
    </w:div>
    <w:div w:id="1077046951">
      <w:bodyDiv w:val="1"/>
      <w:marLeft w:val="0"/>
      <w:marRight w:val="0"/>
      <w:marTop w:val="0"/>
      <w:marBottom w:val="0"/>
      <w:divBdr>
        <w:top w:val="none" w:sz="0" w:space="0" w:color="auto"/>
        <w:left w:val="none" w:sz="0" w:space="0" w:color="auto"/>
        <w:bottom w:val="none" w:sz="0" w:space="0" w:color="auto"/>
        <w:right w:val="none" w:sz="0" w:space="0" w:color="auto"/>
      </w:divBdr>
    </w:div>
    <w:div w:id="1335576126">
      <w:bodyDiv w:val="1"/>
      <w:marLeft w:val="0"/>
      <w:marRight w:val="0"/>
      <w:marTop w:val="0"/>
      <w:marBottom w:val="0"/>
      <w:divBdr>
        <w:top w:val="none" w:sz="0" w:space="0" w:color="auto"/>
        <w:left w:val="none" w:sz="0" w:space="0" w:color="auto"/>
        <w:bottom w:val="none" w:sz="0" w:space="0" w:color="auto"/>
        <w:right w:val="none" w:sz="0" w:space="0" w:color="auto"/>
      </w:divBdr>
    </w:div>
    <w:div w:id="1494947823">
      <w:bodyDiv w:val="1"/>
      <w:marLeft w:val="0"/>
      <w:marRight w:val="0"/>
      <w:marTop w:val="0"/>
      <w:marBottom w:val="0"/>
      <w:divBdr>
        <w:top w:val="none" w:sz="0" w:space="0" w:color="auto"/>
        <w:left w:val="none" w:sz="0" w:space="0" w:color="auto"/>
        <w:bottom w:val="none" w:sz="0" w:space="0" w:color="auto"/>
        <w:right w:val="none" w:sz="0" w:space="0" w:color="auto"/>
      </w:divBdr>
    </w:div>
    <w:div w:id="1698770039">
      <w:bodyDiv w:val="1"/>
      <w:marLeft w:val="0"/>
      <w:marRight w:val="0"/>
      <w:marTop w:val="0"/>
      <w:marBottom w:val="0"/>
      <w:divBdr>
        <w:top w:val="none" w:sz="0" w:space="0" w:color="auto"/>
        <w:left w:val="none" w:sz="0" w:space="0" w:color="auto"/>
        <w:bottom w:val="none" w:sz="0" w:space="0" w:color="auto"/>
        <w:right w:val="none" w:sz="0" w:space="0" w:color="auto"/>
      </w:divBdr>
    </w:div>
    <w:div w:id="1845394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image" Target="media/image9.wmf"/><Relationship Id="rId42" Type="http://schemas.openxmlformats.org/officeDocument/2006/relationships/oleObject" Target="embeddings/oleObject14.bin"/><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image" Target="media/image19.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oleObject" Target="embeddings/oleObject8.bin"/><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image" Target="media/image8.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image" Target="media/image18.wmf"/><Relationship Id="rId58"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2.png"/><Relationship Id="rId14" Type="http://schemas.openxmlformats.org/officeDocument/2006/relationships/hyperlink" Target="Jiarui.Yu@bnu.edu.cn" TargetMode="Externa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7.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6.wmf"/><Relationship Id="rId56" Type="http://schemas.openxmlformats.org/officeDocument/2006/relationships/oleObject" Target="embeddings/oleObject22.bin"/><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5.wmf"/><Relationship Id="rId33" Type="http://schemas.openxmlformats.org/officeDocument/2006/relationships/oleObject" Target="embeddings/oleObject10.bin"/><Relationship Id="rId38" Type="http://schemas.openxmlformats.org/officeDocument/2006/relationships/image" Target="media/image11.png"/><Relationship Id="rId46" Type="http://schemas.openxmlformats.org/officeDocument/2006/relationships/image" Target="media/image15.wmf"/><Relationship Id="rId59" Type="http://schemas.openxmlformats.org/officeDocument/2006/relationships/image" Target="media/image22.png"/><Relationship Id="rId20" Type="http://schemas.openxmlformats.org/officeDocument/2006/relationships/oleObject" Target="embeddings/oleObject3.bin"/><Relationship Id="rId41" Type="http://schemas.openxmlformats.org/officeDocument/2006/relationships/image" Target="media/image13.wmf"/><Relationship Id="rId54" Type="http://schemas.openxmlformats.org/officeDocument/2006/relationships/oleObject" Target="embeddings/oleObject21.bin"/><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8.bin"/><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4.wmf"/><Relationship Id="rId52" Type="http://schemas.openxmlformats.org/officeDocument/2006/relationships/oleObject" Target="embeddings/oleObject20.bin"/><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D951EE-8DF2-4AE6-A1A0-A6C01FD54A25}">
  <we:reference id="wa104381909" version="3.19.0.0" store="en-US" storeType="OMEX"/>
  <we:alternateReferences>
    <we:reference id="wa104381909" version="3.19.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0B175-5235-4383-987B-F736649C6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22057</TotalTime>
  <Pages>1</Pages>
  <Words>9050</Words>
  <Characters>51585</Characters>
  <Application>Microsoft Office Word</Application>
  <DocSecurity>0</DocSecurity>
  <Lines>429</Lines>
  <Paragraphs>121</Paragraphs>
  <ScaleCrop>false</ScaleCrop>
  <Company/>
  <LinksUpToDate>false</LinksUpToDate>
  <CharactersWithSpaces>60514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Jiarui Yu</cp:lastModifiedBy>
  <cp:revision>1483</cp:revision>
  <dcterms:created xsi:type="dcterms:W3CDTF">2025-06-01T02:23:00Z</dcterms:created>
  <dcterms:modified xsi:type="dcterms:W3CDTF">2025-12-29T01:32:00Z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lpwstr>true</vt:lpwstr>
  </property>
  <property fmtid="{D5CDD505-2E9C-101B-9397-08002B2CF9AE}" pid="3" name="MTEquationSection">
    <vt:lpwstr>1</vt:lpwstr>
  </property>
  <property fmtid="{D5CDD505-2E9C-101B-9397-08002B2CF9AE}" pid="4" name="MTEquationNumber2">
    <vt:lpwstr>(#E1)</vt:lpwstr>
  </property>
</Properties>
</file>