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D8B0A" w14:textId="77777777" w:rsidR="009779BD" w:rsidRPr="00842BDB" w:rsidRDefault="009779BD" w:rsidP="009779BD">
      <w:pPr>
        <w:spacing w:line="480" w:lineRule="auto"/>
        <w:rPr>
          <w:rFonts w:eastAsiaTheme="minorEastAsia"/>
          <w:b/>
          <w:sz w:val="28"/>
          <w:szCs w:val="24"/>
          <w:lang w:eastAsia="ja-JP"/>
        </w:rPr>
      </w:pPr>
      <w:r w:rsidRPr="00842BDB">
        <w:rPr>
          <w:rFonts w:eastAsiaTheme="minorEastAsia"/>
          <w:b/>
          <w:sz w:val="28"/>
          <w:szCs w:val="24"/>
          <w:lang w:eastAsia="ja-JP"/>
        </w:rPr>
        <w:t>Journal</w:t>
      </w:r>
      <w:r w:rsidRPr="00842BDB">
        <w:rPr>
          <w:rFonts w:eastAsiaTheme="minorEastAsia" w:hint="eastAsia"/>
          <w:b/>
          <w:sz w:val="28"/>
          <w:szCs w:val="24"/>
          <w:lang w:eastAsia="ja-JP"/>
        </w:rPr>
        <w:t xml:space="preserve"> of Neural Transmission</w:t>
      </w:r>
    </w:p>
    <w:p w14:paraId="2EEBD58D" w14:textId="664CE000" w:rsidR="009779BD" w:rsidRPr="009779BD" w:rsidRDefault="009779BD" w:rsidP="009779BD">
      <w:pPr>
        <w:spacing w:line="480" w:lineRule="auto"/>
        <w:rPr>
          <w:rFonts w:eastAsiaTheme="minorEastAsia"/>
          <w:bCs/>
          <w:sz w:val="24"/>
          <w:lang w:eastAsia="ja-JP"/>
        </w:rPr>
      </w:pPr>
      <w:r w:rsidRPr="00842BDB">
        <w:rPr>
          <w:rFonts w:eastAsiaTheme="minorEastAsia"/>
          <w:b/>
          <w:sz w:val="28"/>
          <w:szCs w:val="24"/>
          <w:lang w:eastAsia="ja-JP"/>
        </w:rPr>
        <w:t>Transdiagnostic monoamine-based subtyping for attention-deficit/hyperactivity disorder and autism spectrum disorder via unsupervised machine learning</w:t>
      </w:r>
    </w:p>
    <w:p w14:paraId="286C50AD" w14:textId="77777777" w:rsidR="009779BD" w:rsidRPr="009779BD" w:rsidRDefault="009779BD" w:rsidP="009779BD">
      <w:pPr>
        <w:spacing w:line="480" w:lineRule="auto"/>
        <w:rPr>
          <w:rFonts w:eastAsiaTheme="minorEastAsia"/>
          <w:bCs/>
          <w:sz w:val="24"/>
          <w:lang w:eastAsia="ja-JP"/>
        </w:rPr>
      </w:pPr>
      <w:r w:rsidRPr="009779BD">
        <w:rPr>
          <w:rFonts w:eastAsiaTheme="minorEastAsia"/>
          <w:bCs/>
          <w:sz w:val="24"/>
          <w:lang w:eastAsia="ja-JP"/>
        </w:rPr>
        <w:t xml:space="preserve">Masatoshi Yamashita </w:t>
      </w:r>
      <w:r w:rsidRPr="009779BD">
        <w:rPr>
          <w:rFonts w:eastAsiaTheme="minorEastAsia"/>
          <w:bCs/>
          <w:sz w:val="24"/>
          <w:vertAlign w:val="superscript"/>
          <w:lang w:eastAsia="ja-JP"/>
        </w:rPr>
        <w:t>1,2*</w:t>
      </w:r>
      <w:r w:rsidRPr="009779BD">
        <w:rPr>
          <w:rFonts w:eastAsiaTheme="minorEastAsia"/>
          <w:bCs/>
          <w:sz w:val="24"/>
          <w:lang w:eastAsia="ja-JP"/>
        </w:rPr>
        <w:t xml:space="preserve">, Qiulu Shou </w:t>
      </w:r>
      <w:r w:rsidRPr="009779BD">
        <w:rPr>
          <w:rFonts w:eastAsiaTheme="minorEastAsia"/>
          <w:bCs/>
          <w:sz w:val="24"/>
          <w:vertAlign w:val="superscript"/>
          <w:lang w:eastAsia="ja-JP"/>
        </w:rPr>
        <w:t>1,2</w:t>
      </w:r>
      <w:r w:rsidRPr="009779BD">
        <w:rPr>
          <w:rFonts w:eastAsiaTheme="minorEastAsia"/>
          <w:bCs/>
          <w:sz w:val="24"/>
          <w:lang w:eastAsia="ja-JP"/>
        </w:rPr>
        <w:t xml:space="preserve">, Sayo Hamatani </w:t>
      </w:r>
      <w:r w:rsidRPr="009779BD">
        <w:rPr>
          <w:rFonts w:eastAsiaTheme="minorEastAsia"/>
          <w:bCs/>
          <w:sz w:val="24"/>
          <w:vertAlign w:val="superscript"/>
          <w:lang w:eastAsia="ja-JP"/>
        </w:rPr>
        <w:t>1,2,3</w:t>
      </w:r>
      <w:r w:rsidRPr="009779BD">
        <w:rPr>
          <w:rFonts w:eastAsiaTheme="minorEastAsia"/>
          <w:bCs/>
          <w:sz w:val="24"/>
          <w:lang w:eastAsia="ja-JP"/>
        </w:rPr>
        <w:t xml:space="preserve">, Hideo Matsuzaki </w:t>
      </w:r>
      <w:r w:rsidRPr="009779BD">
        <w:rPr>
          <w:rFonts w:eastAsiaTheme="minorEastAsia"/>
          <w:bCs/>
          <w:sz w:val="24"/>
          <w:vertAlign w:val="superscript"/>
          <w:lang w:eastAsia="ja-JP"/>
        </w:rPr>
        <w:t>1,2,3</w:t>
      </w:r>
      <w:r w:rsidRPr="009779BD">
        <w:rPr>
          <w:rFonts w:eastAsiaTheme="minorEastAsia"/>
          <w:bCs/>
          <w:sz w:val="24"/>
          <w:lang w:eastAsia="ja-JP"/>
        </w:rPr>
        <w:t xml:space="preserve">, Masanori Fujieda </w:t>
      </w:r>
      <w:r w:rsidRPr="009779BD">
        <w:rPr>
          <w:rFonts w:eastAsiaTheme="minorEastAsia"/>
          <w:bCs/>
          <w:sz w:val="24"/>
          <w:vertAlign w:val="superscript"/>
          <w:lang w:eastAsia="ja-JP"/>
        </w:rPr>
        <w:t>1,2,3</w:t>
      </w:r>
      <w:r w:rsidRPr="009779BD">
        <w:rPr>
          <w:rFonts w:eastAsiaTheme="minorEastAsia"/>
          <w:bCs/>
          <w:sz w:val="24"/>
          <w:lang w:eastAsia="ja-JP"/>
        </w:rPr>
        <w:t xml:space="preserve">, Yoshiyuki Hirano </w:t>
      </w:r>
      <w:r w:rsidRPr="009779BD">
        <w:rPr>
          <w:rFonts w:eastAsiaTheme="minorEastAsia"/>
          <w:bCs/>
          <w:sz w:val="24"/>
          <w:vertAlign w:val="superscript"/>
          <w:lang w:eastAsia="ja-JP"/>
        </w:rPr>
        <w:t>2,4</w:t>
      </w:r>
      <w:r w:rsidRPr="009779BD">
        <w:rPr>
          <w:rFonts w:eastAsiaTheme="minorEastAsia"/>
          <w:bCs/>
          <w:sz w:val="24"/>
          <w:lang w:eastAsia="ja-JP"/>
        </w:rPr>
        <w:t xml:space="preserve">, Kuriko Kagitani-Shimono </w:t>
      </w:r>
      <w:r w:rsidRPr="009779BD">
        <w:rPr>
          <w:rFonts w:eastAsiaTheme="minorEastAsia"/>
          <w:bCs/>
          <w:sz w:val="24"/>
          <w:vertAlign w:val="superscript"/>
          <w:lang w:eastAsia="ja-JP"/>
        </w:rPr>
        <w:t>2,5</w:t>
      </w:r>
      <w:r w:rsidRPr="009779BD">
        <w:rPr>
          <w:rFonts w:eastAsiaTheme="minorEastAsia"/>
          <w:bCs/>
          <w:sz w:val="24"/>
          <w:lang w:eastAsia="ja-JP"/>
        </w:rPr>
        <w:t xml:space="preserve">, Hidehiko Okazawa </w:t>
      </w:r>
      <w:r w:rsidRPr="009779BD">
        <w:rPr>
          <w:rFonts w:eastAsiaTheme="minorEastAsia"/>
          <w:bCs/>
          <w:sz w:val="24"/>
          <w:vertAlign w:val="superscript"/>
          <w:lang w:eastAsia="ja-JP"/>
        </w:rPr>
        <w:t>2,6</w:t>
      </w:r>
      <w:r w:rsidRPr="009779BD">
        <w:rPr>
          <w:rFonts w:eastAsiaTheme="minorEastAsia"/>
          <w:bCs/>
          <w:sz w:val="24"/>
          <w:lang w:eastAsia="ja-JP"/>
        </w:rPr>
        <w:t xml:space="preserve">, and Yoshifumi Mizuno </w:t>
      </w:r>
      <w:r w:rsidRPr="009779BD">
        <w:rPr>
          <w:rFonts w:eastAsiaTheme="minorEastAsia"/>
          <w:bCs/>
          <w:sz w:val="24"/>
          <w:vertAlign w:val="superscript"/>
          <w:lang w:eastAsia="ja-JP"/>
        </w:rPr>
        <w:t>1,2,3</w:t>
      </w:r>
      <w:r w:rsidRPr="009779BD">
        <w:rPr>
          <w:rFonts w:eastAsiaTheme="minorEastAsia" w:hint="eastAsia"/>
          <w:bCs/>
          <w:sz w:val="24"/>
          <w:vertAlign w:val="superscript"/>
          <w:lang w:eastAsia="ja-JP"/>
        </w:rPr>
        <w:t>#</w:t>
      </w:r>
    </w:p>
    <w:p w14:paraId="72CFCDB7" w14:textId="77777777" w:rsidR="000270B6" w:rsidRPr="00842BDB" w:rsidRDefault="009779BD" w:rsidP="009779BD">
      <w:pPr>
        <w:spacing w:line="480" w:lineRule="auto"/>
        <w:rPr>
          <w:rFonts w:eastAsiaTheme="minorEastAsia"/>
          <w:b/>
          <w:sz w:val="24"/>
          <w:lang w:eastAsia="ja-JP"/>
        </w:rPr>
      </w:pPr>
      <w:r w:rsidRPr="00842BDB">
        <w:rPr>
          <w:rFonts w:eastAsiaTheme="minorEastAsia"/>
          <w:b/>
          <w:sz w:val="24"/>
          <w:lang w:eastAsia="ja-JP"/>
        </w:rPr>
        <w:t>*Corresponding author</w:t>
      </w:r>
    </w:p>
    <w:p w14:paraId="5E5FB724" w14:textId="13CE02A1" w:rsidR="009779BD" w:rsidRPr="009779BD" w:rsidRDefault="009779BD" w:rsidP="009779BD">
      <w:pPr>
        <w:spacing w:line="480" w:lineRule="auto"/>
        <w:rPr>
          <w:rFonts w:eastAsiaTheme="minorEastAsia"/>
          <w:bCs/>
          <w:sz w:val="24"/>
          <w:lang w:eastAsia="ja-JP"/>
        </w:rPr>
      </w:pPr>
      <w:r w:rsidRPr="009779BD">
        <w:rPr>
          <w:rFonts w:eastAsiaTheme="minorEastAsia"/>
          <w:bCs/>
          <w:sz w:val="24"/>
          <w:lang w:eastAsia="ja-JP"/>
        </w:rPr>
        <w:t xml:space="preserve">Masatoshi Yamashita, </w:t>
      </w:r>
      <w:r w:rsidR="000270B6" w:rsidRPr="000270B6">
        <w:rPr>
          <w:rFonts w:eastAsiaTheme="minorEastAsia" w:hint="eastAsia"/>
          <w:bCs/>
          <w:sz w:val="24"/>
          <w:lang w:eastAsia="ja-JP"/>
        </w:rPr>
        <w:t>Research Center for Child Mental Development, University of Fukui, Fukui, Japan</w:t>
      </w:r>
      <w:r w:rsidR="000270B6" w:rsidRPr="000270B6">
        <w:rPr>
          <w:rFonts w:eastAsiaTheme="minorEastAsia"/>
          <w:bCs/>
          <w:sz w:val="24"/>
          <w:lang w:eastAsia="ja-JP"/>
        </w:rPr>
        <w:t xml:space="preserve">, email: </w:t>
      </w:r>
      <w:r w:rsidRPr="009779BD">
        <w:rPr>
          <w:rFonts w:eastAsiaTheme="minorEastAsia"/>
          <w:bCs/>
          <w:sz w:val="24"/>
          <w:lang w:eastAsia="ja-JP"/>
        </w:rPr>
        <w:t>myamashita.fatiguepsychology@gmail.com</w:t>
      </w:r>
    </w:p>
    <w:p w14:paraId="7F12A708" w14:textId="77777777" w:rsidR="000270B6" w:rsidRPr="00842BDB" w:rsidRDefault="009779BD" w:rsidP="009779BD">
      <w:pPr>
        <w:spacing w:line="480" w:lineRule="auto"/>
        <w:rPr>
          <w:rFonts w:eastAsiaTheme="minorEastAsia"/>
          <w:b/>
          <w:sz w:val="24"/>
          <w:lang w:eastAsia="ja-JP"/>
        </w:rPr>
      </w:pPr>
      <w:r w:rsidRPr="00842BDB">
        <w:rPr>
          <w:rFonts w:eastAsiaTheme="minorEastAsia" w:hint="eastAsia"/>
          <w:b/>
          <w:sz w:val="24"/>
          <w:vertAlign w:val="superscript"/>
          <w:lang w:eastAsia="ja-JP"/>
        </w:rPr>
        <w:t>#</w:t>
      </w:r>
      <w:r w:rsidRPr="00842BDB">
        <w:rPr>
          <w:rFonts w:eastAsiaTheme="minorEastAsia"/>
          <w:b/>
          <w:sz w:val="24"/>
          <w:lang w:eastAsia="ja-JP"/>
        </w:rPr>
        <w:t>Co-corresponding author</w:t>
      </w:r>
    </w:p>
    <w:p w14:paraId="0A5AD9B4" w14:textId="70B9A78A" w:rsidR="009779BD" w:rsidRPr="009779BD" w:rsidRDefault="009779BD" w:rsidP="009779BD">
      <w:pPr>
        <w:spacing w:line="480" w:lineRule="auto"/>
        <w:rPr>
          <w:rFonts w:eastAsiaTheme="minorEastAsia"/>
          <w:bCs/>
          <w:sz w:val="24"/>
          <w:lang w:eastAsia="ja-JP"/>
        </w:rPr>
      </w:pPr>
      <w:r w:rsidRPr="009779BD">
        <w:rPr>
          <w:rFonts w:eastAsiaTheme="minorEastAsia"/>
          <w:bCs/>
          <w:sz w:val="24"/>
          <w:lang w:eastAsia="ja-JP"/>
        </w:rPr>
        <w:t xml:space="preserve">Yoshifumi Mizuno, </w:t>
      </w:r>
      <w:r w:rsidR="000270B6" w:rsidRPr="000270B6">
        <w:rPr>
          <w:rFonts w:eastAsiaTheme="minorEastAsia" w:hint="eastAsia"/>
          <w:bCs/>
          <w:sz w:val="24"/>
          <w:lang w:eastAsia="ja-JP"/>
        </w:rPr>
        <w:t>Research Center for Child Mental Development, University of Fukui, Fukui, Japan</w:t>
      </w:r>
      <w:r w:rsidR="000270B6" w:rsidRPr="000270B6">
        <w:rPr>
          <w:rFonts w:eastAsiaTheme="minorEastAsia"/>
          <w:bCs/>
          <w:sz w:val="24"/>
          <w:lang w:eastAsia="ja-JP"/>
        </w:rPr>
        <w:t xml:space="preserve">, email: </w:t>
      </w:r>
      <w:r w:rsidRPr="009779BD">
        <w:rPr>
          <w:rFonts w:eastAsiaTheme="minorEastAsia"/>
          <w:bCs/>
          <w:sz w:val="24"/>
          <w:lang w:eastAsia="ja-JP"/>
        </w:rPr>
        <w:t>mizunoy@u-fukui.ac.jp</w:t>
      </w:r>
    </w:p>
    <w:p w14:paraId="71B9542A" w14:textId="77777777" w:rsidR="009779BD" w:rsidRPr="009779BD" w:rsidRDefault="009779BD">
      <w:pPr>
        <w:spacing w:line="480" w:lineRule="auto"/>
        <w:rPr>
          <w:rFonts w:eastAsiaTheme="minorEastAsia"/>
          <w:bCs/>
          <w:sz w:val="24"/>
          <w:lang w:eastAsia="ja-JP"/>
        </w:rPr>
      </w:pPr>
    </w:p>
    <w:p w14:paraId="17BE2C5F" w14:textId="437159A8" w:rsidR="00C83C8E" w:rsidRPr="009779BD" w:rsidRDefault="009779BD">
      <w:pPr>
        <w:spacing w:line="480" w:lineRule="auto"/>
        <w:rPr>
          <w:b/>
          <w:sz w:val="24"/>
        </w:rPr>
      </w:pPr>
      <w:r w:rsidRPr="009779BD">
        <w:rPr>
          <w:rFonts w:eastAsiaTheme="minorEastAsia" w:hint="eastAsia"/>
          <w:b/>
          <w:sz w:val="24"/>
          <w:lang w:eastAsia="ja-JP"/>
        </w:rPr>
        <w:t xml:space="preserve">Online Resource 2: </w:t>
      </w:r>
      <w:r w:rsidRPr="009779BD">
        <w:rPr>
          <w:b/>
          <w:sz w:val="24"/>
        </w:rPr>
        <w:t>Additional demographics and behavioral symptoms</w:t>
      </w:r>
    </w:p>
    <w:p w14:paraId="75B8F32D" w14:textId="2E6B57F0" w:rsidR="00C83C8E" w:rsidRPr="009E0227" w:rsidRDefault="00000000">
      <w:pPr>
        <w:spacing w:line="480" w:lineRule="auto"/>
        <w:ind w:firstLine="425"/>
        <w:rPr>
          <w:sz w:val="24"/>
        </w:rPr>
      </w:pPr>
      <w:r w:rsidRPr="009E0227">
        <w:rPr>
          <w:sz w:val="24"/>
        </w:rPr>
        <w:t xml:space="preserve">The demographic data for each subtype are presented in </w:t>
      </w:r>
      <w:r w:rsidR="00957ECB" w:rsidRPr="00957ECB">
        <w:rPr>
          <w:rFonts w:eastAsiaTheme="minorEastAsia" w:hint="eastAsia"/>
          <w:b/>
          <w:bCs/>
          <w:sz w:val="24"/>
          <w:lang w:eastAsia="ja-JP"/>
        </w:rPr>
        <w:t>Online Resource</w:t>
      </w:r>
      <w:r w:rsidRPr="00957ECB">
        <w:rPr>
          <w:b/>
          <w:bCs/>
          <w:sz w:val="24"/>
        </w:rPr>
        <w:t xml:space="preserve"> </w:t>
      </w:r>
      <w:r w:rsidR="00957ECB">
        <w:rPr>
          <w:rFonts w:eastAsiaTheme="minorEastAsia" w:hint="eastAsia"/>
          <w:b/>
          <w:bCs/>
          <w:sz w:val="24"/>
          <w:lang w:eastAsia="ja-JP"/>
        </w:rPr>
        <w:t xml:space="preserve">2 </w:t>
      </w:r>
      <w:r w:rsidRPr="00957ECB">
        <w:rPr>
          <w:b/>
          <w:bCs/>
          <w:sz w:val="24"/>
        </w:rPr>
        <w:t>Table</w:t>
      </w:r>
      <w:r w:rsidRPr="009E0227">
        <w:rPr>
          <w:sz w:val="24"/>
        </w:rPr>
        <w:t xml:space="preserve">. Compared to the TD group, the NDD-A type showed significant differences in sex ratio, income, and intelligence quotient. Similarly, the NDD-B type showed significant differences in age, education, sex ratio, income, and intelligence quotient. </w:t>
      </w:r>
    </w:p>
    <w:p w14:paraId="53560E2A" w14:textId="153EB6F9" w:rsidR="0005125A" w:rsidRDefault="00000000">
      <w:pPr>
        <w:spacing w:line="480" w:lineRule="auto"/>
        <w:ind w:firstLine="425"/>
        <w:rPr>
          <w:sz w:val="24"/>
        </w:rPr>
      </w:pPr>
      <w:r w:rsidRPr="009E0227">
        <w:rPr>
          <w:sz w:val="24"/>
        </w:rPr>
        <w:lastRenderedPageBreak/>
        <w:t xml:space="preserve">The behavioral symptoms data are shown in </w:t>
      </w:r>
      <w:r w:rsidR="00957ECB" w:rsidRPr="00957ECB">
        <w:rPr>
          <w:rFonts w:eastAsiaTheme="minorEastAsia" w:hint="eastAsia"/>
          <w:b/>
          <w:bCs/>
          <w:sz w:val="24"/>
          <w:lang w:eastAsia="ja-JP"/>
        </w:rPr>
        <w:t>Online Resource</w:t>
      </w:r>
      <w:r w:rsidRPr="00957ECB">
        <w:rPr>
          <w:b/>
          <w:bCs/>
          <w:sz w:val="24"/>
        </w:rPr>
        <w:t xml:space="preserve"> </w:t>
      </w:r>
      <w:r w:rsidR="00957ECB">
        <w:rPr>
          <w:rFonts w:eastAsiaTheme="minorEastAsia" w:hint="eastAsia"/>
          <w:b/>
          <w:bCs/>
          <w:sz w:val="24"/>
          <w:lang w:eastAsia="ja-JP"/>
        </w:rPr>
        <w:t xml:space="preserve">2 </w:t>
      </w:r>
      <w:r w:rsidRPr="00957ECB">
        <w:rPr>
          <w:b/>
          <w:bCs/>
          <w:sz w:val="24"/>
        </w:rPr>
        <w:t>Table</w:t>
      </w:r>
      <w:r w:rsidRPr="009E0227">
        <w:rPr>
          <w:sz w:val="24"/>
        </w:rPr>
        <w:t>. Welch</w:t>
      </w:r>
      <w:r w:rsidR="001669DB" w:rsidRPr="009E0227">
        <w:rPr>
          <w:sz w:val="24"/>
        </w:rPr>
        <w:t>’s</w:t>
      </w:r>
      <w:r w:rsidRPr="009E0227">
        <w:rPr>
          <w:sz w:val="24"/>
        </w:rPr>
        <w:t xml:space="preserve"> one-way ANOVA showed significant main effects of group on the SRS-2 total score (</w:t>
      </w:r>
      <w:r w:rsidRPr="009E0227">
        <w:rPr>
          <w:i/>
          <w:sz w:val="24"/>
        </w:rPr>
        <w:t>F</w:t>
      </w:r>
      <w:r w:rsidRPr="009E0227">
        <w:rPr>
          <w:sz w:val="24"/>
        </w:rPr>
        <w:t xml:space="preserve"> </w:t>
      </w:r>
      <w:r w:rsidRPr="009E0227">
        <w:rPr>
          <w:sz w:val="24"/>
          <w:vertAlign w:val="subscript"/>
        </w:rPr>
        <w:t>[2.00, 42.69]</w:t>
      </w:r>
      <w:r w:rsidRPr="009E0227">
        <w:rPr>
          <w:sz w:val="24"/>
        </w:rPr>
        <w:t xml:space="preserve"> = 62.02, </w:t>
      </w:r>
      <w:r w:rsidRPr="009E0227">
        <w:rPr>
          <w:i/>
          <w:sz w:val="24"/>
        </w:rPr>
        <w:t>p</w:t>
      </w:r>
      <w:r w:rsidRPr="009E0227">
        <w:rPr>
          <w:sz w:val="24"/>
        </w:rPr>
        <w:t xml:space="preserve"> &lt; 0.001, generalized η2 = 0.43), SSP total score (</w:t>
      </w:r>
      <w:r w:rsidRPr="009E0227">
        <w:rPr>
          <w:i/>
          <w:sz w:val="24"/>
        </w:rPr>
        <w:t>F</w:t>
      </w:r>
      <w:r w:rsidRPr="009E0227">
        <w:rPr>
          <w:sz w:val="24"/>
        </w:rPr>
        <w:t xml:space="preserve"> </w:t>
      </w:r>
      <w:r w:rsidRPr="009E0227">
        <w:rPr>
          <w:sz w:val="24"/>
          <w:vertAlign w:val="subscript"/>
        </w:rPr>
        <w:t>[2.00, 40.51]</w:t>
      </w:r>
      <w:r w:rsidRPr="009E0227">
        <w:rPr>
          <w:sz w:val="24"/>
        </w:rPr>
        <w:t xml:space="preserve"> = 38.40, </w:t>
      </w:r>
      <w:r w:rsidRPr="009E0227">
        <w:rPr>
          <w:i/>
          <w:sz w:val="24"/>
        </w:rPr>
        <w:t>p</w:t>
      </w:r>
      <w:r w:rsidRPr="009E0227">
        <w:rPr>
          <w:sz w:val="24"/>
        </w:rPr>
        <w:t xml:space="preserve"> &lt; 0.001, generalized η2 = 0.32), inattention score (</w:t>
      </w:r>
      <w:r w:rsidRPr="009E0227">
        <w:rPr>
          <w:i/>
          <w:sz w:val="24"/>
        </w:rPr>
        <w:t>F</w:t>
      </w:r>
      <w:r w:rsidRPr="009E0227">
        <w:rPr>
          <w:sz w:val="24"/>
        </w:rPr>
        <w:t xml:space="preserve"> </w:t>
      </w:r>
      <w:r w:rsidRPr="009E0227">
        <w:rPr>
          <w:sz w:val="24"/>
          <w:vertAlign w:val="subscript"/>
        </w:rPr>
        <w:t>[2.00, 43.14]</w:t>
      </w:r>
      <w:r w:rsidRPr="009E0227">
        <w:rPr>
          <w:sz w:val="24"/>
        </w:rPr>
        <w:t xml:space="preserve"> = 40.16, </w:t>
      </w:r>
      <w:r w:rsidRPr="009E0227">
        <w:rPr>
          <w:i/>
          <w:sz w:val="24"/>
        </w:rPr>
        <w:t>p</w:t>
      </w:r>
      <w:r w:rsidRPr="009E0227">
        <w:rPr>
          <w:sz w:val="24"/>
        </w:rPr>
        <w:t xml:space="preserve"> &lt; 0.001, generalized η2 = 0.33), hyperactivity/impulsivity score (</w:t>
      </w:r>
      <w:r w:rsidRPr="009E0227">
        <w:rPr>
          <w:i/>
          <w:sz w:val="24"/>
        </w:rPr>
        <w:t>F</w:t>
      </w:r>
      <w:r w:rsidRPr="009E0227">
        <w:rPr>
          <w:sz w:val="24"/>
        </w:rPr>
        <w:t xml:space="preserve"> </w:t>
      </w:r>
      <w:r w:rsidRPr="009E0227">
        <w:rPr>
          <w:sz w:val="24"/>
          <w:vertAlign w:val="subscript"/>
        </w:rPr>
        <w:t>[2.00, 39.81]</w:t>
      </w:r>
      <w:r w:rsidRPr="009E0227">
        <w:rPr>
          <w:sz w:val="24"/>
        </w:rPr>
        <w:t xml:space="preserve"> = 49.04, </w:t>
      </w:r>
      <w:r w:rsidRPr="009E0227">
        <w:rPr>
          <w:i/>
          <w:sz w:val="24"/>
        </w:rPr>
        <w:t>p</w:t>
      </w:r>
      <w:r w:rsidRPr="009E0227">
        <w:rPr>
          <w:sz w:val="24"/>
        </w:rPr>
        <w:t xml:space="preserve"> &lt; 0.001, generalized η2 = 0.38), and fatigue score (</w:t>
      </w:r>
      <w:r w:rsidRPr="009E0227">
        <w:rPr>
          <w:i/>
          <w:sz w:val="24"/>
        </w:rPr>
        <w:t>F</w:t>
      </w:r>
      <w:r w:rsidRPr="009E0227">
        <w:rPr>
          <w:sz w:val="24"/>
        </w:rPr>
        <w:t xml:space="preserve"> </w:t>
      </w:r>
      <w:r w:rsidRPr="009E0227">
        <w:rPr>
          <w:sz w:val="24"/>
          <w:vertAlign w:val="subscript"/>
        </w:rPr>
        <w:t>[2.00, 43.27]</w:t>
      </w:r>
      <w:r w:rsidRPr="009E0227">
        <w:rPr>
          <w:sz w:val="24"/>
        </w:rPr>
        <w:t xml:space="preserve"> = 21.72, </w:t>
      </w:r>
      <w:r w:rsidRPr="009E0227">
        <w:rPr>
          <w:i/>
          <w:sz w:val="24"/>
        </w:rPr>
        <w:t>p</w:t>
      </w:r>
      <w:r w:rsidRPr="009E0227">
        <w:rPr>
          <w:sz w:val="24"/>
        </w:rPr>
        <w:t xml:space="preserve"> &lt; 0.001, generalized η2 = 0.21). The simple main effects analyses revealed that the NDD-A and NDD-B types had higher SRS-2 total, SSP total, inattention, hyperactivity/impulsivity, and fatigue scores than the TD group. However, there were no significant differences between NDD subtypes in these measures. For chronotype, one-way ANOVA showed a significant main effect of group (</w:t>
      </w:r>
      <w:r w:rsidRPr="009E0227">
        <w:rPr>
          <w:i/>
          <w:sz w:val="24"/>
        </w:rPr>
        <w:t>F</w:t>
      </w:r>
      <w:r w:rsidRPr="009E0227">
        <w:rPr>
          <w:sz w:val="24"/>
        </w:rPr>
        <w:t xml:space="preserve"> </w:t>
      </w:r>
      <w:r w:rsidRPr="009E0227">
        <w:rPr>
          <w:sz w:val="24"/>
          <w:vertAlign w:val="subscript"/>
        </w:rPr>
        <w:t>[2, 150]</w:t>
      </w:r>
      <w:r w:rsidRPr="009E0227">
        <w:rPr>
          <w:sz w:val="24"/>
        </w:rPr>
        <w:t xml:space="preserve"> = 4.58, </w:t>
      </w:r>
      <w:r w:rsidRPr="009E0227">
        <w:rPr>
          <w:i/>
          <w:sz w:val="24"/>
        </w:rPr>
        <w:t>p</w:t>
      </w:r>
      <w:r w:rsidRPr="009E0227">
        <w:rPr>
          <w:sz w:val="24"/>
        </w:rPr>
        <w:t xml:space="preserve"> = 0.011, partial η2 = 0.06). The simple main effect analyses revealed that the NDD-B type had a greater chronotype than the TD group. However, the NDD-A type did not show such significant differences compared to either the TD group or the NDD-B type. These results indicate that although both NDD subtypes had higher levels of difficulties in social communication and sensory processing, inattention, hyperactivity/impulsivity, and fatigue compared to the TD group, their severity did not differ between the NDD subtypes. Moreover, only the NDD-B type showed a delayed chronotype compared to the TD group.</w:t>
      </w:r>
      <w:r w:rsidR="0005125A">
        <w:rPr>
          <w:sz w:val="24"/>
        </w:rPr>
        <w:br w:type="page"/>
      </w:r>
    </w:p>
    <w:p w14:paraId="4D1BFAAA" w14:textId="6A17CDBC" w:rsidR="00C83C8E" w:rsidRPr="009E0227" w:rsidRDefault="009779BD">
      <w:pPr>
        <w:spacing w:after="0" w:line="240" w:lineRule="auto"/>
        <w:rPr>
          <w:sz w:val="24"/>
        </w:rPr>
      </w:pPr>
      <w:r>
        <w:rPr>
          <w:rFonts w:eastAsiaTheme="minorEastAsia" w:hint="eastAsia"/>
          <w:b/>
          <w:sz w:val="24"/>
          <w:lang w:eastAsia="ja-JP"/>
        </w:rPr>
        <w:lastRenderedPageBreak/>
        <w:t>Online Resource</w:t>
      </w:r>
      <w:r w:rsidRPr="009E0227">
        <w:rPr>
          <w:b/>
          <w:sz w:val="24"/>
        </w:rPr>
        <w:t xml:space="preserve"> </w:t>
      </w:r>
      <w:r w:rsidR="00957ECB">
        <w:rPr>
          <w:rFonts w:eastAsiaTheme="minorEastAsia" w:hint="eastAsia"/>
          <w:b/>
          <w:sz w:val="24"/>
          <w:lang w:eastAsia="ja-JP"/>
        </w:rPr>
        <w:t xml:space="preserve">2 </w:t>
      </w:r>
      <w:r w:rsidRPr="009E0227">
        <w:rPr>
          <w:b/>
          <w:sz w:val="24"/>
        </w:rPr>
        <w:t>Table.</w:t>
      </w:r>
      <w:r w:rsidRPr="009E0227">
        <w:rPr>
          <w:sz w:val="24"/>
        </w:rPr>
        <w:t xml:space="preserve"> Demographics and behavioral symptoms of the typical develop</w:t>
      </w:r>
      <w:r w:rsidR="00DF14D4" w:rsidRPr="009E0227">
        <w:rPr>
          <w:sz w:val="24"/>
        </w:rPr>
        <w:t>ment</w:t>
      </w:r>
      <w:r w:rsidRPr="009E0227">
        <w:rPr>
          <w:sz w:val="24"/>
        </w:rPr>
        <w:t xml:space="preserve"> group and each neurodevelopmental disorder subtype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093"/>
        <w:gridCol w:w="1727"/>
        <w:gridCol w:w="1559"/>
        <w:gridCol w:w="1559"/>
        <w:gridCol w:w="1422"/>
      </w:tblGrid>
      <w:tr w:rsidR="00740930" w14:paraId="5A60C6A6" w14:textId="77777777">
        <w:trPr>
          <w:trHeight w:val="794"/>
        </w:trPr>
        <w:tc>
          <w:tcPr>
            <w:tcW w:w="30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6C334F" w14:textId="77777777" w:rsidR="00C83C8E" w:rsidRPr="009E0227" w:rsidRDefault="00000000">
            <w:pPr>
              <w:rPr>
                <w:sz w:val="24"/>
              </w:rPr>
            </w:pPr>
            <w:r w:rsidRPr="009E0227">
              <w:rPr>
                <w:sz w:val="24"/>
              </w:rPr>
              <w:t>Characteristic</w:t>
            </w:r>
          </w:p>
        </w:tc>
        <w:tc>
          <w:tcPr>
            <w:tcW w:w="172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F93896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TD</w:t>
            </w:r>
          </w:p>
          <w:p w14:paraId="0DFCB8FF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(n = 83)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51D4B2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NDD-A</w:t>
            </w:r>
          </w:p>
          <w:p w14:paraId="65598422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(n = 18)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2EF387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NDD-B</w:t>
            </w:r>
          </w:p>
          <w:p w14:paraId="42416074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(n = 65)</w:t>
            </w:r>
          </w:p>
        </w:tc>
        <w:tc>
          <w:tcPr>
            <w:tcW w:w="142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1E16E2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i/>
                <w:sz w:val="24"/>
              </w:rPr>
              <w:t>P</w:t>
            </w:r>
            <w:r w:rsidRPr="009E0227">
              <w:rPr>
                <w:sz w:val="24"/>
              </w:rPr>
              <w:t>-value</w:t>
            </w:r>
          </w:p>
        </w:tc>
      </w:tr>
      <w:tr w:rsidR="00740930" w14:paraId="102C1B08" w14:textId="77777777">
        <w:trPr>
          <w:trHeight w:val="680"/>
        </w:trPr>
        <w:tc>
          <w:tcPr>
            <w:tcW w:w="3093" w:type="dxa"/>
            <w:tcBorders>
              <w:left w:val="nil"/>
              <w:bottom w:val="nil"/>
              <w:right w:val="nil"/>
            </w:tcBorders>
            <w:vAlign w:val="center"/>
          </w:tcPr>
          <w:p w14:paraId="4DB1B362" w14:textId="77777777" w:rsidR="00C83C8E" w:rsidRPr="009E0227" w:rsidRDefault="00000000">
            <w:pPr>
              <w:rPr>
                <w:sz w:val="24"/>
              </w:rPr>
            </w:pPr>
            <w:r w:rsidRPr="009E0227">
              <w:rPr>
                <w:sz w:val="24"/>
              </w:rPr>
              <w:t>Age (years)</w:t>
            </w:r>
          </w:p>
        </w:tc>
        <w:tc>
          <w:tcPr>
            <w:tcW w:w="1727" w:type="dxa"/>
            <w:tcBorders>
              <w:left w:val="nil"/>
              <w:bottom w:val="nil"/>
              <w:right w:val="nil"/>
            </w:tcBorders>
            <w:vAlign w:val="center"/>
          </w:tcPr>
          <w:p w14:paraId="353B91B7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10.76 (2.97)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  <w:vAlign w:val="center"/>
          </w:tcPr>
          <w:p w14:paraId="4951EE86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11.39 (2.33)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  <w:vAlign w:val="center"/>
          </w:tcPr>
          <w:p w14:paraId="67386ABC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11.85 (3.33)</w:t>
            </w:r>
          </w:p>
        </w:tc>
        <w:tc>
          <w:tcPr>
            <w:tcW w:w="1422" w:type="dxa"/>
            <w:tcBorders>
              <w:left w:val="nil"/>
              <w:bottom w:val="nil"/>
              <w:right w:val="nil"/>
            </w:tcBorders>
            <w:vAlign w:val="center"/>
          </w:tcPr>
          <w:p w14:paraId="7A63A940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0.400</w:t>
            </w:r>
          </w:p>
          <w:p w14:paraId="5C60FF39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0.037</w:t>
            </w:r>
          </w:p>
        </w:tc>
      </w:tr>
      <w:tr w:rsidR="00740930" w14:paraId="31CC9FE6" w14:textId="77777777">
        <w:trPr>
          <w:trHeight w:val="680"/>
        </w:trPr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5B5E9" w14:textId="77777777" w:rsidR="00C83C8E" w:rsidRPr="009E0227" w:rsidRDefault="00000000">
            <w:pPr>
              <w:rPr>
                <w:sz w:val="24"/>
              </w:rPr>
            </w:pPr>
            <w:r w:rsidRPr="009E0227">
              <w:rPr>
                <w:sz w:val="24"/>
              </w:rPr>
              <w:t>Education (years)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0615E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6.19 (2.96)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4360E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7.00 (2.17)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A87F0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7.34 (3.28)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DB549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0.191</w:t>
            </w:r>
          </w:p>
          <w:p w14:paraId="0310AD15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0.027</w:t>
            </w:r>
          </w:p>
        </w:tc>
      </w:tr>
      <w:tr w:rsidR="00740930" w14:paraId="13134FF4" w14:textId="77777777">
        <w:trPr>
          <w:trHeight w:val="964"/>
        </w:trPr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F06E9" w14:textId="77777777" w:rsidR="00C83C8E" w:rsidRPr="009E0227" w:rsidRDefault="00000000">
            <w:pPr>
              <w:rPr>
                <w:sz w:val="24"/>
              </w:rPr>
            </w:pPr>
            <w:r w:rsidRPr="009E0227">
              <w:rPr>
                <w:sz w:val="24"/>
              </w:rPr>
              <w:t>Sex (n)</w:t>
            </w:r>
          </w:p>
          <w:p w14:paraId="4B58E6A5" w14:textId="77777777" w:rsidR="00C83C8E" w:rsidRPr="009E0227" w:rsidRDefault="00000000">
            <w:pPr>
              <w:rPr>
                <w:sz w:val="24"/>
              </w:rPr>
            </w:pPr>
            <w:r w:rsidRPr="009E0227">
              <w:rPr>
                <w:sz w:val="24"/>
              </w:rPr>
              <w:t>Male</w:t>
            </w:r>
          </w:p>
          <w:p w14:paraId="2C952527" w14:textId="77777777" w:rsidR="00C83C8E" w:rsidRPr="009E0227" w:rsidRDefault="00000000">
            <w:pPr>
              <w:rPr>
                <w:sz w:val="24"/>
              </w:rPr>
            </w:pPr>
            <w:r w:rsidRPr="009E0227">
              <w:rPr>
                <w:sz w:val="24"/>
              </w:rPr>
              <w:t>Female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F2181" w14:textId="77777777" w:rsidR="00C83C8E" w:rsidRPr="009E0227" w:rsidRDefault="00C83C8E">
            <w:pPr>
              <w:jc w:val="center"/>
              <w:rPr>
                <w:sz w:val="24"/>
              </w:rPr>
            </w:pPr>
          </w:p>
          <w:p w14:paraId="6F7557FB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39</w:t>
            </w:r>
          </w:p>
          <w:p w14:paraId="03BD3DC9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7F667" w14:textId="77777777" w:rsidR="00C83C8E" w:rsidRPr="009E0227" w:rsidRDefault="00C83C8E">
            <w:pPr>
              <w:jc w:val="center"/>
              <w:rPr>
                <w:sz w:val="24"/>
              </w:rPr>
            </w:pPr>
          </w:p>
          <w:p w14:paraId="7CB49199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16</w:t>
            </w:r>
          </w:p>
          <w:p w14:paraId="3642A606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E80F5E" w14:textId="77777777" w:rsidR="00C83C8E" w:rsidRPr="009E0227" w:rsidRDefault="00C83C8E">
            <w:pPr>
              <w:jc w:val="center"/>
              <w:rPr>
                <w:sz w:val="24"/>
              </w:rPr>
            </w:pPr>
          </w:p>
          <w:p w14:paraId="22A2652A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58</w:t>
            </w:r>
          </w:p>
          <w:p w14:paraId="4B0FB1D5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60D59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0.002</w:t>
            </w:r>
          </w:p>
          <w:p w14:paraId="32DAE86C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&lt; 0.001</w:t>
            </w:r>
          </w:p>
        </w:tc>
      </w:tr>
      <w:tr w:rsidR="00740930" w14:paraId="78E7076E" w14:textId="77777777">
        <w:trPr>
          <w:trHeight w:val="397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EF983" w14:textId="77777777" w:rsidR="00C83C8E" w:rsidRPr="009E0227" w:rsidRDefault="00000000">
            <w:pPr>
              <w:jc w:val="both"/>
              <w:rPr>
                <w:sz w:val="24"/>
              </w:rPr>
            </w:pPr>
            <w:r w:rsidRPr="009E0227">
              <w:rPr>
                <w:sz w:val="24"/>
              </w:rPr>
              <w:t>Annual household income (JPY) (n)</w:t>
            </w:r>
          </w:p>
        </w:tc>
      </w:tr>
      <w:tr w:rsidR="00740930" w14:paraId="6F602F1C" w14:textId="77777777">
        <w:trPr>
          <w:trHeight w:val="1247"/>
        </w:trPr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4F5EE" w14:textId="77777777" w:rsidR="00C83C8E" w:rsidRPr="009E0227" w:rsidRDefault="00000000">
            <w:pPr>
              <w:rPr>
                <w:sz w:val="24"/>
              </w:rPr>
            </w:pPr>
            <w:r w:rsidRPr="009E0227">
              <w:rPr>
                <w:sz w:val="24"/>
              </w:rPr>
              <w:t>&lt; 3 000 000</w:t>
            </w:r>
          </w:p>
          <w:p w14:paraId="092B85C1" w14:textId="77777777" w:rsidR="00C83C8E" w:rsidRPr="009E0227" w:rsidRDefault="00000000">
            <w:pPr>
              <w:rPr>
                <w:sz w:val="24"/>
              </w:rPr>
            </w:pPr>
            <w:r w:rsidRPr="009E0227">
              <w:rPr>
                <w:sz w:val="24"/>
              </w:rPr>
              <w:t>3 000 000-5 000 000</w:t>
            </w:r>
          </w:p>
          <w:p w14:paraId="65B6EBDE" w14:textId="77777777" w:rsidR="00C83C8E" w:rsidRPr="009E0227" w:rsidRDefault="00000000">
            <w:pPr>
              <w:rPr>
                <w:sz w:val="24"/>
              </w:rPr>
            </w:pPr>
            <w:r w:rsidRPr="009E0227">
              <w:rPr>
                <w:sz w:val="24"/>
              </w:rPr>
              <w:t>5 000 000-7 000 000</w:t>
            </w:r>
          </w:p>
          <w:p w14:paraId="35838AAD" w14:textId="77777777" w:rsidR="00C83C8E" w:rsidRPr="009E0227" w:rsidRDefault="00000000">
            <w:pPr>
              <w:rPr>
                <w:sz w:val="24"/>
              </w:rPr>
            </w:pPr>
            <w:r w:rsidRPr="009E0227">
              <w:rPr>
                <w:sz w:val="24"/>
              </w:rPr>
              <w:t>≥7 000 000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BDF53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6</w:t>
            </w:r>
          </w:p>
          <w:p w14:paraId="4F6329C6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9</w:t>
            </w:r>
          </w:p>
          <w:p w14:paraId="2A467ABB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20</w:t>
            </w:r>
          </w:p>
          <w:p w14:paraId="6CDF1DB0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82ED43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4</w:t>
            </w:r>
          </w:p>
          <w:p w14:paraId="27D4F4CA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5</w:t>
            </w:r>
          </w:p>
          <w:p w14:paraId="2FBFADDE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6</w:t>
            </w:r>
          </w:p>
          <w:p w14:paraId="677DF83C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906C9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6</w:t>
            </w:r>
          </w:p>
          <w:p w14:paraId="7D7649EC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19</w:t>
            </w:r>
          </w:p>
          <w:p w14:paraId="3DFEDB12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11</w:t>
            </w:r>
          </w:p>
          <w:p w14:paraId="75271096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29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B43C88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&lt; 0.001</w:t>
            </w:r>
          </w:p>
          <w:p w14:paraId="7B8318ED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0.032</w:t>
            </w:r>
          </w:p>
        </w:tc>
      </w:tr>
      <w:tr w:rsidR="00740930" w14:paraId="088B0BF7" w14:textId="77777777">
        <w:trPr>
          <w:trHeight w:val="1247"/>
        </w:trPr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C3E7B" w14:textId="77777777" w:rsidR="00C83C8E" w:rsidRPr="009E0227" w:rsidRDefault="00000000">
            <w:pPr>
              <w:rPr>
                <w:sz w:val="24"/>
              </w:rPr>
            </w:pPr>
            <w:r w:rsidRPr="009E0227">
              <w:rPr>
                <w:sz w:val="24"/>
              </w:rPr>
              <w:t>Diagnosis (n)</w:t>
            </w:r>
          </w:p>
          <w:p w14:paraId="02F5D186" w14:textId="77777777" w:rsidR="00C83C8E" w:rsidRPr="009E0227" w:rsidRDefault="00000000">
            <w:pPr>
              <w:rPr>
                <w:sz w:val="24"/>
              </w:rPr>
            </w:pPr>
            <w:r w:rsidRPr="009E0227">
              <w:rPr>
                <w:sz w:val="24"/>
              </w:rPr>
              <w:t>ADHD</w:t>
            </w:r>
          </w:p>
          <w:p w14:paraId="2B73B72E" w14:textId="77777777" w:rsidR="00C83C8E" w:rsidRPr="009E0227" w:rsidRDefault="00000000">
            <w:pPr>
              <w:rPr>
                <w:sz w:val="24"/>
              </w:rPr>
            </w:pPr>
            <w:r w:rsidRPr="009E0227">
              <w:rPr>
                <w:sz w:val="24"/>
              </w:rPr>
              <w:t>ASD</w:t>
            </w:r>
          </w:p>
          <w:p w14:paraId="11472DB8" w14:textId="77777777" w:rsidR="00C83C8E" w:rsidRPr="009E0227" w:rsidRDefault="00000000">
            <w:pPr>
              <w:rPr>
                <w:sz w:val="24"/>
              </w:rPr>
            </w:pPr>
            <w:r w:rsidRPr="009E0227">
              <w:rPr>
                <w:sz w:val="24"/>
              </w:rPr>
              <w:t>ADHD+ASD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19354" w14:textId="77777777" w:rsidR="00C83C8E" w:rsidRPr="009E0227" w:rsidRDefault="00C83C8E">
            <w:pPr>
              <w:jc w:val="center"/>
              <w:rPr>
                <w:sz w:val="24"/>
              </w:rPr>
            </w:pPr>
          </w:p>
          <w:p w14:paraId="216DF328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NA</w:t>
            </w:r>
          </w:p>
          <w:p w14:paraId="1215FFE7" w14:textId="77777777" w:rsidR="00C83C8E" w:rsidRPr="009E0227" w:rsidRDefault="00C83C8E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7077F" w14:textId="77777777" w:rsidR="00C83C8E" w:rsidRPr="009E0227" w:rsidRDefault="00C83C8E">
            <w:pPr>
              <w:jc w:val="center"/>
              <w:rPr>
                <w:sz w:val="24"/>
              </w:rPr>
            </w:pPr>
          </w:p>
          <w:p w14:paraId="35B79763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5</w:t>
            </w:r>
          </w:p>
          <w:p w14:paraId="5F377B5E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2</w:t>
            </w:r>
          </w:p>
          <w:p w14:paraId="6E84AD25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36923" w14:textId="77777777" w:rsidR="00C83C8E" w:rsidRPr="009E0227" w:rsidRDefault="00C83C8E">
            <w:pPr>
              <w:jc w:val="center"/>
              <w:rPr>
                <w:sz w:val="24"/>
              </w:rPr>
            </w:pPr>
          </w:p>
          <w:p w14:paraId="7F1557ED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16</w:t>
            </w:r>
          </w:p>
          <w:p w14:paraId="70DB14CF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19</w:t>
            </w:r>
          </w:p>
          <w:p w14:paraId="1FBA30D4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30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FF095" w14:textId="77777777" w:rsidR="00C83C8E" w:rsidRPr="009E0227" w:rsidRDefault="00C83C8E">
            <w:pPr>
              <w:jc w:val="center"/>
              <w:rPr>
                <w:sz w:val="24"/>
              </w:rPr>
            </w:pPr>
          </w:p>
          <w:p w14:paraId="43ED6D7A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NA</w:t>
            </w:r>
          </w:p>
          <w:p w14:paraId="068DCA00" w14:textId="77777777" w:rsidR="00C83C8E" w:rsidRPr="009E0227" w:rsidRDefault="00C83C8E">
            <w:pPr>
              <w:jc w:val="center"/>
              <w:rPr>
                <w:sz w:val="24"/>
              </w:rPr>
            </w:pPr>
          </w:p>
        </w:tc>
      </w:tr>
      <w:tr w:rsidR="00740930" w14:paraId="5FB3E494" w14:textId="77777777">
        <w:trPr>
          <w:trHeight w:val="1247"/>
        </w:trPr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6AB6A" w14:textId="77777777" w:rsidR="00C83C8E" w:rsidRPr="009E0227" w:rsidRDefault="00000000">
            <w:pPr>
              <w:rPr>
                <w:sz w:val="24"/>
              </w:rPr>
            </w:pPr>
            <w:r w:rsidRPr="009E0227">
              <w:rPr>
                <w:sz w:val="24"/>
              </w:rPr>
              <w:t>Handedness (n)</w:t>
            </w:r>
          </w:p>
          <w:p w14:paraId="6CFAF38C" w14:textId="77777777" w:rsidR="00C83C8E" w:rsidRPr="009E0227" w:rsidRDefault="00000000">
            <w:pPr>
              <w:rPr>
                <w:sz w:val="24"/>
              </w:rPr>
            </w:pPr>
            <w:r w:rsidRPr="009E0227">
              <w:rPr>
                <w:sz w:val="24"/>
              </w:rPr>
              <w:t>Right</w:t>
            </w:r>
          </w:p>
          <w:p w14:paraId="725E2D3B" w14:textId="77777777" w:rsidR="00C83C8E" w:rsidRPr="009E0227" w:rsidRDefault="00000000">
            <w:pPr>
              <w:rPr>
                <w:sz w:val="24"/>
              </w:rPr>
            </w:pPr>
            <w:r w:rsidRPr="009E0227">
              <w:rPr>
                <w:sz w:val="24"/>
              </w:rPr>
              <w:t>Left</w:t>
            </w:r>
          </w:p>
          <w:p w14:paraId="21FA1584" w14:textId="77777777" w:rsidR="00C83C8E" w:rsidRPr="009E0227" w:rsidRDefault="00000000">
            <w:pPr>
              <w:rPr>
                <w:sz w:val="24"/>
              </w:rPr>
            </w:pPr>
            <w:r w:rsidRPr="009E0227">
              <w:rPr>
                <w:sz w:val="24"/>
              </w:rPr>
              <w:t>Ambidextrous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81DC8" w14:textId="77777777" w:rsidR="00C83C8E" w:rsidRPr="009E0227" w:rsidRDefault="00C83C8E">
            <w:pPr>
              <w:jc w:val="center"/>
              <w:rPr>
                <w:sz w:val="24"/>
              </w:rPr>
            </w:pPr>
          </w:p>
          <w:p w14:paraId="423B374E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78</w:t>
            </w:r>
          </w:p>
          <w:p w14:paraId="74C58745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3</w:t>
            </w:r>
          </w:p>
          <w:p w14:paraId="58E35D66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2EB4C" w14:textId="77777777" w:rsidR="00C83C8E" w:rsidRPr="009E0227" w:rsidRDefault="00C83C8E">
            <w:pPr>
              <w:jc w:val="center"/>
              <w:rPr>
                <w:sz w:val="24"/>
              </w:rPr>
            </w:pPr>
          </w:p>
          <w:p w14:paraId="2A8982E6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16</w:t>
            </w:r>
          </w:p>
          <w:p w14:paraId="786F858C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2</w:t>
            </w:r>
          </w:p>
          <w:p w14:paraId="69633D73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94CB5" w14:textId="77777777" w:rsidR="00C83C8E" w:rsidRPr="009E0227" w:rsidRDefault="00C83C8E">
            <w:pPr>
              <w:jc w:val="center"/>
              <w:rPr>
                <w:sz w:val="24"/>
              </w:rPr>
            </w:pPr>
          </w:p>
          <w:p w14:paraId="74406CC1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59</w:t>
            </w:r>
          </w:p>
          <w:p w14:paraId="6699205F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6</w:t>
            </w:r>
          </w:p>
          <w:p w14:paraId="1B7BCAE2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308EE" w14:textId="77777777" w:rsidR="00C83C8E" w:rsidRPr="009E0227" w:rsidRDefault="00C83C8E">
            <w:pPr>
              <w:jc w:val="center"/>
              <w:rPr>
                <w:sz w:val="24"/>
              </w:rPr>
            </w:pPr>
          </w:p>
          <w:p w14:paraId="161A8195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0.340</w:t>
            </w:r>
          </w:p>
          <w:p w14:paraId="11E9F2FE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0.174</w:t>
            </w:r>
          </w:p>
          <w:p w14:paraId="571BC726" w14:textId="77777777" w:rsidR="00C83C8E" w:rsidRPr="009E0227" w:rsidRDefault="00C83C8E">
            <w:pPr>
              <w:jc w:val="center"/>
              <w:rPr>
                <w:sz w:val="24"/>
              </w:rPr>
            </w:pPr>
          </w:p>
        </w:tc>
      </w:tr>
      <w:tr w:rsidR="00740930" w14:paraId="7BD157B6" w14:textId="77777777">
        <w:trPr>
          <w:trHeight w:val="680"/>
        </w:trPr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54F190" w14:textId="77777777" w:rsidR="00C83C8E" w:rsidRPr="009E0227" w:rsidRDefault="00000000">
            <w:pPr>
              <w:rPr>
                <w:sz w:val="24"/>
              </w:rPr>
            </w:pPr>
            <w:r w:rsidRPr="009E0227">
              <w:rPr>
                <w:sz w:val="24"/>
              </w:rPr>
              <w:t>Intelligence quotient (score)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C3D517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106.28 (12.77)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D29A8A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92.17 (11.85)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7F690B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97.94 (12.79)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ED745B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&lt; 0.001</w:t>
            </w:r>
          </w:p>
          <w:p w14:paraId="0F95AB17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&lt; 0.001</w:t>
            </w:r>
          </w:p>
        </w:tc>
      </w:tr>
      <w:tr w:rsidR="00740930" w14:paraId="09637BE6" w14:textId="77777777">
        <w:trPr>
          <w:trHeight w:val="907"/>
        </w:trPr>
        <w:tc>
          <w:tcPr>
            <w:tcW w:w="30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1ED076" w14:textId="77777777" w:rsidR="00C83C8E" w:rsidRPr="009E0227" w:rsidRDefault="00000000">
            <w:pPr>
              <w:rPr>
                <w:sz w:val="24"/>
              </w:rPr>
            </w:pPr>
            <w:r w:rsidRPr="009E0227">
              <w:rPr>
                <w:sz w:val="24"/>
              </w:rPr>
              <w:t>SRS-2 (score)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3015B6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45.90 (7.60)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BDAE9A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61.11 (12.19)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E0085C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64.49 (12.45)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AD9706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a: &lt; 0.001</w:t>
            </w:r>
          </w:p>
          <w:p w14:paraId="7F87A6B4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b: &lt; 0.001</w:t>
            </w:r>
          </w:p>
          <w:p w14:paraId="12134C51" w14:textId="77777777" w:rsidR="00C83C8E" w:rsidRPr="009E0227" w:rsidRDefault="00000000">
            <w:pPr>
              <w:ind w:firstLine="120"/>
              <w:rPr>
                <w:sz w:val="24"/>
              </w:rPr>
            </w:pPr>
            <w:r w:rsidRPr="009E0227">
              <w:rPr>
                <w:sz w:val="24"/>
              </w:rPr>
              <w:t>c: 0.650</w:t>
            </w:r>
          </w:p>
        </w:tc>
      </w:tr>
      <w:tr w:rsidR="00740930" w14:paraId="1563A772" w14:textId="77777777">
        <w:trPr>
          <w:trHeight w:val="907"/>
        </w:trPr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4CA12" w14:textId="77777777" w:rsidR="00C83C8E" w:rsidRPr="009E0227" w:rsidRDefault="00000000">
            <w:pPr>
              <w:rPr>
                <w:sz w:val="24"/>
              </w:rPr>
            </w:pPr>
            <w:r w:rsidRPr="009E0227">
              <w:rPr>
                <w:sz w:val="24"/>
              </w:rPr>
              <w:t>SSP (score)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8F221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45.98 (8.60)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D8A72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64.61 (18.23)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50291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64.57 (16.87)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055A2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a: &lt; 0.001</w:t>
            </w:r>
          </w:p>
          <w:p w14:paraId="5BA20356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b: &lt; 0.001</w:t>
            </w:r>
          </w:p>
          <w:p w14:paraId="7166F220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c: &gt; 0.999</w:t>
            </w:r>
          </w:p>
        </w:tc>
      </w:tr>
      <w:tr w:rsidR="00740930" w14:paraId="6B42527D" w14:textId="77777777">
        <w:trPr>
          <w:trHeight w:val="907"/>
        </w:trPr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1B7098" w14:textId="77777777" w:rsidR="00C83C8E" w:rsidRPr="009E0227" w:rsidRDefault="00000000">
            <w:pPr>
              <w:rPr>
                <w:sz w:val="24"/>
              </w:rPr>
            </w:pPr>
            <w:r w:rsidRPr="009E0227">
              <w:rPr>
                <w:sz w:val="24"/>
              </w:rPr>
              <w:t>Inattention (score)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B4930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47.99 (8.24)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3ABB3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65.50 (12.45)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ED622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63.02 (13.90)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9A39B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a: &lt; 0.001</w:t>
            </w:r>
          </w:p>
          <w:p w14:paraId="26462F34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b: &lt; 0.001</w:t>
            </w:r>
          </w:p>
          <w:p w14:paraId="6D8D92B6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c: &gt; 0.999</w:t>
            </w:r>
          </w:p>
        </w:tc>
      </w:tr>
      <w:tr w:rsidR="00740930" w14:paraId="6EA42027" w14:textId="77777777">
        <w:trPr>
          <w:trHeight w:val="907"/>
        </w:trPr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6387B5" w14:textId="77777777" w:rsidR="00C83C8E" w:rsidRPr="009E0227" w:rsidRDefault="00000000">
            <w:pPr>
              <w:rPr>
                <w:sz w:val="24"/>
              </w:rPr>
            </w:pPr>
            <w:r w:rsidRPr="009E0227">
              <w:rPr>
                <w:sz w:val="24"/>
              </w:rPr>
              <w:t>Hyperactivity/Impulsivity (score)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5A262A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44.89 (6.00)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6D2F4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62.22 (14.04)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7AF3B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60.40 (12.97)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A6D68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a: &lt; 0.001</w:t>
            </w:r>
          </w:p>
          <w:p w14:paraId="11241C1B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b: &lt; 0.001</w:t>
            </w:r>
          </w:p>
          <w:p w14:paraId="3156EBE3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c: &gt; 0.999</w:t>
            </w:r>
          </w:p>
        </w:tc>
      </w:tr>
      <w:tr w:rsidR="00740930" w14:paraId="5265038E" w14:textId="77777777">
        <w:trPr>
          <w:trHeight w:val="907"/>
        </w:trPr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727D51" w14:textId="77777777" w:rsidR="00C83C8E" w:rsidRPr="009E0227" w:rsidRDefault="00000000">
            <w:pPr>
              <w:rPr>
                <w:sz w:val="24"/>
              </w:rPr>
            </w:pPr>
            <w:r w:rsidRPr="009E0227">
              <w:rPr>
                <w:sz w:val="24"/>
              </w:rPr>
              <w:lastRenderedPageBreak/>
              <w:t>Fatigue (score)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3E5DBA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4.72 (4.53)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E5F1D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11.83 (7.03)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3E4BC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10.12 (6.37)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AA3E3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a: &lt; 0.001</w:t>
            </w:r>
          </w:p>
          <w:p w14:paraId="6D4E2004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b: &lt; 0.001</w:t>
            </w:r>
          </w:p>
          <w:p w14:paraId="692F3083" w14:textId="77777777" w:rsidR="00C83C8E" w:rsidRPr="009E0227" w:rsidRDefault="00000000">
            <w:pPr>
              <w:ind w:firstLine="120"/>
              <w:rPr>
                <w:sz w:val="24"/>
              </w:rPr>
            </w:pPr>
            <w:r w:rsidRPr="009E0227">
              <w:rPr>
                <w:sz w:val="24"/>
              </w:rPr>
              <w:t>c: 0.760</w:t>
            </w:r>
          </w:p>
        </w:tc>
      </w:tr>
      <w:tr w:rsidR="00740930" w14:paraId="363EAFA8" w14:textId="77777777">
        <w:trPr>
          <w:trHeight w:val="907"/>
        </w:trPr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4642FE" w14:textId="77777777" w:rsidR="00C83C8E" w:rsidRPr="009E0227" w:rsidRDefault="00000000">
            <w:pPr>
              <w:rPr>
                <w:sz w:val="24"/>
              </w:rPr>
            </w:pPr>
            <w:r w:rsidRPr="009E0227">
              <w:rPr>
                <w:sz w:val="24"/>
              </w:rPr>
              <w:t>Chronotype (MSFsc, h)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84CD0A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2.82 (0.92)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BAA60B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3.19 (1.10)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80AA52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3.35 (1.17)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12D9B7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a: 0.550</w:t>
            </w:r>
          </w:p>
          <w:p w14:paraId="7F3717B8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b: 0.010</w:t>
            </w:r>
          </w:p>
          <w:p w14:paraId="7F95F0AA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 xml:space="preserve">   c: &gt; 0.999</w:t>
            </w:r>
          </w:p>
        </w:tc>
      </w:tr>
    </w:tbl>
    <w:p w14:paraId="603C614A" w14:textId="10FB0E65" w:rsidR="00C83C8E" w:rsidRPr="009779BD" w:rsidRDefault="00000000" w:rsidP="009779BD">
      <w:pPr>
        <w:spacing w:after="0" w:line="240" w:lineRule="auto"/>
        <w:rPr>
          <w:rFonts w:eastAsiaTheme="minorEastAsia"/>
          <w:sz w:val="24"/>
          <w:lang w:eastAsia="ja-JP"/>
        </w:rPr>
      </w:pPr>
      <w:r w:rsidRPr="009E0227">
        <w:rPr>
          <w:sz w:val="24"/>
        </w:rPr>
        <w:t>Parameters are indicated as the mean (</w:t>
      </w:r>
      <w:r w:rsidRPr="009E0227">
        <w:rPr>
          <w:i/>
          <w:sz w:val="24"/>
        </w:rPr>
        <w:t>SD</w:t>
      </w:r>
      <w:r w:rsidRPr="009E0227">
        <w:rPr>
          <w:sz w:val="24"/>
        </w:rPr>
        <w:t xml:space="preserve">) or n. </w:t>
      </w:r>
      <w:r w:rsidRPr="009E0227">
        <w:rPr>
          <w:i/>
          <w:sz w:val="24"/>
        </w:rPr>
        <w:t>P</w:t>
      </w:r>
      <w:r w:rsidRPr="009E0227">
        <w:rPr>
          <w:sz w:val="24"/>
        </w:rPr>
        <w:t xml:space="preserve">-values for age, education, income, and intelligence quotient are from </w:t>
      </w:r>
      <w:r w:rsidRPr="009E0227">
        <w:rPr>
          <w:i/>
          <w:sz w:val="24"/>
        </w:rPr>
        <w:t>t</w:t>
      </w:r>
      <w:r w:rsidRPr="009E0227">
        <w:rPr>
          <w:sz w:val="24"/>
        </w:rPr>
        <w:t xml:space="preserve">-tests for the comparison of TD with each NDD subtype. </w:t>
      </w:r>
      <w:r w:rsidRPr="009E0227">
        <w:rPr>
          <w:i/>
          <w:sz w:val="24"/>
        </w:rPr>
        <w:t>P</w:t>
      </w:r>
      <w:r w:rsidRPr="009E0227">
        <w:rPr>
          <w:sz w:val="24"/>
        </w:rPr>
        <w:t xml:space="preserve">-values for sex ratio and handedness ratio are from chi-square tests for the comparison of TD with each NDD subtype. </w:t>
      </w:r>
      <w:r w:rsidRPr="009E0227">
        <w:rPr>
          <w:i/>
          <w:sz w:val="24"/>
        </w:rPr>
        <w:t>P</w:t>
      </w:r>
      <w:r w:rsidRPr="009E0227">
        <w:rPr>
          <w:sz w:val="24"/>
        </w:rPr>
        <w:t>-values are from Welch</w:t>
      </w:r>
      <w:r w:rsidR="00DF14D4" w:rsidRPr="009E0227">
        <w:rPr>
          <w:sz w:val="24"/>
        </w:rPr>
        <w:t>’s</w:t>
      </w:r>
      <w:r w:rsidRPr="009E0227">
        <w:rPr>
          <w:sz w:val="24"/>
        </w:rPr>
        <w:t xml:space="preserve"> one-way analysis of variance with Bonferroni correction for multiple comparisons. a, TD vs. NDD-A; ADHD, attention deficit hyperactivity disorder; ASD, autism spectrum disorder; b, TD vs. NDD-B; c, NDD-A vs. NDD-B; MSFsc, midpoint of sleep on free days, corrected for sleep debt; NA, not applicable; NDD, neurodevelopmental disorder; SD, standard deviation; SSP, </w:t>
      </w:r>
      <w:r w:rsidR="00DF14D4" w:rsidRPr="009E0227">
        <w:rPr>
          <w:sz w:val="24"/>
        </w:rPr>
        <w:t>S</w:t>
      </w:r>
      <w:r w:rsidRPr="009E0227">
        <w:rPr>
          <w:sz w:val="24"/>
        </w:rPr>
        <w:t xml:space="preserve">hort </w:t>
      </w:r>
      <w:r w:rsidR="00DF14D4" w:rsidRPr="009E0227">
        <w:rPr>
          <w:sz w:val="24"/>
        </w:rPr>
        <w:t>S</w:t>
      </w:r>
      <w:r w:rsidRPr="009E0227">
        <w:rPr>
          <w:sz w:val="24"/>
        </w:rPr>
        <w:t xml:space="preserve">ensory </w:t>
      </w:r>
      <w:r w:rsidR="00DF14D4" w:rsidRPr="009E0227">
        <w:rPr>
          <w:sz w:val="24"/>
        </w:rPr>
        <w:t>P</w:t>
      </w:r>
      <w:r w:rsidRPr="009E0227">
        <w:rPr>
          <w:sz w:val="24"/>
        </w:rPr>
        <w:t xml:space="preserve">rofile; SRS, </w:t>
      </w:r>
      <w:r w:rsidR="00DF14D4" w:rsidRPr="009E0227">
        <w:rPr>
          <w:sz w:val="24"/>
        </w:rPr>
        <w:t>S</w:t>
      </w:r>
      <w:r w:rsidRPr="009E0227">
        <w:rPr>
          <w:sz w:val="24"/>
        </w:rPr>
        <w:t xml:space="preserve">ocial </w:t>
      </w:r>
      <w:r w:rsidR="00DF14D4" w:rsidRPr="009E0227">
        <w:rPr>
          <w:sz w:val="24"/>
        </w:rPr>
        <w:t>R</w:t>
      </w:r>
      <w:r w:rsidRPr="009E0227">
        <w:rPr>
          <w:sz w:val="24"/>
        </w:rPr>
        <w:t xml:space="preserve">esponsiveness </w:t>
      </w:r>
      <w:r w:rsidR="00DF14D4" w:rsidRPr="009E0227">
        <w:rPr>
          <w:sz w:val="24"/>
        </w:rPr>
        <w:t>S</w:t>
      </w:r>
      <w:r w:rsidRPr="009E0227">
        <w:rPr>
          <w:sz w:val="24"/>
        </w:rPr>
        <w:t>cale; TD, typical development.</w:t>
      </w:r>
    </w:p>
    <w:sectPr w:rsidR="00C83C8E" w:rsidRPr="009779BD" w:rsidSect="00174793">
      <w:headerReference w:type="default" r:id="rId7"/>
      <w:footerReference w:type="default" r:id="rId8"/>
      <w:pgSz w:w="12240" w:h="15840"/>
      <w:pgMar w:top="1440" w:right="1440" w:bottom="1440" w:left="1440" w:header="397" w:footer="397" w:gutter="0"/>
      <w:lnNumType w:countBy="1" w:restart="continuous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531E4" w14:textId="77777777" w:rsidR="006E62BB" w:rsidRDefault="006E62BB">
      <w:pPr>
        <w:spacing w:after="0" w:line="240" w:lineRule="auto"/>
      </w:pPr>
      <w:r>
        <w:separator/>
      </w:r>
    </w:p>
  </w:endnote>
  <w:endnote w:type="continuationSeparator" w:id="0">
    <w:p w14:paraId="60DE680C" w14:textId="77777777" w:rsidR="006E62BB" w:rsidRDefault="006E6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81CE2" w14:textId="77777777" w:rsidR="00C83C8E" w:rsidRDefault="00000000">
    <w:pPr>
      <w:pStyle w:val="a9"/>
      <w:jc w:val="right"/>
      <w:rPr>
        <w:sz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   \* MERGEFORMAT</w:instrText>
    </w:r>
    <w:r>
      <w:rPr>
        <w:sz w:val="24"/>
        <w:szCs w:val="24"/>
      </w:rPr>
      <w:fldChar w:fldCharType="separate"/>
    </w:r>
    <w:r w:rsidR="00372DAD" w:rsidRPr="00372DAD">
      <w:rPr>
        <w:noProof/>
        <w:sz w:val="24"/>
      </w:rPr>
      <w:t>3</w:t>
    </w:r>
    <w:r>
      <w:rPr>
        <w:sz w:val="24"/>
      </w:rPr>
      <w:fldChar w:fldCharType="end"/>
    </w:r>
  </w:p>
  <w:p w14:paraId="1798F4E1" w14:textId="77777777" w:rsidR="00C83C8E" w:rsidRDefault="00C83C8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D1F21" w14:textId="77777777" w:rsidR="006E62BB" w:rsidRDefault="006E62BB">
      <w:pPr>
        <w:spacing w:after="0" w:line="240" w:lineRule="auto"/>
      </w:pPr>
      <w:r>
        <w:separator/>
      </w:r>
    </w:p>
  </w:footnote>
  <w:footnote w:type="continuationSeparator" w:id="0">
    <w:p w14:paraId="201F0F26" w14:textId="77777777" w:rsidR="006E62BB" w:rsidRDefault="006E6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AE474" w14:textId="77777777" w:rsidR="00C83C8E" w:rsidRDefault="00C83C8E">
    <w:pPr>
      <w:spacing w:after="0" w:line="24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5439"/>
    <w:multiLevelType w:val="multilevel"/>
    <w:tmpl w:val="CE42754C"/>
    <w:lvl w:ilvl="0">
      <w:start w:val="1"/>
      <w:numFmt w:val="decimal"/>
      <w:lvlText w:val="%1."/>
      <w:lvlJc w:val="left"/>
      <w:pPr>
        <w:tabs>
          <w:tab w:val="left" w:pos="926"/>
        </w:tabs>
        <w:ind w:left="926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340771"/>
    <w:multiLevelType w:val="multilevel"/>
    <w:tmpl w:val="3B208D6C"/>
    <w:lvl w:ilvl="0">
      <w:start w:val="1"/>
      <w:numFmt w:val="bullet"/>
      <w:lvlText w:val=""/>
      <w:lvlJc w:val="left"/>
      <w:pPr>
        <w:tabs>
          <w:tab w:val="left" w:pos="1492"/>
        </w:tabs>
        <w:ind w:left="1492" w:hanging="360"/>
      </w:pPr>
      <w:rPr>
        <w:rFonts w:ascii="Symbol" w:eastAsia="Symbol" w:hAnsi="Symbol" w:cs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3A5C4B"/>
    <w:multiLevelType w:val="multilevel"/>
    <w:tmpl w:val="F1CA7428"/>
    <w:lvl w:ilvl="0">
      <w:start w:val="1"/>
      <w:numFmt w:val="bullet"/>
      <w:lvlText w:val=""/>
      <w:lvlJc w:val="left"/>
      <w:pPr>
        <w:tabs>
          <w:tab w:val="left" w:pos="1209"/>
        </w:tabs>
        <w:ind w:left="1209" w:hanging="360"/>
      </w:pPr>
      <w:rPr>
        <w:rFonts w:ascii="Symbol" w:eastAsia="Symbol" w:hAnsi="Symbol" w:cs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7F1629"/>
    <w:multiLevelType w:val="multilevel"/>
    <w:tmpl w:val="97587D3A"/>
    <w:lvl w:ilvl="0">
      <w:start w:val="1"/>
      <w:numFmt w:val="decimal"/>
      <w:lvlText w:val="%1."/>
      <w:lvlJc w:val="left"/>
      <w:pPr>
        <w:tabs>
          <w:tab w:val="left" w:pos="1492"/>
        </w:tabs>
        <w:ind w:left="1492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E67697"/>
    <w:multiLevelType w:val="multilevel"/>
    <w:tmpl w:val="B36853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5" w15:restartNumberingAfterBreak="0">
    <w:nsid w:val="1ED91D71"/>
    <w:multiLevelType w:val="multilevel"/>
    <w:tmpl w:val="59DE23F8"/>
    <w:lvl w:ilvl="0">
      <w:start w:val="1"/>
      <w:numFmt w:val="bullet"/>
      <w:lvlText w:val=""/>
      <w:lvlJc w:val="left"/>
      <w:pPr>
        <w:tabs>
          <w:tab w:val="left" w:pos="643"/>
        </w:tabs>
        <w:ind w:left="643" w:hanging="360"/>
      </w:pPr>
      <w:rPr>
        <w:rFonts w:ascii="Symbol" w:eastAsia="Symbol" w:hAnsi="Symbol" w:cs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0781DA3"/>
    <w:multiLevelType w:val="multilevel"/>
    <w:tmpl w:val="683C1F4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F335794"/>
    <w:multiLevelType w:val="multilevel"/>
    <w:tmpl w:val="1CF8B3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8" w15:restartNumberingAfterBreak="0">
    <w:nsid w:val="3F7B1F00"/>
    <w:multiLevelType w:val="multilevel"/>
    <w:tmpl w:val="12BE808C"/>
    <w:lvl w:ilvl="0">
      <w:start w:val="1"/>
      <w:numFmt w:val="decimal"/>
      <w:lvlText w:val="%1."/>
      <w:lvlJc w:val="left"/>
      <w:pPr>
        <w:tabs>
          <w:tab w:val="left" w:pos="643"/>
        </w:tabs>
        <w:ind w:left="643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1040434"/>
    <w:multiLevelType w:val="multilevel"/>
    <w:tmpl w:val="DCB80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26051D"/>
    <w:multiLevelType w:val="multilevel"/>
    <w:tmpl w:val="D486C452"/>
    <w:lvl w:ilvl="0">
      <w:start w:val="1"/>
      <w:numFmt w:val="decimal"/>
      <w:lvlText w:val="%1."/>
      <w:lvlJc w:val="left"/>
      <w:pPr>
        <w:tabs>
          <w:tab w:val="left" w:pos="1209"/>
        </w:tabs>
        <w:ind w:left="1209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C2D1A5A"/>
    <w:multiLevelType w:val="multilevel"/>
    <w:tmpl w:val="502C27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2" w15:restartNumberingAfterBreak="0">
    <w:nsid w:val="58F44C74"/>
    <w:multiLevelType w:val="multilevel"/>
    <w:tmpl w:val="72163C28"/>
    <w:lvl w:ilvl="0">
      <w:start w:val="1"/>
      <w:numFmt w:val="bullet"/>
      <w:lvlText w:val=""/>
      <w:lvlJc w:val="left"/>
      <w:pPr>
        <w:tabs>
          <w:tab w:val="left" w:pos="926"/>
        </w:tabs>
        <w:ind w:left="926" w:hanging="360"/>
      </w:pPr>
      <w:rPr>
        <w:rFonts w:ascii="Symbol" w:eastAsia="Symbol" w:hAnsi="Symbol" w:cs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76B08EF"/>
    <w:multiLevelType w:val="multilevel"/>
    <w:tmpl w:val="EDD46726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eastAsia="Symbol" w:hAnsi="Symbol" w:cs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50610498">
    <w:abstractNumId w:val="3"/>
  </w:num>
  <w:num w:numId="2" w16cid:durableId="1400439772">
    <w:abstractNumId w:val="10"/>
  </w:num>
  <w:num w:numId="3" w16cid:durableId="712003407">
    <w:abstractNumId w:val="0"/>
  </w:num>
  <w:num w:numId="4" w16cid:durableId="523448209">
    <w:abstractNumId w:val="8"/>
  </w:num>
  <w:num w:numId="5" w16cid:durableId="1979069381">
    <w:abstractNumId w:val="1"/>
  </w:num>
  <w:num w:numId="6" w16cid:durableId="1521429216">
    <w:abstractNumId w:val="2"/>
  </w:num>
  <w:num w:numId="7" w16cid:durableId="587541264">
    <w:abstractNumId w:val="12"/>
  </w:num>
  <w:num w:numId="8" w16cid:durableId="208417861">
    <w:abstractNumId w:val="5"/>
  </w:num>
  <w:num w:numId="9" w16cid:durableId="1115052418">
    <w:abstractNumId w:val="6"/>
  </w:num>
  <w:num w:numId="10" w16cid:durableId="1817843784">
    <w:abstractNumId w:val="13"/>
  </w:num>
  <w:num w:numId="11" w16cid:durableId="510148638">
    <w:abstractNumId w:val="7"/>
  </w:num>
  <w:num w:numId="12" w16cid:durableId="675964227">
    <w:abstractNumId w:val="11"/>
  </w:num>
  <w:num w:numId="13" w16cid:durableId="558899153">
    <w:abstractNumId w:val="4"/>
  </w:num>
  <w:num w:numId="14" w16cid:durableId="2380271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Molecular Psychiatry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Libraries&gt;&lt;/Libraries&gt;"/>
  </w:docVars>
  <w:rsids>
    <w:rsidRoot w:val="00C83C8E"/>
    <w:rsid w:val="000270B6"/>
    <w:rsid w:val="0005125A"/>
    <w:rsid w:val="0006620A"/>
    <w:rsid w:val="00102CD0"/>
    <w:rsid w:val="001669DB"/>
    <w:rsid w:val="00174793"/>
    <w:rsid w:val="0018177C"/>
    <w:rsid w:val="00186708"/>
    <w:rsid w:val="001D68D3"/>
    <w:rsid w:val="00231695"/>
    <w:rsid w:val="00233EFF"/>
    <w:rsid w:val="00271958"/>
    <w:rsid w:val="002A37F3"/>
    <w:rsid w:val="00306DF0"/>
    <w:rsid w:val="00307300"/>
    <w:rsid w:val="0031727C"/>
    <w:rsid w:val="00323AE7"/>
    <w:rsid w:val="0032591E"/>
    <w:rsid w:val="00372DAD"/>
    <w:rsid w:val="00435963"/>
    <w:rsid w:val="00537928"/>
    <w:rsid w:val="00575B23"/>
    <w:rsid w:val="005A7352"/>
    <w:rsid w:val="00653296"/>
    <w:rsid w:val="006B59C7"/>
    <w:rsid w:val="006B6FC4"/>
    <w:rsid w:val="006D1E81"/>
    <w:rsid w:val="006E1353"/>
    <w:rsid w:val="006E62BB"/>
    <w:rsid w:val="00740930"/>
    <w:rsid w:val="00756311"/>
    <w:rsid w:val="007969BD"/>
    <w:rsid w:val="00842BDB"/>
    <w:rsid w:val="00892CD2"/>
    <w:rsid w:val="008D37E1"/>
    <w:rsid w:val="00920438"/>
    <w:rsid w:val="00957ECB"/>
    <w:rsid w:val="009779BD"/>
    <w:rsid w:val="009827D2"/>
    <w:rsid w:val="009B46B5"/>
    <w:rsid w:val="009E0227"/>
    <w:rsid w:val="009F5B59"/>
    <w:rsid w:val="00A203D7"/>
    <w:rsid w:val="00AD3AA3"/>
    <w:rsid w:val="00BF42A3"/>
    <w:rsid w:val="00C40D7E"/>
    <w:rsid w:val="00C65462"/>
    <w:rsid w:val="00C83C8E"/>
    <w:rsid w:val="00C97BBE"/>
    <w:rsid w:val="00CB35FE"/>
    <w:rsid w:val="00CF0D7A"/>
    <w:rsid w:val="00D345C9"/>
    <w:rsid w:val="00D4042E"/>
    <w:rsid w:val="00D82B05"/>
    <w:rsid w:val="00D97673"/>
    <w:rsid w:val="00DE32DA"/>
    <w:rsid w:val="00DF14D4"/>
    <w:rsid w:val="00E71F12"/>
    <w:rsid w:val="00E93949"/>
    <w:rsid w:val="00F06A95"/>
    <w:rsid w:val="00F679B2"/>
    <w:rsid w:val="00F76B57"/>
    <w:rsid w:val="00F86018"/>
    <w:rsid w:val="00FE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7BBDB0"/>
  <w15:docId w15:val="{A5B7CE26-2CC1-40C1-84AD-11B6DAD94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4">
    <w:name w:val="heading 4"/>
    <w:basedOn w:val="a"/>
    <w:pPr>
      <w:spacing w:before="100" w:beforeAutospacing="1" w:after="100" w:afterAutospacing="1" w:line="240" w:lineRule="auto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pPr>
      <w:spacing w:line="305" w:lineRule="auto"/>
    </w:pPr>
    <w:rPr>
      <w:rFonts w:ascii="Calibri" w:eastAsia="Calibri" w:hAnsi="Calibri" w:cs="Calibri"/>
      <w:sz w:val="26"/>
    </w:rPr>
  </w:style>
  <w:style w:type="paragraph" w:styleId="2">
    <w:name w:val="toc 2"/>
    <w:basedOn w:val="a"/>
    <w:pPr>
      <w:spacing w:line="330" w:lineRule="auto"/>
    </w:pPr>
    <w:rPr>
      <w:rFonts w:ascii="Calibri" w:eastAsia="Calibri" w:hAnsi="Calibri" w:cs="Calibri"/>
      <w:sz w:val="24"/>
    </w:rPr>
  </w:style>
  <w:style w:type="paragraph" w:styleId="3">
    <w:name w:val="toc 3"/>
    <w:basedOn w:val="a"/>
    <w:pPr>
      <w:spacing w:line="360" w:lineRule="auto"/>
    </w:pPr>
    <w:rPr>
      <w:rFonts w:ascii="Calibri" w:eastAsia="Calibri" w:hAnsi="Calibri" w:cs="Calibri"/>
    </w:rPr>
  </w:style>
  <w:style w:type="paragraph" w:styleId="40">
    <w:name w:val="toc 4"/>
    <w:basedOn w:val="a"/>
    <w:pPr>
      <w:spacing w:line="330" w:lineRule="exact"/>
    </w:pPr>
    <w:rPr>
      <w:rFonts w:ascii="Calibri" w:eastAsia="Calibri" w:hAnsi="Calibri" w:cs="Calibri"/>
    </w:rPr>
  </w:style>
  <w:style w:type="paragraph" w:styleId="5">
    <w:name w:val="toc 5"/>
    <w:basedOn w:val="a"/>
    <w:pPr>
      <w:spacing w:line="330" w:lineRule="exact"/>
    </w:pPr>
    <w:rPr>
      <w:rFonts w:ascii="Calibri" w:eastAsia="Calibri" w:hAnsi="Calibri" w:cs="Calibri"/>
    </w:rPr>
  </w:style>
  <w:style w:type="paragraph" w:styleId="6">
    <w:name w:val="toc 6"/>
    <w:basedOn w:val="a"/>
    <w:pPr>
      <w:spacing w:line="330" w:lineRule="exact"/>
    </w:pPr>
    <w:rPr>
      <w:rFonts w:ascii="Calibri" w:eastAsia="Calibri" w:hAnsi="Calibri" w:cs="Calibri"/>
    </w:rPr>
  </w:style>
  <w:style w:type="paragraph" w:styleId="7">
    <w:name w:val="toc 7"/>
    <w:basedOn w:val="a"/>
    <w:pPr>
      <w:spacing w:line="330" w:lineRule="exact"/>
    </w:pPr>
    <w:rPr>
      <w:rFonts w:ascii="Calibri" w:eastAsia="Calibri" w:hAnsi="Calibri" w:cs="Calibri"/>
    </w:rPr>
  </w:style>
  <w:style w:type="paragraph" w:styleId="8">
    <w:name w:val="toc 8"/>
    <w:basedOn w:val="a"/>
    <w:pPr>
      <w:spacing w:line="330" w:lineRule="exact"/>
    </w:pPr>
    <w:rPr>
      <w:rFonts w:ascii="Calibri" w:eastAsia="Calibri" w:hAnsi="Calibri" w:cs="Calibri"/>
    </w:rPr>
  </w:style>
  <w:style w:type="paragraph" w:styleId="9">
    <w:name w:val="toc 9"/>
    <w:basedOn w:val="a"/>
    <w:pPr>
      <w:spacing w:line="330" w:lineRule="exact"/>
    </w:pPr>
    <w:rPr>
      <w:rFonts w:ascii="Calibri" w:eastAsia="Calibri" w:hAnsi="Calibri" w:cs="Calibri"/>
    </w:rPr>
  </w:style>
  <w:style w:type="table" w:styleId="a3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ldDefaultTableStyle">
    <w:name w:val="Old Default Table Style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annotation reference"/>
    <w:basedOn w:val="a0"/>
    <w:rPr>
      <w:sz w:val="18"/>
    </w:rPr>
  </w:style>
  <w:style w:type="character" w:styleId="a5">
    <w:name w:val="endnote reference"/>
    <w:basedOn w:val="a0"/>
    <w:rPr>
      <w:vertAlign w:val="superscript"/>
    </w:rPr>
  </w:style>
  <w:style w:type="character" w:styleId="a6">
    <w:name w:val="footnote reference"/>
    <w:basedOn w:val="a0"/>
    <w:rPr>
      <w:vertAlign w:val="superscript"/>
    </w:rPr>
  </w:style>
  <w:style w:type="paragraph" w:styleId="a7">
    <w:name w:val="annotation text"/>
    <w:basedOn w:val="a"/>
    <w:pPr>
      <w:spacing w:after="0"/>
    </w:pPr>
    <w:rPr>
      <w:rFonts w:ascii="Calibri" w:eastAsia="Calibri" w:hAnsi="Calibri" w:cs="Calibri"/>
      <w:sz w:val="20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caption"/>
    <w:basedOn w:val="a"/>
    <w:rPr>
      <w:b/>
      <w:sz w:val="21"/>
    </w:rPr>
  </w:style>
  <w:style w:type="paragraph" w:styleId="ab">
    <w:name w:val="Revision"/>
    <w:pPr>
      <w:spacing w:after="0" w:line="240" w:lineRule="auto"/>
    </w:pPr>
  </w:style>
  <w:style w:type="paragraph" w:styleId="ac">
    <w:name w:val="annotation subject"/>
    <w:basedOn w:val="a7"/>
    <w:pPr>
      <w:spacing w:after="200"/>
    </w:pPr>
    <w:rPr>
      <w:b/>
      <w:sz w:val="22"/>
    </w:rPr>
  </w:style>
  <w:style w:type="paragraph" w:styleId="ad">
    <w:name w:val="List Paragraph"/>
    <w:basedOn w:val="a"/>
    <w:pPr>
      <w:ind w:left="840"/>
    </w:pPr>
  </w:style>
  <w:style w:type="paragraph" w:customStyle="1" w:styleId="TableList">
    <w:name w:val="Table List"/>
    <w:basedOn w:val="a"/>
    <w:pPr>
      <w:ind w:left="300" w:hanging="300"/>
    </w:pPr>
    <w:rPr>
      <w:rFonts w:ascii="Calibri" w:eastAsia="Calibri" w:hAnsi="Calibri" w:cs="Calibri"/>
      <w:sz w:val="20"/>
    </w:rPr>
  </w:style>
  <w:style w:type="character" w:customStyle="1" w:styleId="GivenName">
    <w:name w:val="Given Name"/>
    <w:basedOn w:val="a0"/>
  </w:style>
  <w:style w:type="character" w:customStyle="1" w:styleId="FamilyName">
    <w:name w:val="Family Name"/>
    <w:basedOn w:val="a0"/>
  </w:style>
  <w:style w:type="paragraph" w:customStyle="1" w:styleId="List8">
    <w:name w:val="List 8"/>
    <w:basedOn w:val="a"/>
    <w:pPr>
      <w:spacing w:line="360" w:lineRule="auto"/>
      <w:ind w:left="1980" w:hanging="400"/>
    </w:pPr>
    <w:rPr>
      <w:rFonts w:ascii="Calibri" w:eastAsia="Calibri" w:hAnsi="Calibri" w:cs="Calibri"/>
    </w:rPr>
  </w:style>
  <w:style w:type="character" w:customStyle="1" w:styleId="Cross-reference">
    <w:name w:val="Cross-reference"/>
    <w:basedOn w:val="a0"/>
  </w:style>
  <w:style w:type="character" w:customStyle="1" w:styleId="Postcode">
    <w:name w:val="Postcode"/>
    <w:basedOn w:val="a0"/>
  </w:style>
  <w:style w:type="paragraph" w:customStyle="1" w:styleId="Authors">
    <w:name w:val="Authors"/>
    <w:basedOn w:val="a"/>
    <w:pPr>
      <w:spacing w:before="360" w:after="120" w:line="283" w:lineRule="auto"/>
    </w:pPr>
    <w:rPr>
      <w:rFonts w:ascii="Calibri" w:eastAsia="Calibri" w:hAnsi="Calibri" w:cs="Calibri"/>
      <w:sz w:val="28"/>
    </w:rPr>
  </w:style>
  <w:style w:type="character" w:customStyle="1" w:styleId="GrantID">
    <w:name w:val="Grant ID"/>
    <w:basedOn w:val="a0"/>
  </w:style>
  <w:style w:type="paragraph" w:customStyle="1" w:styleId="Annotation">
    <w:name w:val="Annotation"/>
    <w:basedOn w:val="a"/>
    <w:pPr>
      <w:spacing w:after="160" w:line="360" w:lineRule="auto"/>
      <w:ind w:left="400"/>
    </w:pPr>
    <w:rPr>
      <w:rFonts w:ascii="Calibri" w:eastAsia="Calibri" w:hAnsi="Calibri" w:cs="Calibri"/>
    </w:rPr>
  </w:style>
  <w:style w:type="paragraph" w:customStyle="1" w:styleId="Note">
    <w:name w:val="Note"/>
    <w:basedOn w:val="a"/>
    <w:pPr>
      <w:shd w:val="clear" w:color="auto" w:fill="EDF0FF"/>
      <w:spacing w:line="432" w:lineRule="auto"/>
    </w:pPr>
    <w:rPr>
      <w:rFonts w:ascii="Calibri" w:eastAsia="Calibri" w:hAnsi="Calibri" w:cs="Calibri"/>
      <w:sz w:val="20"/>
    </w:rPr>
  </w:style>
  <w:style w:type="paragraph" w:customStyle="1" w:styleId="Copyright">
    <w:name w:val="Copyright"/>
    <w:basedOn w:val="a"/>
    <w:pPr>
      <w:shd w:val="clear" w:color="auto" w:fill="E9F9FF"/>
    </w:pPr>
    <w:rPr>
      <w:rFonts w:ascii="Calibri" w:eastAsia="Calibri" w:hAnsi="Calibri" w:cs="Calibri"/>
      <w:sz w:val="18"/>
    </w:rPr>
  </w:style>
  <w:style w:type="paragraph" w:styleId="ae">
    <w:name w:val="footnote text"/>
    <w:basedOn w:val="a"/>
    <w:rPr>
      <w:rFonts w:ascii="Calibri" w:eastAsia="Calibri" w:hAnsi="Calibri" w:cs="Calibri"/>
    </w:rPr>
  </w:style>
  <w:style w:type="paragraph" w:customStyle="1" w:styleId="Formula">
    <w:name w:val="Formula"/>
    <w:basedOn w:val="a"/>
    <w:pPr>
      <w:shd w:val="clear" w:color="auto" w:fill="FFF5ED"/>
      <w:spacing w:before="120" w:after="120" w:line="360" w:lineRule="auto"/>
    </w:pPr>
    <w:rPr>
      <w:rFonts w:ascii="Calibri" w:eastAsia="Calibri" w:hAnsi="Calibri" w:cs="Calibri"/>
    </w:rPr>
  </w:style>
  <w:style w:type="paragraph" w:customStyle="1" w:styleId="Abstract">
    <w:name w:val="Abstract"/>
    <w:basedOn w:val="a"/>
    <w:pPr>
      <w:spacing w:after="160" w:line="360" w:lineRule="auto"/>
      <w:ind w:left="1440" w:right="1440"/>
      <w:jc w:val="both"/>
    </w:pPr>
    <w:rPr>
      <w:rFonts w:ascii="Calibri" w:eastAsia="Calibri" w:hAnsi="Calibri" w:cs="Calibri"/>
    </w:rPr>
  </w:style>
  <w:style w:type="paragraph" w:customStyle="1" w:styleId="Reference">
    <w:name w:val="Reference"/>
    <w:basedOn w:val="a"/>
    <w:pPr>
      <w:spacing w:after="320" w:line="360" w:lineRule="auto"/>
      <w:ind w:left="400" w:hanging="400"/>
      <w:jc w:val="both"/>
    </w:pPr>
    <w:rPr>
      <w:rFonts w:ascii="Calibri" w:eastAsia="Calibri" w:hAnsi="Calibri" w:cs="Calibri"/>
    </w:rPr>
  </w:style>
  <w:style w:type="character" w:customStyle="1" w:styleId="Label">
    <w:name w:val="Label"/>
    <w:basedOn w:val="a0"/>
    <w:rPr>
      <w:vertAlign w:val="baseline"/>
    </w:rPr>
  </w:style>
  <w:style w:type="paragraph" w:customStyle="1" w:styleId="Keywords">
    <w:name w:val="Keywords"/>
    <w:basedOn w:val="a"/>
    <w:pPr>
      <w:spacing w:line="396" w:lineRule="auto"/>
      <w:ind w:left="1000"/>
    </w:pPr>
    <w:rPr>
      <w:rFonts w:ascii="Calibri" w:eastAsia="Calibri" w:hAnsi="Calibri" w:cs="Calibri"/>
      <w:sz w:val="20"/>
    </w:rPr>
  </w:style>
  <w:style w:type="character" w:customStyle="1" w:styleId="Organization">
    <w:name w:val="Organization"/>
    <w:basedOn w:val="a0"/>
  </w:style>
  <w:style w:type="paragraph" w:styleId="20">
    <w:name w:val="List 2"/>
    <w:basedOn w:val="a"/>
    <w:pPr>
      <w:spacing w:line="360" w:lineRule="auto"/>
      <w:ind w:left="800" w:hanging="400"/>
      <w:jc w:val="both"/>
    </w:pPr>
    <w:rPr>
      <w:rFonts w:ascii="Calibri" w:eastAsia="Calibri" w:hAnsi="Calibri" w:cs="Calibri"/>
    </w:rPr>
  </w:style>
  <w:style w:type="character" w:customStyle="1" w:styleId="GlossaryTerm">
    <w:name w:val="Glossary Term"/>
    <w:basedOn w:val="a0"/>
  </w:style>
  <w:style w:type="paragraph" w:styleId="af">
    <w:name w:val="endnote text"/>
    <w:basedOn w:val="a"/>
    <w:rPr>
      <w:rFonts w:ascii="Calibri" w:eastAsia="Calibri" w:hAnsi="Calibri" w:cs="Calibri"/>
    </w:rPr>
  </w:style>
  <w:style w:type="paragraph" w:styleId="af0">
    <w:name w:val="Block Text"/>
    <w:basedOn w:val="a"/>
    <w:pPr>
      <w:spacing w:after="160" w:line="360" w:lineRule="auto"/>
      <w:ind w:left="1200"/>
    </w:pPr>
    <w:rPr>
      <w:rFonts w:ascii="Calibri" w:eastAsia="Calibri" w:hAnsi="Calibri" w:cs="Calibri"/>
    </w:rPr>
  </w:style>
  <w:style w:type="character" w:customStyle="1" w:styleId="ArticleTitle">
    <w:name w:val="Article Title"/>
    <w:basedOn w:val="a0"/>
    <w:qFormat/>
  </w:style>
  <w:style w:type="character" w:customStyle="1" w:styleId="City">
    <w:name w:val="City"/>
    <w:basedOn w:val="a0"/>
  </w:style>
  <w:style w:type="character" w:styleId="af1">
    <w:name w:val="Hyperlink"/>
    <w:basedOn w:val="a0"/>
    <w:rPr>
      <w:color w:val="0563C1"/>
    </w:rPr>
  </w:style>
  <w:style w:type="character" w:customStyle="1" w:styleId="Region">
    <w:name w:val="Region"/>
    <w:basedOn w:val="a0"/>
  </w:style>
  <w:style w:type="paragraph" w:customStyle="1" w:styleId="Correspondence">
    <w:name w:val="Correspondence"/>
    <w:basedOn w:val="a"/>
    <w:pPr>
      <w:shd w:val="clear" w:color="auto" w:fill="F3F7F9"/>
      <w:spacing w:before="240" w:after="120" w:line="396" w:lineRule="auto"/>
      <w:ind w:left="400" w:hanging="400"/>
    </w:pPr>
    <w:rPr>
      <w:rFonts w:ascii="Calibri" w:eastAsia="Calibri" w:hAnsi="Calibri" w:cs="Calibri"/>
      <w:sz w:val="20"/>
    </w:rPr>
  </w:style>
  <w:style w:type="character" w:customStyle="1" w:styleId="DatabaseLink">
    <w:name w:val="Database Link"/>
    <w:basedOn w:val="a0"/>
  </w:style>
  <w:style w:type="paragraph" w:styleId="41">
    <w:name w:val="List 4"/>
    <w:basedOn w:val="a"/>
    <w:pPr>
      <w:spacing w:line="360" w:lineRule="auto"/>
      <w:ind w:left="1600" w:hanging="400"/>
    </w:pPr>
    <w:rPr>
      <w:rFonts w:ascii="Calibri" w:eastAsia="Calibri" w:hAnsi="Calibri" w:cs="Calibri"/>
    </w:rPr>
  </w:style>
  <w:style w:type="paragraph" w:customStyle="1" w:styleId="AbstractSubheading">
    <w:name w:val="Abstract Subheading"/>
    <w:basedOn w:val="a"/>
    <w:pPr>
      <w:ind w:left="1440"/>
      <w:outlineLvl w:val="8"/>
    </w:pPr>
  </w:style>
  <w:style w:type="paragraph" w:customStyle="1" w:styleId="QuotationSource">
    <w:name w:val="Quotation Source"/>
    <w:basedOn w:val="a"/>
    <w:pPr>
      <w:spacing w:after="170" w:line="360" w:lineRule="auto"/>
      <w:ind w:left="1200"/>
      <w:jc w:val="right"/>
    </w:pPr>
    <w:rPr>
      <w:rFonts w:ascii="Calibri" w:eastAsia="Calibri" w:hAnsi="Calibri" w:cs="Calibri"/>
    </w:rPr>
  </w:style>
  <w:style w:type="paragraph" w:customStyle="1" w:styleId="Glossary">
    <w:name w:val="Glossary"/>
    <w:basedOn w:val="a"/>
    <w:pPr>
      <w:shd w:val="clear" w:color="auto" w:fill="FFEDF0"/>
      <w:spacing w:before="120" w:after="120" w:line="432" w:lineRule="auto"/>
    </w:pPr>
    <w:rPr>
      <w:rFonts w:ascii="Calibri" w:eastAsia="Calibri" w:hAnsi="Calibri" w:cs="Calibri"/>
      <w:sz w:val="20"/>
    </w:rPr>
  </w:style>
  <w:style w:type="paragraph" w:customStyle="1" w:styleId="List7">
    <w:name w:val="List 7"/>
    <w:basedOn w:val="a"/>
    <w:pPr>
      <w:spacing w:line="360" w:lineRule="auto"/>
      <w:ind w:left="1920" w:hanging="400"/>
    </w:pPr>
    <w:rPr>
      <w:rFonts w:ascii="Calibri" w:eastAsia="Calibri" w:hAnsi="Calibri" w:cs="Calibri"/>
    </w:rPr>
  </w:style>
  <w:style w:type="character" w:customStyle="1" w:styleId="Country">
    <w:name w:val="Country"/>
    <w:basedOn w:val="a0"/>
  </w:style>
  <w:style w:type="paragraph" w:customStyle="1" w:styleId="Acknowledgements">
    <w:name w:val="Acknowledgements"/>
    <w:basedOn w:val="a"/>
    <w:pPr>
      <w:shd w:val="clear" w:color="auto" w:fill="F9EDFF"/>
      <w:spacing w:after="160" w:line="396" w:lineRule="auto"/>
      <w:jc w:val="both"/>
    </w:pPr>
    <w:rPr>
      <w:rFonts w:ascii="Calibri" w:eastAsia="Calibri" w:hAnsi="Calibri" w:cs="Calibri"/>
      <w:sz w:val="20"/>
    </w:rPr>
  </w:style>
  <w:style w:type="character" w:customStyle="1" w:styleId="PageNumbers">
    <w:name w:val="Page Numbers"/>
    <w:basedOn w:val="a0"/>
  </w:style>
  <w:style w:type="paragraph" w:styleId="af2">
    <w:name w:val="Normal Indent"/>
    <w:basedOn w:val="a"/>
    <w:qFormat/>
    <w:pPr>
      <w:ind w:firstLine="480"/>
    </w:pPr>
  </w:style>
  <w:style w:type="paragraph" w:customStyle="1" w:styleId="Affiliation">
    <w:name w:val="Affiliation"/>
    <w:basedOn w:val="a"/>
    <w:pPr>
      <w:shd w:val="clear" w:color="auto" w:fill="F4FFED"/>
      <w:spacing w:before="240" w:after="120" w:line="396" w:lineRule="auto"/>
      <w:ind w:left="400" w:hanging="400"/>
    </w:pPr>
    <w:rPr>
      <w:rFonts w:ascii="Calibri" w:eastAsia="Calibri" w:hAnsi="Calibri" w:cs="Calibri"/>
      <w:sz w:val="20"/>
    </w:rPr>
  </w:style>
  <w:style w:type="character" w:customStyle="1" w:styleId="VolumeNumber">
    <w:name w:val="Volume Number"/>
    <w:basedOn w:val="a0"/>
  </w:style>
  <w:style w:type="character" w:customStyle="1" w:styleId="GeneSequence">
    <w:name w:val="Gene Sequence"/>
    <w:basedOn w:val="a0"/>
  </w:style>
  <w:style w:type="paragraph" w:styleId="af3">
    <w:name w:val="Balloon Text"/>
    <w:basedOn w:val="a"/>
    <w:rPr>
      <w:rFonts w:ascii="Calibri" w:eastAsia="Calibri" w:hAnsi="Calibri" w:cs="Calibri"/>
      <w:color w:val="000000"/>
      <w:sz w:val="16"/>
    </w:rPr>
  </w:style>
  <w:style w:type="character" w:customStyle="1" w:styleId="IssueNumber">
    <w:name w:val="Issue Number"/>
    <w:basedOn w:val="a0"/>
  </w:style>
  <w:style w:type="paragraph" w:styleId="af4">
    <w:name w:val="List"/>
    <w:basedOn w:val="a"/>
    <w:pPr>
      <w:spacing w:line="360" w:lineRule="auto"/>
      <w:ind w:left="400" w:hanging="400"/>
      <w:jc w:val="both"/>
    </w:pPr>
    <w:rPr>
      <w:rFonts w:ascii="Calibri" w:eastAsia="Calibri" w:hAnsi="Calibri" w:cs="Calibri"/>
    </w:rPr>
  </w:style>
  <w:style w:type="character" w:customStyle="1" w:styleId="Edition">
    <w:name w:val="Edition"/>
    <w:basedOn w:val="a0"/>
  </w:style>
  <w:style w:type="paragraph" w:customStyle="1" w:styleId="Biography">
    <w:name w:val="Biography"/>
    <w:basedOn w:val="a"/>
    <w:pPr>
      <w:shd w:val="clear" w:color="auto" w:fill="EEFEF4"/>
      <w:spacing w:after="160" w:line="396" w:lineRule="auto"/>
    </w:pPr>
    <w:rPr>
      <w:rFonts w:ascii="Calibri" w:eastAsia="Calibri" w:hAnsi="Calibri" w:cs="Calibri"/>
      <w:sz w:val="20"/>
    </w:rPr>
  </w:style>
  <w:style w:type="paragraph" w:styleId="30">
    <w:name w:val="List 3"/>
    <w:basedOn w:val="a"/>
    <w:pPr>
      <w:spacing w:line="360" w:lineRule="auto"/>
      <w:ind w:left="1200" w:hanging="400"/>
      <w:jc w:val="both"/>
    </w:pPr>
    <w:rPr>
      <w:rFonts w:ascii="Calibri" w:eastAsia="Calibri" w:hAnsi="Calibri" w:cs="Calibri"/>
    </w:rPr>
  </w:style>
  <w:style w:type="character" w:customStyle="1" w:styleId="Conference">
    <w:name w:val="Conference"/>
    <w:basedOn w:val="a0"/>
  </w:style>
  <w:style w:type="paragraph" w:customStyle="1" w:styleId="Surtitle">
    <w:name w:val="Surtitle"/>
    <w:basedOn w:val="a"/>
    <w:qFormat/>
    <w:pPr>
      <w:spacing w:after="160" w:line="208" w:lineRule="auto"/>
    </w:pPr>
    <w:rPr>
      <w:rFonts w:ascii="Calibri" w:eastAsia="Calibri" w:hAnsi="Calibri" w:cs="Calibri"/>
      <w:sz w:val="38"/>
    </w:rPr>
  </w:style>
  <w:style w:type="paragraph" w:customStyle="1" w:styleId="TableHeadSpan">
    <w:name w:val="Table Head Span"/>
    <w:basedOn w:val="a"/>
    <w:pPr>
      <w:shd w:val="clear" w:color="auto" w:fill="FFEDFA"/>
    </w:pPr>
    <w:rPr>
      <w:rFonts w:ascii="Calibri" w:eastAsia="Calibri" w:hAnsi="Calibri" w:cs="Calibri"/>
    </w:rPr>
  </w:style>
  <w:style w:type="character" w:customStyle="1" w:styleId="Miscellaneous">
    <w:name w:val="Miscellaneous"/>
    <w:basedOn w:val="a0"/>
  </w:style>
  <w:style w:type="paragraph" w:customStyle="1" w:styleId="List6">
    <w:name w:val="List 6"/>
    <w:basedOn w:val="a"/>
    <w:pPr>
      <w:spacing w:line="360" w:lineRule="auto"/>
      <w:ind w:left="1860" w:hanging="400"/>
    </w:pPr>
    <w:rPr>
      <w:rFonts w:ascii="Calibri" w:eastAsia="Calibri" w:hAnsi="Calibri" w:cs="Calibri"/>
    </w:rPr>
  </w:style>
  <w:style w:type="character" w:customStyle="1" w:styleId="Heading">
    <w:name w:val="Heading:"/>
    <w:basedOn w:val="a0"/>
    <w:rPr>
      <w:color w:val="5B89C1"/>
    </w:rPr>
  </w:style>
  <w:style w:type="character" w:customStyle="1" w:styleId="Source">
    <w:name w:val="Source"/>
    <w:basedOn w:val="a0"/>
  </w:style>
  <w:style w:type="paragraph" w:styleId="af5">
    <w:name w:val="Subtitle"/>
    <w:basedOn w:val="a"/>
    <w:qFormat/>
    <w:pPr>
      <w:spacing w:after="160" w:line="208" w:lineRule="auto"/>
    </w:pPr>
    <w:rPr>
      <w:rFonts w:ascii="Calibri" w:eastAsia="Calibri" w:hAnsi="Calibri" w:cs="Calibri"/>
      <w:sz w:val="38"/>
    </w:rPr>
  </w:style>
  <w:style w:type="character" w:customStyle="1" w:styleId="NameScientific">
    <w:name w:val="Name Scientific"/>
    <w:basedOn w:val="a0"/>
  </w:style>
  <w:style w:type="paragraph" w:customStyle="1" w:styleId="Statement">
    <w:name w:val="Statement"/>
    <w:basedOn w:val="a"/>
    <w:pPr>
      <w:ind w:left="900"/>
    </w:pPr>
    <w:rPr>
      <w:rFonts w:ascii="Calibri" w:eastAsia="Calibri" w:hAnsi="Calibri" w:cs="Calibri"/>
    </w:rPr>
  </w:style>
  <w:style w:type="paragraph" w:customStyle="1" w:styleId="TableHead">
    <w:name w:val="Table Head"/>
    <w:basedOn w:val="a"/>
    <w:pPr>
      <w:shd w:val="clear" w:color="auto" w:fill="FFEDFA"/>
    </w:pPr>
    <w:rPr>
      <w:rFonts w:ascii="Calibri" w:eastAsia="Calibri" w:hAnsi="Calibri" w:cs="Calibri"/>
      <w:sz w:val="20"/>
    </w:rPr>
  </w:style>
  <w:style w:type="paragraph" w:customStyle="1" w:styleId="Quotation">
    <w:name w:val="Quotation"/>
    <w:basedOn w:val="a"/>
    <w:pPr>
      <w:spacing w:after="160" w:line="360" w:lineRule="auto"/>
      <w:ind w:left="1200" w:right="1200"/>
      <w:jc w:val="both"/>
    </w:pPr>
    <w:rPr>
      <w:rFonts w:ascii="Calibri" w:eastAsia="Calibri" w:hAnsi="Calibri" w:cs="Calibri"/>
    </w:rPr>
  </w:style>
  <w:style w:type="paragraph" w:customStyle="1" w:styleId="TableNote">
    <w:name w:val="Table Note"/>
    <w:basedOn w:val="a"/>
    <w:rPr>
      <w:rFonts w:ascii="Calibri" w:eastAsia="Calibri" w:hAnsi="Calibri" w:cs="Calibri"/>
      <w:sz w:val="18"/>
    </w:rPr>
  </w:style>
  <w:style w:type="character" w:customStyle="1" w:styleId="Year">
    <w:name w:val="Year"/>
    <w:basedOn w:val="a0"/>
  </w:style>
  <w:style w:type="paragraph" w:customStyle="1" w:styleId="TableBody">
    <w:name w:val="Table Body"/>
    <w:basedOn w:val="a"/>
    <w:pPr>
      <w:spacing w:after="160" w:line="396" w:lineRule="auto"/>
    </w:pPr>
    <w:rPr>
      <w:rFonts w:ascii="Calibri" w:eastAsia="Calibri" w:hAnsi="Calibri" w:cs="Calibri"/>
      <w:sz w:val="20"/>
    </w:rPr>
  </w:style>
  <w:style w:type="character" w:customStyle="1" w:styleId="Location">
    <w:name w:val="Location"/>
    <w:basedOn w:val="a0"/>
  </w:style>
  <w:style w:type="paragraph" w:customStyle="1" w:styleId="ChapterNumber">
    <w:name w:val="Chapter Number"/>
    <w:basedOn w:val="a"/>
    <w:rPr>
      <w:rFonts w:ascii="Calibri" w:eastAsia="Calibri" w:hAnsi="Calibri" w:cs="Calibri"/>
    </w:rPr>
  </w:style>
  <w:style w:type="paragraph" w:styleId="50">
    <w:name w:val="List 5"/>
    <w:basedOn w:val="a"/>
    <w:pPr>
      <w:spacing w:line="360" w:lineRule="auto"/>
      <w:ind w:left="1800" w:hanging="400"/>
    </w:pPr>
    <w:rPr>
      <w:rFonts w:ascii="Calibri" w:eastAsia="Calibri" w:hAnsi="Calibri" w:cs="Calibri"/>
    </w:rPr>
  </w:style>
  <w:style w:type="character" w:customStyle="1" w:styleId="Publisher">
    <w:name w:val="Publisher"/>
    <w:basedOn w:val="a0"/>
  </w:style>
  <w:style w:type="paragraph" w:customStyle="1" w:styleId="List1">
    <w:name w:val="List 1"/>
    <w:basedOn w:val="a"/>
    <w:pPr>
      <w:ind w:left="1200" w:hanging="600"/>
      <w:jc w:val="both"/>
    </w:pPr>
  </w:style>
  <w:style w:type="paragraph" w:customStyle="1" w:styleId="List9">
    <w:name w:val="List 9"/>
    <w:basedOn w:val="a"/>
    <w:pPr>
      <w:ind w:left="1200" w:hanging="600"/>
      <w:jc w:val="both"/>
    </w:pPr>
  </w:style>
  <w:style w:type="character" w:customStyle="1" w:styleId="10">
    <w:name w:val="未解決のメンション1"/>
    <w:basedOn w:val="a0"/>
    <w:rPr>
      <w:color w:val="605E5C"/>
    </w:rPr>
  </w:style>
  <w:style w:type="paragraph" w:styleId="Web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sz w:val="24"/>
    </w:rPr>
  </w:style>
  <w:style w:type="paragraph" w:customStyle="1" w:styleId="EndNoteBibliographyTitle">
    <w:name w:val="EndNote Bibliography Title"/>
    <w:basedOn w:val="a"/>
    <w:link w:val="EndNoteBibliographyTitle0"/>
    <w:rsid w:val="00575B23"/>
    <w:pPr>
      <w:spacing w:after="0"/>
      <w:jc w:val="center"/>
    </w:pPr>
    <w:rPr>
      <w:noProof/>
      <w:sz w:val="20"/>
    </w:rPr>
  </w:style>
  <w:style w:type="character" w:customStyle="1" w:styleId="EndNoteBibliographyTitle0">
    <w:name w:val="EndNote Bibliography Title (文字)"/>
    <w:basedOn w:val="a0"/>
    <w:link w:val="EndNoteBibliographyTitle"/>
    <w:rsid w:val="00575B23"/>
    <w:rPr>
      <w:rFonts w:ascii="Times New Roman" w:eastAsia="Times New Roman" w:hAnsi="Times New Roman" w:cs="Times New Roman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575B23"/>
    <w:pPr>
      <w:spacing w:line="240" w:lineRule="auto"/>
    </w:pPr>
    <w:rPr>
      <w:noProof/>
      <w:sz w:val="20"/>
    </w:rPr>
  </w:style>
  <w:style w:type="character" w:customStyle="1" w:styleId="EndNoteBibliography0">
    <w:name w:val="EndNote Bibliography (文字)"/>
    <w:basedOn w:val="a0"/>
    <w:link w:val="EndNoteBibliography"/>
    <w:rsid w:val="00575B23"/>
    <w:rPr>
      <w:rFonts w:ascii="Times New Roman" w:eastAsia="Times New Roman" w:hAnsi="Times New Roman" w:cs="Times New Roman"/>
      <w:noProof/>
      <w:sz w:val="20"/>
    </w:rPr>
  </w:style>
  <w:style w:type="character" w:styleId="af6">
    <w:name w:val="line number"/>
    <w:basedOn w:val="a0"/>
    <w:uiPriority w:val="99"/>
    <w:rsid w:val="00174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2">
    <wetp:webextensionref xmlns:r="http://schemas.openxmlformats.org/officeDocument/2006/relationships" r:id="rId1"/>
  </wetp:taskpane>
  <wetp:taskpane dockstate="right" visibility="0" width="350" row="0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9880371C-133F-F241-B737-2B4433964275}">
  <we:reference id="wa200001361" version="2.2.1.0" store="en-US" storeType="omex"/>
  <we:alternateReferences>
    <we:reference id="wa200001361" version="2.2.1.0" store="en-US" storeType="omex"/>
  </we:alternateReferences>
  <we:properties>
    <we:property name="paperpal-document-id" value="&quot;f97ff135-590b-4c05-85e6-568946160109&quot;"/>
  </we:properties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2485B1BD-9C08-5449-B171-7F9D945DFFEA}">
  <we:reference id="wa104380773" version="2.0.0.0" store="en-001" storeType="omex"/>
  <we:alternateReferences>
    <we:reference id="WA104380773" version="2.0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Yamashita Masatoshi</cp:lastModifiedBy>
  <cp:revision>34</cp:revision>
  <dcterms:created xsi:type="dcterms:W3CDTF">2025-03-09T12:40:00Z</dcterms:created>
  <dcterms:modified xsi:type="dcterms:W3CDTF">2025-12-26T10:21:00Z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ceptedDate">
    <vt:lpwstr/>
  </property>
  <property fmtid="{D5CDD505-2E9C-101B-9397-08002B2CF9AE}" pid="3" name="DOI">
    <vt:lpwstr/>
  </property>
  <property fmtid="{D5CDD505-2E9C-101B-9397-08002B2CF9AE}" pid="4" name="epub">
    <vt:lpwstr/>
  </property>
  <property fmtid="{D5CDD505-2E9C-101B-9397-08002B2CF9AE}" pid="5" name="GrammarlyDocumentId">
    <vt:lpwstr>54afa2f0-bc53-4249-a2cd-2f8f3fb8a6d6</vt:lpwstr>
  </property>
  <property fmtid="{D5CDD505-2E9C-101B-9397-08002B2CF9AE}" pid="6" name="JournalID">
    <vt:lpwstr/>
  </property>
  <property fmtid="{D5CDD505-2E9C-101B-9397-08002B2CF9AE}" pid="7" name="Merops -Original extension">
    <vt:lpwstr>docx</vt:lpwstr>
  </property>
  <property fmtid="{D5CDD505-2E9C-101B-9397-08002B2CF9AE}" pid="8" name="Merops change count">
    <vt:lpwstr>220</vt:lpwstr>
  </property>
  <property fmtid="{D5CDD505-2E9C-101B-9397-08002B2CF9AE}" pid="9" name="Merops client version">
    <vt:lpwstr/>
  </property>
  <property fmtid="{D5CDD505-2E9C-101B-9397-08002B2CF9AE}" pid="10" name="Merops comment count">
    <vt:lpwstr>0</vt:lpwstr>
  </property>
  <property fmtid="{D5CDD505-2E9C-101B-9397-08002B2CF9AE}" pid="11" name="Merops DOI links count">
    <vt:lpwstr>0</vt:lpwstr>
  </property>
  <property fmtid="{D5CDD505-2E9C-101B-9397-08002B2CF9AE}" pid="12" name="Merops email addresses count">
    <vt:lpwstr>0</vt:lpwstr>
  </property>
  <property fmtid="{D5CDD505-2E9C-101B-9397-08002B2CF9AE}" pid="13" name="Merops figures count">
    <vt:lpwstr>2</vt:lpwstr>
  </property>
  <property fmtid="{D5CDD505-2E9C-101B-9397-08002B2CF9AE}" pid="14" name="Merops footnotes/endnotes count">
    <vt:lpwstr>0</vt:lpwstr>
  </property>
  <property fmtid="{D5CDD505-2E9C-101B-9397-08002B2CF9AE}" pid="15" name="Merops graphics count">
    <vt:lpwstr>1</vt:lpwstr>
  </property>
  <property fmtid="{D5CDD505-2E9C-101B-9397-08002B2CF9AE}" pid="16" name="Merops input file path">
    <vt:lpwstr>crm_ca1aa62c-24cb-4882-985a-0450a1c7c290.docx</vt:lpwstr>
  </property>
  <property fmtid="{D5CDD505-2E9C-101B-9397-08002B2CF9AE}" pid="17" name="Merops intra-document links count">
    <vt:lpwstr>0</vt:lpwstr>
  </property>
  <property fmtid="{D5CDD505-2E9C-101B-9397-08002B2CF9AE}" pid="18" name="Merops item path">
    <vt:lpwstr>MG-Session/On-20250306/I:85a96e89-32e8-4d6b-8ec0-abb0074d30a0</vt:lpwstr>
  </property>
  <property fmtid="{D5CDD505-2E9C-101B-9397-08002B2CF9AE}" pid="19" name="Merops processed date">
    <vt:lpwstr>2025/03/06 06:03:32 AM</vt:lpwstr>
  </property>
  <property fmtid="{D5CDD505-2E9C-101B-9397-08002B2CF9AE}" pid="20" name="Merops PubMed links count">
    <vt:lpwstr>0</vt:lpwstr>
  </property>
  <property fmtid="{D5CDD505-2E9C-101B-9397-08002B2CF9AE}" pid="21" name="Merops references count">
    <vt:lpwstr>0</vt:lpwstr>
  </property>
  <property fmtid="{D5CDD505-2E9C-101B-9397-08002B2CF9AE}" pid="22" name="Merops Scopus links count">
    <vt:lpwstr>0</vt:lpwstr>
  </property>
  <property fmtid="{D5CDD505-2E9C-101B-9397-08002B2CF9AE}" pid="23" name="Merops server path">
    <vt:lpwstr/>
  </property>
  <property fmtid="{D5CDD505-2E9C-101B-9397-08002B2CF9AE}" pid="24" name="Merops Standard Set">
    <vt:lpwstr>merops/preset-v1/molecular-psychiatry</vt:lpwstr>
  </property>
  <property fmtid="{D5CDD505-2E9C-101B-9397-08002B2CF9AE}" pid="25" name="Merops Standard Set modified">
    <vt:lpwstr/>
  </property>
  <property fmtid="{D5CDD505-2E9C-101B-9397-08002B2CF9AE}" pid="26" name="Merops tables count">
    <vt:lpwstr>2</vt:lpwstr>
  </property>
  <property fmtid="{D5CDD505-2E9C-101B-9397-08002B2CF9AE}" pid="27" name="Merops word count">
    <vt:lpwstr>1252</vt:lpwstr>
  </property>
  <property fmtid="{D5CDD505-2E9C-101B-9397-08002B2CF9AE}" pid="28" name="Merops WorldCat links count">
    <vt:lpwstr>0</vt:lpwstr>
  </property>
  <property fmtid="{D5CDD505-2E9C-101B-9397-08002B2CF9AE}" pid="29" name="ppub">
    <vt:lpwstr/>
  </property>
  <property fmtid="{D5CDD505-2E9C-101B-9397-08002B2CF9AE}" pid="30" name="Publisher">
    <vt:lpwstr/>
  </property>
  <property fmtid="{D5CDD505-2E9C-101B-9397-08002B2CF9AE}" pid="31" name="Publisher-location">
    <vt:lpwstr/>
  </property>
  <property fmtid="{D5CDD505-2E9C-101B-9397-08002B2CF9AE}" pid="32" name="ReceivedDate">
    <vt:lpwstr/>
  </property>
  <property fmtid="{D5CDD505-2E9C-101B-9397-08002B2CF9AE}" pid="33" name="Reference citation style">
    <vt:lpwstr/>
  </property>
  <property fmtid="{D5CDD505-2E9C-101B-9397-08002B2CF9AE}" pid="34" name="Source">
    <vt:lpwstr/>
  </property>
  <property fmtid="{D5CDD505-2E9C-101B-9397-08002B2CF9AE}" pid="35" name="Source-abbreviated">
    <vt:lpwstr/>
  </property>
  <property fmtid="{D5CDD505-2E9C-101B-9397-08002B2CF9AE}" pid="36" name="Source-short">
    <vt:lpwstr/>
  </property>
  <property fmtid="{D5CDD505-2E9C-101B-9397-08002B2CF9AE}" pid="37" name="Subject">
    <vt:lpwstr/>
  </property>
</Properties>
</file>