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C3907" w14:textId="77777777" w:rsidR="00F5277D" w:rsidRDefault="00F5277D" w:rsidP="00F5277D">
      <w:pPr>
        <w:jc w:val="both"/>
        <w:rPr>
          <w:rFonts w:cs="Arial"/>
          <w:b/>
          <w:bCs/>
        </w:rPr>
      </w:pPr>
      <w:r>
        <w:rPr>
          <w:rFonts w:cs="Arial" w:hint="eastAsia"/>
          <w:b/>
          <w:bCs/>
          <w:lang w:eastAsia="zh-CN"/>
        </w:rPr>
        <w:t>S</w:t>
      </w:r>
      <w:r w:rsidRPr="003D6090">
        <w:rPr>
          <w:rFonts w:cs="Arial"/>
          <w:b/>
          <w:bCs/>
        </w:rPr>
        <w:t>upplementary file</w:t>
      </w:r>
      <w:r w:rsidRPr="00BB154A">
        <w:rPr>
          <w:rFonts w:cs="Arial"/>
          <w:b/>
          <w:bCs/>
        </w:rPr>
        <w:t xml:space="preserve"> 1: Interview questions</w:t>
      </w:r>
    </w:p>
    <w:p w14:paraId="27A48AD3" w14:textId="77777777" w:rsidR="00F5277D" w:rsidRPr="00BB154A" w:rsidRDefault="00F5277D" w:rsidP="00F5277D">
      <w:pPr>
        <w:jc w:val="both"/>
        <w:rPr>
          <w:rFonts w:cs="Arial"/>
        </w:rPr>
      </w:pPr>
      <w:r w:rsidRPr="00BB154A">
        <w:rPr>
          <w:rFonts w:cs="Arial" w:hint="eastAsia"/>
        </w:rPr>
        <w:t>1.</w:t>
      </w:r>
      <w:r w:rsidRPr="00BB154A">
        <w:t xml:space="preserve"> </w:t>
      </w:r>
      <w:r w:rsidRPr="00BB154A">
        <w:rPr>
          <w:rFonts w:cs="Arial"/>
        </w:rPr>
        <w:t>What are the main barriers to achieving “full and timely configuration” within one month for newly added consumables included in the Innovative Medical Device Catalogue?</w:t>
      </w:r>
    </w:p>
    <w:p w14:paraId="6E6E8CDA" w14:textId="77777777" w:rsidR="00F5277D" w:rsidRPr="00BB154A" w:rsidRDefault="00F5277D" w:rsidP="00F5277D">
      <w:pPr>
        <w:jc w:val="both"/>
        <w:rPr>
          <w:rFonts w:cs="Arial"/>
        </w:rPr>
      </w:pPr>
      <w:r w:rsidRPr="00BB154A">
        <w:rPr>
          <w:rFonts w:cs="Arial"/>
        </w:rPr>
        <w:t>(For example, are the obstacles mainly related to tendering procedures, price negotiations, supplier qualification, or hospital inventory and budget constraints?)</w:t>
      </w:r>
    </w:p>
    <w:p w14:paraId="221E7CFC" w14:textId="77777777" w:rsidR="00F5277D" w:rsidRPr="00BB154A" w:rsidRDefault="00F5277D" w:rsidP="00F5277D">
      <w:pPr>
        <w:jc w:val="both"/>
        <w:rPr>
          <w:rFonts w:cs="Arial"/>
        </w:rPr>
      </w:pPr>
    </w:p>
    <w:p w14:paraId="06AD97B5" w14:textId="77777777" w:rsidR="00F5277D" w:rsidRPr="00BB154A" w:rsidRDefault="00F5277D" w:rsidP="00F5277D">
      <w:pPr>
        <w:jc w:val="both"/>
        <w:rPr>
          <w:rFonts w:cs="Arial"/>
        </w:rPr>
      </w:pPr>
      <w:r>
        <w:rPr>
          <w:rFonts w:cs="Arial" w:hint="eastAsia"/>
        </w:rPr>
        <w:t xml:space="preserve">2. </w:t>
      </w:r>
      <w:r w:rsidRPr="00BB154A">
        <w:rPr>
          <w:rFonts w:cs="Arial"/>
        </w:rPr>
        <w:t>Under the current hospital consumables SPD (Supply, Processing, and Distribution) management model, what challenges does the introduction of “innovative drugs and medical devices”—particularly high-value consumables with unstable or unpredictable utilization—pose to inventory management and cost control?</w:t>
      </w:r>
    </w:p>
    <w:p w14:paraId="4CA1AB28" w14:textId="77777777" w:rsidR="00F5277D" w:rsidRPr="00BB154A" w:rsidRDefault="00F5277D" w:rsidP="00F5277D">
      <w:pPr>
        <w:jc w:val="both"/>
        <w:rPr>
          <w:rFonts w:cs="Arial"/>
        </w:rPr>
      </w:pPr>
    </w:p>
    <w:p w14:paraId="71300468" w14:textId="77777777" w:rsidR="00F5277D" w:rsidRPr="00BB154A" w:rsidRDefault="00F5277D" w:rsidP="00F5277D">
      <w:pPr>
        <w:jc w:val="both"/>
        <w:rPr>
          <w:rFonts w:cs="Arial"/>
        </w:rPr>
      </w:pPr>
      <w:r>
        <w:rPr>
          <w:rFonts w:cs="Arial" w:hint="eastAsia"/>
        </w:rPr>
        <w:t xml:space="preserve">3. </w:t>
      </w:r>
      <w:r w:rsidRPr="00BB154A">
        <w:rPr>
          <w:rFonts w:cs="Arial"/>
        </w:rPr>
        <w:t>Do you consider it necessary to establish a “green-channel” procurement process for innovative drugs and medical devices that is distinct from conventional consumables?</w:t>
      </w:r>
    </w:p>
    <w:p w14:paraId="5A25F2AE" w14:textId="77777777" w:rsidR="00F5277D" w:rsidRPr="00BB154A" w:rsidRDefault="00F5277D" w:rsidP="00F5277D">
      <w:pPr>
        <w:jc w:val="both"/>
        <w:rPr>
          <w:rFonts w:cs="Arial"/>
        </w:rPr>
      </w:pPr>
      <w:r w:rsidRPr="00BB154A">
        <w:rPr>
          <w:rFonts w:cs="Arial"/>
        </w:rPr>
        <w:t>If so, how should the core components of such a process be designed?</w:t>
      </w:r>
    </w:p>
    <w:p w14:paraId="7CDBE270" w14:textId="77777777" w:rsidR="00F5277D" w:rsidRPr="00BB154A" w:rsidRDefault="00F5277D" w:rsidP="00F5277D">
      <w:pPr>
        <w:jc w:val="both"/>
        <w:rPr>
          <w:rFonts w:cs="Arial"/>
        </w:rPr>
      </w:pPr>
    </w:p>
    <w:p w14:paraId="1A8ACBBD" w14:textId="77777777" w:rsidR="00F5277D" w:rsidRPr="00BB154A" w:rsidRDefault="00F5277D" w:rsidP="00F5277D">
      <w:pPr>
        <w:jc w:val="both"/>
        <w:rPr>
          <w:rFonts w:cs="Arial"/>
        </w:rPr>
      </w:pPr>
      <w:r>
        <w:rPr>
          <w:rFonts w:cs="Arial" w:hint="eastAsia"/>
        </w:rPr>
        <w:t xml:space="preserve">4. </w:t>
      </w:r>
      <w:r w:rsidRPr="00BB154A">
        <w:rPr>
          <w:rFonts w:cs="Arial"/>
        </w:rPr>
        <w:t>Has the current policy of excluding data related to “innovative medical devices” from assessment indicators such as average cost per case effectively reduced the pressure on medical device procurement departments?</w:t>
      </w:r>
    </w:p>
    <w:p w14:paraId="59B6DE9C" w14:textId="77777777" w:rsidR="00F5277D" w:rsidRPr="00BB154A" w:rsidRDefault="00F5277D" w:rsidP="00F5277D">
      <w:pPr>
        <w:jc w:val="both"/>
        <w:rPr>
          <w:rFonts w:cs="Arial"/>
        </w:rPr>
      </w:pPr>
      <w:r w:rsidRPr="00BB154A">
        <w:rPr>
          <w:rFonts w:cs="Arial"/>
        </w:rPr>
        <w:t>In practice, is the data segregation process clear and operationally convenient?</w:t>
      </w:r>
    </w:p>
    <w:p w14:paraId="5786F56A" w14:textId="77777777" w:rsidR="00F5277D" w:rsidRPr="00BB154A" w:rsidRDefault="00F5277D" w:rsidP="00F5277D">
      <w:pPr>
        <w:jc w:val="both"/>
        <w:rPr>
          <w:rFonts w:cs="Arial"/>
        </w:rPr>
      </w:pPr>
    </w:p>
    <w:p w14:paraId="6F81CF2D" w14:textId="77777777" w:rsidR="00F5277D" w:rsidRPr="00BB154A" w:rsidRDefault="00F5277D" w:rsidP="00F5277D">
      <w:pPr>
        <w:jc w:val="both"/>
        <w:rPr>
          <w:rFonts w:cs="Arial"/>
        </w:rPr>
      </w:pPr>
      <w:r>
        <w:rPr>
          <w:rFonts w:cs="Arial" w:hint="eastAsia"/>
        </w:rPr>
        <w:t xml:space="preserve">5. </w:t>
      </w:r>
      <w:r w:rsidRPr="00BB154A">
        <w:rPr>
          <w:rFonts w:cs="Arial"/>
        </w:rPr>
        <w:t xml:space="preserve">If the scope of the “assessment-exemption” pilot were expanded (for example, to cover a wider range of innovative consumables or to allow longer exemption periods), what impact do </w:t>
      </w:r>
      <w:r w:rsidRPr="00BB154A">
        <w:rPr>
          <w:rFonts w:cs="Arial"/>
        </w:rPr>
        <w:lastRenderedPageBreak/>
        <w:t>you anticipate this would have on hospital consumables cost control and refined management practices?</w:t>
      </w:r>
    </w:p>
    <w:p w14:paraId="61F5F239" w14:textId="77777777" w:rsidR="00F5277D" w:rsidRPr="00BB154A" w:rsidRDefault="00F5277D" w:rsidP="00F5277D">
      <w:pPr>
        <w:jc w:val="both"/>
        <w:rPr>
          <w:rFonts w:cs="Arial"/>
        </w:rPr>
      </w:pPr>
    </w:p>
    <w:p w14:paraId="335A5EBB" w14:textId="77777777" w:rsidR="00F5277D" w:rsidRPr="00BB154A" w:rsidRDefault="00F5277D" w:rsidP="00F5277D">
      <w:pPr>
        <w:jc w:val="both"/>
        <w:rPr>
          <w:rFonts w:cs="Arial"/>
        </w:rPr>
      </w:pPr>
      <w:r>
        <w:rPr>
          <w:rFonts w:cs="Arial" w:hint="eastAsia"/>
        </w:rPr>
        <w:t xml:space="preserve">6. </w:t>
      </w:r>
      <w:r w:rsidRPr="00BB154A">
        <w:rPr>
          <w:rFonts w:cs="Arial"/>
        </w:rPr>
        <w:t>From a procurement perspective, what factors should be primarily considered when determining whether a consumable product should be included in the “assessment-exemption” pilot?</w:t>
      </w:r>
    </w:p>
    <w:p w14:paraId="2CF10699" w14:textId="77777777" w:rsidR="00F5277D" w:rsidRPr="00BB154A" w:rsidRDefault="00F5277D" w:rsidP="00F5277D">
      <w:pPr>
        <w:jc w:val="both"/>
        <w:rPr>
          <w:rFonts w:cs="Arial"/>
        </w:rPr>
      </w:pPr>
      <w:r w:rsidRPr="00BB154A">
        <w:rPr>
          <w:rFonts w:cs="Arial"/>
        </w:rPr>
        <w:t>(For example: product price, clinical value, scale of patient benefit, clinical department of use, etc.)</w:t>
      </w:r>
    </w:p>
    <w:p w14:paraId="33E4C214" w14:textId="77777777" w:rsidR="00924BD1" w:rsidRDefault="00924BD1"/>
    <w:sectPr w:rsidR="00924B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AC2D9" w14:textId="77777777" w:rsidR="00A2616C" w:rsidRDefault="00A2616C" w:rsidP="00F5277D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618D706E" w14:textId="77777777" w:rsidR="00A2616C" w:rsidRDefault="00A2616C" w:rsidP="00F5277D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03BCC" w14:textId="77777777" w:rsidR="00A2616C" w:rsidRDefault="00A2616C" w:rsidP="00F5277D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658C12BB" w14:textId="77777777" w:rsidR="00A2616C" w:rsidRDefault="00A2616C" w:rsidP="00F5277D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BD1"/>
    <w:rsid w:val="00390684"/>
    <w:rsid w:val="00924BD1"/>
    <w:rsid w:val="00A2616C"/>
    <w:rsid w:val="00F5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189717F-6CC0-400E-B7F0-AFC7B627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77D"/>
    <w:pPr>
      <w:spacing w:after="0" w:line="480" w:lineRule="auto"/>
    </w:pPr>
    <w:rPr>
      <w:rFonts w:ascii="Arial" w:eastAsia="宋体" w:hAnsi="Arial" w:cs="Times New Roman"/>
      <w:kern w:val="0"/>
      <w:sz w:val="20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24BD1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BD1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BD1"/>
    <w:pPr>
      <w:keepNext/>
      <w:keepLines/>
      <w:widowControl w:val="0"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BD1"/>
    <w:pPr>
      <w:keepNext/>
      <w:keepLines/>
      <w:widowControl w:val="0"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BD1"/>
    <w:pPr>
      <w:keepNext/>
      <w:keepLines/>
      <w:widowControl w:val="0"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BD1"/>
    <w:pPr>
      <w:keepNext/>
      <w:keepLines/>
      <w:widowControl w:val="0"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BD1"/>
    <w:pPr>
      <w:keepNext/>
      <w:keepLines/>
      <w:widowControl w:val="0"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BD1"/>
    <w:pPr>
      <w:keepNext/>
      <w:keepLines/>
      <w:widowControl w:val="0"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BD1"/>
    <w:pPr>
      <w:keepNext/>
      <w:keepLines/>
      <w:widowControl w:val="0"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B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4B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4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4B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4B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4B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4B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4B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4B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4BD1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24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BD1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24B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BD1"/>
    <w:pPr>
      <w:widowControl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24B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BD1"/>
    <w:pPr>
      <w:widowControl w:val="0"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924B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4BD1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2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24B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4BD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5277D"/>
    <w:pPr>
      <w:widowControl w:val="0"/>
      <w:tabs>
        <w:tab w:val="center" w:pos="4153"/>
        <w:tab w:val="right" w:pos="8306"/>
      </w:tabs>
      <w:snapToGrid w:val="0"/>
      <w:spacing w:after="16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F5277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5277D"/>
    <w:pPr>
      <w:widowControl w:val="0"/>
      <w:tabs>
        <w:tab w:val="center" w:pos="4153"/>
        <w:tab w:val="right" w:pos="8306"/>
      </w:tabs>
      <w:snapToGrid w:val="0"/>
      <w:spacing w:after="160" w:line="240" w:lineRule="auto"/>
    </w:pPr>
    <w:rPr>
      <w:rFonts w:asciiTheme="minorHAnsi" w:eastAsiaTheme="minorEastAsia" w:hAnsiTheme="minorHAnsi" w:cstheme="minorBidi"/>
      <w:kern w:val="2"/>
      <w:sz w:val="18"/>
      <w:szCs w:val="18"/>
      <w:lang w:eastAsia="zh-CN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F527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2026-01-08T06:53:00Z</dcterms:created>
  <dcterms:modified xsi:type="dcterms:W3CDTF">2026-01-08T06:53:00Z</dcterms:modified>
</cp:coreProperties>
</file>