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E6CF" w14:textId="650B9656" w:rsidR="5509EE37" w:rsidRPr="000561B8" w:rsidRDefault="0017003B" w:rsidP="00F975F9">
      <w:pPr>
        <w:pStyle w:val="Titolo1"/>
        <w:rPr>
          <w:rFonts w:ascii="Calibri" w:hAnsi="Calibri" w:cs="Calibri"/>
          <w:lang w:val="en-US"/>
        </w:rPr>
      </w:pPr>
      <w:r w:rsidRPr="000561B8">
        <w:rPr>
          <w:rFonts w:ascii="Calibri" w:eastAsia="Calibri" w:hAnsi="Calibri" w:cs="Calibri"/>
          <w:color w:val="000000" w:themeColor="text1"/>
          <w:lang w:val="en-US"/>
        </w:rPr>
        <w:t>Brain connectivity fingerprinting as a predictive biomarker of art therapy outcomes in Parkinson’s disease</w:t>
      </w:r>
      <w:r w:rsidRPr="000561B8">
        <w:rPr>
          <w:rFonts w:ascii="Calibri" w:hAnsi="Calibri" w:cs="Calibri"/>
          <w:lang w:val="en-US"/>
        </w:rPr>
        <w:t xml:space="preserve"> </w:t>
      </w:r>
    </w:p>
    <w:p w14:paraId="078DFB5D" w14:textId="77777777" w:rsidR="00AB22B7" w:rsidRPr="000561B8" w:rsidRDefault="00AB22B7" w:rsidP="00AB22B7">
      <w:pPr>
        <w:rPr>
          <w:rFonts w:ascii="Calibri" w:hAnsi="Calibri" w:cs="Calibri"/>
          <w:lang w:val="en-US"/>
        </w:rPr>
      </w:pPr>
    </w:p>
    <w:p w14:paraId="3E8634EC" w14:textId="0C0AF39A" w:rsidR="0015240E" w:rsidRPr="000561B8" w:rsidRDefault="0015240E" w:rsidP="0015240E">
      <w:pPr>
        <w:rPr>
          <w:rFonts w:ascii="Calibri" w:hAnsi="Calibri" w:cs="Calibri"/>
        </w:rPr>
      </w:pPr>
      <w:bookmarkStart w:id="0" w:name="_Hlk208830432"/>
      <w:r w:rsidRPr="000561B8">
        <w:rPr>
          <w:rFonts w:ascii="Calibri" w:hAnsi="Calibri" w:cs="Calibri"/>
        </w:rPr>
        <w:t>Augusto Ielo</w:t>
      </w:r>
      <w:proofErr w:type="gramStart"/>
      <w:r w:rsidRPr="000561B8">
        <w:rPr>
          <w:rFonts w:ascii="Calibri" w:hAnsi="Calibri" w:cs="Calibri"/>
          <w:vertAlign w:val="superscript"/>
        </w:rPr>
        <w:t>1,§</w:t>
      </w:r>
      <w:proofErr w:type="gramEnd"/>
      <w:r w:rsidRPr="000561B8">
        <w:rPr>
          <w:rFonts w:ascii="Calibri" w:hAnsi="Calibri" w:cs="Calibri"/>
          <w:vertAlign w:val="superscript"/>
        </w:rPr>
        <w:t>,*</w:t>
      </w:r>
      <w:r w:rsidRPr="000561B8">
        <w:rPr>
          <w:rFonts w:ascii="Calibri" w:hAnsi="Calibri" w:cs="Calibri"/>
        </w:rPr>
        <w:t>, Danilo Genovese</w:t>
      </w:r>
      <w:r w:rsidRPr="000561B8">
        <w:rPr>
          <w:rFonts w:ascii="Calibri" w:hAnsi="Calibri" w:cs="Calibri"/>
          <w:vertAlign w:val="superscript"/>
        </w:rPr>
        <w:t>2,</w:t>
      </w:r>
      <w:proofErr w:type="gramStart"/>
      <w:r w:rsidRPr="000561B8">
        <w:rPr>
          <w:rFonts w:ascii="Calibri" w:hAnsi="Calibri" w:cs="Calibri"/>
          <w:vertAlign w:val="superscript"/>
        </w:rPr>
        <w:t>3,§</w:t>
      </w:r>
      <w:proofErr w:type="gramEnd"/>
      <w:r w:rsidRPr="000561B8">
        <w:rPr>
          <w:rFonts w:ascii="Calibri" w:hAnsi="Calibri" w:cs="Calibri"/>
        </w:rPr>
        <w:t>, Joan Falcó-Roget</w:t>
      </w:r>
      <w:r w:rsidRPr="000561B8">
        <w:rPr>
          <w:rFonts w:ascii="Calibri" w:hAnsi="Calibri" w:cs="Calibri"/>
          <w:vertAlign w:val="superscript"/>
        </w:rPr>
        <w:t>4</w:t>
      </w:r>
      <w:r w:rsidRPr="000561B8">
        <w:rPr>
          <w:rFonts w:ascii="Calibri" w:hAnsi="Calibri" w:cs="Calibri"/>
        </w:rPr>
        <w:t>, Enrico Amico</w:t>
      </w:r>
      <w:r w:rsidRPr="000561B8">
        <w:rPr>
          <w:rFonts w:ascii="Calibri" w:hAnsi="Calibri" w:cs="Calibri"/>
          <w:vertAlign w:val="superscript"/>
        </w:rPr>
        <w:t>5,6</w:t>
      </w:r>
      <w:r w:rsidRPr="000561B8">
        <w:rPr>
          <w:rFonts w:ascii="Calibri" w:hAnsi="Calibri" w:cs="Calibri"/>
        </w:rPr>
        <w:t xml:space="preserve">, </w:t>
      </w:r>
      <w:r w:rsidR="00226294" w:rsidRPr="000561B8">
        <w:rPr>
          <w:rFonts w:ascii="Calibri" w:hAnsi="Calibri" w:cs="Calibri"/>
        </w:rPr>
        <w:t>Alessandro Di Rocco</w:t>
      </w:r>
      <w:r w:rsidR="00226294" w:rsidRPr="000561B8">
        <w:rPr>
          <w:rFonts w:ascii="Calibri" w:hAnsi="Calibri" w:cs="Calibri"/>
          <w:vertAlign w:val="superscript"/>
        </w:rPr>
        <w:t>7</w:t>
      </w:r>
      <w:r w:rsidR="00226294" w:rsidRPr="000561B8">
        <w:rPr>
          <w:rFonts w:ascii="Calibri" w:hAnsi="Calibri" w:cs="Calibri"/>
        </w:rPr>
        <w:t xml:space="preserve">, </w:t>
      </w:r>
      <w:r w:rsidR="00483D77" w:rsidRPr="000561B8">
        <w:rPr>
          <w:rFonts w:ascii="Calibri" w:hAnsi="Calibri" w:cs="Calibri"/>
        </w:rPr>
        <w:t>Monica Norcini</w:t>
      </w:r>
      <w:r w:rsidR="00226294" w:rsidRPr="000561B8">
        <w:rPr>
          <w:rFonts w:ascii="Calibri" w:hAnsi="Calibri" w:cs="Calibri"/>
          <w:vertAlign w:val="superscript"/>
        </w:rPr>
        <w:t>8</w:t>
      </w:r>
      <w:r w:rsidR="00483D77" w:rsidRPr="000561B8">
        <w:rPr>
          <w:rFonts w:ascii="Calibri" w:hAnsi="Calibri" w:cs="Calibri"/>
        </w:rPr>
        <w:t xml:space="preserve">, </w:t>
      </w:r>
      <w:r w:rsidRPr="000561B8">
        <w:rPr>
          <w:rFonts w:ascii="Calibri" w:hAnsi="Calibri" w:cs="Calibri"/>
        </w:rPr>
        <w:t>Angelo Quartarone</w:t>
      </w:r>
      <w:r w:rsidRPr="000561B8">
        <w:rPr>
          <w:rFonts w:ascii="Calibri" w:hAnsi="Calibri" w:cs="Calibri"/>
          <w:vertAlign w:val="superscript"/>
        </w:rPr>
        <w:t>1</w:t>
      </w:r>
      <w:r w:rsidRPr="000561B8">
        <w:rPr>
          <w:rFonts w:ascii="Calibri" w:hAnsi="Calibri" w:cs="Calibri"/>
        </w:rPr>
        <w:t>, Maria Felice Ghilardi</w:t>
      </w:r>
      <w:r w:rsidR="00226294" w:rsidRPr="000561B8">
        <w:rPr>
          <w:rFonts w:ascii="Calibri" w:hAnsi="Calibri" w:cs="Calibri"/>
          <w:vertAlign w:val="superscript"/>
        </w:rPr>
        <w:t>9</w:t>
      </w:r>
      <w:r w:rsidRPr="000561B8">
        <w:rPr>
          <w:rFonts w:ascii="Calibri" w:hAnsi="Calibri" w:cs="Calibri"/>
        </w:rPr>
        <w:t>, Alberto Cacciola</w:t>
      </w:r>
      <w:bookmarkEnd w:id="0"/>
      <w:r w:rsidR="00226294" w:rsidRPr="000561B8">
        <w:rPr>
          <w:rFonts w:ascii="Calibri" w:hAnsi="Calibri" w:cs="Calibri"/>
          <w:vertAlign w:val="superscript"/>
        </w:rPr>
        <w:t>10</w:t>
      </w:r>
      <w:r w:rsidRPr="000561B8">
        <w:rPr>
          <w:rFonts w:ascii="Calibri" w:hAnsi="Calibri" w:cs="Calibri"/>
          <w:vertAlign w:val="superscript"/>
        </w:rPr>
        <w:t>,</w:t>
      </w:r>
      <w:proofErr w:type="gramStart"/>
      <w:r w:rsidR="00226294" w:rsidRPr="000561B8">
        <w:rPr>
          <w:rFonts w:ascii="Calibri" w:hAnsi="Calibri" w:cs="Calibri"/>
          <w:vertAlign w:val="superscript"/>
        </w:rPr>
        <w:t>11</w:t>
      </w:r>
      <w:r w:rsidRPr="000561B8">
        <w:rPr>
          <w:rFonts w:ascii="Calibri" w:hAnsi="Calibri" w:cs="Calibri"/>
          <w:vertAlign w:val="superscript"/>
        </w:rPr>
        <w:t>,*</w:t>
      </w:r>
      <w:proofErr w:type="gramEnd"/>
    </w:p>
    <w:p w14:paraId="3DA9197A" w14:textId="77777777" w:rsidR="0015240E" w:rsidRPr="000561B8" w:rsidRDefault="0015240E" w:rsidP="0015240E">
      <w:pPr>
        <w:rPr>
          <w:rFonts w:ascii="Calibri" w:hAnsi="Calibri" w:cs="Calibri"/>
        </w:rPr>
      </w:pPr>
    </w:p>
    <w:p w14:paraId="1B432BB3" w14:textId="77777777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  <w:vertAlign w:val="superscript"/>
        </w:rPr>
        <w:t>1</w:t>
      </w:r>
      <w:bookmarkStart w:id="1" w:name="_Hlk208830895"/>
      <w:r w:rsidRPr="000561B8">
        <w:rPr>
          <w:rFonts w:ascii="Calibri" w:hAnsi="Calibri" w:cs="Calibri"/>
        </w:rPr>
        <w:t xml:space="preserve">IRCCS Centro Neurolesi "Bonino </w:t>
      </w:r>
      <w:proofErr w:type="spellStart"/>
      <w:r w:rsidRPr="000561B8">
        <w:rPr>
          <w:rFonts w:ascii="Calibri" w:hAnsi="Calibri" w:cs="Calibri"/>
        </w:rPr>
        <w:t>Pulejo</w:t>
      </w:r>
      <w:proofErr w:type="spellEnd"/>
      <w:r w:rsidRPr="000561B8">
        <w:rPr>
          <w:rFonts w:ascii="Calibri" w:hAnsi="Calibri" w:cs="Calibri"/>
        </w:rPr>
        <w:t xml:space="preserve">", 98124 Messina, </w:t>
      </w:r>
      <w:proofErr w:type="spellStart"/>
      <w:r w:rsidRPr="000561B8">
        <w:rPr>
          <w:rFonts w:ascii="Calibri" w:hAnsi="Calibri" w:cs="Calibri"/>
        </w:rPr>
        <w:t>Italy</w:t>
      </w:r>
      <w:proofErr w:type="spellEnd"/>
    </w:p>
    <w:bookmarkEnd w:id="1"/>
    <w:p w14:paraId="7AF0255A" w14:textId="77777777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  <w:vertAlign w:val="superscript"/>
        </w:rPr>
        <w:t>2</w:t>
      </w:r>
      <w:bookmarkStart w:id="2" w:name="_Hlk208831029"/>
      <w:r w:rsidRPr="000561B8">
        <w:rPr>
          <w:rFonts w:ascii="Calibri" w:hAnsi="Calibri" w:cs="Calibri"/>
        </w:rPr>
        <w:t xml:space="preserve">Institute of </w:t>
      </w:r>
      <w:proofErr w:type="spellStart"/>
      <w:r w:rsidRPr="000561B8">
        <w:rPr>
          <w:rFonts w:ascii="Calibri" w:hAnsi="Calibri" w:cs="Calibri"/>
        </w:rPr>
        <w:t>Neurology</w:t>
      </w:r>
      <w:proofErr w:type="spellEnd"/>
      <w:r w:rsidRPr="000561B8">
        <w:rPr>
          <w:rFonts w:ascii="Calibri" w:hAnsi="Calibri" w:cs="Calibri"/>
        </w:rPr>
        <w:t xml:space="preserve">, Fondazione Policlinico Universitario A. Gemelli IRCCS, Rome, </w:t>
      </w:r>
      <w:proofErr w:type="spellStart"/>
      <w:r w:rsidRPr="000561B8">
        <w:rPr>
          <w:rFonts w:ascii="Calibri" w:hAnsi="Calibri" w:cs="Calibri"/>
        </w:rPr>
        <w:t>Italy</w:t>
      </w:r>
      <w:proofErr w:type="spellEnd"/>
    </w:p>
    <w:bookmarkEnd w:id="2"/>
    <w:p w14:paraId="69D5D7CB" w14:textId="77777777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  <w:vertAlign w:val="superscript"/>
        </w:rPr>
        <w:t>3</w:t>
      </w:r>
      <w:bookmarkStart w:id="3" w:name="_Hlk208831050"/>
      <w:r w:rsidRPr="000561B8">
        <w:rPr>
          <w:rFonts w:ascii="Calibri" w:hAnsi="Calibri" w:cs="Calibri"/>
        </w:rPr>
        <w:t xml:space="preserve">Department of </w:t>
      </w:r>
      <w:proofErr w:type="spellStart"/>
      <w:r w:rsidRPr="000561B8">
        <w:rPr>
          <w:rFonts w:ascii="Calibri" w:hAnsi="Calibri" w:cs="Calibri"/>
        </w:rPr>
        <w:t>Neuroscience</w:t>
      </w:r>
      <w:proofErr w:type="spellEnd"/>
      <w:r w:rsidRPr="000561B8">
        <w:rPr>
          <w:rFonts w:ascii="Calibri" w:hAnsi="Calibri" w:cs="Calibri"/>
        </w:rPr>
        <w:t xml:space="preserve">, Università Cattolica del Sacro Cuore, Rome, </w:t>
      </w:r>
      <w:proofErr w:type="spellStart"/>
      <w:r w:rsidRPr="000561B8">
        <w:rPr>
          <w:rFonts w:ascii="Calibri" w:hAnsi="Calibri" w:cs="Calibri"/>
        </w:rPr>
        <w:t>Italy</w:t>
      </w:r>
      <w:proofErr w:type="spellEnd"/>
    </w:p>
    <w:bookmarkEnd w:id="3"/>
    <w:p w14:paraId="4BC46861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vertAlign w:val="superscript"/>
          <w:lang w:val="en-US"/>
        </w:rPr>
        <w:t>4</w:t>
      </w:r>
      <w:bookmarkStart w:id="4" w:name="_Hlk208831095"/>
      <w:r w:rsidRPr="000561B8">
        <w:rPr>
          <w:rFonts w:ascii="Calibri" w:hAnsi="Calibri" w:cs="Calibri"/>
          <w:lang w:val="en-US"/>
        </w:rPr>
        <w:t>Computational Neuroscience Group, Sano Centre for Computational Medicine, Kraków, Poland</w:t>
      </w:r>
    </w:p>
    <w:bookmarkEnd w:id="4"/>
    <w:p w14:paraId="48E51EB7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vertAlign w:val="superscript"/>
          <w:lang w:val="en-US"/>
        </w:rPr>
        <w:t>5</w:t>
      </w:r>
      <w:bookmarkStart w:id="5" w:name="_Hlk208831319"/>
      <w:r w:rsidRPr="000561B8">
        <w:rPr>
          <w:rFonts w:ascii="Calibri" w:hAnsi="Calibri" w:cs="Calibri"/>
          <w:lang w:val="en-US"/>
        </w:rPr>
        <w:t>School of Mathematics, University of Birmingham, Birmingham, UK</w:t>
      </w:r>
    </w:p>
    <w:bookmarkEnd w:id="5"/>
    <w:p w14:paraId="18D82547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vertAlign w:val="superscript"/>
          <w:lang w:val="en-US"/>
        </w:rPr>
        <w:t>6</w:t>
      </w:r>
      <w:bookmarkStart w:id="6" w:name="_Hlk208831336"/>
      <w:r w:rsidRPr="000561B8">
        <w:rPr>
          <w:rFonts w:ascii="Calibri" w:hAnsi="Calibri" w:cs="Calibri"/>
          <w:lang w:val="en-US"/>
        </w:rPr>
        <w:t>Centre for Human Brain Health, University of Birmingham, Birmingham, UK</w:t>
      </w:r>
    </w:p>
    <w:p w14:paraId="07FCDC7A" w14:textId="7B4AB59E" w:rsidR="00226294" w:rsidRPr="000561B8" w:rsidRDefault="00226294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vertAlign w:val="superscript"/>
          <w:lang w:val="en-US"/>
        </w:rPr>
        <w:t>7</w:t>
      </w:r>
      <w:r w:rsidRPr="000561B8">
        <w:rPr>
          <w:rFonts w:ascii="Calibri" w:hAnsi="Calibri" w:cs="Calibri"/>
          <w:lang w:val="en-US"/>
        </w:rPr>
        <w:t>Department of Neurology, Donald and Barbara Zucker School of Medicine at Hofstra/Northwell, Lenox Hill Hospital, New York, NY</w:t>
      </w:r>
    </w:p>
    <w:p w14:paraId="1D9B0189" w14:textId="6842E924" w:rsidR="0015240E" w:rsidRPr="000561B8" w:rsidRDefault="00226294" w:rsidP="0015240E">
      <w:pPr>
        <w:rPr>
          <w:rFonts w:ascii="Calibri" w:hAnsi="Calibri" w:cs="Calibri"/>
          <w:lang w:val="en-US"/>
        </w:rPr>
      </w:pPr>
      <w:bookmarkStart w:id="7" w:name="_Hlk208831361"/>
      <w:bookmarkEnd w:id="6"/>
      <w:r w:rsidRPr="000561B8">
        <w:rPr>
          <w:rFonts w:ascii="Calibri" w:hAnsi="Calibri" w:cs="Calibri"/>
          <w:vertAlign w:val="superscript"/>
          <w:lang w:val="en-US"/>
        </w:rPr>
        <w:t>8</w:t>
      </w:r>
      <w:r w:rsidR="0015240E" w:rsidRPr="000561B8">
        <w:rPr>
          <w:rFonts w:ascii="Calibri" w:hAnsi="Calibri" w:cs="Calibri"/>
          <w:lang w:val="en-US"/>
        </w:rPr>
        <w:t>NYU Langone Health, Department of Neurology, New York, NY 10016, USA</w:t>
      </w:r>
      <w:bookmarkEnd w:id="7"/>
    </w:p>
    <w:p w14:paraId="54E523C9" w14:textId="6D376AE0" w:rsidR="00483D77" w:rsidRPr="000561B8" w:rsidRDefault="00226294" w:rsidP="00483D77">
      <w:pPr>
        <w:rPr>
          <w:rFonts w:ascii="Calibri" w:hAnsi="Calibri" w:cs="Calibri"/>
          <w:lang w:val="en-US"/>
        </w:rPr>
      </w:pPr>
      <w:bookmarkStart w:id="8" w:name="_Hlk208831348"/>
      <w:bookmarkStart w:id="9" w:name="_Hlk208929188"/>
      <w:r w:rsidRPr="000561B8">
        <w:rPr>
          <w:rFonts w:ascii="Calibri" w:hAnsi="Calibri" w:cs="Calibri"/>
          <w:vertAlign w:val="superscript"/>
          <w:lang w:val="en-US"/>
        </w:rPr>
        <w:t>9</w:t>
      </w:r>
      <w:r w:rsidR="00483D77" w:rsidRPr="000561B8">
        <w:rPr>
          <w:rFonts w:ascii="Calibri" w:hAnsi="Calibri" w:cs="Calibri"/>
          <w:lang w:val="en-US"/>
        </w:rPr>
        <w:t>Department of Molecular, Cellular &amp; Biomedical Sciences, CUNY School of Medicine, New York, NY 10031, USA</w:t>
      </w:r>
      <w:bookmarkEnd w:id="8"/>
    </w:p>
    <w:p w14:paraId="5E96B624" w14:textId="697C3540" w:rsidR="0015240E" w:rsidRPr="000561B8" w:rsidRDefault="00226294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vertAlign w:val="superscript"/>
          <w:lang w:val="en-US"/>
        </w:rPr>
        <w:t>10</w:t>
      </w:r>
      <w:r w:rsidR="0015240E" w:rsidRPr="000561B8">
        <w:rPr>
          <w:rFonts w:ascii="Calibri" w:hAnsi="Calibri" w:cs="Calibri"/>
          <w:lang w:val="en-US"/>
        </w:rPr>
        <w:t xml:space="preserve">Department of Biomedical Sciences, Humanitas University, Via Rita Levi Montalcini 4, </w:t>
      </w:r>
      <w:bookmarkStart w:id="10" w:name="_Hlk208990032"/>
      <w:r w:rsidR="0015240E" w:rsidRPr="000561B8">
        <w:rPr>
          <w:rFonts w:ascii="Calibri" w:hAnsi="Calibri" w:cs="Calibri"/>
          <w:lang w:val="en-US"/>
        </w:rPr>
        <w:t>Pieve Emanuele,</w:t>
      </w:r>
      <w:bookmarkEnd w:id="10"/>
      <w:r w:rsidR="0015240E" w:rsidRPr="000561B8">
        <w:rPr>
          <w:rFonts w:ascii="Calibri" w:hAnsi="Calibri" w:cs="Calibri"/>
          <w:lang w:val="en-US"/>
        </w:rPr>
        <w:t xml:space="preserve"> 20072 Milan, Italy</w:t>
      </w:r>
    </w:p>
    <w:p w14:paraId="56D666F5" w14:textId="5AEE2822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  <w:vertAlign w:val="superscript"/>
        </w:rPr>
        <w:t>1</w:t>
      </w:r>
      <w:r w:rsidR="00226294" w:rsidRPr="000561B8">
        <w:rPr>
          <w:rFonts w:ascii="Calibri" w:hAnsi="Calibri" w:cs="Calibri"/>
          <w:vertAlign w:val="superscript"/>
        </w:rPr>
        <w:t>1</w:t>
      </w:r>
      <w:r w:rsidRPr="000561B8">
        <w:rPr>
          <w:rFonts w:ascii="Calibri" w:hAnsi="Calibri" w:cs="Calibri"/>
        </w:rPr>
        <w:t xml:space="preserve">IRCCS Humanitas </w:t>
      </w:r>
      <w:proofErr w:type="spellStart"/>
      <w:r w:rsidRPr="000561B8">
        <w:rPr>
          <w:rFonts w:ascii="Calibri" w:hAnsi="Calibri" w:cs="Calibri"/>
        </w:rPr>
        <w:t>Research</w:t>
      </w:r>
      <w:proofErr w:type="spellEnd"/>
      <w:r w:rsidRPr="000561B8">
        <w:rPr>
          <w:rFonts w:ascii="Calibri" w:hAnsi="Calibri" w:cs="Calibri"/>
        </w:rPr>
        <w:t xml:space="preserve"> Hospital, Via Alessandro Manzoni 56, Rozzano, 20089 Milan, </w:t>
      </w:r>
      <w:proofErr w:type="spellStart"/>
      <w:r w:rsidRPr="000561B8">
        <w:rPr>
          <w:rFonts w:ascii="Calibri" w:hAnsi="Calibri" w:cs="Calibri"/>
        </w:rPr>
        <w:t>Italy</w:t>
      </w:r>
      <w:proofErr w:type="spellEnd"/>
    </w:p>
    <w:bookmarkEnd w:id="9"/>
    <w:p w14:paraId="7A38A3B6" w14:textId="77777777" w:rsidR="0015240E" w:rsidRPr="000561B8" w:rsidRDefault="0015240E" w:rsidP="0015240E">
      <w:pPr>
        <w:rPr>
          <w:rFonts w:ascii="Calibri" w:eastAsia="Calibri" w:hAnsi="Calibri" w:cs="Calibri"/>
          <w:vertAlign w:val="superscript"/>
          <w:lang w:val="en-US"/>
        </w:rPr>
      </w:pPr>
      <w:r w:rsidRPr="000561B8">
        <w:rPr>
          <w:rFonts w:ascii="Calibri" w:eastAsia="Calibri" w:hAnsi="Calibri" w:cs="Calibri"/>
          <w:vertAlign w:val="superscript"/>
          <w:lang w:val="en-US"/>
        </w:rPr>
        <w:t>§</w:t>
      </w:r>
      <w:r w:rsidRPr="000561B8">
        <w:rPr>
          <w:rFonts w:ascii="Calibri" w:eastAsia="Calibri" w:hAnsi="Calibri" w:cs="Calibri"/>
          <w:lang w:val="en-US"/>
        </w:rPr>
        <w:t>Shared co-first authorship</w:t>
      </w:r>
    </w:p>
    <w:p w14:paraId="69ED6DBB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</w:p>
    <w:p w14:paraId="54979F6F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t xml:space="preserve">*Correspondence </w:t>
      </w:r>
    </w:p>
    <w:p w14:paraId="57CC52DE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t>Augusto Ielo</w:t>
      </w:r>
    </w:p>
    <w:p w14:paraId="5493FDEB" w14:textId="77777777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</w:rPr>
        <w:t xml:space="preserve">IRCCS Centro Neurolesi "Bonino </w:t>
      </w:r>
      <w:proofErr w:type="spellStart"/>
      <w:r w:rsidRPr="000561B8">
        <w:rPr>
          <w:rFonts w:ascii="Calibri" w:hAnsi="Calibri" w:cs="Calibri"/>
        </w:rPr>
        <w:t>Pulejo</w:t>
      </w:r>
      <w:proofErr w:type="spellEnd"/>
      <w:r w:rsidRPr="000561B8">
        <w:rPr>
          <w:rFonts w:ascii="Calibri" w:hAnsi="Calibri" w:cs="Calibri"/>
        </w:rPr>
        <w:t xml:space="preserve">", 98124 Messina, </w:t>
      </w:r>
      <w:proofErr w:type="spellStart"/>
      <w:r w:rsidRPr="000561B8">
        <w:rPr>
          <w:rFonts w:ascii="Calibri" w:hAnsi="Calibri" w:cs="Calibri"/>
        </w:rPr>
        <w:t>Italy</w:t>
      </w:r>
      <w:proofErr w:type="spellEnd"/>
      <w:r w:rsidRPr="000561B8">
        <w:rPr>
          <w:rFonts w:ascii="Calibri" w:hAnsi="Calibri" w:cs="Calibri"/>
        </w:rPr>
        <w:t>.</w:t>
      </w:r>
    </w:p>
    <w:p w14:paraId="4C80F018" w14:textId="77777777" w:rsidR="0015240E" w:rsidRPr="000561B8" w:rsidRDefault="0015240E" w:rsidP="0015240E">
      <w:pPr>
        <w:rPr>
          <w:rFonts w:ascii="Calibri" w:hAnsi="Calibri" w:cs="Calibri"/>
        </w:rPr>
      </w:pPr>
      <w:hyperlink r:id="rId5">
        <w:r w:rsidRPr="000561B8">
          <w:rPr>
            <w:rStyle w:val="Collegamentoipertestuale"/>
            <w:rFonts w:ascii="Calibri" w:hAnsi="Calibri" w:cs="Calibri"/>
          </w:rPr>
          <w:t>augusto.ielo@irccsme.it</w:t>
        </w:r>
      </w:hyperlink>
      <w:r w:rsidRPr="000561B8">
        <w:rPr>
          <w:rFonts w:ascii="Calibri" w:hAnsi="Calibri" w:cs="Calibri"/>
        </w:rPr>
        <w:t xml:space="preserve"> </w:t>
      </w:r>
    </w:p>
    <w:p w14:paraId="0987ACC0" w14:textId="77777777" w:rsidR="0015240E" w:rsidRPr="000561B8" w:rsidRDefault="0015240E" w:rsidP="0015240E">
      <w:pPr>
        <w:rPr>
          <w:rFonts w:ascii="Calibri" w:hAnsi="Calibri" w:cs="Calibri"/>
        </w:rPr>
      </w:pPr>
    </w:p>
    <w:p w14:paraId="34FB0809" w14:textId="77777777" w:rsidR="0015240E" w:rsidRPr="000561B8" w:rsidRDefault="0015240E" w:rsidP="0015240E">
      <w:pPr>
        <w:rPr>
          <w:rFonts w:ascii="Calibri" w:hAnsi="Calibri" w:cs="Calibri"/>
        </w:rPr>
      </w:pPr>
      <w:r w:rsidRPr="000561B8">
        <w:rPr>
          <w:rFonts w:ascii="Calibri" w:hAnsi="Calibri" w:cs="Calibri"/>
        </w:rPr>
        <w:t xml:space="preserve">Alberto Cacciola, MD </w:t>
      </w:r>
    </w:p>
    <w:p w14:paraId="1D700349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t xml:space="preserve">Department of Biomedical Sciences, Humanitas University, Pieve Emanuele, Milan, Italy </w:t>
      </w:r>
    </w:p>
    <w:p w14:paraId="6D3ABBF8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t xml:space="preserve">IRCCS Humanitas Research Hospital, Rozzano, Milan, Italy </w:t>
      </w:r>
    </w:p>
    <w:p w14:paraId="0149F8A2" w14:textId="77777777" w:rsidR="0015240E" w:rsidRPr="000561B8" w:rsidRDefault="0015240E" w:rsidP="0015240E">
      <w:pPr>
        <w:rPr>
          <w:rFonts w:ascii="Calibri" w:hAnsi="Calibri" w:cs="Calibri"/>
          <w:lang w:val="en-US"/>
        </w:rPr>
      </w:pPr>
      <w:hyperlink r:id="rId6">
        <w:r w:rsidRPr="000561B8">
          <w:rPr>
            <w:rStyle w:val="Collegamentoipertestuale"/>
            <w:rFonts w:ascii="Calibri" w:hAnsi="Calibri" w:cs="Calibri"/>
            <w:lang w:val="en-US"/>
          </w:rPr>
          <w:t>alberto.cacciola@hunimed.eu</w:t>
        </w:r>
      </w:hyperlink>
      <w:r w:rsidRPr="000561B8">
        <w:rPr>
          <w:rFonts w:ascii="Calibri" w:hAnsi="Calibri" w:cs="Calibri"/>
          <w:lang w:val="en-US"/>
        </w:rPr>
        <w:t xml:space="preserve"> </w:t>
      </w:r>
    </w:p>
    <w:p w14:paraId="4907C8D0" w14:textId="586EDE09" w:rsidR="00AB22B7" w:rsidRPr="000561B8" w:rsidRDefault="00AB22B7" w:rsidP="0B45A34C">
      <w:pPr>
        <w:rPr>
          <w:rFonts w:ascii="Calibri" w:hAnsi="Calibri" w:cs="Calibri"/>
          <w:lang w:val="en-US"/>
        </w:rPr>
      </w:pPr>
    </w:p>
    <w:p w14:paraId="7802F9B9" w14:textId="6FACC95C" w:rsidR="00AB22B7" w:rsidRPr="000561B8" w:rsidRDefault="00AB22B7" w:rsidP="0B45A34C">
      <w:pPr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br w:type="page"/>
      </w:r>
    </w:p>
    <w:p w14:paraId="6CF0CC57" w14:textId="1A3303A0" w:rsidR="00616840" w:rsidRPr="000561B8" w:rsidRDefault="00616840" w:rsidP="00616840">
      <w:pPr>
        <w:pStyle w:val="Titolo1"/>
        <w:jc w:val="center"/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lastRenderedPageBreak/>
        <w:t>Supp</w:t>
      </w:r>
      <w:r w:rsidR="00483D77" w:rsidRPr="000561B8">
        <w:rPr>
          <w:rFonts w:ascii="Calibri" w:hAnsi="Calibri" w:cs="Calibri"/>
          <w:lang w:val="en-US"/>
        </w:rPr>
        <w:t>l</w:t>
      </w:r>
      <w:r w:rsidRPr="000561B8">
        <w:rPr>
          <w:rFonts w:ascii="Calibri" w:hAnsi="Calibri" w:cs="Calibri"/>
          <w:lang w:val="en-US"/>
        </w:rPr>
        <w:t>ementary material</w:t>
      </w:r>
    </w:p>
    <w:p w14:paraId="05AA7527" w14:textId="0E577838" w:rsidR="00AB22B7" w:rsidRPr="000561B8" w:rsidRDefault="00AB22B7" w:rsidP="00AB22B7">
      <w:pPr>
        <w:rPr>
          <w:rFonts w:ascii="Calibri" w:hAnsi="Calibri" w:cs="Calibri"/>
          <w:lang w:val="en-US"/>
        </w:rPr>
      </w:pPr>
    </w:p>
    <w:p w14:paraId="3A1D5A3C" w14:textId="6C5D5D7E" w:rsidR="658FAE95" w:rsidRPr="000561B8" w:rsidRDefault="005716D5" w:rsidP="4E478C6C">
      <w:pPr>
        <w:pStyle w:val="Titolo2"/>
        <w:rPr>
          <w:rFonts w:ascii="Calibri" w:hAnsi="Calibri" w:cs="Calibri"/>
          <w:sz w:val="22"/>
          <w:szCs w:val="22"/>
          <w:lang w:val="en-US"/>
        </w:rPr>
      </w:pPr>
      <w:r w:rsidRPr="000561B8">
        <w:rPr>
          <w:rFonts w:ascii="Calibri" w:hAnsi="Calibri" w:cs="Calibri"/>
          <w:sz w:val="22"/>
          <w:szCs w:val="22"/>
          <w:lang w:val="en-US"/>
        </w:rPr>
        <w:t xml:space="preserve">Supplementary Table </w:t>
      </w:r>
      <w:r w:rsidR="658FAE95" w:rsidRPr="000561B8">
        <w:rPr>
          <w:rFonts w:ascii="Calibri" w:hAnsi="Calibri" w:cs="Calibri"/>
          <w:sz w:val="22"/>
          <w:szCs w:val="22"/>
          <w:lang w:val="en-US"/>
        </w:rPr>
        <w:t xml:space="preserve">1. </w:t>
      </w:r>
      <w:r w:rsidR="001D0C0B">
        <w:rPr>
          <w:rFonts w:ascii="Calibri" w:hAnsi="Calibri" w:cs="Calibri"/>
          <w:sz w:val="22"/>
          <w:szCs w:val="22"/>
          <w:lang w:val="en-US"/>
        </w:rPr>
        <w:t>C</w:t>
      </w:r>
      <w:r w:rsidR="684E9E02" w:rsidRPr="000561B8">
        <w:rPr>
          <w:rFonts w:ascii="Calibri" w:hAnsi="Calibri" w:cs="Calibri"/>
          <w:sz w:val="22"/>
          <w:szCs w:val="22"/>
          <w:lang w:val="en-US"/>
        </w:rPr>
        <w:t xml:space="preserve">haracteristics </w:t>
      </w:r>
      <w:r w:rsidR="001D0C0B">
        <w:rPr>
          <w:rFonts w:ascii="Calibri" w:hAnsi="Calibri" w:cs="Calibri"/>
          <w:sz w:val="22"/>
          <w:szCs w:val="22"/>
          <w:lang w:val="en-US"/>
        </w:rPr>
        <w:t>of</w:t>
      </w:r>
      <w:r w:rsidR="684E9E02" w:rsidRPr="000561B8">
        <w:rPr>
          <w:rFonts w:ascii="Calibri" w:hAnsi="Calibri" w:cs="Calibri"/>
          <w:sz w:val="22"/>
          <w:szCs w:val="22"/>
          <w:lang w:val="en-US"/>
        </w:rPr>
        <w:t xml:space="preserve"> respon</w:t>
      </w:r>
      <w:r w:rsidR="001D0C0B">
        <w:rPr>
          <w:rFonts w:ascii="Calibri" w:hAnsi="Calibri" w:cs="Calibri"/>
          <w:sz w:val="22"/>
          <w:szCs w:val="22"/>
          <w:lang w:val="en-US"/>
        </w:rPr>
        <w:t>ders and non-responders</w:t>
      </w:r>
      <w:r w:rsidR="684E9E02" w:rsidRPr="000561B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83D77" w:rsidRPr="000561B8">
        <w:rPr>
          <w:rFonts w:ascii="Calibri" w:hAnsi="Calibri" w:cs="Calibri"/>
          <w:sz w:val="22"/>
          <w:szCs w:val="22"/>
          <w:lang w:val="en-US"/>
        </w:rPr>
        <w:t xml:space="preserve">to art therapy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2086"/>
        <w:gridCol w:w="2256"/>
        <w:gridCol w:w="1364"/>
        <w:gridCol w:w="1254"/>
      </w:tblGrid>
      <w:tr w:rsidR="00483D77" w:rsidRPr="001D0C0B" w14:paraId="4F5A7ADD" w14:textId="77777777" w:rsidTr="005716D5">
        <w:trPr>
          <w:trHeight w:val="480"/>
        </w:trPr>
        <w:tc>
          <w:tcPr>
            <w:tcW w:w="20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F82487" w14:textId="322336A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BDA722" w14:textId="6374E1D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 xml:space="preserve">Responders </w:t>
            </w:r>
            <w:r w:rsidR="00441BAD"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(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n=13</w:t>
            </w:r>
            <w:r w:rsidR="00441BAD"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2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3AEF4F" w14:textId="097ACCE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 xml:space="preserve">Non-Responders </w:t>
            </w:r>
            <w:r w:rsidR="00441BAD"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(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n=10</w:t>
            </w:r>
            <w:r w:rsidR="00441BAD"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D8D9AC" w14:textId="5F5023C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2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322819" w14:textId="6489A6D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20"/>
                <w:szCs w:val="20"/>
                <w:lang w:val="en-US"/>
              </w:rPr>
              <w:t>Cohen's d</w:t>
            </w:r>
          </w:p>
        </w:tc>
      </w:tr>
      <w:tr w:rsidR="00483D77" w:rsidRPr="001D0C0B" w14:paraId="2EE4C55B" w14:textId="77777777" w:rsidTr="005716D5">
        <w:trPr>
          <w:trHeight w:val="465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D3A969" w14:textId="6F948985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Female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s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(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N, %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1F96B8" w14:textId="5D4B1F4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9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69.2% 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C5A8A7" w14:textId="5DBBBC5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,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60.0% 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C9EB21" w14:textId="3414B19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0.985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EE522A" w14:textId="3BB8488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483D77" w:rsidRPr="001D0C0B" w14:paraId="0B5DB9D4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58B891" w14:textId="224CC07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Age 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(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years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39C9EA" w14:textId="301BB55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67.3 ± 4.6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64.5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70.1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EB1AB1" w14:textId="4990CE0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70.1 ± 7.2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65.0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75.2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8877C5" w14:textId="6610FBE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0.301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3B6C7D" w14:textId="7574E920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483D77" w:rsidRPr="001D0C0B" w14:paraId="3A945F3E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2A4E7F" w14:textId="6FE828E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Education 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(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years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1616E" w14:textId="2B861E3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17.7 ± 3.3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15.7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19.7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3AB045" w14:textId="23D19D04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16.9 ± 2.1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15.4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18.4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6C701" w14:textId="7F52212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0.492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B8FCFC" w14:textId="0066FE60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483D77" w:rsidRPr="001D0C0B" w14:paraId="021846CA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CEFC31" w14:textId="46D542C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Right 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Handedness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(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N, %</w:t>
            </w:r>
            <w:r w:rsidR="00753F03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8FBEBF" w14:textId="330C421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12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92.3% 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A8604F" w14:textId="532A189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100.0% 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5C4E81" w14:textId="4F76937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B02F6A" w14:textId="5841F5A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483D77" w:rsidRPr="001D0C0B" w14:paraId="4FBFC723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C05A96" w14:textId="11E5725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MoCA 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538F1A" w14:textId="4A5013E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26.1 ± 2.2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24.8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27.4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64F72E" w14:textId="76BB9EA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26.1 ± 1.9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24.8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27.4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3685AA" w14:textId="3BEFD7A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0.978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73A4A0" w14:textId="3C8D1A3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  <w:tr w:rsidR="00483D77" w:rsidRPr="001D0C0B" w14:paraId="4A080789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831C5E" w14:textId="6623B18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PD duration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years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D658B" w14:textId="6AFE08C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5.2 ± 3.1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3.3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7.1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F91485" w14:textId="2016727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5.7 ± 5.1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9.3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66CBE1" w14:textId="0FE7AEF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0.822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3E2101" w14:textId="584C674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-0.10</w:t>
            </w:r>
          </w:p>
        </w:tc>
      </w:tr>
      <w:tr w:rsidR="00483D77" w:rsidRPr="001D0C0B" w14:paraId="1833AE28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7A22E" w14:textId="1832035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Hoehn &amp; Yahr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,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3E538C" w14:textId="3820EE2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2.2 ± 0.4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2.5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AFBB6E" w14:textId="2DEE6E3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2.5 ± 0.5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2.9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C33FF4" w14:textId="7E067BD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0.209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92B7BF" w14:textId="76F21A9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-0.56</w:t>
            </w:r>
          </w:p>
        </w:tc>
      </w:tr>
      <w:tr w:rsidR="00483D77" w:rsidRPr="001D0C0B" w14:paraId="1E341398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314573" w14:textId="5290052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C74761" w14:textId="01BFA09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15.5 ± 6.5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11.6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19.5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57546" w14:textId="3075CDE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12.6 ± 7.9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6.9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18.3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F3FE38" w14:textId="032A3B0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0.356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0D6007" w14:textId="4D2B52B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0.41</w:t>
            </w:r>
          </w:p>
        </w:tc>
      </w:tr>
      <w:tr w:rsidR="00483D77" w:rsidRPr="001D0C0B" w14:paraId="23D05C4C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2E0082" w14:textId="59309B7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II,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F65E8C" w14:textId="4DB2F8B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13.8 ± 4.6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11.1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16.6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9546EC" w14:textId="5CB66F4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11.5 ± 7.8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5.9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17.1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C817C2" w14:textId="38EEF98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0.414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DBC7F4" w14:textId="5F7B284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0.38</w:t>
            </w:r>
          </w:p>
        </w:tc>
      </w:tr>
      <w:tr w:rsidR="00483D77" w:rsidRPr="001D0C0B" w14:paraId="2E2E6128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FBDF69" w14:textId="2B6F9C8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III,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EAF6E8" w14:textId="41C883C4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35.3 ± 8.8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30.0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40.6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A6D481" w14:textId="2BB1DBC0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41.0 ± 13.3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31.5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50.5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7D7F64" w14:textId="7F2BA97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0.259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FEFC97" w14:textId="7D0E0C7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-0.52</w:t>
            </w:r>
          </w:p>
        </w:tc>
      </w:tr>
      <w:tr w:rsidR="00483D77" w:rsidRPr="001D0C0B" w14:paraId="393CE36A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671535" w14:textId="2F2A4FC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IV,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1B1C9" w14:textId="29C2EB8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3.5 ± 3.6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1.4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5.7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346DB5" w14:textId="343A120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3.9 ± 5.3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7.7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6EE3B9" w14:textId="0BF073B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0.854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4C9460" w14:textId="4144A1F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-0.08</w:t>
            </w:r>
          </w:p>
        </w:tc>
      </w:tr>
      <w:tr w:rsidR="00483D77" w:rsidRPr="001D0C0B" w14:paraId="19AE4F1E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218B93" w14:textId="4E013A35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total,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E3486F" w14:textId="4225A7C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68.2 ± 13.2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60.2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76.2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D44C15" w14:textId="4BA6489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69.0 ± 22.9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52.6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85.4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C8D391" w14:textId="7729C63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0.926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F4A17A" w14:textId="67B612EE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-0.04</w:t>
            </w:r>
          </w:p>
        </w:tc>
      </w:tr>
      <w:tr w:rsidR="00483D77" w:rsidRPr="001D0C0B" w14:paraId="2732450F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E3AEA8" w14:textId="475847F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LEDD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mg/day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,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ABFBB0" w14:textId="70AAB800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59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± 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342 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38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79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9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454FFB" w14:textId="696AD984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63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± 523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263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1012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034F7" w14:textId="1A0892D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0.812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89A910" w14:textId="6902E72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-0.11</w:t>
            </w:r>
          </w:p>
        </w:tc>
      </w:tr>
      <w:tr w:rsidR="00483D77" w:rsidRPr="001D0C0B" w14:paraId="366BAF35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3F6465" w14:textId="74B1B54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Hoehn &amp; Yahr,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DC3CD7" w14:textId="15507A8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2.3 ± 0.5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2.6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A6BD16" w14:textId="2E2ABF55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2.5 ± 0.5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2.9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417289" w14:textId="5F87F36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0.379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569FB4" w14:textId="561C83B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-0.38</w:t>
            </w:r>
          </w:p>
        </w:tc>
      </w:tr>
      <w:tr w:rsidR="00483D77" w:rsidRPr="001D0C0B" w14:paraId="5B7E86CC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00A4C4" w14:textId="724E0E3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64272B" w14:textId="5F1AD6E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13.3 ± 7.2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8.9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17.7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4E5061" w14:textId="0D59AA2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11.6 ± 8.1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5.8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17.4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6A769" w14:textId="5225166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0.606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7FDEA8" w14:textId="275ADDA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0.22</w:t>
            </w:r>
          </w:p>
        </w:tc>
      </w:tr>
      <w:tr w:rsidR="00483D77" w:rsidRPr="001D0C0B" w14:paraId="1AC99DF0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1D1D1" w14:textId="37604405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II,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2E154D" w14:textId="5C44BC8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12.0 ± 5.8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8.5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15.5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ED24A2" w14:textId="55DE741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12.0 ± 8.9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5.6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18.4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E5F601" w14:textId="6BE2CDA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33EB5E" w14:textId="50DBEAA0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0.00</w:t>
            </w:r>
          </w:p>
        </w:tc>
      </w:tr>
      <w:tr w:rsidR="00483D77" w:rsidRPr="001D0C0B" w14:paraId="67C5354D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BC2FE7" w14:textId="0EF28092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III,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596D2B" w14:textId="70AEF40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25.4 ± 8.5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20.2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30.6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540D4A" w14:textId="04A886CE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41.7 ± 11.5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33.5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49.9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EF377C" w14:textId="5048365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69F75A" w14:textId="16F5C3C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-1.64</w:t>
            </w:r>
          </w:p>
        </w:tc>
      </w:tr>
      <w:tr w:rsidR="00483D77" w:rsidRPr="001D0C0B" w14:paraId="37E67396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B766AD" w14:textId="33F910B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IV,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89A369" w14:textId="651F523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4.3 ± 4.0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1.9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6.7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78A012" w14:textId="5D30E56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3.0 ± 4.2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0.0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6.0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D8D811" w14:textId="2FB7D7BB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0.458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7FDC7F" w14:textId="21415BD1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0.32</w:t>
            </w:r>
          </w:p>
        </w:tc>
      </w:tr>
      <w:tr w:rsidR="00483D77" w:rsidRPr="001D0C0B" w14:paraId="29BBDAF3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A47D9B" w14:textId="4FE04BB3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UPDRS total,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7B3D99" w14:textId="3E3A436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55.0 ± 16.8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44.8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65.2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DC3F55" w14:textId="39632F3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68.3 ± 23.3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51.7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84.9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7E3747" w14:textId="6D0A5ECC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0.147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05D37E" w14:textId="6507BD5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-0.67</w:t>
            </w:r>
          </w:p>
        </w:tc>
      </w:tr>
      <w:tr w:rsidR="00483D77" w:rsidRPr="001D0C0B" w14:paraId="14D2FC15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97280A" w14:textId="2D17A122" w:rsidR="00483D77" w:rsidRPr="001D0C0B" w:rsidRDefault="0034273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</w:pPr>
            <w:r w:rsidRPr="001D0C0B">
              <w:rPr>
                <w:rFonts w:ascii="Arial Narrow" w:eastAsiaTheme="minorEastAsia" w:hAnsi="Arial Narrow" w:cs="Calibri"/>
                <w:sz w:val="20"/>
                <w:szCs w:val="20"/>
                <w:lang w:val="en-US"/>
              </w:rPr>
              <w:t>Δ</w:t>
            </w:r>
            <w:r w:rsidR="4E478C6C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  <w:t xml:space="preserve">UPDRS III % </w:t>
            </w:r>
          </w:p>
          <w:p w14:paraId="165F7FEE" w14:textId="4BDDD1DF" w:rsidR="4E478C6C" w:rsidRPr="001D0C0B" w:rsidRDefault="4E478C6C" w:rsidP="00483D77">
            <w:pPr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  <w:t>FU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  <w:t xml:space="preserve"> vs.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</w:rPr>
              <w:t>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DD0F57" w14:textId="37BD143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-29.2 ± 11.4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-36.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4273C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</w:t>
            </w:r>
            <w:proofErr w:type="gramEnd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22.3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344876" w14:textId="7C46F2F6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3.9 ± 14.7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-6.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6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14.5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BAC9E6" w14:textId="48E3D3C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37EF33" w14:textId="26C07CC7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-2.56</w:t>
            </w:r>
          </w:p>
        </w:tc>
      </w:tr>
      <w:tr w:rsidR="00483D77" w:rsidRPr="001D0C0B" w14:paraId="1796BC56" w14:textId="77777777" w:rsidTr="005716D5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580C15" w14:textId="674088A1" w:rsidR="00483D77" w:rsidRPr="001D0C0B" w:rsidRDefault="0034273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sz w:val="20"/>
                <w:szCs w:val="20"/>
                <w:lang w:val="en-US"/>
              </w:rPr>
              <w:t>Δ</w:t>
            </w:r>
            <w:r w:rsidR="4E478C6C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UPDRS Tot % </w:t>
            </w:r>
          </w:p>
          <w:p w14:paraId="187B8C6E" w14:textId="41487EC1" w:rsidR="4E478C6C" w:rsidRPr="001D0C0B" w:rsidRDefault="00483D77" w:rsidP="00483D77">
            <w:pPr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FU vs. BL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3D2DE8" w14:textId="54CE8F5E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-20.5 ± 13.5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-28.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4273C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</w:t>
            </w:r>
            <w:proofErr w:type="gramEnd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12.4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38AE1A" w14:textId="2D3580B8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0.3 ± 16.1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-11.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11.8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472968" w14:textId="7897D7E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9D8E32" w14:textId="696A8AC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-1.42</w:t>
            </w:r>
          </w:p>
        </w:tc>
      </w:tr>
      <w:tr w:rsidR="00483D77" w:rsidRPr="001D0C0B" w14:paraId="7B8A11F1" w14:textId="77777777" w:rsidTr="00483D77">
        <w:trPr>
          <w:trHeight w:val="480"/>
        </w:trPr>
        <w:tc>
          <w:tcPr>
            <w:tcW w:w="20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F07342" w14:textId="18BAAACD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LEDD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mg/day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, FU</w:t>
            </w:r>
          </w:p>
        </w:tc>
        <w:tc>
          <w:tcPr>
            <w:tcW w:w="20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C5E91" w14:textId="415E8B0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599 ± 29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5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421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77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8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225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D7E6DF" w14:textId="54B4C6DF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594 ± 452 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[</w:t>
            </w:r>
            <w:proofErr w:type="gramStart"/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27</w:t>
            </w:r>
            <w:r w:rsidR="00483D77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1</w:t>
            </w:r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918</w:t>
            </w:r>
            <w:proofErr w:type="gramEnd"/>
            <w:r w:rsidR="002B10EA"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]</w:t>
            </w:r>
          </w:p>
        </w:tc>
        <w:tc>
          <w:tcPr>
            <w:tcW w:w="136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C810C7" w14:textId="7F10DC29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0.975</w:t>
            </w:r>
          </w:p>
        </w:tc>
        <w:tc>
          <w:tcPr>
            <w:tcW w:w="12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A11526" w14:textId="5A634B6A" w:rsidR="4E478C6C" w:rsidRPr="001D0C0B" w:rsidRDefault="4E478C6C" w:rsidP="005716D5">
            <w:pPr>
              <w:spacing w:before="120"/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</w:pPr>
            <w:r w:rsidRPr="001D0C0B">
              <w:rPr>
                <w:rFonts w:ascii="Arial Narrow" w:eastAsiaTheme="minorEastAsia" w:hAnsi="Arial Narrow" w:cs="Calibri"/>
                <w:color w:val="000000" w:themeColor="text1"/>
                <w:sz w:val="18"/>
                <w:szCs w:val="18"/>
                <w:lang w:val="en-US"/>
              </w:rPr>
              <w:t>0.01</w:t>
            </w:r>
          </w:p>
        </w:tc>
      </w:tr>
    </w:tbl>
    <w:p w14:paraId="583A2791" w14:textId="77777777" w:rsidR="001D0C0B" w:rsidRDefault="1F11A93D" w:rsidP="000561B8">
      <w:pPr>
        <w:spacing w:after="200" w:line="276" w:lineRule="auto"/>
        <w:rPr>
          <w:rFonts w:ascii="Calibri" w:eastAsiaTheme="minorEastAsia" w:hAnsi="Calibri" w:cs="Calibri"/>
          <w:sz w:val="10"/>
          <w:szCs w:val="10"/>
          <w:lang w:val="en-US"/>
        </w:rPr>
      </w:pPr>
      <w:r w:rsidRPr="000561B8">
        <w:rPr>
          <w:rFonts w:ascii="Calibri" w:eastAsiaTheme="minorEastAsia" w:hAnsi="Calibri" w:cs="Calibri"/>
          <w:sz w:val="10"/>
          <w:szCs w:val="10"/>
          <w:lang w:val="en-US"/>
        </w:rPr>
        <w:t xml:space="preserve"> </w:t>
      </w:r>
    </w:p>
    <w:p w14:paraId="1599B9EE" w14:textId="38FBEC3D" w:rsidR="00B248CA" w:rsidRPr="000561B8" w:rsidRDefault="001D0C0B" w:rsidP="000561B8">
      <w:pPr>
        <w:spacing w:after="200" w:line="276" w:lineRule="auto"/>
        <w:rPr>
          <w:rFonts w:ascii="Calibri" w:eastAsiaTheme="minorEastAsia" w:hAnsi="Calibri" w:cs="Calibri"/>
          <w:sz w:val="10"/>
          <w:szCs w:val="10"/>
          <w:lang w:val="en-US"/>
        </w:rPr>
      </w:pPr>
      <w:r>
        <w:rPr>
          <w:rFonts w:ascii="Calibri" w:eastAsiaTheme="minorEastAsia" w:hAnsi="Calibri" w:cs="Calibri"/>
          <w:sz w:val="18"/>
          <w:szCs w:val="18"/>
          <w:lang w:val="en-US"/>
        </w:rPr>
        <w:t>Demographic and clinical c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haracteristics of the responder and non-responder PD groups.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>M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ean ± SD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and 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95%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confidence interval 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[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>C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I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>, in parenthesis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]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</w:t>
      </w:r>
      <w:r w:rsidR="00483D77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are reported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>for</w:t>
      </w:r>
      <w:r w:rsidR="00483D77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continuous variables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.</w:t>
      </w:r>
      <w:r w:rsidR="00483D77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Results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>of</w:t>
      </w:r>
      <w:r w:rsidR="00483D77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group comparisons are reported with 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p-values from Welch’s t-test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and Cohen’s d 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[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continuous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variables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]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or chi-square test 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for 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categorical</w:t>
      </w:r>
      <w:r w:rsidR="00A47CBB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variables. 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Significant group differences are in bold. 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BL = baseline; FU = follow-up; MoCA = Montreal Cognitive Assessment;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UPDRS = Unified Parkinson’s Disease Rating Scale;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LEDD = levodopa equivalent daily dose;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ΔUPDRS III 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(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%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)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and ΔUPDRS Total 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(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%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)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= 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[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(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>FU − BL</w:t>
      </w:r>
      <w:r w:rsidR="00753F03" w:rsidRPr="000561B8">
        <w:rPr>
          <w:rFonts w:ascii="Calibri" w:eastAsiaTheme="minorEastAsia" w:hAnsi="Calibri" w:cs="Calibri"/>
          <w:sz w:val="18"/>
          <w:szCs w:val="18"/>
          <w:lang w:val="en-US"/>
        </w:rPr>
        <w:t>)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/ BL</w:t>
      </w:r>
      <w:r w:rsidR="002B10EA" w:rsidRPr="000561B8">
        <w:rPr>
          <w:rFonts w:ascii="Calibri" w:eastAsiaTheme="minorEastAsia" w:hAnsi="Calibri" w:cs="Calibri"/>
          <w:sz w:val="18"/>
          <w:szCs w:val="18"/>
          <w:lang w:val="en-US"/>
        </w:rPr>
        <w:t>]</w:t>
      </w:r>
      <w:r w:rsidR="1F11A93D" w:rsidRPr="000561B8">
        <w:rPr>
          <w:rFonts w:ascii="Calibri" w:eastAsiaTheme="minorEastAsia" w:hAnsi="Calibri" w:cs="Calibri"/>
          <w:sz w:val="18"/>
          <w:szCs w:val="18"/>
          <w:lang w:val="en-US"/>
        </w:rPr>
        <w:t xml:space="preserve"> × 100, negative values indicate improvement.</w:t>
      </w:r>
      <w:r w:rsidR="00616840" w:rsidRPr="000561B8">
        <w:rPr>
          <w:rFonts w:ascii="Calibri" w:hAnsi="Calibri" w:cs="Calibri"/>
          <w:lang w:val="en-GB"/>
        </w:rPr>
        <w:br w:type="page"/>
      </w:r>
    </w:p>
    <w:p w14:paraId="50137A9F" w14:textId="73BDFA14" w:rsidR="00B248CA" w:rsidRPr="000561B8" w:rsidRDefault="00616840" w:rsidP="00616840">
      <w:pPr>
        <w:pStyle w:val="Titolo2"/>
        <w:rPr>
          <w:rFonts w:ascii="Calibri" w:hAnsi="Calibri" w:cs="Calibri"/>
          <w:lang w:val="en-US"/>
        </w:rPr>
      </w:pPr>
      <w:r w:rsidRPr="000561B8">
        <w:rPr>
          <w:rFonts w:ascii="Calibri" w:hAnsi="Calibri" w:cs="Calibri"/>
          <w:lang w:val="en-US"/>
        </w:rPr>
        <w:lastRenderedPageBreak/>
        <w:t>S</w:t>
      </w:r>
      <w:r w:rsidR="005716D5" w:rsidRPr="000561B8">
        <w:rPr>
          <w:rFonts w:ascii="Calibri" w:hAnsi="Calibri" w:cs="Calibri"/>
          <w:lang w:val="en-US"/>
        </w:rPr>
        <w:t>upplementary Figure 1</w:t>
      </w:r>
      <w:r w:rsidR="00743830" w:rsidRPr="000561B8">
        <w:rPr>
          <w:rFonts w:ascii="Calibri" w:hAnsi="Calibri" w:cs="Calibri"/>
          <w:lang w:val="en-US"/>
        </w:rPr>
        <w:t xml:space="preserve">. Functional connectivity-based </w:t>
      </w:r>
      <w:r w:rsidR="005716D5" w:rsidRPr="000561B8">
        <w:rPr>
          <w:rFonts w:ascii="Calibri" w:hAnsi="Calibri" w:cs="Calibri"/>
          <w:lang w:val="en-US"/>
        </w:rPr>
        <w:t xml:space="preserve">subject </w:t>
      </w:r>
      <w:r w:rsidR="00743830" w:rsidRPr="000561B8">
        <w:rPr>
          <w:rFonts w:ascii="Calibri" w:hAnsi="Calibri" w:cs="Calibri"/>
          <w:lang w:val="en-US"/>
        </w:rPr>
        <w:t xml:space="preserve">identifiability before and after </w:t>
      </w:r>
      <w:proofErr w:type="spellStart"/>
      <w:r w:rsidR="00743830" w:rsidRPr="000561B8">
        <w:rPr>
          <w:rFonts w:ascii="Calibri" w:hAnsi="Calibri" w:cs="Calibri"/>
          <w:lang w:val="en-US"/>
        </w:rPr>
        <w:t>residualization</w:t>
      </w:r>
      <w:proofErr w:type="spellEnd"/>
    </w:p>
    <w:p w14:paraId="3D89F81D" w14:textId="4AB5964E" w:rsidR="00616840" w:rsidRPr="000561B8" w:rsidRDefault="007E49FC" w:rsidP="007E49FC">
      <w:pPr>
        <w:jc w:val="center"/>
        <w:rPr>
          <w:rFonts w:ascii="Calibri" w:hAnsi="Calibri" w:cs="Calibri"/>
          <w:lang w:val="en-US"/>
        </w:rPr>
      </w:pPr>
      <w:r w:rsidRPr="007E49FC">
        <w:rPr>
          <w:rFonts w:ascii="Calibri" w:hAnsi="Calibri" w:cs="Calibri"/>
          <w:lang w:val="en-US"/>
        </w:rPr>
        <w:drawing>
          <wp:inline distT="0" distB="0" distL="0" distR="0" wp14:anchorId="33540DCC" wp14:editId="07C48488">
            <wp:extent cx="5725270" cy="7018475"/>
            <wp:effectExtent l="0" t="0" r="2540" b="5080"/>
            <wp:docPr id="1538505695" name="Immagine 1" descr="Immagine che contiene diagramma, line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05695" name="Immagine 1" descr="Immagine che contiene diagramma, linea, schermata, design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3559" cy="710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B92E2" w14:textId="139332BA" w:rsidR="00743830" w:rsidRPr="000561B8" w:rsidRDefault="00743830" w:rsidP="00743830">
      <w:pPr>
        <w:spacing w:after="0"/>
        <w:jc w:val="both"/>
        <w:rPr>
          <w:rFonts w:ascii="Calibri" w:hAnsi="Calibri" w:cs="Calibri"/>
          <w:sz w:val="18"/>
          <w:szCs w:val="18"/>
          <w:lang w:val="en-US"/>
        </w:rPr>
      </w:pPr>
      <w:bookmarkStart w:id="11" w:name="_Hlk208916314"/>
      <w:r w:rsidRPr="000561B8">
        <w:rPr>
          <w:rFonts w:ascii="Calibri" w:hAnsi="Calibri" w:cs="Calibri"/>
          <w:sz w:val="18"/>
          <w:szCs w:val="18"/>
          <w:lang w:val="en-US"/>
        </w:rPr>
        <w:t xml:space="preserve">The distributions of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self</w:t>
      </w:r>
      <w:proofErr w:type="spellEnd"/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 xml:space="preserve">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others</w:t>
      </w:r>
      <w:proofErr w:type="spellEnd"/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 xml:space="preserve"> </w:t>
      </w:r>
      <w:r w:rsidRPr="000561B8">
        <w:rPr>
          <w:rFonts w:ascii="Calibri" w:hAnsi="Calibri" w:cs="Calibri"/>
          <w:sz w:val="18"/>
          <w:szCs w:val="18"/>
          <w:lang w:val="en-US"/>
        </w:rPr>
        <w:t>are summarized using kernel density estimates of with overlaid individual subject values. A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Identifiability matrices for </w:t>
      </w:r>
      <w:r w:rsidR="002B10EA" w:rsidRPr="000561B8">
        <w:rPr>
          <w:rFonts w:ascii="Calibri" w:hAnsi="Calibri" w:cs="Calibri"/>
          <w:sz w:val="18"/>
          <w:szCs w:val="18"/>
          <w:lang w:val="en-US"/>
        </w:rPr>
        <w:t xml:space="preserve">Controls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PD computed from raw functional connectivity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FC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>data. The color scale represents the identification score between test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-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retest FC pairs for each subject. Alongside each matrix, the mean ± SD values of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self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within-subject similarity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others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between-subject similarity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are reported, together with the normalized identifiability difference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diff-norm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its 95% confidence interval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CI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),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the identification success rate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SR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). </w:t>
      </w:r>
      <w:r w:rsidRPr="000561B8">
        <w:rPr>
          <w:rFonts w:ascii="Calibri" w:hAnsi="Calibri" w:cs="Calibri"/>
          <w:sz w:val="18"/>
          <w:szCs w:val="18"/>
          <w:lang w:val="en-US"/>
        </w:rPr>
        <w:t>B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Distributions of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self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yellow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and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others</w:t>
      </w:r>
      <w:proofErr w:type="spellEnd"/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 xml:space="preserve">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blue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>for each group in the raw data. C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Identifiability matrices for the same groups after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residualization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of FC to remove the effects of age, sex, years of education, disease duration, and age at PD onset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r w:rsidRPr="000561B8">
        <w:rPr>
          <w:rFonts w:ascii="Calibri" w:hAnsi="Calibri" w:cs="Calibri"/>
          <w:sz w:val="18"/>
          <w:szCs w:val="18"/>
          <w:lang w:val="en-US"/>
        </w:rPr>
        <w:t>with the latter two set to zero for HC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). </w:t>
      </w:r>
      <w:r w:rsidRPr="000561B8">
        <w:rPr>
          <w:rFonts w:ascii="Calibri" w:hAnsi="Calibri" w:cs="Calibri"/>
          <w:sz w:val="18"/>
          <w:szCs w:val="18"/>
          <w:lang w:val="en-US"/>
        </w:rPr>
        <w:t>D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Distributions of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self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and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others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after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residualization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.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Residualization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markedly reduced the between-subject similarity distribution 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>(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others</w:t>
      </w:r>
      <w:proofErr w:type="spellEnd"/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>to values near zero, while SR remained at 100% in all conditions and an increase in differential identifiability metrics was observed.</w:t>
      </w:r>
      <w:bookmarkEnd w:id="11"/>
      <w:r w:rsidRPr="000561B8">
        <w:rPr>
          <w:rFonts w:ascii="Calibri" w:hAnsi="Calibri" w:cs="Calibri"/>
          <w:sz w:val="18"/>
          <w:szCs w:val="18"/>
          <w:lang w:val="en-US"/>
        </w:rPr>
        <w:t xml:space="preserve"> E</w:t>
      </w:r>
      <w:r w:rsidR="005716D5" w:rsidRPr="000561B8">
        <w:rPr>
          <w:rFonts w:ascii="Calibri" w:hAnsi="Calibri" w:cs="Calibri"/>
          <w:sz w:val="18"/>
          <w:szCs w:val="18"/>
          <w:lang w:val="en-US"/>
        </w:rPr>
        <w:t xml:space="preserve">) 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Summary metrics including mean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self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, mean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Iothers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>, I</w:t>
      </w:r>
      <w:r w:rsidRPr="000561B8">
        <w:rPr>
          <w:rFonts w:ascii="Calibri" w:hAnsi="Calibri" w:cs="Calibri"/>
          <w:sz w:val="18"/>
          <w:szCs w:val="18"/>
          <w:vertAlign w:val="subscript"/>
          <w:lang w:val="en-US"/>
        </w:rPr>
        <w:t>diff-norm</w:t>
      </w:r>
      <w:r w:rsidRPr="000561B8">
        <w:rPr>
          <w:rFonts w:ascii="Calibri" w:hAnsi="Calibri" w:cs="Calibri"/>
          <w:sz w:val="18"/>
          <w:szCs w:val="18"/>
          <w:lang w:val="en-US"/>
        </w:rPr>
        <w:t xml:space="preserve">, and SR obtained before and after </w:t>
      </w:r>
      <w:proofErr w:type="spellStart"/>
      <w:r w:rsidRPr="000561B8">
        <w:rPr>
          <w:rFonts w:ascii="Calibri" w:hAnsi="Calibri" w:cs="Calibri"/>
          <w:sz w:val="18"/>
          <w:szCs w:val="18"/>
          <w:lang w:val="en-US"/>
        </w:rPr>
        <w:t>residualization</w:t>
      </w:r>
      <w:proofErr w:type="spellEnd"/>
      <w:r w:rsidRPr="000561B8">
        <w:rPr>
          <w:rFonts w:ascii="Calibri" w:hAnsi="Calibri" w:cs="Calibri"/>
          <w:sz w:val="18"/>
          <w:szCs w:val="18"/>
          <w:lang w:val="en-US"/>
        </w:rPr>
        <w:t xml:space="preserve"> are showed for each condition.</w:t>
      </w:r>
    </w:p>
    <w:p w14:paraId="7949BE8A" w14:textId="4DD7CD96" w:rsidR="00B34520" w:rsidRPr="000561B8" w:rsidRDefault="00743830" w:rsidP="00226294">
      <w:pPr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</w:pPr>
      <w:r w:rsidRPr="000561B8">
        <w:rPr>
          <w:rFonts w:ascii="Calibri" w:hAnsi="Calibri" w:cs="Calibri"/>
          <w:lang w:val="en-US"/>
        </w:rPr>
        <w:br w:type="page"/>
      </w:r>
      <w:r w:rsidR="00B34520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lastRenderedPageBreak/>
        <w:t>S</w:t>
      </w:r>
      <w:r w:rsidR="00007C9C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>upplementary Figure 2</w:t>
      </w:r>
      <w:r w:rsidR="009E0BE8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>.</w:t>
      </w:r>
      <w:r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 xml:space="preserve"> </w:t>
      </w:r>
      <w:r w:rsidR="000E2489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 xml:space="preserve">Network-aggregated magnitudes of significant </w:t>
      </w:r>
      <w:r w:rsidR="00226294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sym w:font="Symbol" w:char="F044"/>
      </w:r>
      <w:r w:rsidR="000E2489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 xml:space="preserve">ICC </w:t>
      </w:r>
      <w:r w:rsidR="00B834D7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>(</w:t>
      </w:r>
      <w:r w:rsidR="00EB6CE7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 xml:space="preserve">Controls </w:t>
      </w:r>
      <w:r w:rsidR="000E2489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>vs PD</w:t>
      </w:r>
      <w:r w:rsidR="00B834D7" w:rsidRPr="000561B8">
        <w:rPr>
          <w:rFonts w:ascii="Calibri" w:eastAsiaTheme="majorEastAsia" w:hAnsi="Calibri" w:cs="Calibri"/>
          <w:color w:val="2F5496" w:themeColor="accent1" w:themeShade="BF"/>
          <w:sz w:val="26"/>
          <w:szCs w:val="26"/>
          <w:lang w:val="en-US"/>
        </w:rPr>
        <w:t>)</w:t>
      </w:r>
    </w:p>
    <w:p w14:paraId="399788BD" w14:textId="7372A0D6" w:rsidR="00AE0C97" w:rsidRPr="000561B8" w:rsidRDefault="007E49FC" w:rsidP="00226294">
      <w:pPr>
        <w:jc w:val="center"/>
        <w:rPr>
          <w:rFonts w:ascii="Calibri" w:hAnsi="Calibri" w:cs="Calibri"/>
          <w:lang w:val="en-US"/>
        </w:rPr>
      </w:pPr>
      <w:r w:rsidRPr="007E49FC">
        <w:rPr>
          <w:rFonts w:ascii="Calibri" w:hAnsi="Calibri" w:cs="Calibri"/>
          <w:lang w:val="en-US"/>
        </w:rPr>
        <w:drawing>
          <wp:inline distT="0" distB="0" distL="0" distR="0" wp14:anchorId="0F9116F9" wp14:editId="46CE3B86">
            <wp:extent cx="4673944" cy="7751206"/>
            <wp:effectExtent l="0" t="0" r="0" b="0"/>
            <wp:docPr id="1227317790" name="Immagine 1" descr="Immagine che contiene testo, diagramma, line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17790" name="Immagine 1" descr="Immagine che contiene testo, diagramma, linea, schermat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3911" cy="79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11EB" w14:textId="53604BB4" w:rsidR="009E0BE8" w:rsidRPr="000561B8" w:rsidRDefault="000E2489" w:rsidP="6442C01A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0561B8">
        <w:rPr>
          <w:rFonts w:ascii="Calibri" w:hAnsi="Calibri" w:cs="Calibri"/>
          <w:sz w:val="20"/>
          <w:szCs w:val="20"/>
          <w:lang w:val="en-US"/>
        </w:rPr>
        <w:t xml:space="preserve">Horizontal bar plots summarize, by Yeo network, the magnitude of significant </w:t>
      </w:r>
      <w:r w:rsidRPr="000561B8">
        <w:rPr>
          <w:rStyle w:val="Enfasigrassetto"/>
          <w:rFonts w:ascii="Calibri" w:hAnsi="Calibri" w:cs="Calibri"/>
          <w:b w:val="0"/>
          <w:bCs w:val="0"/>
          <w:sz w:val="20"/>
          <w:szCs w:val="20"/>
          <w:lang w:val="en-US"/>
        </w:rPr>
        <w:t>differential ICC</w:t>
      </w:r>
      <w:r w:rsidRPr="000561B8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>(</w:t>
      </w:r>
      <w:r w:rsidR="006C3441" w:rsidRPr="000561B8">
        <w:rPr>
          <w:rFonts w:ascii="Calibri" w:hAnsi="Calibri" w:cs="Calibri"/>
          <w:sz w:val="20"/>
          <w:szCs w:val="20"/>
          <w:lang w:val="en-US"/>
        </w:rPr>
        <w:t xml:space="preserve">Controls </w:t>
      </w:r>
      <w:r w:rsidRPr="000561B8">
        <w:rPr>
          <w:rFonts w:ascii="Calibri" w:hAnsi="Calibri" w:cs="Calibri"/>
          <w:sz w:val="20"/>
          <w:szCs w:val="20"/>
          <w:lang w:val="en-US"/>
        </w:rPr>
        <w:t>&gt; PD on the right and PD &gt; HC on the left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 xml:space="preserve">). </w:t>
      </w:r>
      <w:r w:rsidRPr="000561B8">
        <w:rPr>
          <w:rFonts w:ascii="Calibri" w:hAnsi="Calibri" w:cs="Calibri"/>
          <w:sz w:val="20"/>
          <w:szCs w:val="20"/>
          <w:lang w:val="en-US"/>
        </w:rPr>
        <w:t>A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>)</w:t>
      </w:r>
      <w:r w:rsidRPr="000561B8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0561B8">
        <w:rPr>
          <w:rStyle w:val="Enfasigrassetto"/>
          <w:rFonts w:ascii="Calibri" w:hAnsi="Calibri" w:cs="Calibri"/>
          <w:b w:val="0"/>
          <w:bCs w:val="0"/>
          <w:sz w:val="20"/>
          <w:szCs w:val="20"/>
          <w:lang w:val="en-US"/>
        </w:rPr>
        <w:t>Within-network</w:t>
      </w:r>
      <w:r w:rsidRPr="000561B8">
        <w:rPr>
          <w:rFonts w:ascii="Calibri" w:hAnsi="Calibri" w:cs="Calibri"/>
          <w:sz w:val="20"/>
          <w:szCs w:val="20"/>
          <w:lang w:val="en-US"/>
        </w:rPr>
        <w:t xml:space="preserve"> edges. B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 xml:space="preserve">) </w:t>
      </w:r>
      <w:r w:rsidRPr="000561B8">
        <w:rPr>
          <w:rStyle w:val="Enfasigrassetto"/>
          <w:rFonts w:ascii="Calibri" w:hAnsi="Calibri" w:cs="Calibri"/>
          <w:b w:val="0"/>
          <w:bCs w:val="0"/>
          <w:sz w:val="20"/>
          <w:szCs w:val="20"/>
          <w:lang w:val="en-US"/>
        </w:rPr>
        <w:t>Between-network</w:t>
      </w:r>
      <w:r w:rsidRPr="000561B8">
        <w:rPr>
          <w:rFonts w:ascii="Calibri" w:hAnsi="Calibri" w:cs="Calibri"/>
          <w:sz w:val="20"/>
          <w:szCs w:val="20"/>
          <w:lang w:val="en-US"/>
        </w:rPr>
        <w:t xml:space="preserve"> edges 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>(</w:t>
      </w:r>
      <w:r w:rsidRPr="000561B8">
        <w:rPr>
          <w:rFonts w:ascii="Calibri" w:hAnsi="Calibri" w:cs="Calibri"/>
          <w:sz w:val="20"/>
          <w:szCs w:val="20"/>
          <w:lang w:val="en-US"/>
        </w:rPr>
        <w:t>totals for all cross-network edges incident to each network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 xml:space="preserve">). </w:t>
      </w:r>
      <w:r w:rsidRPr="000561B8">
        <w:rPr>
          <w:rFonts w:ascii="Calibri" w:hAnsi="Calibri" w:cs="Calibri"/>
          <w:sz w:val="20"/>
          <w:szCs w:val="20"/>
          <w:lang w:val="en-US"/>
        </w:rPr>
        <w:t>Bar length reflects the summed absolute differential ICC for edges that survived permutation testing with FDR correction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spellStart"/>
      <w:r w:rsidRPr="000561B8">
        <w:rPr>
          <w:rFonts w:ascii="Calibri" w:hAnsi="Calibri" w:cs="Calibri"/>
          <w:sz w:val="20"/>
          <w:szCs w:val="20"/>
          <w:lang w:val="en-US"/>
        </w:rPr>
        <w:t>Colours</w:t>
      </w:r>
      <w:proofErr w:type="spellEnd"/>
      <w:r w:rsidRPr="000561B8">
        <w:rPr>
          <w:rFonts w:ascii="Calibri" w:hAnsi="Calibri" w:cs="Calibri"/>
          <w:sz w:val="20"/>
          <w:szCs w:val="20"/>
          <w:lang w:val="en-US"/>
        </w:rPr>
        <w:t xml:space="preserve">: </w:t>
      </w:r>
      <w:r w:rsidR="00B834D7" w:rsidRPr="000561B8">
        <w:rPr>
          <w:rFonts w:ascii="Calibri" w:hAnsi="Calibri" w:cs="Calibri"/>
          <w:sz w:val="20"/>
          <w:szCs w:val="20"/>
          <w:lang w:val="en-US"/>
        </w:rPr>
        <w:t xml:space="preserve">PD&gt;HC = </w:t>
      </w:r>
      <w:r w:rsidRPr="000561B8">
        <w:rPr>
          <w:rFonts w:ascii="Calibri" w:hAnsi="Calibri" w:cs="Calibri"/>
          <w:sz w:val="20"/>
          <w:szCs w:val="20"/>
          <w:lang w:val="en-US"/>
        </w:rPr>
        <w:t>orange; HC &gt; PD = blue.</w:t>
      </w:r>
    </w:p>
    <w:sectPr w:rsidR="009E0BE8" w:rsidRPr="00056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7A"/>
    <w:rsid w:val="00001CAC"/>
    <w:rsid w:val="00007C9C"/>
    <w:rsid w:val="00013138"/>
    <w:rsid w:val="000204E1"/>
    <w:rsid w:val="00035C72"/>
    <w:rsid w:val="000365F5"/>
    <w:rsid w:val="00041F6D"/>
    <w:rsid w:val="000561B8"/>
    <w:rsid w:val="0009705D"/>
    <w:rsid w:val="000C18B9"/>
    <w:rsid w:val="000D5429"/>
    <w:rsid w:val="000D5A9F"/>
    <w:rsid w:val="000D756D"/>
    <w:rsid w:val="000E2489"/>
    <w:rsid w:val="000E5F04"/>
    <w:rsid w:val="00123691"/>
    <w:rsid w:val="001252B2"/>
    <w:rsid w:val="00134CB2"/>
    <w:rsid w:val="00135AC2"/>
    <w:rsid w:val="00142D2E"/>
    <w:rsid w:val="00143494"/>
    <w:rsid w:val="0015240E"/>
    <w:rsid w:val="00152982"/>
    <w:rsid w:val="0017003B"/>
    <w:rsid w:val="00184711"/>
    <w:rsid w:val="0018508A"/>
    <w:rsid w:val="001C1D42"/>
    <w:rsid w:val="001C24B3"/>
    <w:rsid w:val="001C2803"/>
    <w:rsid w:val="001C3BEA"/>
    <w:rsid w:val="001C4B75"/>
    <w:rsid w:val="001C55CA"/>
    <w:rsid w:val="001D0C0B"/>
    <w:rsid w:val="001D6FB3"/>
    <w:rsid w:val="001E267D"/>
    <w:rsid w:val="001F2E37"/>
    <w:rsid w:val="002214D8"/>
    <w:rsid w:val="00226294"/>
    <w:rsid w:val="00254425"/>
    <w:rsid w:val="00267FE4"/>
    <w:rsid w:val="00270778"/>
    <w:rsid w:val="00285467"/>
    <w:rsid w:val="00286CD9"/>
    <w:rsid w:val="002907E8"/>
    <w:rsid w:val="002B061D"/>
    <w:rsid w:val="002B10EA"/>
    <w:rsid w:val="002B3F9E"/>
    <w:rsid w:val="002D2CA1"/>
    <w:rsid w:val="002DF057"/>
    <w:rsid w:val="00302521"/>
    <w:rsid w:val="0031025C"/>
    <w:rsid w:val="00322933"/>
    <w:rsid w:val="00322C83"/>
    <w:rsid w:val="003360F0"/>
    <w:rsid w:val="00340E53"/>
    <w:rsid w:val="0034273C"/>
    <w:rsid w:val="00350555"/>
    <w:rsid w:val="0037370A"/>
    <w:rsid w:val="00375918"/>
    <w:rsid w:val="00385F36"/>
    <w:rsid w:val="0039309D"/>
    <w:rsid w:val="00395476"/>
    <w:rsid w:val="003B51F6"/>
    <w:rsid w:val="003C7B62"/>
    <w:rsid w:val="003E1613"/>
    <w:rsid w:val="003E450B"/>
    <w:rsid w:val="0042494D"/>
    <w:rsid w:val="0042731D"/>
    <w:rsid w:val="00441BAD"/>
    <w:rsid w:val="00443140"/>
    <w:rsid w:val="00450ABC"/>
    <w:rsid w:val="00451833"/>
    <w:rsid w:val="00455A27"/>
    <w:rsid w:val="0046644E"/>
    <w:rsid w:val="00471797"/>
    <w:rsid w:val="00472440"/>
    <w:rsid w:val="00480E76"/>
    <w:rsid w:val="00483D77"/>
    <w:rsid w:val="004848C2"/>
    <w:rsid w:val="00484E82"/>
    <w:rsid w:val="004B6132"/>
    <w:rsid w:val="004D46EC"/>
    <w:rsid w:val="00506E73"/>
    <w:rsid w:val="0051037D"/>
    <w:rsid w:val="005148A8"/>
    <w:rsid w:val="005203D0"/>
    <w:rsid w:val="0052061E"/>
    <w:rsid w:val="00524952"/>
    <w:rsid w:val="00551C02"/>
    <w:rsid w:val="005602DD"/>
    <w:rsid w:val="00566522"/>
    <w:rsid w:val="00566821"/>
    <w:rsid w:val="00567BA7"/>
    <w:rsid w:val="005716D5"/>
    <w:rsid w:val="005717B9"/>
    <w:rsid w:val="0057495D"/>
    <w:rsid w:val="00597B8B"/>
    <w:rsid w:val="00597CB7"/>
    <w:rsid w:val="0060318B"/>
    <w:rsid w:val="00616840"/>
    <w:rsid w:val="00621D59"/>
    <w:rsid w:val="0063716E"/>
    <w:rsid w:val="0066785D"/>
    <w:rsid w:val="006752DA"/>
    <w:rsid w:val="00682A8A"/>
    <w:rsid w:val="006C3441"/>
    <w:rsid w:val="006C62EE"/>
    <w:rsid w:val="006C7AA6"/>
    <w:rsid w:val="006C7EB6"/>
    <w:rsid w:val="006E3215"/>
    <w:rsid w:val="00701C9A"/>
    <w:rsid w:val="00713863"/>
    <w:rsid w:val="007304DF"/>
    <w:rsid w:val="00743830"/>
    <w:rsid w:val="00752C2F"/>
    <w:rsid w:val="00753F03"/>
    <w:rsid w:val="00763491"/>
    <w:rsid w:val="00767E54"/>
    <w:rsid w:val="00770006"/>
    <w:rsid w:val="00772D8B"/>
    <w:rsid w:val="00777E81"/>
    <w:rsid w:val="007820D7"/>
    <w:rsid w:val="007830A6"/>
    <w:rsid w:val="0078397A"/>
    <w:rsid w:val="00795654"/>
    <w:rsid w:val="0079608E"/>
    <w:rsid w:val="007A26D2"/>
    <w:rsid w:val="007A71B4"/>
    <w:rsid w:val="007C74A6"/>
    <w:rsid w:val="007D6D58"/>
    <w:rsid w:val="007E151F"/>
    <w:rsid w:val="007E49FC"/>
    <w:rsid w:val="007E5399"/>
    <w:rsid w:val="007F57F6"/>
    <w:rsid w:val="008266B7"/>
    <w:rsid w:val="00836903"/>
    <w:rsid w:val="00841A9C"/>
    <w:rsid w:val="00842F64"/>
    <w:rsid w:val="00852C33"/>
    <w:rsid w:val="00854526"/>
    <w:rsid w:val="00861CD3"/>
    <w:rsid w:val="00862279"/>
    <w:rsid w:val="008652D1"/>
    <w:rsid w:val="00887FC9"/>
    <w:rsid w:val="008A1F7D"/>
    <w:rsid w:val="008A272F"/>
    <w:rsid w:val="008A3BB3"/>
    <w:rsid w:val="008A5917"/>
    <w:rsid w:val="008C0F87"/>
    <w:rsid w:val="008D4D26"/>
    <w:rsid w:val="008E3222"/>
    <w:rsid w:val="008E6999"/>
    <w:rsid w:val="008F7FF1"/>
    <w:rsid w:val="00907D4C"/>
    <w:rsid w:val="00911CF6"/>
    <w:rsid w:val="00941D81"/>
    <w:rsid w:val="0095073C"/>
    <w:rsid w:val="00950F58"/>
    <w:rsid w:val="009B1E06"/>
    <w:rsid w:val="009B3725"/>
    <w:rsid w:val="009B7D01"/>
    <w:rsid w:val="009C1BC5"/>
    <w:rsid w:val="009C2C59"/>
    <w:rsid w:val="009C7BC1"/>
    <w:rsid w:val="009D2FAF"/>
    <w:rsid w:val="009E0BE8"/>
    <w:rsid w:val="009E66BD"/>
    <w:rsid w:val="009F56B1"/>
    <w:rsid w:val="00A26382"/>
    <w:rsid w:val="00A363E3"/>
    <w:rsid w:val="00A366D6"/>
    <w:rsid w:val="00A47CBB"/>
    <w:rsid w:val="00A62F59"/>
    <w:rsid w:val="00A73E8C"/>
    <w:rsid w:val="00A8411D"/>
    <w:rsid w:val="00A85EE4"/>
    <w:rsid w:val="00AA2DD7"/>
    <w:rsid w:val="00AB0601"/>
    <w:rsid w:val="00AB131A"/>
    <w:rsid w:val="00AB22B7"/>
    <w:rsid w:val="00AD42F1"/>
    <w:rsid w:val="00AE0C97"/>
    <w:rsid w:val="00AF2236"/>
    <w:rsid w:val="00AF261F"/>
    <w:rsid w:val="00AF3C4B"/>
    <w:rsid w:val="00B01BAF"/>
    <w:rsid w:val="00B248CA"/>
    <w:rsid w:val="00B276E1"/>
    <w:rsid w:val="00B34520"/>
    <w:rsid w:val="00B414C4"/>
    <w:rsid w:val="00B5591F"/>
    <w:rsid w:val="00B72FAC"/>
    <w:rsid w:val="00B82528"/>
    <w:rsid w:val="00B834D7"/>
    <w:rsid w:val="00B97BF0"/>
    <w:rsid w:val="00BA3288"/>
    <w:rsid w:val="00BA4984"/>
    <w:rsid w:val="00BB667B"/>
    <w:rsid w:val="00BC046D"/>
    <w:rsid w:val="00BC16E1"/>
    <w:rsid w:val="00BC1B51"/>
    <w:rsid w:val="00BC37ED"/>
    <w:rsid w:val="00BF281C"/>
    <w:rsid w:val="00C12585"/>
    <w:rsid w:val="00C2059E"/>
    <w:rsid w:val="00C328FF"/>
    <w:rsid w:val="00C3515C"/>
    <w:rsid w:val="00C35CC6"/>
    <w:rsid w:val="00C37985"/>
    <w:rsid w:val="00C47C41"/>
    <w:rsid w:val="00C47DA1"/>
    <w:rsid w:val="00C81DBC"/>
    <w:rsid w:val="00C82F65"/>
    <w:rsid w:val="00C85BA0"/>
    <w:rsid w:val="00C96220"/>
    <w:rsid w:val="00C9750C"/>
    <w:rsid w:val="00CB25BB"/>
    <w:rsid w:val="00CC2AF4"/>
    <w:rsid w:val="00CC5523"/>
    <w:rsid w:val="00CC66E6"/>
    <w:rsid w:val="00CD7A76"/>
    <w:rsid w:val="00D02F11"/>
    <w:rsid w:val="00D033E7"/>
    <w:rsid w:val="00D04990"/>
    <w:rsid w:val="00D10126"/>
    <w:rsid w:val="00D13AD8"/>
    <w:rsid w:val="00D15171"/>
    <w:rsid w:val="00D42B69"/>
    <w:rsid w:val="00D45CB0"/>
    <w:rsid w:val="00D4658A"/>
    <w:rsid w:val="00D600D1"/>
    <w:rsid w:val="00D6324E"/>
    <w:rsid w:val="00D64A6D"/>
    <w:rsid w:val="00D66CAD"/>
    <w:rsid w:val="00D834C0"/>
    <w:rsid w:val="00D83535"/>
    <w:rsid w:val="00D942A3"/>
    <w:rsid w:val="00DC0EBA"/>
    <w:rsid w:val="00DD1BF2"/>
    <w:rsid w:val="00DD2E4D"/>
    <w:rsid w:val="00DE0296"/>
    <w:rsid w:val="00DF1D39"/>
    <w:rsid w:val="00DF20F1"/>
    <w:rsid w:val="00E16626"/>
    <w:rsid w:val="00E223BA"/>
    <w:rsid w:val="00E46AE4"/>
    <w:rsid w:val="00E61BF0"/>
    <w:rsid w:val="00E71C64"/>
    <w:rsid w:val="00E76F7F"/>
    <w:rsid w:val="00E87100"/>
    <w:rsid w:val="00EB6CE7"/>
    <w:rsid w:val="00ED0232"/>
    <w:rsid w:val="00ED06ED"/>
    <w:rsid w:val="00ED561E"/>
    <w:rsid w:val="00EE4A39"/>
    <w:rsid w:val="00F02E61"/>
    <w:rsid w:val="00F035A9"/>
    <w:rsid w:val="00F14AAF"/>
    <w:rsid w:val="00F32545"/>
    <w:rsid w:val="00F3640B"/>
    <w:rsid w:val="00F4380F"/>
    <w:rsid w:val="00F49230"/>
    <w:rsid w:val="00F56027"/>
    <w:rsid w:val="00F70693"/>
    <w:rsid w:val="00F817F8"/>
    <w:rsid w:val="00F93A15"/>
    <w:rsid w:val="00F93AAF"/>
    <w:rsid w:val="00F975F9"/>
    <w:rsid w:val="00FA6F08"/>
    <w:rsid w:val="00FA71BA"/>
    <w:rsid w:val="00FB0F6C"/>
    <w:rsid w:val="00FE23D0"/>
    <w:rsid w:val="00FE47C7"/>
    <w:rsid w:val="00FE6BA1"/>
    <w:rsid w:val="00FF4AB4"/>
    <w:rsid w:val="012FD2AD"/>
    <w:rsid w:val="019BAA2B"/>
    <w:rsid w:val="01DEBCA4"/>
    <w:rsid w:val="02B52D28"/>
    <w:rsid w:val="03560EE0"/>
    <w:rsid w:val="0365857F"/>
    <w:rsid w:val="03675AFF"/>
    <w:rsid w:val="0383F0D4"/>
    <w:rsid w:val="03AD522C"/>
    <w:rsid w:val="03C3B2CC"/>
    <w:rsid w:val="03FC8376"/>
    <w:rsid w:val="04112992"/>
    <w:rsid w:val="044365D4"/>
    <w:rsid w:val="0466BB93"/>
    <w:rsid w:val="0496257E"/>
    <w:rsid w:val="049C5088"/>
    <w:rsid w:val="04B952B7"/>
    <w:rsid w:val="04CA20A5"/>
    <w:rsid w:val="051A70AC"/>
    <w:rsid w:val="05A08D9C"/>
    <w:rsid w:val="05F2294C"/>
    <w:rsid w:val="060AC39C"/>
    <w:rsid w:val="062EB305"/>
    <w:rsid w:val="06A50C9D"/>
    <w:rsid w:val="06B8DAE1"/>
    <w:rsid w:val="06F8078E"/>
    <w:rsid w:val="0767B44A"/>
    <w:rsid w:val="07ED5A31"/>
    <w:rsid w:val="07F61759"/>
    <w:rsid w:val="08352D81"/>
    <w:rsid w:val="08CD0CA5"/>
    <w:rsid w:val="08EB0F6E"/>
    <w:rsid w:val="091FE53B"/>
    <w:rsid w:val="093D7A51"/>
    <w:rsid w:val="09B25258"/>
    <w:rsid w:val="0A0ADF87"/>
    <w:rsid w:val="0A25EBB3"/>
    <w:rsid w:val="0A6AD1F0"/>
    <w:rsid w:val="0A9485CE"/>
    <w:rsid w:val="0AEFA69E"/>
    <w:rsid w:val="0AF32898"/>
    <w:rsid w:val="0AF73267"/>
    <w:rsid w:val="0B09CF53"/>
    <w:rsid w:val="0B45A34C"/>
    <w:rsid w:val="0B81512F"/>
    <w:rsid w:val="0B9B0BD4"/>
    <w:rsid w:val="0BCA21E3"/>
    <w:rsid w:val="0C013126"/>
    <w:rsid w:val="0C78E075"/>
    <w:rsid w:val="0D022081"/>
    <w:rsid w:val="0D3E4CAC"/>
    <w:rsid w:val="0D89373E"/>
    <w:rsid w:val="0D89E1DE"/>
    <w:rsid w:val="0DCD7A4D"/>
    <w:rsid w:val="0DE689EE"/>
    <w:rsid w:val="0DFBA35E"/>
    <w:rsid w:val="0E19B85D"/>
    <w:rsid w:val="0E19E66A"/>
    <w:rsid w:val="0EA18970"/>
    <w:rsid w:val="0ED02C13"/>
    <w:rsid w:val="0F0A0E81"/>
    <w:rsid w:val="0F0ADDB2"/>
    <w:rsid w:val="0F18FAB2"/>
    <w:rsid w:val="0F587972"/>
    <w:rsid w:val="0F672ED1"/>
    <w:rsid w:val="0F67D1A6"/>
    <w:rsid w:val="0F95E301"/>
    <w:rsid w:val="0FB841E8"/>
    <w:rsid w:val="0FCEB07F"/>
    <w:rsid w:val="0FDFC1E3"/>
    <w:rsid w:val="0FF0D9CE"/>
    <w:rsid w:val="0FF6655D"/>
    <w:rsid w:val="1013E122"/>
    <w:rsid w:val="1040B1C6"/>
    <w:rsid w:val="106D9AF2"/>
    <w:rsid w:val="1084BBC4"/>
    <w:rsid w:val="10984F01"/>
    <w:rsid w:val="10ABBDB5"/>
    <w:rsid w:val="10DC4358"/>
    <w:rsid w:val="10F98B51"/>
    <w:rsid w:val="1143148C"/>
    <w:rsid w:val="119509EB"/>
    <w:rsid w:val="11A97719"/>
    <w:rsid w:val="1293DD00"/>
    <w:rsid w:val="12B75693"/>
    <w:rsid w:val="130E573A"/>
    <w:rsid w:val="131F6AAF"/>
    <w:rsid w:val="13246CAD"/>
    <w:rsid w:val="13804EEB"/>
    <w:rsid w:val="139A7843"/>
    <w:rsid w:val="13A52499"/>
    <w:rsid w:val="13CEAB1E"/>
    <w:rsid w:val="1400234E"/>
    <w:rsid w:val="14CAB234"/>
    <w:rsid w:val="159755F6"/>
    <w:rsid w:val="1598154C"/>
    <w:rsid w:val="15AB775D"/>
    <w:rsid w:val="15E7736C"/>
    <w:rsid w:val="15FF1522"/>
    <w:rsid w:val="1669FD79"/>
    <w:rsid w:val="167433AF"/>
    <w:rsid w:val="16B48B10"/>
    <w:rsid w:val="16D8C321"/>
    <w:rsid w:val="1714A5C4"/>
    <w:rsid w:val="174140E1"/>
    <w:rsid w:val="174E592F"/>
    <w:rsid w:val="176068B7"/>
    <w:rsid w:val="1792BC64"/>
    <w:rsid w:val="179509C7"/>
    <w:rsid w:val="17A884F8"/>
    <w:rsid w:val="17BA17AD"/>
    <w:rsid w:val="17CF5660"/>
    <w:rsid w:val="17CFE713"/>
    <w:rsid w:val="17F36D5C"/>
    <w:rsid w:val="183EE8BD"/>
    <w:rsid w:val="187EDC92"/>
    <w:rsid w:val="18C43F5D"/>
    <w:rsid w:val="18DC4883"/>
    <w:rsid w:val="1903E835"/>
    <w:rsid w:val="1907BB6E"/>
    <w:rsid w:val="193B6B04"/>
    <w:rsid w:val="19D133D8"/>
    <w:rsid w:val="19EDF9F3"/>
    <w:rsid w:val="19F7ED48"/>
    <w:rsid w:val="1A643D56"/>
    <w:rsid w:val="1AA6BF3B"/>
    <w:rsid w:val="1B3AEDE3"/>
    <w:rsid w:val="1B465E6C"/>
    <w:rsid w:val="1B476CAF"/>
    <w:rsid w:val="1B84DDC0"/>
    <w:rsid w:val="1BCDB116"/>
    <w:rsid w:val="1C79DB81"/>
    <w:rsid w:val="1D0A9717"/>
    <w:rsid w:val="1D2DCB07"/>
    <w:rsid w:val="1D935602"/>
    <w:rsid w:val="1DC121BB"/>
    <w:rsid w:val="1E1FAB97"/>
    <w:rsid w:val="1E5DE5A9"/>
    <w:rsid w:val="1E9723BE"/>
    <w:rsid w:val="1EF5C433"/>
    <w:rsid w:val="1F11A93D"/>
    <w:rsid w:val="1FCF87D4"/>
    <w:rsid w:val="1FFD26AB"/>
    <w:rsid w:val="20207370"/>
    <w:rsid w:val="2060029C"/>
    <w:rsid w:val="20A4AF72"/>
    <w:rsid w:val="21294F16"/>
    <w:rsid w:val="222DDFC9"/>
    <w:rsid w:val="2276CFDB"/>
    <w:rsid w:val="22E00ED1"/>
    <w:rsid w:val="22E5E54B"/>
    <w:rsid w:val="22EDAC3A"/>
    <w:rsid w:val="233314D2"/>
    <w:rsid w:val="235A23A5"/>
    <w:rsid w:val="2386270C"/>
    <w:rsid w:val="23F3BF64"/>
    <w:rsid w:val="23F441D5"/>
    <w:rsid w:val="23FACB55"/>
    <w:rsid w:val="24027172"/>
    <w:rsid w:val="240627ED"/>
    <w:rsid w:val="240B3F99"/>
    <w:rsid w:val="2456AEA4"/>
    <w:rsid w:val="2472DFD1"/>
    <w:rsid w:val="248B2518"/>
    <w:rsid w:val="24E22120"/>
    <w:rsid w:val="24E6EC9F"/>
    <w:rsid w:val="24F01CE6"/>
    <w:rsid w:val="24F509E3"/>
    <w:rsid w:val="250B01CD"/>
    <w:rsid w:val="2527E184"/>
    <w:rsid w:val="25467D65"/>
    <w:rsid w:val="25615F45"/>
    <w:rsid w:val="25687B7C"/>
    <w:rsid w:val="25E8CFD9"/>
    <w:rsid w:val="26024FBD"/>
    <w:rsid w:val="266BF522"/>
    <w:rsid w:val="2694B95A"/>
    <w:rsid w:val="270C5C26"/>
    <w:rsid w:val="271794EF"/>
    <w:rsid w:val="27288403"/>
    <w:rsid w:val="273E6BBB"/>
    <w:rsid w:val="27603DF7"/>
    <w:rsid w:val="27E545E8"/>
    <w:rsid w:val="2828F564"/>
    <w:rsid w:val="28678DCB"/>
    <w:rsid w:val="287B9EB9"/>
    <w:rsid w:val="28B66BEA"/>
    <w:rsid w:val="28BF6908"/>
    <w:rsid w:val="28CA7C4F"/>
    <w:rsid w:val="292CB5E2"/>
    <w:rsid w:val="295E6DE4"/>
    <w:rsid w:val="297E6BC3"/>
    <w:rsid w:val="29B3C593"/>
    <w:rsid w:val="29D40BAC"/>
    <w:rsid w:val="2A7B6995"/>
    <w:rsid w:val="2A99CCA6"/>
    <w:rsid w:val="2B16FEC3"/>
    <w:rsid w:val="2B22EA73"/>
    <w:rsid w:val="2B44E7C0"/>
    <w:rsid w:val="2B5EFD18"/>
    <w:rsid w:val="2BAA49ED"/>
    <w:rsid w:val="2BCD8E4D"/>
    <w:rsid w:val="2BE10573"/>
    <w:rsid w:val="2BEA1FB9"/>
    <w:rsid w:val="2BF6381D"/>
    <w:rsid w:val="2C21ACD9"/>
    <w:rsid w:val="2C2A74CC"/>
    <w:rsid w:val="2C6AEF98"/>
    <w:rsid w:val="2C951CB7"/>
    <w:rsid w:val="2CBCF41E"/>
    <w:rsid w:val="2CCAE2F7"/>
    <w:rsid w:val="2CEFCE23"/>
    <w:rsid w:val="2D4DDA88"/>
    <w:rsid w:val="2D5DE4C9"/>
    <w:rsid w:val="2D85433D"/>
    <w:rsid w:val="2D94AFE0"/>
    <w:rsid w:val="2DF136DD"/>
    <w:rsid w:val="2DF6E9BA"/>
    <w:rsid w:val="2E2BD66E"/>
    <w:rsid w:val="2E826F11"/>
    <w:rsid w:val="2EC53FA7"/>
    <w:rsid w:val="2ECAC876"/>
    <w:rsid w:val="2F7D729C"/>
    <w:rsid w:val="2FD2920B"/>
    <w:rsid w:val="303A65A5"/>
    <w:rsid w:val="3070FCE5"/>
    <w:rsid w:val="30953C5C"/>
    <w:rsid w:val="30CF43CA"/>
    <w:rsid w:val="311803EC"/>
    <w:rsid w:val="31BDF768"/>
    <w:rsid w:val="31C78A39"/>
    <w:rsid w:val="3207740B"/>
    <w:rsid w:val="32708526"/>
    <w:rsid w:val="33182AF9"/>
    <w:rsid w:val="337F323C"/>
    <w:rsid w:val="33B05932"/>
    <w:rsid w:val="33BC6A75"/>
    <w:rsid w:val="33E9D355"/>
    <w:rsid w:val="33FED38B"/>
    <w:rsid w:val="346550AA"/>
    <w:rsid w:val="34D1A671"/>
    <w:rsid w:val="34EB8A2B"/>
    <w:rsid w:val="34EC0BFF"/>
    <w:rsid w:val="351A6907"/>
    <w:rsid w:val="35BDEBE2"/>
    <w:rsid w:val="35EBA336"/>
    <w:rsid w:val="36003297"/>
    <w:rsid w:val="3650F17A"/>
    <w:rsid w:val="3659A088"/>
    <w:rsid w:val="366AA8BE"/>
    <w:rsid w:val="367993ED"/>
    <w:rsid w:val="367C50D7"/>
    <w:rsid w:val="36C30ED4"/>
    <w:rsid w:val="36DD1F60"/>
    <w:rsid w:val="36FA13B6"/>
    <w:rsid w:val="370BC3AC"/>
    <w:rsid w:val="371184B3"/>
    <w:rsid w:val="374265AC"/>
    <w:rsid w:val="377056E8"/>
    <w:rsid w:val="37BB3A93"/>
    <w:rsid w:val="37C42AEE"/>
    <w:rsid w:val="38DDCB18"/>
    <w:rsid w:val="3916FA60"/>
    <w:rsid w:val="39B8A380"/>
    <w:rsid w:val="39E3D975"/>
    <w:rsid w:val="3A624A4F"/>
    <w:rsid w:val="3A91B5C3"/>
    <w:rsid w:val="3AAB50D6"/>
    <w:rsid w:val="3AC75A3D"/>
    <w:rsid w:val="3AFC9341"/>
    <w:rsid w:val="3B33D435"/>
    <w:rsid w:val="3B3C9AF0"/>
    <w:rsid w:val="3B42030B"/>
    <w:rsid w:val="3B5DFB1C"/>
    <w:rsid w:val="3B61DD24"/>
    <w:rsid w:val="3BA681EB"/>
    <w:rsid w:val="3C3456F7"/>
    <w:rsid w:val="3C3FFCFE"/>
    <w:rsid w:val="3C5BE349"/>
    <w:rsid w:val="3C61AD02"/>
    <w:rsid w:val="3C6D1F8A"/>
    <w:rsid w:val="3C8B0711"/>
    <w:rsid w:val="3C902BD4"/>
    <w:rsid w:val="3CD3DC4C"/>
    <w:rsid w:val="3D68BA02"/>
    <w:rsid w:val="3DCD39D8"/>
    <w:rsid w:val="3DD0BB27"/>
    <w:rsid w:val="3DD2A1D6"/>
    <w:rsid w:val="3DDDC121"/>
    <w:rsid w:val="3DE93C01"/>
    <w:rsid w:val="3EBB4F1C"/>
    <w:rsid w:val="3F2222D2"/>
    <w:rsid w:val="3F62FE39"/>
    <w:rsid w:val="3F8A0627"/>
    <w:rsid w:val="3FEFD689"/>
    <w:rsid w:val="400D3866"/>
    <w:rsid w:val="400FF83B"/>
    <w:rsid w:val="404E56FF"/>
    <w:rsid w:val="409795A7"/>
    <w:rsid w:val="40C29247"/>
    <w:rsid w:val="40D78250"/>
    <w:rsid w:val="40DD6E51"/>
    <w:rsid w:val="41256C5D"/>
    <w:rsid w:val="4161B3B9"/>
    <w:rsid w:val="41793D0D"/>
    <w:rsid w:val="41ACF8FB"/>
    <w:rsid w:val="41CF64AA"/>
    <w:rsid w:val="4289C1DA"/>
    <w:rsid w:val="429458DB"/>
    <w:rsid w:val="434B6465"/>
    <w:rsid w:val="4372EC29"/>
    <w:rsid w:val="437A59DD"/>
    <w:rsid w:val="43FD3EA9"/>
    <w:rsid w:val="4430830D"/>
    <w:rsid w:val="446B983E"/>
    <w:rsid w:val="44836643"/>
    <w:rsid w:val="44E281A2"/>
    <w:rsid w:val="458FD0D3"/>
    <w:rsid w:val="45C22945"/>
    <w:rsid w:val="45EE3CD8"/>
    <w:rsid w:val="45F1E3FB"/>
    <w:rsid w:val="45FDBEA8"/>
    <w:rsid w:val="463F3B77"/>
    <w:rsid w:val="46B1AAB6"/>
    <w:rsid w:val="46D2D343"/>
    <w:rsid w:val="46D3D065"/>
    <w:rsid w:val="46E09256"/>
    <w:rsid w:val="471196F9"/>
    <w:rsid w:val="473B6D20"/>
    <w:rsid w:val="4769BA72"/>
    <w:rsid w:val="47CD856D"/>
    <w:rsid w:val="48085591"/>
    <w:rsid w:val="48589079"/>
    <w:rsid w:val="4862B21D"/>
    <w:rsid w:val="487EF5E9"/>
    <w:rsid w:val="48AC5213"/>
    <w:rsid w:val="48C8C592"/>
    <w:rsid w:val="48CD13A7"/>
    <w:rsid w:val="4929868F"/>
    <w:rsid w:val="4939711C"/>
    <w:rsid w:val="4956792F"/>
    <w:rsid w:val="49615F45"/>
    <w:rsid w:val="4973F894"/>
    <w:rsid w:val="497741D7"/>
    <w:rsid w:val="49C3EB47"/>
    <w:rsid w:val="4A4C1561"/>
    <w:rsid w:val="4A63561D"/>
    <w:rsid w:val="4A761981"/>
    <w:rsid w:val="4A9A0CE1"/>
    <w:rsid w:val="4B44A8AF"/>
    <w:rsid w:val="4B7286CB"/>
    <w:rsid w:val="4B78D0BB"/>
    <w:rsid w:val="4B9C797B"/>
    <w:rsid w:val="4BB094CD"/>
    <w:rsid w:val="4BDB2AA8"/>
    <w:rsid w:val="4C324297"/>
    <w:rsid w:val="4C39BE3F"/>
    <w:rsid w:val="4C661597"/>
    <w:rsid w:val="4C71827A"/>
    <w:rsid w:val="4CB8DA0B"/>
    <w:rsid w:val="4CE1E9E9"/>
    <w:rsid w:val="4D078B95"/>
    <w:rsid w:val="4D8FEB71"/>
    <w:rsid w:val="4D9B6F61"/>
    <w:rsid w:val="4DA24A94"/>
    <w:rsid w:val="4DAC1BBE"/>
    <w:rsid w:val="4DB1E3C4"/>
    <w:rsid w:val="4E478C6C"/>
    <w:rsid w:val="4E5760EE"/>
    <w:rsid w:val="4E72718C"/>
    <w:rsid w:val="4E7F8235"/>
    <w:rsid w:val="4EB4D411"/>
    <w:rsid w:val="4ECD435A"/>
    <w:rsid w:val="4ED975E8"/>
    <w:rsid w:val="4EE2FE83"/>
    <w:rsid w:val="4F9E802F"/>
    <w:rsid w:val="4FA530E4"/>
    <w:rsid w:val="4FCE0625"/>
    <w:rsid w:val="4FF2DE54"/>
    <w:rsid w:val="507A9492"/>
    <w:rsid w:val="50A2EC1F"/>
    <w:rsid w:val="50EE22E9"/>
    <w:rsid w:val="50FECDE9"/>
    <w:rsid w:val="5133CA3B"/>
    <w:rsid w:val="51555753"/>
    <w:rsid w:val="516761A5"/>
    <w:rsid w:val="517441DC"/>
    <w:rsid w:val="517CECCD"/>
    <w:rsid w:val="518E56D6"/>
    <w:rsid w:val="51DDF7BF"/>
    <w:rsid w:val="51EF4918"/>
    <w:rsid w:val="5215B38D"/>
    <w:rsid w:val="52359455"/>
    <w:rsid w:val="524854B6"/>
    <w:rsid w:val="526047F1"/>
    <w:rsid w:val="528AAB58"/>
    <w:rsid w:val="52D0210F"/>
    <w:rsid w:val="53051A65"/>
    <w:rsid w:val="54258373"/>
    <w:rsid w:val="544472DF"/>
    <w:rsid w:val="548B7632"/>
    <w:rsid w:val="54DB8FC0"/>
    <w:rsid w:val="54F6EE1A"/>
    <w:rsid w:val="5509EE37"/>
    <w:rsid w:val="551FBB6A"/>
    <w:rsid w:val="552608D4"/>
    <w:rsid w:val="556B4DA6"/>
    <w:rsid w:val="55754F6D"/>
    <w:rsid w:val="55A8484C"/>
    <w:rsid w:val="55B1E57A"/>
    <w:rsid w:val="55B83C70"/>
    <w:rsid w:val="56095EE7"/>
    <w:rsid w:val="561D965C"/>
    <w:rsid w:val="565D0997"/>
    <w:rsid w:val="566A1793"/>
    <w:rsid w:val="567DEEA6"/>
    <w:rsid w:val="56937903"/>
    <w:rsid w:val="56F6D349"/>
    <w:rsid w:val="572C874F"/>
    <w:rsid w:val="57710D9F"/>
    <w:rsid w:val="57930A96"/>
    <w:rsid w:val="580B5DD1"/>
    <w:rsid w:val="5829870F"/>
    <w:rsid w:val="582D4B21"/>
    <w:rsid w:val="5838284F"/>
    <w:rsid w:val="587E1186"/>
    <w:rsid w:val="588C69CF"/>
    <w:rsid w:val="589AC867"/>
    <w:rsid w:val="58A078AB"/>
    <w:rsid w:val="58AED233"/>
    <w:rsid w:val="58BA93C8"/>
    <w:rsid w:val="58F6A7D0"/>
    <w:rsid w:val="5904015E"/>
    <w:rsid w:val="592007A8"/>
    <w:rsid w:val="59396A86"/>
    <w:rsid w:val="595F0AB9"/>
    <w:rsid w:val="5968BD4E"/>
    <w:rsid w:val="5969D8FB"/>
    <w:rsid w:val="59896825"/>
    <w:rsid w:val="59A8591B"/>
    <w:rsid w:val="59B49D9E"/>
    <w:rsid w:val="59E43C7F"/>
    <w:rsid w:val="5A12E8BC"/>
    <w:rsid w:val="5A3ABF26"/>
    <w:rsid w:val="5A58C607"/>
    <w:rsid w:val="5A705897"/>
    <w:rsid w:val="5A7483D0"/>
    <w:rsid w:val="5A77FCD5"/>
    <w:rsid w:val="5AE59F1D"/>
    <w:rsid w:val="5B07C7C7"/>
    <w:rsid w:val="5BA9D5BC"/>
    <w:rsid w:val="5C1365FC"/>
    <w:rsid w:val="5C65C984"/>
    <w:rsid w:val="5C71C700"/>
    <w:rsid w:val="5C724D45"/>
    <w:rsid w:val="5CA2012A"/>
    <w:rsid w:val="5CCD7B6F"/>
    <w:rsid w:val="5CCE58BC"/>
    <w:rsid w:val="5CF53B3E"/>
    <w:rsid w:val="5D04F959"/>
    <w:rsid w:val="5D146749"/>
    <w:rsid w:val="5D61D2DA"/>
    <w:rsid w:val="5D6391DF"/>
    <w:rsid w:val="5D716982"/>
    <w:rsid w:val="5DCB9FBC"/>
    <w:rsid w:val="5DDB34A1"/>
    <w:rsid w:val="5E000C94"/>
    <w:rsid w:val="5E2A2B54"/>
    <w:rsid w:val="5E2E63C1"/>
    <w:rsid w:val="5E43F5D3"/>
    <w:rsid w:val="5E4F92C3"/>
    <w:rsid w:val="5E784C7A"/>
    <w:rsid w:val="5E8299A8"/>
    <w:rsid w:val="5E859C41"/>
    <w:rsid w:val="5EB2D5AF"/>
    <w:rsid w:val="5EC4A430"/>
    <w:rsid w:val="5EE1E8FA"/>
    <w:rsid w:val="606FCFFB"/>
    <w:rsid w:val="60ACBDDF"/>
    <w:rsid w:val="6121CFA5"/>
    <w:rsid w:val="613267CF"/>
    <w:rsid w:val="61497831"/>
    <w:rsid w:val="614FD332"/>
    <w:rsid w:val="61FEB889"/>
    <w:rsid w:val="61FF4763"/>
    <w:rsid w:val="626F5796"/>
    <w:rsid w:val="62936D95"/>
    <w:rsid w:val="62A85620"/>
    <w:rsid w:val="62B464C2"/>
    <w:rsid w:val="630A3B1B"/>
    <w:rsid w:val="632C6FA0"/>
    <w:rsid w:val="637F578B"/>
    <w:rsid w:val="6442C01A"/>
    <w:rsid w:val="647D6AF6"/>
    <w:rsid w:val="6492F934"/>
    <w:rsid w:val="64937504"/>
    <w:rsid w:val="6494C17B"/>
    <w:rsid w:val="64AC00E9"/>
    <w:rsid w:val="64AFE789"/>
    <w:rsid w:val="64C9BB2E"/>
    <w:rsid w:val="65613EFE"/>
    <w:rsid w:val="658FAE95"/>
    <w:rsid w:val="65B352D2"/>
    <w:rsid w:val="660A9087"/>
    <w:rsid w:val="6634B319"/>
    <w:rsid w:val="66CBCBC7"/>
    <w:rsid w:val="6733E0AA"/>
    <w:rsid w:val="6768A1D3"/>
    <w:rsid w:val="676EC9CB"/>
    <w:rsid w:val="677378E4"/>
    <w:rsid w:val="67889852"/>
    <w:rsid w:val="67DEC9E8"/>
    <w:rsid w:val="6806A6C2"/>
    <w:rsid w:val="6811CA23"/>
    <w:rsid w:val="681D6997"/>
    <w:rsid w:val="682DDA3F"/>
    <w:rsid w:val="684170F9"/>
    <w:rsid w:val="684E9E02"/>
    <w:rsid w:val="68F1E32C"/>
    <w:rsid w:val="68F780E7"/>
    <w:rsid w:val="69209A95"/>
    <w:rsid w:val="6973A3CB"/>
    <w:rsid w:val="69949B87"/>
    <w:rsid w:val="69AEEEF7"/>
    <w:rsid w:val="69C0544F"/>
    <w:rsid w:val="69CA10C9"/>
    <w:rsid w:val="69D9B90F"/>
    <w:rsid w:val="69ED1B01"/>
    <w:rsid w:val="69F3D00E"/>
    <w:rsid w:val="6A9B9CD6"/>
    <w:rsid w:val="6ABD52D2"/>
    <w:rsid w:val="6AC1F02F"/>
    <w:rsid w:val="6AE07797"/>
    <w:rsid w:val="6AEE141D"/>
    <w:rsid w:val="6B21452E"/>
    <w:rsid w:val="6B64CB7A"/>
    <w:rsid w:val="6B88227F"/>
    <w:rsid w:val="6BB89C2D"/>
    <w:rsid w:val="6BC0BEC9"/>
    <w:rsid w:val="6BD7A199"/>
    <w:rsid w:val="6C26E2BB"/>
    <w:rsid w:val="6C387622"/>
    <w:rsid w:val="6C7039A1"/>
    <w:rsid w:val="6C773ED3"/>
    <w:rsid w:val="6CBC9226"/>
    <w:rsid w:val="6CD44896"/>
    <w:rsid w:val="6CFF1341"/>
    <w:rsid w:val="6D1498CF"/>
    <w:rsid w:val="6D8CFA3B"/>
    <w:rsid w:val="6D97469B"/>
    <w:rsid w:val="6DFCC4CA"/>
    <w:rsid w:val="6E7860B0"/>
    <w:rsid w:val="6EB1B614"/>
    <w:rsid w:val="6F1655B6"/>
    <w:rsid w:val="6F2F05A6"/>
    <w:rsid w:val="6FA56919"/>
    <w:rsid w:val="6FB8CAF0"/>
    <w:rsid w:val="6FBFA62E"/>
    <w:rsid w:val="7017FB29"/>
    <w:rsid w:val="70301991"/>
    <w:rsid w:val="70347D99"/>
    <w:rsid w:val="70698BAB"/>
    <w:rsid w:val="7076ED6E"/>
    <w:rsid w:val="70C121D8"/>
    <w:rsid w:val="70DFD30D"/>
    <w:rsid w:val="711D10B7"/>
    <w:rsid w:val="71230F3E"/>
    <w:rsid w:val="716A0D8C"/>
    <w:rsid w:val="71A7BCDE"/>
    <w:rsid w:val="71AC9A28"/>
    <w:rsid w:val="71EC6542"/>
    <w:rsid w:val="71F84B5B"/>
    <w:rsid w:val="72014A52"/>
    <w:rsid w:val="72629E60"/>
    <w:rsid w:val="72825176"/>
    <w:rsid w:val="728C5A06"/>
    <w:rsid w:val="729D6B8B"/>
    <w:rsid w:val="72CA0D85"/>
    <w:rsid w:val="72CC7100"/>
    <w:rsid w:val="72CC77D4"/>
    <w:rsid w:val="72EE9272"/>
    <w:rsid w:val="73155E99"/>
    <w:rsid w:val="7351859D"/>
    <w:rsid w:val="737186B8"/>
    <w:rsid w:val="737A66B5"/>
    <w:rsid w:val="7392C129"/>
    <w:rsid w:val="7394A4FC"/>
    <w:rsid w:val="73A7C2BA"/>
    <w:rsid w:val="741B3109"/>
    <w:rsid w:val="744A536A"/>
    <w:rsid w:val="747071BE"/>
    <w:rsid w:val="747A3617"/>
    <w:rsid w:val="74BCFF42"/>
    <w:rsid w:val="74EC39C7"/>
    <w:rsid w:val="750412A5"/>
    <w:rsid w:val="75190518"/>
    <w:rsid w:val="751E02EC"/>
    <w:rsid w:val="752EF0E0"/>
    <w:rsid w:val="75474966"/>
    <w:rsid w:val="759B9187"/>
    <w:rsid w:val="75DE1147"/>
    <w:rsid w:val="75F01CAF"/>
    <w:rsid w:val="75F180F5"/>
    <w:rsid w:val="763C500C"/>
    <w:rsid w:val="764E9730"/>
    <w:rsid w:val="765B68DC"/>
    <w:rsid w:val="7679567F"/>
    <w:rsid w:val="767D1FC7"/>
    <w:rsid w:val="76A3EA5E"/>
    <w:rsid w:val="76EA6BDD"/>
    <w:rsid w:val="770B1C0D"/>
    <w:rsid w:val="775723E6"/>
    <w:rsid w:val="77C90EA0"/>
    <w:rsid w:val="77D0F095"/>
    <w:rsid w:val="7830A653"/>
    <w:rsid w:val="78531DE8"/>
    <w:rsid w:val="787480D2"/>
    <w:rsid w:val="78B60C1C"/>
    <w:rsid w:val="78CAE06A"/>
    <w:rsid w:val="7915DEA4"/>
    <w:rsid w:val="79397343"/>
    <w:rsid w:val="79B42E2F"/>
    <w:rsid w:val="7A00E0E8"/>
    <w:rsid w:val="7A383BD4"/>
    <w:rsid w:val="7A3AF760"/>
    <w:rsid w:val="7AB6CE00"/>
    <w:rsid w:val="7B0B146A"/>
    <w:rsid w:val="7B2973CC"/>
    <w:rsid w:val="7B4B9B4E"/>
    <w:rsid w:val="7BB7F0EB"/>
    <w:rsid w:val="7BE242AF"/>
    <w:rsid w:val="7C2C87BD"/>
    <w:rsid w:val="7C4AFF7D"/>
    <w:rsid w:val="7D23608C"/>
    <w:rsid w:val="7D285741"/>
    <w:rsid w:val="7D384D19"/>
    <w:rsid w:val="7D878F59"/>
    <w:rsid w:val="7DC8E75C"/>
    <w:rsid w:val="7DCD552C"/>
    <w:rsid w:val="7DDA387E"/>
    <w:rsid w:val="7DFD8BCF"/>
    <w:rsid w:val="7E04E97B"/>
    <w:rsid w:val="7E18F688"/>
    <w:rsid w:val="7E65C233"/>
    <w:rsid w:val="7E673F98"/>
    <w:rsid w:val="7EBE1D8D"/>
    <w:rsid w:val="7EC5B653"/>
    <w:rsid w:val="7ECEB700"/>
    <w:rsid w:val="7EFBFBD4"/>
    <w:rsid w:val="7F3379FF"/>
    <w:rsid w:val="7F377C36"/>
    <w:rsid w:val="7FF444E8"/>
    <w:rsid w:val="7FF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5A435"/>
  <w15:chartTrackingRefBased/>
  <w15:docId w15:val="{E105ACBA-68BC-410C-BF63-1D0BC0E0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E8C"/>
  </w:style>
  <w:style w:type="paragraph" w:styleId="Titolo1">
    <w:name w:val="heading 1"/>
    <w:basedOn w:val="Normale"/>
    <w:next w:val="Normale"/>
    <w:link w:val="Titolo1Carattere"/>
    <w:uiPriority w:val="9"/>
    <w:qFormat/>
    <w:rsid w:val="00AB2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22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C2C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2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01C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2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2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2C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2C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3E16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61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01C9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ibliografia">
    <w:name w:val="Bibliography"/>
    <w:basedOn w:val="Normale"/>
    <w:next w:val="Normale"/>
    <w:uiPriority w:val="37"/>
    <w:unhideWhenUsed/>
    <w:rsid w:val="00B248CA"/>
    <w:pPr>
      <w:tabs>
        <w:tab w:val="left" w:pos="264"/>
      </w:tabs>
      <w:spacing w:after="240" w:line="240" w:lineRule="auto"/>
      <w:ind w:left="264" w:hanging="264"/>
    </w:pPr>
  </w:style>
  <w:style w:type="character" w:styleId="Testosegnaposto">
    <w:name w:val="Placeholder Text"/>
    <w:basedOn w:val="Carpredefinitoparagrafo"/>
    <w:uiPriority w:val="99"/>
    <w:semiHidden/>
    <w:rsid w:val="0037370A"/>
    <w:rPr>
      <w:color w:val="808080"/>
    </w:rPr>
  </w:style>
  <w:style w:type="table" w:styleId="Grigliatabella">
    <w:name w:val="Table Grid"/>
    <w:basedOn w:val="Tabellanormale"/>
    <w:uiPriority w:val="39"/>
    <w:rsid w:val="0082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6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katex-mathml">
    <w:name w:val="katex-mathml"/>
    <w:basedOn w:val="Carpredefinitoparagrafo"/>
    <w:rsid w:val="00D600D1"/>
  </w:style>
  <w:style w:type="character" w:customStyle="1" w:styleId="mord">
    <w:name w:val="mord"/>
    <w:basedOn w:val="Carpredefinitoparagrafo"/>
    <w:rsid w:val="00D600D1"/>
  </w:style>
  <w:style w:type="character" w:customStyle="1" w:styleId="mrel">
    <w:name w:val="mrel"/>
    <w:basedOn w:val="Carpredefinitoparagrafo"/>
    <w:rsid w:val="00D600D1"/>
  </w:style>
  <w:style w:type="character" w:customStyle="1" w:styleId="mopen">
    <w:name w:val="mopen"/>
    <w:basedOn w:val="Carpredefinitoparagrafo"/>
    <w:rsid w:val="00D600D1"/>
  </w:style>
  <w:style w:type="character" w:customStyle="1" w:styleId="vlist-s">
    <w:name w:val="vlist-s"/>
    <w:basedOn w:val="Carpredefinitoparagrafo"/>
    <w:rsid w:val="00D600D1"/>
  </w:style>
  <w:style w:type="character" w:customStyle="1" w:styleId="mbin">
    <w:name w:val="mbin"/>
    <w:basedOn w:val="Carpredefinitoparagrafo"/>
    <w:rsid w:val="00D600D1"/>
  </w:style>
  <w:style w:type="character" w:customStyle="1" w:styleId="mclose">
    <w:name w:val="mclose"/>
    <w:basedOn w:val="Carpredefinitoparagrafo"/>
    <w:rsid w:val="00D600D1"/>
  </w:style>
  <w:style w:type="character" w:styleId="Enfasigrassetto">
    <w:name w:val="Strong"/>
    <w:basedOn w:val="Carpredefinitoparagrafo"/>
    <w:uiPriority w:val="22"/>
    <w:qFormat/>
    <w:rsid w:val="00AB131A"/>
    <w:rPr>
      <w:b/>
      <w:bCs/>
    </w:rPr>
  </w:style>
  <w:style w:type="character" w:styleId="Enfasicorsivo">
    <w:name w:val="Emphasis"/>
    <w:basedOn w:val="Carpredefinitoparagrafo"/>
    <w:uiPriority w:val="20"/>
    <w:qFormat/>
    <w:rsid w:val="00AB131A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2D2C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2CA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2C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C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CA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CA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F5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8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berto.cacciola@hunimed.eu" TargetMode="External"/><Relationship Id="rId5" Type="http://schemas.openxmlformats.org/officeDocument/2006/relationships/hyperlink" Target="mailto:augusto.ielo@irccsm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4FFB-371F-496C-ADE0-3637BE4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843</Words>
  <Characters>5250</Characters>
  <Application>Microsoft Office Word</Application>
  <DocSecurity>0</DocSecurity>
  <Lines>72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Ielo</dc:creator>
  <cp:keywords/>
  <dc:description/>
  <cp:lastModifiedBy>Ielo Augusto</cp:lastModifiedBy>
  <cp:revision>16</cp:revision>
  <cp:lastPrinted>2025-06-24T14:03:00Z</cp:lastPrinted>
  <dcterms:created xsi:type="dcterms:W3CDTF">2025-10-22T15:00:00Z</dcterms:created>
  <dcterms:modified xsi:type="dcterms:W3CDTF">2025-12-22T13:45:00Z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id="6Ok7khXV"/&gt;&lt;style id="http://www.zotero.org/styles/vancouver" locale="it-IT"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