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E91E" w14:textId="77777777" w:rsidR="00463739" w:rsidRDefault="00463739" w:rsidP="00463739">
      <w:pPr>
        <w:pStyle w:val="Title"/>
        <w:spacing w:line="480" w:lineRule="auto"/>
      </w:pPr>
      <w:r>
        <w:t xml:space="preserve">Drivers of sex differences in </w:t>
      </w:r>
      <w:r w:rsidRPr="00E50598">
        <w:rPr>
          <w:i/>
          <w:iCs/>
        </w:rPr>
        <w:t>Mycobacterium tuberculosis</w:t>
      </w:r>
      <w:r>
        <w:t xml:space="preserve"> immunoreactivity among adolescents and adults in Blantyre, Malawi</w:t>
      </w:r>
    </w:p>
    <w:p w14:paraId="5A39DCEB" w14:textId="77777777" w:rsidR="00463739" w:rsidRDefault="00463739" w:rsidP="00463739">
      <w:pPr>
        <w:spacing w:before="240"/>
        <w:rPr>
          <w:rFonts w:cs="Calibri"/>
        </w:rPr>
      </w:pPr>
      <w:r>
        <w:rPr>
          <w:rFonts w:cs="Calibri"/>
        </w:rPr>
        <w:t>Authors</w:t>
      </w:r>
    </w:p>
    <w:p w14:paraId="44671194" w14:textId="24B888B6" w:rsidR="00463739" w:rsidRPr="00FE4D07" w:rsidRDefault="00463739" w:rsidP="00FE4D07">
      <w:pPr>
        <w:spacing w:before="240"/>
        <w:rPr>
          <w:rFonts w:cs="Calibri"/>
        </w:rPr>
      </w:pPr>
      <w:r w:rsidRPr="00F46513">
        <w:rPr>
          <w:rFonts w:cs="Calibri"/>
        </w:rPr>
        <w:t>Mphatso D Phiri</w:t>
      </w:r>
      <w:r w:rsidRPr="005B2914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 xml:space="preserve">,2,3,4 </w:t>
      </w:r>
      <w:r>
        <w:rPr>
          <w:rFonts w:cs="Calibri"/>
        </w:rPr>
        <w:t xml:space="preserve">*, </w:t>
      </w:r>
      <w:r w:rsidRPr="00F46513">
        <w:rPr>
          <w:rFonts w:cs="Calibri"/>
        </w:rPr>
        <w:t>Hannah M Rickman</w:t>
      </w:r>
      <w:r w:rsidRPr="005B2914">
        <w:rPr>
          <w:rFonts w:cs="Calibri"/>
          <w:vertAlign w:val="superscript"/>
        </w:rPr>
        <w:t>1,</w:t>
      </w:r>
      <w:r>
        <w:rPr>
          <w:rFonts w:cs="Calibri"/>
          <w:vertAlign w:val="superscript"/>
        </w:rPr>
        <w:t>5</w:t>
      </w:r>
      <w:r>
        <w:rPr>
          <w:rFonts w:cs="Calibri"/>
        </w:rPr>
        <w:t xml:space="preserve">, </w:t>
      </w:r>
      <w:r w:rsidRPr="00F46513">
        <w:rPr>
          <w:rFonts w:cs="Calibri"/>
        </w:rPr>
        <w:t>Hannah Mbale</w:t>
      </w:r>
      <w:r w:rsidRPr="005B2914">
        <w:rPr>
          <w:rFonts w:cs="Calibri"/>
          <w:vertAlign w:val="superscript"/>
        </w:rPr>
        <w:t>1</w:t>
      </w:r>
      <w:r>
        <w:rPr>
          <w:rFonts w:cs="Calibri"/>
        </w:rPr>
        <w:t xml:space="preserve">, </w:t>
      </w:r>
      <w:r w:rsidRPr="00F46513">
        <w:rPr>
          <w:rFonts w:cs="Calibri"/>
        </w:rPr>
        <w:t>Helena RA Feasey</w:t>
      </w:r>
      <w:r>
        <w:rPr>
          <w:rFonts w:cs="Calibri"/>
          <w:vertAlign w:val="superscript"/>
        </w:rPr>
        <w:t>6</w:t>
      </w:r>
      <w:r>
        <w:rPr>
          <w:rFonts w:cs="Calibri"/>
        </w:rPr>
        <w:t xml:space="preserve">, </w:t>
      </w:r>
      <w:r w:rsidRPr="00F46513">
        <w:rPr>
          <w:rFonts w:cs="Calibri"/>
        </w:rPr>
        <w:t>Marriott Nliwas</w:t>
      </w:r>
      <w:r>
        <w:rPr>
          <w:rFonts w:cs="Calibri"/>
        </w:rPr>
        <w:t>a</w:t>
      </w:r>
      <w:r>
        <w:rPr>
          <w:rFonts w:cs="Calibri"/>
          <w:vertAlign w:val="superscript"/>
        </w:rPr>
        <w:t>7</w:t>
      </w:r>
      <w:r w:rsidRPr="002D01B9">
        <w:rPr>
          <w:vertAlign w:val="superscript"/>
        </w:rPr>
        <w:t>,</w:t>
      </w:r>
      <w:r>
        <w:rPr>
          <w:rFonts w:cs="Calibri"/>
          <w:vertAlign w:val="superscript"/>
        </w:rPr>
        <w:t>8</w:t>
      </w:r>
      <w:r>
        <w:rPr>
          <w:rFonts w:cs="Calibri"/>
        </w:rPr>
        <w:t>,</w:t>
      </w:r>
      <w:r w:rsidRPr="0060780E">
        <w:rPr>
          <w:rFonts w:cs="Calibri"/>
        </w:rPr>
        <w:t xml:space="preserve"> </w:t>
      </w:r>
      <w:r>
        <w:rPr>
          <w:rFonts w:cs="Calibri"/>
        </w:rPr>
        <w:t>Alvaro Schwalb</w:t>
      </w:r>
      <w:r>
        <w:rPr>
          <w:rFonts w:cs="Calibri"/>
          <w:vertAlign w:val="superscript"/>
        </w:rPr>
        <w:t>9,10,11</w:t>
      </w:r>
      <w:r>
        <w:rPr>
          <w:rFonts w:cs="Calibri"/>
        </w:rPr>
        <w:t xml:space="preserve">, </w:t>
      </w:r>
      <w:proofErr w:type="spellStart"/>
      <w:r w:rsidRPr="00F46513">
        <w:rPr>
          <w:rFonts w:cs="Calibri"/>
        </w:rPr>
        <w:t>Tisungane</w:t>
      </w:r>
      <w:proofErr w:type="spellEnd"/>
      <w:r w:rsidRPr="00F46513">
        <w:rPr>
          <w:rFonts w:cs="Calibri"/>
        </w:rPr>
        <w:t xml:space="preserve"> </w:t>
      </w:r>
      <w:r>
        <w:rPr>
          <w:rFonts w:cs="Calibri"/>
        </w:rPr>
        <w:t xml:space="preserve">E </w:t>
      </w:r>
      <w:r w:rsidRPr="00F46513">
        <w:rPr>
          <w:rFonts w:cs="Calibri"/>
        </w:rPr>
        <w:t>Mwenyenkulu</w:t>
      </w:r>
      <w:r>
        <w:rPr>
          <w:rFonts w:cs="Calibri"/>
          <w:vertAlign w:val="superscript"/>
        </w:rPr>
        <w:t>12</w:t>
      </w:r>
      <w:r>
        <w:rPr>
          <w:rFonts w:cs="Calibri"/>
        </w:rPr>
        <w:t xml:space="preserve">, </w:t>
      </w:r>
      <w:proofErr w:type="spellStart"/>
      <w:r w:rsidRPr="00F46513">
        <w:rPr>
          <w:rFonts w:cs="Calibri"/>
        </w:rPr>
        <w:t>Kuzani</w:t>
      </w:r>
      <w:proofErr w:type="spellEnd"/>
      <w:r w:rsidRPr="00F46513">
        <w:rPr>
          <w:rFonts w:cs="Calibri"/>
        </w:rPr>
        <w:t xml:space="preserve"> N Mbendera</w:t>
      </w:r>
      <w:r>
        <w:rPr>
          <w:rFonts w:cs="Calibri"/>
          <w:vertAlign w:val="superscript"/>
        </w:rPr>
        <w:t>12</w:t>
      </w:r>
      <w:r>
        <w:rPr>
          <w:rFonts w:cs="Calibri"/>
        </w:rPr>
        <w:t xml:space="preserve">, </w:t>
      </w:r>
      <w:r w:rsidRPr="00F46513">
        <w:rPr>
          <w:rFonts w:cs="Calibri"/>
        </w:rPr>
        <w:t>Henry C Mwandumba</w:t>
      </w:r>
      <w:r w:rsidRPr="00B90182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,2,3</w:t>
      </w:r>
      <w:r>
        <w:rPr>
          <w:rFonts w:cs="Calibri"/>
        </w:rPr>
        <w:t xml:space="preserve">, </w:t>
      </w:r>
      <w:r w:rsidRPr="007507CD">
        <w:rPr>
          <w:rFonts w:cs="Calibri"/>
        </w:rPr>
        <w:t>Elizabeth L Corbett</w:t>
      </w:r>
      <w:r>
        <w:rPr>
          <w:rFonts w:cs="Calibri"/>
          <w:vertAlign w:val="superscript"/>
        </w:rPr>
        <w:t>5</w:t>
      </w:r>
      <w:r>
        <w:rPr>
          <w:rFonts w:cs="Calibri"/>
        </w:rPr>
        <w:t>, S Bertel Squire</w:t>
      </w:r>
      <w:r>
        <w:rPr>
          <w:rFonts w:cs="Calibri"/>
          <w:vertAlign w:val="superscript"/>
        </w:rPr>
        <w:t>2,3</w:t>
      </w:r>
      <w:r>
        <w:rPr>
          <w:rFonts w:cs="Calibri"/>
        </w:rPr>
        <w:t xml:space="preserve">, </w:t>
      </w:r>
      <w:r w:rsidRPr="007507CD">
        <w:rPr>
          <w:rFonts w:cs="Calibri"/>
        </w:rPr>
        <w:t>Marc YR Henrion</w:t>
      </w:r>
      <w:r w:rsidRPr="00816998">
        <w:rPr>
          <w:rFonts w:cs="Calibri"/>
          <w:vertAlign w:val="superscript"/>
        </w:rPr>
        <w:t>1,2</w:t>
      </w:r>
      <w:r>
        <w:rPr>
          <w:rFonts w:cs="Calibri"/>
          <w:vertAlign w:val="superscript"/>
        </w:rPr>
        <w:t>,3</w:t>
      </w:r>
      <w:r w:rsidRPr="007507CD">
        <w:rPr>
          <w:rFonts w:cs="Calibri"/>
        </w:rPr>
        <w:t xml:space="preserve">, </w:t>
      </w:r>
      <w:r w:rsidRPr="00F46513">
        <w:rPr>
          <w:rFonts w:cs="Calibri"/>
        </w:rPr>
        <w:t>Katherine C Horton</w:t>
      </w:r>
      <w:r>
        <w:rPr>
          <w:rFonts w:cs="Calibri"/>
          <w:vertAlign w:val="superscript"/>
        </w:rPr>
        <w:t>9,10</w:t>
      </w:r>
      <w:r>
        <w:rPr>
          <w:rFonts w:cs="Calibri"/>
        </w:rPr>
        <w:t>, P</w:t>
      </w:r>
      <w:r w:rsidRPr="007507CD">
        <w:rPr>
          <w:rFonts w:cs="Calibri"/>
        </w:rPr>
        <w:t>eter MacPherson</w:t>
      </w:r>
      <w:r>
        <w:rPr>
          <w:rFonts w:cs="Calibri"/>
          <w:vertAlign w:val="superscript"/>
        </w:rPr>
        <w:t>13</w:t>
      </w:r>
    </w:p>
    <w:p w14:paraId="4668E5DC" w14:textId="77777777" w:rsidR="00FE4D07" w:rsidRDefault="00463739" w:rsidP="00FE4D07">
      <w:pPr>
        <w:pStyle w:val="Default"/>
        <w:spacing w:line="480" w:lineRule="auto"/>
      </w:pPr>
      <w:r>
        <w:rPr>
          <w:sz w:val="22"/>
          <w:szCs w:val="22"/>
        </w:rPr>
        <w:t xml:space="preserve">* </w:t>
      </w:r>
      <w:r w:rsidRPr="00A87107">
        <w:rPr>
          <w:sz w:val="22"/>
          <w:szCs w:val="22"/>
        </w:rPr>
        <w:t>Correspondence</w:t>
      </w:r>
      <w:r>
        <w:rPr>
          <w:sz w:val="22"/>
          <w:szCs w:val="22"/>
        </w:rPr>
        <w:t>: Mphatso D Phiri (</w:t>
      </w:r>
      <w:hyperlink r:id="rId7" w:history="1">
        <w:r w:rsidRPr="00AD0049">
          <w:rPr>
            <w:rStyle w:val="Hyperlink"/>
            <w:sz w:val="22"/>
            <w:szCs w:val="22"/>
          </w:rPr>
          <w:t>mdphiri@mlw.mw</w:t>
        </w:r>
      </w:hyperlink>
      <w:r>
        <w:rPr>
          <w:sz w:val="22"/>
          <w:szCs w:val="22"/>
        </w:rPr>
        <w:t xml:space="preserve">) </w:t>
      </w:r>
    </w:p>
    <w:p w14:paraId="5C0B326E" w14:textId="77777777" w:rsidR="00FE4D07" w:rsidRDefault="00FE4D07" w:rsidP="00FE4D07">
      <w:pPr>
        <w:pStyle w:val="Default"/>
        <w:spacing w:line="480" w:lineRule="auto"/>
      </w:pPr>
    </w:p>
    <w:p w14:paraId="323586B7" w14:textId="41470157" w:rsidR="00463739" w:rsidRPr="00FE4D07" w:rsidRDefault="00463739" w:rsidP="00FE4D07">
      <w:pPr>
        <w:pStyle w:val="Default"/>
        <w:spacing w:line="480" w:lineRule="auto"/>
        <w:rPr>
          <w:rStyle w:val="Heading1Char"/>
        </w:rPr>
      </w:pPr>
      <w:r w:rsidRPr="00FE4D07">
        <w:rPr>
          <w:rStyle w:val="Heading1Char"/>
        </w:rPr>
        <w:t>Supporting information includes:</w:t>
      </w:r>
    </w:p>
    <w:p w14:paraId="4A7DF2E5" w14:textId="77777777" w:rsidR="00463739" w:rsidRPr="007B7C06" w:rsidRDefault="00463739" w:rsidP="00463739">
      <w:pPr>
        <w:pStyle w:val="ListParagraph"/>
        <w:numPr>
          <w:ilvl w:val="0"/>
          <w:numId w:val="28"/>
        </w:numPr>
        <w:rPr>
          <w:rFonts w:cs="Calibri"/>
          <w:szCs w:val="22"/>
        </w:rPr>
      </w:pPr>
      <w:r w:rsidRPr="007B7C06">
        <w:rPr>
          <w:rFonts w:cs="Calibri"/>
          <w:szCs w:val="22"/>
        </w:rPr>
        <w:t xml:space="preserve">Appendix A: Conceptual framework of individual-, household- and community-level risk factors </w:t>
      </w:r>
      <w:r w:rsidRPr="007B7C06">
        <w:rPr>
          <w:rFonts w:cs="Calibri"/>
          <w:i/>
          <w:iCs/>
          <w:szCs w:val="22"/>
        </w:rPr>
        <w:t>for Mycobacterium tuberculosis</w:t>
      </w:r>
      <w:r w:rsidRPr="007B7C06">
        <w:rPr>
          <w:rFonts w:cs="Calibri"/>
          <w:szCs w:val="22"/>
        </w:rPr>
        <w:t xml:space="preserve"> (Mtb) exposure and infection</w:t>
      </w:r>
    </w:p>
    <w:p w14:paraId="5CDC21EB" w14:textId="77777777" w:rsidR="00463739" w:rsidRPr="006B7A09" w:rsidRDefault="00463739" w:rsidP="006B7A09">
      <w:pPr>
        <w:pStyle w:val="ListParagraph"/>
        <w:numPr>
          <w:ilvl w:val="0"/>
          <w:numId w:val="28"/>
        </w:numPr>
        <w:rPr>
          <w:rFonts w:cs="Calibri"/>
          <w:szCs w:val="22"/>
        </w:rPr>
      </w:pPr>
      <w:r w:rsidRPr="006B7A09">
        <w:rPr>
          <w:rFonts w:cs="Calibri"/>
          <w:szCs w:val="22"/>
        </w:rPr>
        <w:t>Appendix B: Model specification</w:t>
      </w:r>
    </w:p>
    <w:p w14:paraId="040E0F57" w14:textId="77777777" w:rsidR="00463739" w:rsidRPr="006B7A09" w:rsidRDefault="00463739" w:rsidP="00463739">
      <w:pPr>
        <w:pStyle w:val="ListParagraph"/>
        <w:numPr>
          <w:ilvl w:val="0"/>
          <w:numId w:val="28"/>
        </w:numPr>
        <w:rPr>
          <w:rFonts w:cs="Calibri"/>
          <w:szCs w:val="22"/>
        </w:rPr>
      </w:pPr>
      <w:r w:rsidRPr="006B7A09">
        <w:rPr>
          <w:rFonts w:cs="Calibri"/>
          <w:szCs w:val="22"/>
        </w:rPr>
        <w:t>Appendix C: Participant recruitment</w:t>
      </w:r>
    </w:p>
    <w:p w14:paraId="2A6F1D5A" w14:textId="77777777" w:rsidR="00463739" w:rsidRPr="007B7C06" w:rsidRDefault="00463739" w:rsidP="00463739">
      <w:pPr>
        <w:pStyle w:val="ListParagraph"/>
        <w:numPr>
          <w:ilvl w:val="0"/>
          <w:numId w:val="28"/>
        </w:numPr>
        <w:rPr>
          <w:rFonts w:cs="Calibri"/>
        </w:rPr>
      </w:pPr>
      <w:r w:rsidRPr="006B7A09">
        <w:rPr>
          <w:rFonts w:cs="Calibri"/>
          <w:szCs w:val="22"/>
        </w:rPr>
        <w:t>Appendix D: Table S1: Predicted Mycobacterium tuberculosis (Mtb) immunoreactivity probabilities, by age and sex, male-to-female (</w:t>
      </w:r>
      <w:proofErr w:type="gramStart"/>
      <w:r w:rsidRPr="006B7A09">
        <w:rPr>
          <w:rFonts w:cs="Calibri"/>
          <w:szCs w:val="22"/>
        </w:rPr>
        <w:t>M:F</w:t>
      </w:r>
      <w:proofErr w:type="gramEnd"/>
      <w:r w:rsidRPr="006B7A09">
        <w:rPr>
          <w:rFonts w:cs="Calibri"/>
          <w:szCs w:val="22"/>
        </w:rPr>
        <w:t>) ratios comparing predicted probabilities between males and females</w:t>
      </w:r>
      <w:r w:rsidRPr="00D94403">
        <w:t>, and the posterior probability that M:F ratios exceeded 1 at each age</w:t>
      </w:r>
      <w:r w:rsidRPr="007B7C06">
        <w:rPr>
          <w:rFonts w:cs="Calibri"/>
        </w:rPr>
        <w:t>.</w:t>
      </w:r>
    </w:p>
    <w:p w14:paraId="03C5C7A3" w14:textId="77777777" w:rsidR="00463739" w:rsidRPr="007B7C06" w:rsidRDefault="00463739" w:rsidP="00463739">
      <w:pPr>
        <w:pStyle w:val="ListParagraph"/>
        <w:numPr>
          <w:ilvl w:val="0"/>
          <w:numId w:val="28"/>
        </w:numPr>
        <w:rPr>
          <w:rFonts w:cs="Calibri"/>
        </w:rPr>
      </w:pPr>
      <w:r w:rsidRPr="007B7C06">
        <w:rPr>
          <w:rFonts w:cs="Calibri"/>
        </w:rPr>
        <w:t xml:space="preserve">Appendix E: Posterior probability of excess male risk in </w:t>
      </w:r>
      <w:r w:rsidRPr="007B7C06">
        <w:rPr>
          <w:rFonts w:cs="Calibri"/>
          <w:i/>
          <w:iCs/>
        </w:rPr>
        <w:t>Mycobacterium tuberculosis</w:t>
      </w:r>
      <w:r w:rsidRPr="007B7C06">
        <w:rPr>
          <w:rFonts w:cs="Calibri"/>
        </w:rPr>
        <w:t xml:space="preserve"> immunoreactivity, comparing male-to-female (</w:t>
      </w:r>
      <w:proofErr w:type="gramStart"/>
      <w:r w:rsidRPr="007B7C06">
        <w:rPr>
          <w:rFonts w:cs="Calibri"/>
        </w:rPr>
        <w:t>M:F</w:t>
      </w:r>
      <w:proofErr w:type="gramEnd"/>
      <w:r w:rsidRPr="007B7C06">
        <w:rPr>
          <w:rFonts w:cs="Calibri"/>
        </w:rPr>
        <w:t>) predicted probability ratios</w:t>
      </w:r>
    </w:p>
    <w:p w14:paraId="558865B2" w14:textId="77777777" w:rsidR="00463739" w:rsidRPr="00D94403" w:rsidRDefault="00463739" w:rsidP="00463739">
      <w:pPr>
        <w:pStyle w:val="ListParagraph"/>
        <w:numPr>
          <w:ilvl w:val="0"/>
          <w:numId w:val="28"/>
        </w:numPr>
      </w:pPr>
      <w:r w:rsidRPr="00D94403">
        <w:t>Appendix F: Posterior sensitivity to weaker and stronger priors and likelihood</w:t>
      </w:r>
    </w:p>
    <w:p w14:paraId="3A976F72" w14:textId="7EC54269" w:rsidR="00463739" w:rsidRPr="00FE4D07" w:rsidRDefault="00463739" w:rsidP="00463739">
      <w:pPr>
        <w:pStyle w:val="ListParagraph"/>
        <w:numPr>
          <w:ilvl w:val="0"/>
          <w:numId w:val="28"/>
        </w:numPr>
        <w:rPr>
          <w:rFonts w:cs="Calibri"/>
          <w:b/>
          <w:bCs/>
          <w:szCs w:val="22"/>
        </w:rPr>
      </w:pPr>
      <w:r w:rsidRPr="00D94403">
        <w:t>Appendix G: Model comparison, goodness of fit, regression coefficients and for models reported in the main text.</w:t>
      </w:r>
    </w:p>
    <w:p w14:paraId="5E9B49D2" w14:textId="77777777" w:rsidR="00463739" w:rsidRDefault="00463739" w:rsidP="00463739">
      <w:pPr>
        <w:pStyle w:val="Heading1"/>
      </w:pPr>
      <w:r>
        <w:br w:type="page"/>
      </w:r>
    </w:p>
    <w:p w14:paraId="066BDC3A" w14:textId="77777777" w:rsidR="00463739" w:rsidRDefault="00463739" w:rsidP="00463739">
      <w:pPr>
        <w:pStyle w:val="Heading1"/>
        <w:sectPr w:rsidR="00463739" w:rsidSect="00BE20B3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2EC55DD" w14:textId="77777777" w:rsidR="00463739" w:rsidRPr="00064BB8" w:rsidRDefault="00463739" w:rsidP="006E3F8A">
      <w:pPr>
        <w:pStyle w:val="Heading2"/>
        <w:rPr>
          <w:bCs/>
          <w:szCs w:val="22"/>
        </w:rPr>
      </w:pPr>
      <w:r w:rsidRPr="006E3F8A">
        <w:lastRenderedPageBreak/>
        <w:t>Appendix A: Conceptual framework of individual-, household- and community-level risk factors for Mycobacterium tuberculosis (Mtb) exposure and</w:t>
      </w:r>
      <w:r w:rsidRPr="00064BB8">
        <w:rPr>
          <w:bCs/>
          <w:szCs w:val="22"/>
        </w:rPr>
        <w:t xml:space="preserve"> infection</w:t>
      </w:r>
    </w:p>
    <w:p w14:paraId="6FA6F359" w14:textId="77777777" w:rsidR="00463739" w:rsidRDefault="00463739" w:rsidP="00463739">
      <w:pPr>
        <w:tabs>
          <w:tab w:val="right" w:pos="13958"/>
        </w:tabs>
        <w:jc w:val="center"/>
        <w:rPr>
          <w:rFonts w:cs="Calibri"/>
          <w:szCs w:val="22"/>
        </w:rPr>
      </w:pPr>
      <w:r w:rsidRPr="00FB38FD">
        <w:rPr>
          <w:rFonts w:cs="Calibri"/>
          <w:noProof/>
          <w:szCs w:val="22"/>
        </w:rPr>
        <w:drawing>
          <wp:inline distT="0" distB="0" distL="0" distR="0" wp14:anchorId="402A0B03" wp14:editId="63A022EE">
            <wp:extent cx="6087979" cy="4037776"/>
            <wp:effectExtent l="0" t="0" r="0" b="1270"/>
            <wp:docPr id="750170926" name="Picture 1" descr="A diagram of a medical proced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70926" name="Picture 1" descr="A diagram of a medical proced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848" cy="404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851B" w14:textId="77777777" w:rsidR="00463739" w:rsidRDefault="00463739" w:rsidP="00463739">
      <w:pPr>
        <w:tabs>
          <w:tab w:val="right" w:pos="13958"/>
        </w:tabs>
        <w:rPr>
          <w:rFonts w:cs="Calibri"/>
          <w:szCs w:val="22"/>
        </w:rPr>
      </w:pPr>
      <w:r>
        <w:rPr>
          <w:rFonts w:cs="Calibri"/>
          <w:szCs w:val="22"/>
        </w:rPr>
        <w:t>Figure S1: Conceptual framework of risk factors for</w:t>
      </w:r>
      <w:r w:rsidRPr="00F7318D">
        <w:rPr>
          <w:rFonts w:cs="Calibri"/>
          <w:i/>
          <w:iCs/>
          <w:szCs w:val="22"/>
        </w:rPr>
        <w:t xml:space="preserve"> Mycobacterium tuberculosis</w:t>
      </w:r>
      <w:r>
        <w:rPr>
          <w:rFonts w:cs="Calibri"/>
          <w:szCs w:val="22"/>
        </w:rPr>
        <w:t xml:space="preserve"> exposure and infection</w:t>
      </w:r>
    </w:p>
    <w:p w14:paraId="11494CAE" w14:textId="77777777" w:rsidR="00463739" w:rsidRPr="008A512C" w:rsidRDefault="00463739" w:rsidP="00463739">
      <w:pPr>
        <w:tabs>
          <w:tab w:val="right" w:pos="13958"/>
        </w:tabs>
        <w:rPr>
          <w:rFonts w:cs="Calibri"/>
          <w:i/>
          <w:iCs/>
        </w:rPr>
      </w:pPr>
      <w:r>
        <w:rPr>
          <w:rFonts w:cs="Calibri"/>
          <w:szCs w:val="22"/>
        </w:rPr>
        <w:t>Figure S1: I</w:t>
      </w:r>
      <w:r w:rsidRPr="00064BB8">
        <w:rPr>
          <w:rFonts w:cs="Calibri"/>
          <w:szCs w:val="22"/>
        </w:rPr>
        <w:t xml:space="preserve">ndividual-, household- and community-level risk factors </w:t>
      </w:r>
      <w:r w:rsidRPr="00064BB8">
        <w:rPr>
          <w:rFonts w:cs="Calibri"/>
          <w:i/>
          <w:iCs/>
          <w:szCs w:val="22"/>
        </w:rPr>
        <w:t>for Mycobacterium tuberculosis</w:t>
      </w:r>
      <w:r w:rsidRPr="00064BB8">
        <w:rPr>
          <w:rFonts w:cs="Calibri"/>
          <w:szCs w:val="22"/>
        </w:rPr>
        <w:t xml:space="preserve"> (Mtb) exposure and infection</w:t>
      </w:r>
      <w:r>
        <w:rPr>
          <w:rFonts w:cs="Calibri"/>
          <w:szCs w:val="22"/>
        </w:rPr>
        <w:t>.</w:t>
      </w:r>
      <w:r w:rsidRPr="008A512C">
        <w:rPr>
          <w:rFonts w:cs="Calibri"/>
          <w:i/>
          <w:iCs/>
        </w:rPr>
        <w:br w:type="page"/>
      </w:r>
    </w:p>
    <w:p w14:paraId="440F6A08" w14:textId="77777777" w:rsidR="00463739" w:rsidRPr="00064BB8" w:rsidRDefault="00463739" w:rsidP="00463739">
      <w:pPr>
        <w:tabs>
          <w:tab w:val="left" w:pos="8536"/>
        </w:tabs>
        <w:rPr>
          <w:b/>
          <w:bCs/>
        </w:rPr>
        <w:sectPr w:rsidR="00463739" w:rsidRPr="00064BB8" w:rsidSect="00BE20B3">
          <w:type w:val="continuous"/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1E637EF0" w14:textId="77777777" w:rsidR="00463739" w:rsidRPr="00DD696D" w:rsidRDefault="00463739" w:rsidP="00DD696D">
      <w:pPr>
        <w:pStyle w:val="Heading2"/>
      </w:pPr>
      <w:bookmarkStart w:id="0" w:name="statistical-modelling"/>
      <w:r w:rsidRPr="00DD696D">
        <w:lastRenderedPageBreak/>
        <w:t>Appendix B: Model specification</w:t>
      </w:r>
    </w:p>
    <w:p w14:paraId="6A098258" w14:textId="44281356" w:rsidR="00463739" w:rsidRPr="00E91A5C" w:rsidRDefault="00463739" w:rsidP="00DD696D">
      <w:pPr>
        <w:pStyle w:val="Heading3"/>
        <w:numPr>
          <w:ilvl w:val="0"/>
          <w:numId w:val="31"/>
        </w:numPr>
      </w:pPr>
      <w:r w:rsidRPr="00E91A5C">
        <w:t>“Base” model</w:t>
      </w:r>
    </w:p>
    <w:p w14:paraId="09DA5CEA" w14:textId="77777777" w:rsidR="00463739" w:rsidRPr="00C93821" w:rsidRDefault="00463739" w:rsidP="00463739">
      <w:pPr>
        <w:ind w:left="360"/>
      </w:pPr>
      <w:r w:rsidRPr="00C93821">
        <w:t xml:space="preserve">Outcome: Mycobacterium tuberculosis (Mtb) immunoreactivity, defined as a positive QuantiFERON-TB Gold Plus test result. Mtb immunoreactivity probability </w:t>
      </w:r>
      <m:oMath>
        <m:r>
          <m:rPr>
            <m:sty m:val="p"/>
          </m:rPr>
          <w:rPr>
            <w:rFonts w:ascii="Cambria Math" w:hAnsi="Cambria Math"/>
          </w:rPr>
          <m:t>Pr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= 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C93821">
        <w:t xml:space="preserve"> for participant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</m:oMath>
      <w:r w:rsidRPr="00C93821">
        <w:t xml:space="preserve"> nested in neighbourhood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</m:oMath>
      <w:r w:rsidRPr="00C93821">
        <w:t xml:space="preserve"> was modelled as a Bernoulli outcome. The likelihood and link were:</w:t>
      </w:r>
    </w:p>
    <w:p w14:paraId="192B228D" w14:textId="77777777" w:rsidR="00463739" w:rsidRPr="00E91A5C" w:rsidRDefault="002A056F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∼Bernoulli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  logit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</w:p>
    <w:p w14:paraId="26D92EC6" w14:textId="77777777" w:rsidR="00463739" w:rsidRPr="00E91A5C" w:rsidRDefault="00463739" w:rsidP="00463739">
      <w:pPr>
        <w:pStyle w:val="BodyText"/>
        <w:spacing w:line="480" w:lineRule="auto"/>
        <w:ind w:left="360"/>
        <w:rPr>
          <w:rFonts w:ascii="Calibri" w:hAnsi="Calibri" w:cs="Calibri"/>
          <w:sz w:val="22"/>
          <w:szCs w:val="22"/>
        </w:rPr>
      </w:pPr>
      <w:bookmarkStart w:id="1" w:name="X8303e0cd6e5b6570523ed01eb4b03b7608f7c18"/>
      <w:r w:rsidRPr="00E91A5C">
        <w:rPr>
          <w:rFonts w:ascii="Calibri" w:hAnsi="Calibri" w:cs="Calibri"/>
          <w:sz w:val="22"/>
          <w:szCs w:val="22"/>
        </w:rPr>
        <w:t xml:space="preserve">The linear predictor comprises a sex-specific smooth of age and a </w:t>
      </w:r>
      <w:proofErr w:type="spellStart"/>
      <w:r w:rsidRPr="00E91A5C">
        <w:rPr>
          <w:rFonts w:ascii="Calibri" w:hAnsi="Calibri" w:cs="Calibri"/>
          <w:sz w:val="22"/>
          <w:szCs w:val="22"/>
        </w:rPr>
        <w:t>neighbourhood</w:t>
      </w:r>
      <w:proofErr w:type="spellEnd"/>
      <w:r w:rsidRPr="00E91A5C">
        <w:rPr>
          <w:rFonts w:ascii="Calibri" w:hAnsi="Calibri" w:cs="Calibri"/>
          <w:sz w:val="22"/>
          <w:szCs w:val="22"/>
        </w:rPr>
        <w:t xml:space="preserve">-level random intercept. </w:t>
      </w:r>
    </w:p>
    <w:p w14:paraId="74E43A91" w14:textId="77777777" w:rsidR="00463739" w:rsidRPr="00E91A5C" w:rsidRDefault="002A056F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 α 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f</m:t>
              </m:r>
            </m:e>
            <m:sub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age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×</m:t>
              </m:r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sex</m:t>
              </m:r>
            </m:sub>
          </m:sSub>
          <m:r>
            <w:rPr>
              <w:rFonts w:ascii="Cambria Math" w:hAnsi="Cambria Math" w:cs="Calibri"/>
              <w:sz w:val="22"/>
              <w:szCs w:val="22"/>
            </w:rPr>
            <m:t>​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age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sex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 xml:space="preserve">,  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j</m:t>
              </m:r>
            </m:sub>
          </m:sSub>
          <m:r>
            <m:rPr>
              <m:scr m:val="script"/>
              <m:sty m:val="p"/>
            </m:rPr>
            <w:rPr>
              <w:rFonts w:ascii="Cambria Math" w:hAnsi="Cambria Math" w:cs="Calibri"/>
              <w:sz w:val="22"/>
              <w:szCs w:val="22"/>
            </w:rPr>
            <m:t>∼N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sSubSup>
                <m:sSubSup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b</m:t>
                  </m:r>
                </m:sub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</m:t>
          </m:r>
          <m:r>
            <w:rPr>
              <w:rFonts w:ascii="Cambria Math" w:hAnsi="Cambria Math" w:cs="Calibri"/>
              <w:sz w:val="22"/>
              <w:szCs w:val="22"/>
            </w:rPr>
            <m:t> j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1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,…,</m:t>
          </m:r>
          <m:r>
            <w:rPr>
              <w:rFonts w:ascii="Cambria Math" w:hAnsi="Cambria Math" w:cs="Calibri"/>
              <w:sz w:val="22"/>
              <w:szCs w:val="22"/>
            </w:rPr>
            <m:t>J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</w:p>
    <w:p w14:paraId="72A7C84E" w14:textId="77777777" w:rsidR="00463739" w:rsidRPr="00E91A5C" w:rsidRDefault="00463739" w:rsidP="00463739">
      <w:pPr>
        <w:pStyle w:val="BodyText"/>
        <w:spacing w:line="480" w:lineRule="auto"/>
        <w:ind w:left="360"/>
        <w:rPr>
          <w:rFonts w:ascii="Calibri" w:eastAsiaTheme="minorEastAsia" w:hAnsi="Calibri" w:cs="Calibri"/>
          <w:sz w:val="22"/>
          <w:szCs w:val="22"/>
        </w:rPr>
      </w:pPr>
      <w:r w:rsidRPr="00E91A5C">
        <w:rPr>
          <w:rFonts w:ascii="Calibri" w:hAnsi="Calibri" w:cs="Calibri"/>
          <w:sz w:val="22"/>
          <w:szCs w:val="22"/>
        </w:rPr>
        <w:t>The smooth</w:t>
      </w:r>
      <w:r>
        <w:rPr>
          <w:rFonts w:ascii="Calibri" w:hAnsi="Calibri" w:cs="Calibri"/>
          <w:sz w:val="22"/>
          <w:szCs w:val="22"/>
        </w:rPr>
        <w:t xml:space="preserve"> function term for age and sex</w:t>
      </w:r>
      <w:r w:rsidRPr="00E91A5C">
        <w:rPr>
          <w:rFonts w:ascii="Calibri" w:hAnsi="Calibri" w:cs="Calibri"/>
          <w:sz w:val="22"/>
          <w:szCs w:val="22"/>
        </w:rPr>
        <w:t xml:space="preserve"> is specific as a spline basis of dimension </w:t>
      </w:r>
      <m:oMath>
        <m:r>
          <w:rPr>
            <w:rFonts w:ascii="Cambria Math" w:hAnsi="Cambria Math" w:cs="Calibri"/>
            <w:sz w:val="22"/>
            <w:szCs w:val="22"/>
          </w:rPr>
          <m:t>K</m:t>
        </m:r>
      </m:oMath>
      <w:r w:rsidRPr="00E91A5C">
        <w:rPr>
          <w:rFonts w:ascii="Calibri" w:hAnsi="Calibri" w:cs="Calibri"/>
          <w:sz w:val="22"/>
          <w:szCs w:val="22"/>
        </w:rPr>
        <w:t>, allowing different age curves by sex:</w:t>
      </w:r>
    </w:p>
    <w:p w14:paraId="29BC4D4D" w14:textId="77777777" w:rsidR="00463739" w:rsidRPr="00E91A5C" w:rsidRDefault="002A056F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f</m:t>
              </m:r>
            </m:e>
            <m:sub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age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×</m:t>
              </m:r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sex</m:t>
              </m:r>
            </m:sub>
          </m:sSub>
          <m:r>
            <w:rPr>
              <w:rFonts w:ascii="Cambria Math" w:hAnsi="Cambria Math" w:cs="Calibri"/>
              <w:sz w:val="22"/>
              <w:szCs w:val="22"/>
            </w:rPr>
            <m:t>​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age,sex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γ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Calibri"/>
              <w:sz w:val="22"/>
              <w:szCs w:val="22"/>
            </w:rPr>
            <m:t> 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age</m:t>
              </m:r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cr m:val="double-struck"/>
              <m:sty m:val="p"/>
            </m:rPr>
            <w:rPr>
              <w:rFonts w:ascii="Cambria Math" w:hAnsi="Cambria Math" w:cs="Calibri"/>
              <w:sz w:val="22"/>
              <w:szCs w:val="22"/>
            </w:rPr>
            <m:t>1</m:t>
          </m:r>
          <m:d>
            <m:dPr>
              <m:begChr m:val="{"/>
              <m:endChr m:val="}"/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sex=</m:t>
              </m:r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male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Calibri"/>
              <w:sz w:val="22"/>
              <w:szCs w:val="22"/>
            </w:rPr>
            <m:t> 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age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</m:t>
          </m:r>
        </m:oMath>
      </m:oMathPara>
    </w:p>
    <w:p w14:paraId="37EE4B47" w14:textId="77777777" w:rsidR="00463739" w:rsidRPr="00BA55BE" w:rsidRDefault="00463739" w:rsidP="00463739">
      <w:pPr>
        <w:ind w:left="360"/>
      </w:pPr>
      <w:r w:rsidRPr="00BA55BE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⋅</m:t>
            </m:r>
          </m:e>
        </m:d>
      </m:oMath>
      <w:r w:rsidRPr="00BA55BE">
        <w:t xml:space="preserve"> are basis functions (thin-plate regression splines in implementation),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Pr="00BA55BE">
        <w:t xml:space="preserve"> the baseline smooth coefficients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Pr="00BA55BE">
        <w:t xml:space="preserve"> the male-specific deviations.</w:t>
      </w:r>
      <w:bookmarkStart w:id="2" w:name="Xc89b0ea0c4b2fd1657bc02b931615bfbe25d288"/>
      <w:bookmarkEnd w:id="1"/>
      <w:r w:rsidRPr="00BA55BE">
        <w:t xml:space="preserve"> </w:t>
      </w:r>
      <m:oMath>
        <m:r>
          <w:rPr>
            <w:rFonts w:ascii="Cambria Math" w:hAnsi="Cambria Math"/>
          </w:rPr>
          <m:t>K</m:t>
        </m:r>
      </m:oMath>
      <w:r w:rsidRPr="00BA55BE">
        <w:t xml:space="preserve"> values were compared via leave-one-out cross-validatio</w:t>
      </w:r>
      <w:r>
        <w:t xml:space="preserve">n </w:t>
      </w:r>
      <w:r w:rsidRPr="00BA55BE">
        <w:t>to identify an adequate spline basis dimension.</w:t>
      </w:r>
    </w:p>
    <w:p w14:paraId="4BCAC77F" w14:textId="6E5380E5" w:rsidR="00463739" w:rsidRPr="00E91A5C" w:rsidRDefault="00463739" w:rsidP="00DD696D">
      <w:pPr>
        <w:pStyle w:val="Heading3"/>
        <w:numPr>
          <w:ilvl w:val="0"/>
          <w:numId w:val="31"/>
        </w:numPr>
        <w:rPr>
          <w:rFonts w:cs="Calibri"/>
          <w:szCs w:val="22"/>
        </w:rPr>
      </w:pPr>
      <w:r w:rsidRPr="00E91A5C">
        <w:rPr>
          <w:rFonts w:cs="Calibri"/>
          <w:szCs w:val="22"/>
        </w:rPr>
        <w:t>“Full” model (adding individual &amp; neighbourhood-level covariates)</w:t>
      </w:r>
    </w:p>
    <w:p w14:paraId="3D5431C6" w14:textId="77777777" w:rsidR="00463739" w:rsidRPr="00E91A5C" w:rsidRDefault="00463739" w:rsidP="00463739">
      <w:pPr>
        <w:ind w:left="360"/>
        <w:rPr>
          <w:rFonts w:cs="Calibri"/>
          <w:szCs w:val="22"/>
        </w:rPr>
      </w:pPr>
      <w:r w:rsidRPr="00E91A5C">
        <w:rPr>
          <w:rFonts w:cs="Calibri"/>
          <w:szCs w:val="22"/>
        </w:rPr>
        <w:t xml:space="preserve">We let </w:t>
      </w:r>
      <m:oMath>
        <m:sSub>
          <m:sSubPr>
            <m:ctrlPr>
              <w:rPr>
                <w:rFonts w:ascii="Cambria Math" w:hAnsi="Cambria Math" w:cs="Calibri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libri"/>
                <w:szCs w:val="22"/>
              </w:rPr>
              <m:t>x</m:t>
            </m:r>
          </m:e>
          <m:sub>
            <m:r>
              <w:rPr>
                <w:rFonts w:ascii="Cambria Math" w:hAnsi="Cambria Math" w:cs="Calibri"/>
                <w:szCs w:val="22"/>
              </w:rPr>
              <m:t>i</m:t>
            </m:r>
          </m:sub>
        </m:sSub>
      </m:oMath>
      <w:r w:rsidRPr="00E91A5C">
        <w:rPr>
          <w:rFonts w:cs="Calibri"/>
          <w:szCs w:val="22"/>
        </w:rPr>
        <w:t xml:space="preserve"> represent individual-level covariates (HIV status, previous TB treatment, household TB contact, smoking, alcohol); membership in the poorest poverty quartile of households;  all specified as binary variables, and neighbourhood -level covariates (2020 TB case notification rate (mean-centred), 20</w:t>
      </w:r>
      <w:r>
        <w:rPr>
          <w:rFonts w:cs="Calibri"/>
          <w:szCs w:val="22"/>
        </w:rPr>
        <w:t>19</w:t>
      </w:r>
      <w:r w:rsidRPr="00E91A5C">
        <w:rPr>
          <w:rFonts w:cs="Calibri"/>
          <w:szCs w:val="22"/>
        </w:rPr>
        <w:t xml:space="preserve"> adult HIV prevalence, population density (mean-centred)), with corresponding coefficients </w:t>
      </w:r>
      <m:oMath>
        <m:r>
          <m:rPr>
            <m:sty m:val="b"/>
          </m:rPr>
          <w:rPr>
            <w:rFonts w:ascii="Cambria Math" w:hAnsi="Cambria Math" w:cs="Calibri"/>
            <w:szCs w:val="22"/>
          </w:rPr>
          <m:t>β</m:t>
        </m:r>
      </m:oMath>
      <w:r w:rsidRPr="00E91A5C">
        <w:rPr>
          <w:rFonts w:cs="Calibri"/>
          <w:szCs w:val="22"/>
        </w:rPr>
        <w:t>. The full model extended the linear predictor as:</w:t>
      </w:r>
    </w:p>
    <w:p w14:paraId="62063C37" w14:textId="77777777" w:rsidR="00463739" w:rsidRPr="00E91A5C" w:rsidRDefault="002A056F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 α 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f</m:t>
              </m:r>
            </m:e>
            <m:sub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age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×</m:t>
              </m:r>
              <m:r>
                <m:rPr>
                  <m:nor/>
                </m:rPr>
                <w:rPr>
                  <w:rFonts w:ascii="Calibri" w:hAnsi="Calibri" w:cs="Calibri"/>
                  <w:sz w:val="22"/>
                  <w:szCs w:val="22"/>
                </w:rPr>
                <m:t>sex</m:t>
              </m:r>
            </m:sub>
          </m:sSub>
          <m:r>
            <w:rPr>
              <w:rFonts w:ascii="Cambria Math" w:hAnsi="Cambria Math" w:cs="Calibri"/>
              <w:sz w:val="22"/>
              <w:szCs w:val="22"/>
            </w:rPr>
            <m:t>​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age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sex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Sup>
            <m:sSubSup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Calibr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i</m:t>
              </m:r>
            </m:sub>
            <m:sup>
              <m:r>
                <w:rPr>
                  <w:rFonts w:ascii="Cambria Math" w:hAnsi="Cambria Math" w:cs="Calibri"/>
                  <w:sz w:val="22"/>
                  <w:szCs w:val="22"/>
                </w:rPr>
                <m:t>​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⊤</m:t>
              </m:r>
            </m:sup>
          </m:sSubSup>
          <m:r>
            <m:rPr>
              <m:sty m:val="b"/>
            </m:rPr>
            <w:rPr>
              <w:rFonts w:ascii="Cambria Math" w:hAnsi="Cambria Math" w:cs="Calibri"/>
              <w:sz w:val="22"/>
              <w:szCs w:val="22"/>
            </w:rPr>
            <m:t>β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+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j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i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  <w:bookmarkStart w:id="3" w:name="priors"/>
      <w:bookmarkEnd w:id="2"/>
    </w:p>
    <w:p w14:paraId="2440E82B" w14:textId="1DC07CC4" w:rsidR="00463739" w:rsidRPr="00E91A5C" w:rsidRDefault="00463739" w:rsidP="00DD696D">
      <w:pPr>
        <w:pStyle w:val="Heading3"/>
        <w:numPr>
          <w:ilvl w:val="0"/>
          <w:numId w:val="31"/>
        </w:numPr>
        <w:rPr>
          <w:rFonts w:cs="Calibri"/>
          <w:szCs w:val="22"/>
        </w:rPr>
      </w:pPr>
      <w:r w:rsidRPr="00E91A5C">
        <w:rPr>
          <w:rFonts w:cs="Calibri"/>
          <w:szCs w:val="22"/>
        </w:rPr>
        <w:t>Priors</w:t>
      </w:r>
    </w:p>
    <w:p w14:paraId="69177975" w14:textId="77777777" w:rsidR="00463739" w:rsidRPr="00E91A5C" w:rsidRDefault="00463739" w:rsidP="00463739">
      <w:pPr>
        <w:ind w:left="360"/>
        <w:rPr>
          <w:rFonts w:cs="Calibri"/>
          <w:szCs w:val="22"/>
        </w:rPr>
      </w:pPr>
      <w:r w:rsidRPr="00E91A5C">
        <w:rPr>
          <w:rFonts w:cs="Calibri"/>
          <w:szCs w:val="22"/>
        </w:rPr>
        <w:t xml:space="preserve">Priors were weakly informative, specified as below, visualised via prior predictive checks to inspect their implied probabilities, and prior–data conflict and sensitivity were examined using the </w:t>
      </w:r>
      <w:proofErr w:type="spellStart"/>
      <w:r w:rsidRPr="00E91A5C">
        <w:rPr>
          <w:rStyle w:val="Strong"/>
          <w:rFonts w:cs="Calibri"/>
          <w:szCs w:val="22"/>
        </w:rPr>
        <w:t>priorsense</w:t>
      </w:r>
      <w:proofErr w:type="spellEnd"/>
      <w:r w:rsidRPr="00E91A5C">
        <w:rPr>
          <w:rFonts w:cs="Calibri"/>
          <w:szCs w:val="22"/>
        </w:rPr>
        <w:t xml:space="preserve"> package v1.1.0:</w:t>
      </w:r>
    </w:p>
    <w:p w14:paraId="449B746A" w14:textId="77777777" w:rsidR="00463739" w:rsidRPr="00E91A5C" w:rsidRDefault="00463739" w:rsidP="00463739">
      <w:pPr>
        <w:numPr>
          <w:ilvl w:val="0"/>
          <w:numId w:val="22"/>
        </w:numPr>
        <w:spacing w:after="200"/>
        <w:ind w:left="1080"/>
        <w:rPr>
          <w:rFonts w:cs="Calibri"/>
          <w:szCs w:val="22"/>
        </w:rPr>
      </w:pPr>
      <w:r w:rsidRPr="00E91A5C">
        <w:rPr>
          <w:rFonts w:cs="Calibri"/>
          <w:szCs w:val="22"/>
        </w:rPr>
        <w:t>Intercept (logit scale) centred on a baseline prevalence of 20%</w:t>
      </w:r>
      <w:r>
        <w:rPr>
          <w:rFonts w:cs="Calibri"/>
          <w:szCs w:val="22"/>
        </w:rPr>
        <w:t xml:space="preserve"> in females</w:t>
      </w:r>
      <w:r w:rsidRPr="00E91A5C">
        <w:rPr>
          <w:rFonts w:cs="Calibri"/>
          <w:szCs w:val="22"/>
        </w:rPr>
        <w:t>:</w:t>
      </w:r>
    </w:p>
    <w:p w14:paraId="1ACDEA77" w14:textId="77777777" w:rsidR="00463739" w:rsidRPr="00E91A5C" w:rsidRDefault="00463739" w:rsidP="00463739">
      <w:pPr>
        <w:pStyle w:val="BodyText"/>
        <w:spacing w:line="480" w:lineRule="auto"/>
        <w:ind w:left="360"/>
        <w:rPr>
          <w:rFonts w:ascii="Calibri" w:eastAsiaTheme="minorEastAsia" w:hAnsi="Calibri" w:cs="Calibri"/>
          <w:sz w:val="22"/>
          <w:szCs w:val="22"/>
        </w:rPr>
      </w:pPr>
      <m:oMathPara>
        <m:oMath>
          <m:r>
            <w:rPr>
              <w:rFonts w:ascii="Cambria Math" w:hAnsi="Cambria Math" w:cs="Calibri"/>
              <w:sz w:val="22"/>
              <w:szCs w:val="22"/>
            </w:rPr>
            <m:t>α</m:t>
          </m:r>
          <m:r>
            <m:rPr>
              <m:scr m:val="script"/>
              <m:sty m:val="p"/>
            </m:rPr>
            <w:rPr>
              <w:rFonts w:ascii="Cambria Math" w:hAnsi="Cambria Math" w:cs="Calibri"/>
              <w:sz w:val="22"/>
              <w:szCs w:val="22"/>
            </w:rPr>
            <m:t>∼N</m:t>
          </m:r>
          <m:r>
            <w:rPr>
              <w:rFonts w:ascii="Cambria Math" w:hAnsi="Cambria Math" w:cs="Calibri"/>
              <w:sz w:val="22"/>
              <w:szCs w:val="22"/>
            </w:rPr>
            <m:t>​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logit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0.2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 </m:t>
              </m:r>
              <m:sSup>
                <m:sSup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Calibri"/>
              <w:sz w:val="22"/>
              <w:szCs w:val="22"/>
            </w:rPr>
            <m:t> </m:t>
          </m:r>
          <m:r>
            <m:rPr>
              <m:nor/>
            </m:rPr>
            <w:rPr>
              <w:rFonts w:ascii="Calibri" w:hAnsi="Calibri" w:cs="Calibri"/>
              <w:sz w:val="22"/>
              <w:szCs w:val="22"/>
            </w:rPr>
            <m:t>with</m:t>
          </m:r>
          <m:r>
            <w:rPr>
              <w:rFonts w:ascii="Cambria Math" w:hAnsi="Cambria Math" w:cs="Calibri"/>
              <w:sz w:val="22"/>
              <w:szCs w:val="22"/>
            </w:rPr>
            <m:t> 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logit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0.2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=log</m:t>
          </m:r>
          <m:r>
            <w:rPr>
              <w:rFonts w:ascii="Cambria Math" w:hAnsi="Cambria Math" w:cs="Calibri"/>
              <w:sz w:val="22"/>
              <w:szCs w:val="22"/>
            </w:rPr>
            <m:t>​</m:t>
          </m:r>
          <m:f>
            <m:f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  <w:szCs w:val="22"/>
                </w:rPr>
                <m:t>0.2</m:t>
              </m:r>
            </m:num>
            <m:den>
              <m:r>
                <w:rPr>
                  <w:rFonts w:ascii="Cambria Math" w:hAnsi="Cambria Math" w:cs="Calibri"/>
                  <w:sz w:val="22"/>
                  <w:szCs w:val="22"/>
                </w:rPr>
                <m:t>0.8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≈-</m:t>
          </m:r>
          <m:r>
            <w:rPr>
              <w:rFonts w:ascii="Cambria Math" w:hAnsi="Cambria Math" w:cs="Calibri"/>
              <w:sz w:val="22"/>
              <w:szCs w:val="22"/>
            </w:rPr>
            <m:t>1.386</m:t>
          </m:r>
        </m:oMath>
      </m:oMathPara>
    </w:p>
    <w:p w14:paraId="68A8968B" w14:textId="77777777" w:rsidR="00463739" w:rsidRPr="00E91A5C" w:rsidRDefault="00463739" w:rsidP="00463739">
      <w:pPr>
        <w:numPr>
          <w:ilvl w:val="0"/>
          <w:numId w:val="22"/>
        </w:numPr>
        <w:spacing w:after="200"/>
        <w:ind w:left="1080"/>
        <w:rPr>
          <w:rFonts w:eastAsiaTheme="minorHAnsi" w:cs="Calibri"/>
          <w:szCs w:val="22"/>
        </w:rPr>
      </w:pPr>
      <w:r w:rsidRPr="00E91A5C">
        <w:rPr>
          <w:rFonts w:cs="Calibri"/>
          <w:szCs w:val="22"/>
        </w:rPr>
        <w:t>Population-level coefficients:</w:t>
      </w:r>
    </w:p>
    <w:p w14:paraId="26A43EFE" w14:textId="77777777" w:rsidR="00463739" w:rsidRPr="00E91A5C" w:rsidRDefault="002A056F" w:rsidP="00463739">
      <w:pPr>
        <w:pStyle w:val="BodyText"/>
        <w:spacing w:line="480" w:lineRule="auto"/>
        <w:ind w:left="360"/>
        <w:rPr>
          <w:rFonts w:ascii="Calibri" w:eastAsiaTheme="minorEastAsia" w:hAnsi="Calibri" w:cs="Calibri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β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m</m:t>
              </m:r>
            </m:sub>
          </m:sSub>
          <m:r>
            <m:rPr>
              <m:scr m:val="script"/>
              <m:sty m:val="p"/>
            </m:rPr>
            <w:rPr>
              <w:rFonts w:ascii="Cambria Math" w:hAnsi="Cambria Math" w:cs="Calibri"/>
              <w:sz w:val="22"/>
              <w:szCs w:val="22"/>
            </w:rPr>
            <m:t>∼N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sSup>
                <m:sSup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e>
                <m:sup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Calibri"/>
              <w:sz w:val="22"/>
              <w:szCs w:val="22"/>
            </w:rPr>
            <m:t> </m:t>
          </m:r>
          <m:r>
            <m:rPr>
              <m:nor/>
            </m:rPr>
            <w:rPr>
              <w:rFonts w:ascii="Calibri" w:hAnsi="Calibri" w:cs="Calibri"/>
              <w:sz w:val="22"/>
              <w:szCs w:val="22"/>
            </w:rPr>
            <m:t xml:space="preserve">for each </m:t>
          </m:r>
          <m:r>
            <w:rPr>
              <w:rFonts w:ascii="Cambria Math" w:hAnsi="Cambria Math" w:cs="Calibri"/>
              <w:sz w:val="22"/>
              <w:szCs w:val="22"/>
            </w:rPr>
            <m:t>m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</m:t>
          </m:r>
        </m:oMath>
      </m:oMathPara>
    </w:p>
    <w:p w14:paraId="061170B7" w14:textId="77777777" w:rsidR="00463739" w:rsidRPr="00E91A5C" w:rsidRDefault="00463739" w:rsidP="00463739">
      <w:pPr>
        <w:numPr>
          <w:ilvl w:val="0"/>
          <w:numId w:val="22"/>
        </w:numPr>
        <w:spacing w:after="200"/>
        <w:ind w:left="1080"/>
        <w:rPr>
          <w:rFonts w:cs="Calibri"/>
          <w:szCs w:val="22"/>
        </w:rPr>
      </w:pPr>
      <w:r w:rsidRPr="00E91A5C">
        <w:rPr>
          <w:rFonts w:cs="Calibri"/>
          <w:szCs w:val="22"/>
        </w:rPr>
        <w:t>Neighbourhood-level random-intercept standard deviation:</w:t>
      </w:r>
    </w:p>
    <w:p w14:paraId="661DD92C" w14:textId="77777777" w:rsidR="00463739" w:rsidRPr="00E91A5C" w:rsidRDefault="002A056F" w:rsidP="00463739">
      <w:pPr>
        <w:pStyle w:val="BodyText"/>
        <w:spacing w:line="480" w:lineRule="auto"/>
        <w:ind w:left="360"/>
        <w:rPr>
          <w:rFonts w:ascii="Calibri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σ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∼Exponential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</w:p>
    <w:p w14:paraId="22214BC5" w14:textId="77777777" w:rsidR="00463739" w:rsidRPr="00E91A5C" w:rsidRDefault="00463739" w:rsidP="00463739">
      <w:pPr>
        <w:numPr>
          <w:ilvl w:val="0"/>
          <w:numId w:val="22"/>
        </w:numPr>
        <w:spacing w:after="200"/>
        <w:ind w:left="1080"/>
        <w:rPr>
          <w:rFonts w:cs="Calibri"/>
          <w:szCs w:val="22"/>
        </w:rPr>
      </w:pPr>
      <w:r w:rsidRPr="00E91A5C">
        <w:rPr>
          <w:rFonts w:cs="Calibri"/>
          <w:szCs w:val="22"/>
        </w:rPr>
        <w:t xml:space="preserve">Smooth (spline) standard deviations (brms </w:t>
      </w:r>
      <w:r w:rsidRPr="00E91A5C">
        <w:rPr>
          <w:rStyle w:val="VerbatimChar"/>
          <w:rFonts w:ascii="Calibri" w:hAnsi="Calibri" w:cs="Calibri"/>
          <w:szCs w:val="22"/>
        </w:rPr>
        <w:t xml:space="preserve">class = </w:t>
      </w:r>
      <w:proofErr w:type="spellStart"/>
      <w:r w:rsidRPr="00E91A5C">
        <w:rPr>
          <w:rStyle w:val="VerbatimChar"/>
          <w:rFonts w:ascii="Calibri" w:hAnsi="Calibri" w:cs="Calibri"/>
          <w:szCs w:val="22"/>
        </w:rPr>
        <w:t>sds</w:t>
      </w:r>
      <w:proofErr w:type="spellEnd"/>
      <w:r w:rsidRPr="00E91A5C">
        <w:rPr>
          <w:rFonts w:cs="Calibri"/>
          <w:szCs w:val="22"/>
        </w:rPr>
        <w:t xml:space="preserve">, </w:t>
      </w:r>
      <w:r>
        <w:rPr>
          <w:rFonts w:cs="Calibri"/>
          <w:szCs w:val="22"/>
        </w:rPr>
        <w:t>lower bounded</w:t>
      </w:r>
      <w:r w:rsidRPr="00E91A5C">
        <w:rPr>
          <w:rFonts w:cs="Calibri"/>
          <w:szCs w:val="22"/>
        </w:rPr>
        <w:t xml:space="preserve"> at 0):</w:t>
      </w:r>
    </w:p>
    <w:p w14:paraId="726495C9" w14:textId="77777777" w:rsidR="00463739" w:rsidRPr="00E91A5C" w:rsidRDefault="002A056F" w:rsidP="00463739">
      <w:pPr>
        <w:pStyle w:val="BodyText"/>
        <w:spacing w:line="480" w:lineRule="auto"/>
        <w:ind w:left="360"/>
        <w:rPr>
          <w:rFonts w:ascii="Calibri" w:eastAsiaTheme="minorEastAsia" w:hAnsi="Calibri" w:cs="Calibri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libri"/>
                  <w:sz w:val="22"/>
                  <w:szCs w:val="22"/>
                </w:rPr>
                <m:t>σ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∼Half</m:t>
          </m:r>
          <m:r>
            <m:rPr>
              <m:nor/>
            </m:rPr>
            <w:rPr>
              <w:rFonts w:ascii="Calibri" w:hAnsi="Calibri" w:cs="Calibri"/>
              <w:sz w:val="22"/>
              <w:szCs w:val="22"/>
            </w:rPr>
            <m:t>-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Student</m:t>
          </m:r>
          <m:r>
            <m:rPr>
              <m:nor/>
            </m:rPr>
            <w:rPr>
              <w:rFonts w:ascii="Calibri" w:hAnsi="Calibri" w:cs="Calibri"/>
              <w:sz w:val="22"/>
              <w:szCs w:val="22"/>
            </w:rPr>
            <m:t>-</m:t>
          </m:r>
          <m:r>
            <w:rPr>
              <w:rFonts w:ascii="Cambria Math" w:hAnsi="Cambria Math" w:cs="Calibri"/>
              <w:sz w:val="22"/>
              <w:szCs w:val="22"/>
            </w:rPr>
            <m:t>t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 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 2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</w:p>
    <w:p w14:paraId="17D33C54" w14:textId="77777777" w:rsidR="00463739" w:rsidRPr="00E91A5C" w:rsidRDefault="00463739" w:rsidP="00463739">
      <w:pPr>
        <w:pStyle w:val="FirstParagraph"/>
        <w:spacing w:line="480" w:lineRule="auto"/>
        <w:ind w:left="720"/>
        <w:rPr>
          <w:rFonts w:ascii="Calibri" w:hAnsi="Calibri" w:cs="Calibri"/>
          <w:sz w:val="22"/>
          <w:szCs w:val="22"/>
        </w:rPr>
      </w:pPr>
      <w:r w:rsidRPr="00E91A5C">
        <w:rPr>
          <w:rFonts w:ascii="Calibri" w:hAnsi="Calibri" w:cs="Calibri"/>
          <w:sz w:val="22"/>
          <w:szCs w:val="22"/>
        </w:rPr>
        <w:t xml:space="preserve">where </w:t>
      </w:r>
      <m:oMath>
        <m:sSub>
          <m:sSubPr>
            <m:ctrlPr>
              <w:rPr>
                <w:rFonts w:ascii="Cambria Math" w:hAnsi="Cambria Math" w:cs="Calibri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b</m:t>
            </m:r>
          </m:sub>
        </m:sSub>
      </m:oMath>
      <w:r w:rsidRPr="00E91A5C">
        <w:rPr>
          <w:rFonts w:ascii="Calibri" w:hAnsi="Calibri" w:cs="Calibri"/>
          <w:sz w:val="22"/>
          <w:szCs w:val="22"/>
        </w:rPr>
        <w:t xml:space="preserve"> is the SD of the neighbourhood random intercepts, and </w:t>
      </w:r>
      <m:oMath>
        <m:sSub>
          <m:sSubPr>
            <m:ctrlPr>
              <w:rPr>
                <w:rFonts w:ascii="Cambria Math" w:hAnsi="Cambria Math" w:cs="Calibri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sub>
        </m:sSub>
      </m:oMath>
      <w:r w:rsidRPr="00E91A5C">
        <w:rPr>
          <w:rFonts w:ascii="Calibri" w:hAnsi="Calibri" w:cs="Calibri"/>
          <w:sz w:val="22"/>
          <w:szCs w:val="22"/>
        </w:rPr>
        <w:t xml:space="preserve"> is the SD parameter governing the spline penalties. In </w:t>
      </w:r>
      <w:r w:rsidRPr="00E91A5C">
        <w:rPr>
          <w:rStyle w:val="VerbatimChar"/>
          <w:rFonts w:ascii="Calibri" w:hAnsi="Calibri" w:cs="Calibri"/>
          <w:szCs w:val="22"/>
        </w:rPr>
        <w:t>brms</w:t>
      </w:r>
      <w:r w:rsidRPr="00E91A5C">
        <w:rPr>
          <w:rFonts w:ascii="Calibri" w:hAnsi="Calibri" w:cs="Calibri"/>
          <w:sz w:val="22"/>
          <w:szCs w:val="22"/>
        </w:rPr>
        <w:t xml:space="preserve">, priors on SD parameters are constrained to be non-negative; </w:t>
      </w:r>
      <w:proofErr w:type="gramStart"/>
      <w:r w:rsidRPr="00E91A5C">
        <w:rPr>
          <w:rFonts w:ascii="Calibri" w:hAnsi="Calibri" w:cs="Calibri"/>
          <w:sz w:val="22"/>
          <w:szCs w:val="22"/>
        </w:rPr>
        <w:t>thus</w:t>
      </w:r>
      <w:proofErr w:type="gramEnd"/>
      <w:r w:rsidRPr="00E91A5C">
        <w:rPr>
          <w:rFonts w:ascii="Calibri" w:hAnsi="Calibri" w:cs="Calibri"/>
          <w:sz w:val="22"/>
          <w:szCs w:val="22"/>
        </w:rPr>
        <w:t xml:space="preserve"> the </w:t>
      </w:r>
      <w:proofErr w:type="gramStart"/>
      <w:r w:rsidRPr="00E91A5C">
        <w:rPr>
          <w:rFonts w:ascii="Calibri" w:hAnsi="Calibri" w:cs="Calibri"/>
          <w:sz w:val="22"/>
          <w:szCs w:val="22"/>
        </w:rPr>
        <w:t>Student</w:t>
      </w:r>
      <w:proofErr w:type="gramEnd"/>
      <w:r w:rsidRPr="00E91A5C">
        <w:rPr>
          <w:rFonts w:ascii="Calibri" w:hAnsi="Calibri" w:cs="Calibri"/>
          <w:sz w:val="22"/>
          <w:szCs w:val="22"/>
        </w:rPr>
        <w:t>-</w:t>
      </w:r>
      <m:oMath>
        <m:r>
          <w:rPr>
            <w:rFonts w:ascii="Cambria Math" w:hAnsi="Cambria Math" w:cs="Calibri"/>
            <w:sz w:val="22"/>
            <w:szCs w:val="22"/>
          </w:rPr>
          <m:t>t</m:t>
        </m:r>
      </m:oMath>
      <w:r w:rsidRPr="00E91A5C">
        <w:rPr>
          <w:rFonts w:ascii="Calibri" w:hAnsi="Calibri" w:cs="Calibri"/>
          <w:sz w:val="22"/>
          <w:szCs w:val="22"/>
        </w:rPr>
        <w:t xml:space="preserve"> prior on </w:t>
      </w:r>
      <m:oMath>
        <m:sSub>
          <m:sSubPr>
            <m:ctrlPr>
              <w:rPr>
                <w:rFonts w:ascii="Cambria Math" w:hAnsi="Cambria Math" w:cs="Calibri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libr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Calibri"/>
                <w:sz w:val="22"/>
                <w:szCs w:val="22"/>
              </w:rPr>
              <m:t>f</m:t>
            </m:r>
          </m:sub>
        </m:sSub>
      </m:oMath>
      <w:r w:rsidRPr="00E91A5C">
        <w:rPr>
          <w:rFonts w:ascii="Calibri" w:hAnsi="Calibri" w:cs="Calibri"/>
          <w:sz w:val="22"/>
          <w:szCs w:val="22"/>
        </w:rPr>
        <w:t xml:space="preserve"> is implicitly half-</w:t>
      </w:r>
      <m:oMath>
        <m:r>
          <w:rPr>
            <w:rFonts w:ascii="Cambria Math" w:hAnsi="Cambria Math" w:cs="Calibri"/>
            <w:sz w:val="22"/>
            <w:szCs w:val="22"/>
          </w:rPr>
          <m:t>t</m:t>
        </m:r>
      </m:oMath>
      <w:r w:rsidRPr="00E91A5C">
        <w:rPr>
          <w:rFonts w:ascii="Calibri" w:hAnsi="Calibri" w:cs="Calibri"/>
          <w:sz w:val="22"/>
          <w:szCs w:val="22"/>
        </w:rPr>
        <w:t>.</w:t>
      </w:r>
    </w:p>
    <w:p w14:paraId="1DBE232E" w14:textId="3500EA7D" w:rsidR="00463739" w:rsidRDefault="00463739" w:rsidP="00DD696D">
      <w:pPr>
        <w:pStyle w:val="Heading3"/>
        <w:numPr>
          <w:ilvl w:val="0"/>
          <w:numId w:val="31"/>
        </w:numPr>
        <w:ind w:left="426" w:hanging="426"/>
        <w:rPr>
          <w:rFonts w:cs="Calibri"/>
          <w:szCs w:val="22"/>
        </w:rPr>
      </w:pPr>
      <w:bookmarkStart w:id="4" w:name="estimation"/>
      <w:bookmarkEnd w:id="3"/>
      <w:r w:rsidRPr="00E91A5C">
        <w:rPr>
          <w:rFonts w:cs="Calibri"/>
          <w:szCs w:val="22"/>
        </w:rPr>
        <w:t>Estimation</w:t>
      </w:r>
    </w:p>
    <w:p w14:paraId="22586C30" w14:textId="77777777" w:rsidR="00463739" w:rsidRPr="00BF191E" w:rsidRDefault="00463739" w:rsidP="00463739">
      <w:pPr>
        <w:ind w:left="426"/>
        <w:rPr>
          <w:rFonts w:cs="Calibri"/>
          <w:szCs w:val="22"/>
        </w:rPr>
      </w:pPr>
      <w:r w:rsidRPr="00BF191E">
        <w:t xml:space="preserve">Models were fitted in a Bayesian framework using Hamiltonian Monte Carlo via the brms </w:t>
      </w:r>
      <w:r>
        <w:t>(v</w:t>
      </w:r>
      <w:r w:rsidRPr="00321EFC">
        <w:t>2.22.0</w:t>
      </w:r>
      <w:r>
        <w:t>)</w:t>
      </w:r>
      <w:r w:rsidRPr="00BF191E">
        <w:t xml:space="preserve"> interface</w:t>
      </w:r>
      <w:r w:rsidRPr="00321EFC">
        <w:t xml:space="preserve"> </w:t>
      </w:r>
      <w:r w:rsidRPr="00BF191E">
        <w:t>to Stan in the R environment for statistical computing</w:t>
      </w:r>
      <w:r>
        <w:t xml:space="preserve"> (v</w:t>
      </w:r>
      <w:r w:rsidRPr="00CF34F7">
        <w:t>4.3.3</w:t>
      </w:r>
      <w:r>
        <w:t>)</w:t>
      </w:r>
      <w:r w:rsidRPr="00BF191E">
        <w:t xml:space="preserve">. We run 4 chains with 2,000 iterations per chain (1,000 warm-up), yielding 4,000 post-warm-up draws. Convergence and mixing were assessed using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</m:acc>
      </m:oMath>
      <w:r w:rsidRPr="00BF191E">
        <w:t xml:space="preserve">, effective sample sizes, and visual inspection of </w:t>
      </w:r>
      <w:r w:rsidRPr="00BF191E">
        <w:lastRenderedPageBreak/>
        <w:t>trace plots. We set a conservative target acceptance probability (e.g., adapt_delta = 0.999) to avoid divergent transitions.</w:t>
      </w:r>
      <w:bookmarkStart w:id="5" w:name="posterior-summaries-and-predictions"/>
      <w:bookmarkEnd w:id="4"/>
      <w:r w:rsidRPr="00BF191E">
        <w:t xml:space="preserve"> Models were fitted in R v4.3.3 using the brms package v2.22.0, an interface to Stan v</w:t>
      </w:r>
      <w:r w:rsidRPr="007434E6">
        <w:t>0.7.1</w:t>
      </w:r>
      <w:r w:rsidRPr="00BF191E">
        <w:t xml:space="preserve"> implementing Hamiltonian Monte Carlo.</w:t>
      </w:r>
    </w:p>
    <w:p w14:paraId="353B2410" w14:textId="2E85224B" w:rsidR="00463739" w:rsidRPr="00E91A5C" w:rsidRDefault="00463739" w:rsidP="00DD696D">
      <w:pPr>
        <w:pStyle w:val="Heading3"/>
        <w:numPr>
          <w:ilvl w:val="0"/>
          <w:numId w:val="31"/>
        </w:numPr>
        <w:rPr>
          <w:rFonts w:cs="Calibri"/>
          <w:szCs w:val="22"/>
        </w:rPr>
      </w:pPr>
      <w:r w:rsidRPr="00E91A5C">
        <w:rPr>
          <w:rFonts w:cs="Calibri"/>
          <w:szCs w:val="22"/>
        </w:rPr>
        <w:t>Posterior summaries and predictions</w:t>
      </w:r>
    </w:p>
    <w:p w14:paraId="38E33D40" w14:textId="77777777" w:rsidR="00463739" w:rsidRDefault="00463739" w:rsidP="00463739">
      <w:pPr>
        <w:ind w:left="360"/>
      </w:pPr>
      <w:r w:rsidRPr="00F372C4">
        <w:t>Posterior estimates are reported as posterior means and 95% credible intervals (</w:t>
      </w:r>
      <w:proofErr w:type="spellStart"/>
      <w:r w:rsidRPr="00F372C4">
        <w:t>CrIs</w:t>
      </w:r>
      <w:proofErr w:type="spellEnd"/>
      <w:r w:rsidRPr="00F372C4">
        <w:t>; central 95% posterior percentiles). For age</w:t>
      </w:r>
      <w:r>
        <w:t>-</w:t>
      </w:r>
      <w:r w:rsidRPr="00F372C4">
        <w:t xml:space="preserve"> and sex-specific inferences we calculated predictions, excluding neighbourhood-level random effects by setting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F372C4">
        <w:t xml:space="preserve"> (population-level predictions).</w:t>
      </w:r>
    </w:p>
    <w:p w14:paraId="00B18603" w14:textId="77777777" w:rsidR="00463739" w:rsidRPr="009F3E2F" w:rsidRDefault="00463739" w:rsidP="00DD696D">
      <w:pPr>
        <w:pStyle w:val="Heading3"/>
        <w:numPr>
          <w:ilvl w:val="0"/>
          <w:numId w:val="31"/>
        </w:numPr>
        <w:ind w:left="426" w:hanging="426"/>
        <w:rPr>
          <w:rFonts w:cs="Times New Roman (Body CS)"/>
          <w:szCs w:val="24"/>
        </w:rPr>
      </w:pPr>
      <w:r w:rsidRPr="00E91A5C">
        <w:t>Annual risk of Mtb immunoreactivity conversion (ARC)</w:t>
      </w:r>
    </w:p>
    <w:p w14:paraId="356ED8B0" w14:textId="77777777" w:rsidR="00463739" w:rsidRPr="00E91A5C" w:rsidRDefault="00463739" w:rsidP="00463739">
      <w:pPr>
        <w:ind w:left="426"/>
      </w:pPr>
      <w:r w:rsidRPr="00E91A5C">
        <w:t xml:space="preserve">Let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s</m:t>
            </m:r>
          </m:e>
        </m:d>
      </m:oMath>
      <w:r w:rsidRPr="00E91A5C">
        <w:t xml:space="preserve"> denote the predicted probability of immunoreactivity at age </w:t>
      </w:r>
      <m:oMath>
        <m:r>
          <w:rPr>
            <w:rFonts w:ascii="Cambria Math" w:hAnsi="Cambria Math"/>
          </w:rPr>
          <m:t>a</m:t>
        </m:r>
      </m:oMath>
      <w:r w:rsidRPr="00E91A5C">
        <w:t xml:space="preserve"> and sex </w:t>
      </w:r>
      <m:oMath>
        <m:r>
          <w:rPr>
            <w:rFonts w:ascii="Cambria Math" w:hAnsi="Cambria Math"/>
          </w:rPr>
          <m:t>s</m:t>
        </m:r>
      </m:oMath>
      <w:r w:rsidRPr="00E91A5C">
        <w:t xml:space="preserve">. The </w:t>
      </w:r>
      <w:r w:rsidRPr="00E91A5C">
        <w:rPr>
          <w:b/>
          <w:bCs/>
        </w:rPr>
        <w:t>annual risk of conversion (ARC)</w:t>
      </w:r>
      <w:r w:rsidRPr="00E91A5C">
        <w:t xml:space="preserve"> at age </w:t>
      </w:r>
      <m:oMath>
        <m:r>
          <w:rPr>
            <w:rFonts w:ascii="Cambria Math" w:hAnsi="Cambria Math"/>
          </w:rPr>
          <m:t>a</m:t>
        </m:r>
      </m:oMath>
      <w:r w:rsidRPr="00E91A5C">
        <w:t xml:space="preserve"> was defined as:</w:t>
      </w:r>
    </w:p>
    <w:p w14:paraId="787BA93C" w14:textId="77777777" w:rsidR="00463739" w:rsidRPr="00E91A5C" w:rsidRDefault="00463739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ARC</m:t>
          </m:r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,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s</m:t>
              </m:r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f>
            <m:f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a​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​1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-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-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s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×</m:t>
          </m:r>
          <m:r>
            <w:rPr>
              <w:rFonts w:ascii="Cambria Math" w:hAnsi="Cambria Math" w:cs="Calibri"/>
              <w:sz w:val="22"/>
              <w:szCs w:val="22"/>
            </w:rPr>
            <m:t>100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%.</m:t>
          </m:r>
        </m:oMath>
      </m:oMathPara>
    </w:p>
    <w:p w14:paraId="3B184B2C" w14:textId="77777777" w:rsidR="00463739" w:rsidRDefault="00463739" w:rsidP="00463739">
      <w:pPr>
        <w:ind w:firstLine="426"/>
      </w:pPr>
      <w:r w:rsidRPr="00E91A5C">
        <w:t xml:space="preserve">To quantify sex </w:t>
      </w:r>
      <w:proofErr w:type="gramStart"/>
      <w:r w:rsidRPr="00E91A5C">
        <w:t>differences</w:t>
      </w:r>
      <w:proofErr w:type="gramEnd"/>
      <w:r w:rsidRPr="00E91A5C">
        <w:t xml:space="preserve"> we computed </w:t>
      </w:r>
      <w:r w:rsidRPr="00E91A5C">
        <w:rPr>
          <w:b/>
          <w:bCs/>
        </w:rPr>
        <w:t>male-to-female (</w:t>
      </w:r>
      <w:proofErr w:type="gramStart"/>
      <w:r w:rsidRPr="00E91A5C">
        <w:rPr>
          <w:b/>
          <w:bCs/>
        </w:rPr>
        <w:t>M:F</w:t>
      </w:r>
      <w:proofErr w:type="gramEnd"/>
      <w:r w:rsidRPr="00E91A5C">
        <w:rPr>
          <w:b/>
          <w:bCs/>
        </w:rPr>
        <w:t>) ratios</w:t>
      </w:r>
      <w:r w:rsidRPr="00E91A5C">
        <w:t xml:space="preserve"> of predicted probabilities</w:t>
      </w:r>
    </w:p>
    <w:p w14:paraId="2E08B1E0" w14:textId="77777777" w:rsidR="00463739" w:rsidRPr="00E91A5C" w:rsidRDefault="00463739" w:rsidP="00463739">
      <w:pPr>
        <w:ind w:firstLine="426"/>
      </w:pPr>
      <w:r w:rsidRPr="00E91A5C">
        <w:t>and ARCs at each age:</w:t>
      </w:r>
    </w:p>
    <w:p w14:paraId="1E9C9E84" w14:textId="77777777" w:rsidR="00463739" w:rsidRPr="00E91A5C" w:rsidRDefault="002A056F" w:rsidP="00463739">
      <w:pPr>
        <w:pStyle w:val="BodyText"/>
        <w:spacing w:line="480" w:lineRule="auto"/>
        <w:rPr>
          <w:rFonts w:ascii="Calibri" w:eastAsiaTheme="minorEastAsia" w:hAnsi="Calibri" w:cs="Calibr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M:F</m:t>
              </m:r>
            </m:e>
            <m:sub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a</m:t>
              </m:r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f>
            <m:f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Calibri" w:hAnsi="Calibri" w:cs="Calibri"/>
                      <w:sz w:val="22"/>
                      <w:szCs w:val="22"/>
                    </w:rPr>
                    <m:t>male</m:t>
                  </m:r>
                </m:e>
              </m:d>
            </m:num>
            <m:den>
              <m:r>
                <w:rPr>
                  <w:rFonts w:ascii="Cambria Math" w:hAnsi="Cambria Math" w:cs="Calibri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Calibri" w:hAnsi="Calibri" w:cs="Calibri"/>
                      <w:sz w:val="22"/>
                      <w:szCs w:val="22"/>
                    </w:rPr>
                    <m:t>female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,</m:t>
          </m:r>
          <m:r>
            <w:rPr>
              <w:rFonts w:ascii="Cambria Math" w:hAnsi="Cambria Math" w:cs="Calibri"/>
              <w:sz w:val="22"/>
              <w:szCs w:val="22"/>
            </w:rPr>
            <m:t>  </m:t>
          </m:r>
          <m:sSub>
            <m:sSub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M:F</m:t>
              </m:r>
            </m:e>
            <m: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ARC</m:t>
              </m:r>
            </m:sub>
          </m:sSub>
          <m:d>
            <m:d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Calibri"/>
                  <w:sz w:val="22"/>
                  <w:szCs w:val="22"/>
                </w:rPr>
                <m:t>a</m:t>
              </m:r>
            </m:e>
          </m:d>
          <m:r>
            <w:rPr>
              <w:rFonts w:ascii="Cambria Math" w:hAnsi="Cambria Math" w:cs="Calibri"/>
              <w:sz w:val="22"/>
              <w:szCs w:val="22"/>
            </w:rPr>
            <m:t> 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r>
            <w:rPr>
              <w:rFonts w:ascii="Cambria Math" w:hAnsi="Cambria Math" w:cs="Calibri"/>
              <w:sz w:val="22"/>
              <w:szCs w:val="22"/>
            </w:rPr>
            <m:t> </m:t>
          </m:r>
          <m:f>
            <m:f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ARC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Calibri" w:hAnsi="Calibri" w:cs="Calibri"/>
                      <w:sz w:val="22"/>
                      <w:szCs w:val="22"/>
                    </w:rPr>
                    <m:t>male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ARC</m:t>
              </m:r>
              <m:d>
                <m:d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,</m:t>
                  </m:r>
                  <m:r>
                    <m:rPr>
                      <m:nor/>
                    </m:rPr>
                    <w:rPr>
                      <w:rFonts w:ascii="Calibri" w:hAnsi="Calibri" w:cs="Calibri"/>
                      <w:sz w:val="22"/>
                      <w:szCs w:val="22"/>
                    </w:rPr>
                    <m:t>female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.</m:t>
          </m:r>
        </m:oMath>
      </m:oMathPara>
    </w:p>
    <w:p w14:paraId="7979F402" w14:textId="77777777" w:rsidR="00463739" w:rsidRPr="00E91A5C" w:rsidRDefault="00463739" w:rsidP="00463739">
      <w:pPr>
        <w:ind w:left="360"/>
      </w:pPr>
      <w:r w:rsidRPr="00E91A5C">
        <w:t xml:space="preserve">The </w:t>
      </w:r>
      <w:r w:rsidRPr="00E91A5C">
        <w:rPr>
          <w:b/>
          <w:bCs/>
        </w:rPr>
        <w:t>posterior probability of excess male risk</w:t>
      </w:r>
      <w:r w:rsidRPr="00E91A5C">
        <w:t xml:space="preserve"> was reported as </w:t>
      </w:r>
      <m:oMath>
        <m:r>
          <m:rPr>
            <m:sty m:val="p"/>
          </m:rPr>
          <w:rPr>
            <w:rFonts w:ascii="Cambria Math" w:hAnsi="Cambria Math"/>
          </w:rPr>
          <m:t>Pr{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M:F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∣</m:t>
        </m:r>
        <m:r>
          <m:rPr>
            <m:nor/>
          </m:rPr>
          <m:t>data</m:t>
        </m:r>
        <m:r>
          <m:rPr>
            <m:sty m:val="p"/>
          </m:rPr>
          <w:rPr>
            <w:rFonts w:ascii="Cambria Math" w:hAnsi="Cambria Math"/>
          </w:rPr>
          <m:t>}</m:t>
        </m:r>
      </m:oMath>
      <w:r w:rsidRPr="00E91A5C">
        <w:t>, computed as the proportion of posterior draws where the ratio exceeded 1 (with Monte Carlo standard error).</w:t>
      </w:r>
      <w:bookmarkStart w:id="6" w:name="interpretation"/>
      <w:bookmarkEnd w:id="5"/>
    </w:p>
    <w:p w14:paraId="5692EA8F" w14:textId="77777777" w:rsidR="00463739" w:rsidRPr="00E91A5C" w:rsidRDefault="00463739" w:rsidP="00DD696D">
      <w:pPr>
        <w:pStyle w:val="Heading3"/>
        <w:numPr>
          <w:ilvl w:val="0"/>
          <w:numId w:val="31"/>
        </w:numPr>
        <w:ind w:left="426" w:hanging="426"/>
        <w:rPr>
          <w:rFonts w:cs="Calibri"/>
          <w:szCs w:val="22"/>
        </w:rPr>
      </w:pPr>
      <w:r w:rsidRPr="00E91A5C">
        <w:rPr>
          <w:rFonts w:cs="Calibri"/>
          <w:szCs w:val="22"/>
        </w:rPr>
        <w:t>Interpretation</w:t>
      </w:r>
    </w:p>
    <w:p w14:paraId="5D3D5720" w14:textId="77777777" w:rsidR="00463739" w:rsidRPr="00CA3451" w:rsidRDefault="00463739" w:rsidP="00463739">
      <w:pPr>
        <w:ind w:left="426"/>
        <w:sectPr w:rsidR="00463739" w:rsidRPr="00CA3451" w:rsidSect="00BE20B3">
          <w:type w:val="continuous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 w:rsidRPr="00E91A5C">
        <w:t>We exponentiated logit scale fixed-effect coefficients to obtain odds ratios. Nonlinear age effects are obtained from probabilities obtained via the logit-inverse function to the odds; uncertainty in both the smooth and random effects is propagated through all posterior summaries.</w:t>
      </w:r>
      <w:bookmarkEnd w:id="0"/>
      <w:bookmarkEnd w:id="6"/>
    </w:p>
    <w:p w14:paraId="1544450A" w14:textId="77777777" w:rsidR="00463739" w:rsidRDefault="00463739" w:rsidP="00DD696D">
      <w:pPr>
        <w:pStyle w:val="Heading2"/>
      </w:pPr>
      <w:r>
        <w:rPr>
          <w:bCs/>
        </w:rPr>
        <w:lastRenderedPageBreak/>
        <w:t>Appendix</w:t>
      </w:r>
      <w:r w:rsidRPr="00E71028">
        <w:rPr>
          <w:bCs/>
        </w:rPr>
        <w:t xml:space="preserve"> </w:t>
      </w:r>
      <w:r>
        <w:rPr>
          <w:bCs/>
        </w:rPr>
        <w:t>C</w:t>
      </w:r>
      <w:r w:rsidRPr="00E71028">
        <w:rPr>
          <w:bCs/>
        </w:rPr>
        <w:t xml:space="preserve">: </w:t>
      </w:r>
      <w:r w:rsidRPr="00A52A6F">
        <w:t>Participant recruitment</w:t>
      </w:r>
    </w:p>
    <w:p w14:paraId="77193F03" w14:textId="77777777" w:rsidR="00463739" w:rsidRDefault="00463739" w:rsidP="00463739">
      <w:pPr>
        <w:jc w:val="center"/>
      </w:pPr>
      <w:r w:rsidRPr="007755BA">
        <w:rPr>
          <w:noProof/>
        </w:rPr>
        <w:drawing>
          <wp:inline distT="0" distB="0" distL="0" distR="0" wp14:anchorId="09DEAA95" wp14:editId="1168F90D">
            <wp:extent cx="6468894" cy="4802455"/>
            <wp:effectExtent l="0" t="0" r="0" b="0"/>
            <wp:docPr id="2060669053" name="Picture 1" descr="A flowchart of a number of individu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69053" name="Picture 1" descr="A flowchart of a number of individual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894" cy="48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40A4" w14:textId="77777777" w:rsidR="00463739" w:rsidRDefault="00463739" w:rsidP="00463739">
      <w:r w:rsidRPr="00DE2046">
        <w:t>Figure S2</w:t>
      </w:r>
      <w:r>
        <w:t>: Participant recruitment</w:t>
      </w:r>
    </w:p>
    <w:p w14:paraId="1223924C" w14:textId="77777777" w:rsidR="00463739" w:rsidRPr="0051297E" w:rsidRDefault="00463739" w:rsidP="00463739">
      <w:pPr>
        <w:jc w:val="center"/>
        <w:sectPr w:rsidR="00463739" w:rsidRPr="0051297E" w:rsidSect="00BE20B3">
          <w:type w:val="continuous"/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1567582C" w14:textId="4297996A" w:rsidR="00DD696D" w:rsidRDefault="00463739" w:rsidP="00DD696D">
      <w:pPr>
        <w:pStyle w:val="Heading2"/>
        <w:rPr>
          <w:bCs/>
        </w:rPr>
      </w:pPr>
      <w:r>
        <w:rPr>
          <w:bCs/>
        </w:rPr>
        <w:lastRenderedPageBreak/>
        <w:t>Appendix D:</w:t>
      </w:r>
      <w:r w:rsidR="00DD696D">
        <w:rPr>
          <w:bCs/>
        </w:rPr>
        <w:t xml:space="preserve"> </w:t>
      </w:r>
      <w:r w:rsidR="00DD696D" w:rsidRPr="00DD696D">
        <w:t>Mycobacterium tuberculosis</w:t>
      </w:r>
      <w:r w:rsidR="00DD696D" w:rsidRPr="00A52A6F">
        <w:t xml:space="preserve"> immunoreactivity probabilities</w:t>
      </w:r>
      <w:r w:rsidR="00DD696D">
        <w:t xml:space="preserve"> and male-to-female</w:t>
      </w:r>
      <w:r w:rsidR="00DD696D" w:rsidRPr="00A52A6F">
        <w:t xml:space="preserve"> ratios</w:t>
      </w:r>
    </w:p>
    <w:p w14:paraId="79B0225B" w14:textId="105917CD" w:rsidR="00463739" w:rsidRPr="00DD696D" w:rsidRDefault="00463739" w:rsidP="00463739">
      <w:pPr>
        <w:rPr>
          <w:b/>
          <w:bCs/>
        </w:rPr>
      </w:pPr>
      <w:r w:rsidRPr="00A52A6F">
        <w:rPr>
          <w:b/>
          <w:bCs/>
        </w:rPr>
        <w:t>Table S</w:t>
      </w:r>
      <w:r>
        <w:rPr>
          <w:b/>
          <w:bCs/>
        </w:rPr>
        <w:t>1</w:t>
      </w:r>
      <w:r w:rsidRPr="00A52A6F">
        <w:rPr>
          <w:b/>
          <w:bCs/>
        </w:rPr>
        <w:t>:</w:t>
      </w:r>
      <w:r w:rsidR="00DD696D">
        <w:rPr>
          <w:b/>
          <w:bCs/>
        </w:rPr>
        <w:t xml:space="preserve"> </w:t>
      </w:r>
      <w:r w:rsidR="00DD696D">
        <w:t>P</w:t>
      </w:r>
      <w:r w:rsidRPr="00A52A6F">
        <w:t xml:space="preserve">redicted </w:t>
      </w:r>
      <w:r w:rsidRPr="004E6366">
        <w:rPr>
          <w:i/>
          <w:iCs/>
        </w:rPr>
        <w:t>Mycobacterium tuberculosis</w:t>
      </w:r>
      <w:r w:rsidRPr="00A52A6F">
        <w:t xml:space="preserve"> </w:t>
      </w:r>
      <w:r>
        <w:t xml:space="preserve">(Mtb) </w:t>
      </w:r>
      <w:r w:rsidRPr="00A52A6F">
        <w:t>immunoreactivity probabilities, by age and sex, male-to-female (</w:t>
      </w:r>
      <w:proofErr w:type="gramStart"/>
      <w:r w:rsidRPr="00A52A6F">
        <w:t>M:F</w:t>
      </w:r>
      <w:proofErr w:type="gramEnd"/>
      <w:r w:rsidRPr="00A52A6F">
        <w:t>) ratios comparing predicted probabilities between males and females, and the</w:t>
      </w:r>
      <w:r>
        <w:t xml:space="preserve"> posterior</w:t>
      </w:r>
      <w:r w:rsidRPr="00A52A6F">
        <w:t xml:space="preserve"> probability that M:F ratios exceeded 1 at each age</w:t>
      </w:r>
      <w:r w:rsidRPr="00A52A6F">
        <w:rPr>
          <w:rFonts w:cs="Calibri"/>
        </w:rPr>
        <w:t>.</w:t>
      </w:r>
    </w:p>
    <w:tbl>
      <w:tblPr>
        <w:tblStyle w:val="TableGrid"/>
        <w:tblpPr w:leftFromText="180" w:rightFromText="180" w:vertAnchor="page" w:horzAnchor="margin" w:tblpY="3193"/>
        <w:tblW w:w="9586" w:type="dxa"/>
        <w:tblLook w:val="04A0" w:firstRow="1" w:lastRow="0" w:firstColumn="1" w:lastColumn="0" w:noHBand="0" w:noVBand="1"/>
      </w:tblPr>
      <w:tblGrid>
        <w:gridCol w:w="838"/>
        <w:gridCol w:w="2256"/>
        <w:gridCol w:w="2288"/>
        <w:gridCol w:w="1701"/>
        <w:gridCol w:w="1287"/>
        <w:gridCol w:w="1216"/>
      </w:tblGrid>
      <w:tr w:rsidR="00463739" w:rsidRPr="002201C0" w14:paraId="0BAD240E" w14:textId="77777777" w:rsidTr="0057745A">
        <w:trPr>
          <w:trHeight w:val="841"/>
        </w:trPr>
        <w:tc>
          <w:tcPr>
            <w:tcW w:w="838" w:type="dxa"/>
            <w:noWrap/>
          </w:tcPr>
          <w:p w14:paraId="7522F876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lastRenderedPageBreak/>
              <w:t>Age (years)</w:t>
            </w:r>
          </w:p>
        </w:tc>
        <w:tc>
          <w:tcPr>
            <w:tcW w:w="4544" w:type="dxa"/>
            <w:gridSpan w:val="2"/>
            <w:noWrap/>
          </w:tcPr>
          <w:p w14:paraId="59A2CD5D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>Predicted probability of Mtb immunoreactivity</w:t>
            </w:r>
            <w:r w:rsidRPr="006D0DD8">
              <w:rPr>
                <w:rFonts w:cs="Calibri"/>
                <w:b/>
                <w:bCs/>
                <w:color w:val="000000"/>
                <w:szCs w:val="22"/>
                <w:vertAlign w:val="superscript"/>
              </w:rPr>
              <w:t>1</w:t>
            </w:r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 (%)</w:t>
            </w:r>
          </w:p>
        </w:tc>
        <w:tc>
          <w:tcPr>
            <w:tcW w:w="1701" w:type="dxa"/>
            <w:noWrap/>
          </w:tcPr>
          <w:p w14:paraId="55AD446C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proofErr w:type="gramStart"/>
            <w:r w:rsidRPr="006D0DD8">
              <w:rPr>
                <w:rFonts w:cs="Calibri"/>
                <w:b/>
                <w:bCs/>
                <w:color w:val="000000"/>
                <w:szCs w:val="22"/>
              </w:rPr>
              <w:t>M:F</w:t>
            </w:r>
            <w:proofErr w:type="gramEnd"/>
            <w:r w:rsidRPr="006D0DD8">
              <w:rPr>
                <w:rFonts w:cs="Calibri"/>
                <w:b/>
                <w:bCs/>
                <w:color w:val="000000"/>
                <w:szCs w:val="22"/>
                <w:vertAlign w:val="superscript"/>
              </w:rPr>
              <w:t>2</w:t>
            </w:r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 probability ratio</w:t>
            </w:r>
          </w:p>
          <w:p w14:paraId="7326C2B1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(95% </w:t>
            </w:r>
            <w:proofErr w:type="spellStart"/>
            <w:r w:rsidRPr="006D0DD8">
              <w:rPr>
                <w:rFonts w:cs="Calibri"/>
                <w:b/>
                <w:bCs/>
                <w:color w:val="000000"/>
                <w:szCs w:val="22"/>
              </w:rPr>
              <w:t>CrI</w:t>
            </w:r>
            <w:proofErr w:type="spellEnd"/>
            <w:r w:rsidRPr="006D0DD8">
              <w:rPr>
                <w:rFonts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87" w:type="dxa"/>
            <w:noWrap/>
          </w:tcPr>
          <w:p w14:paraId="3107E9E0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>Posterior probability</w:t>
            </w:r>
            <w:r w:rsidRPr="006D0DD8">
              <w:rPr>
                <w:rFonts w:cs="Calibri"/>
                <w:b/>
                <w:bCs/>
                <w:color w:val="000000"/>
                <w:szCs w:val="22"/>
                <w:vertAlign w:val="superscript"/>
              </w:rPr>
              <w:t>3</w:t>
            </w:r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 that M:F ratio exceeded 1</w:t>
            </w:r>
          </w:p>
        </w:tc>
        <w:tc>
          <w:tcPr>
            <w:tcW w:w="1216" w:type="dxa"/>
          </w:tcPr>
          <w:p w14:paraId="17A40DAB" w14:textId="77777777" w:rsidR="00463739" w:rsidRPr="006D0DD8" w:rsidRDefault="00463739" w:rsidP="0057745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>MCSE</w:t>
            </w:r>
            <w:r w:rsidRPr="006D0DD8">
              <w:rPr>
                <w:rFonts w:cs="Calibri"/>
                <w:b/>
                <w:bCs/>
                <w:color w:val="000000"/>
                <w:szCs w:val="22"/>
                <w:vertAlign w:val="superscript"/>
              </w:rPr>
              <w:t>4</w:t>
            </w:r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 of posterior probability </w:t>
            </w:r>
            <w:proofErr w:type="gramStart"/>
            <w:r w:rsidRPr="006D0DD8">
              <w:rPr>
                <w:rFonts w:cs="Calibri"/>
                <w:b/>
                <w:bCs/>
                <w:color w:val="000000"/>
                <w:szCs w:val="22"/>
              </w:rPr>
              <w:t>M:F</w:t>
            </w:r>
            <w:proofErr w:type="gramEnd"/>
            <w:r w:rsidRPr="006D0DD8">
              <w:rPr>
                <w:rFonts w:cs="Calibri"/>
                <w:b/>
                <w:bCs/>
                <w:color w:val="000000"/>
                <w:szCs w:val="22"/>
              </w:rPr>
              <w:t xml:space="preserve"> &gt; 1 </w:t>
            </w:r>
          </w:p>
        </w:tc>
      </w:tr>
      <w:tr w:rsidR="00463739" w:rsidRPr="002201C0" w14:paraId="4CFC2A17" w14:textId="77777777" w:rsidTr="0057745A">
        <w:trPr>
          <w:trHeight w:val="227"/>
        </w:trPr>
        <w:tc>
          <w:tcPr>
            <w:tcW w:w="838" w:type="dxa"/>
            <w:noWrap/>
            <w:hideMark/>
          </w:tcPr>
          <w:p w14:paraId="0C4CD2C7" w14:textId="77777777" w:rsidR="00463739" w:rsidRPr="006D0DD8" w:rsidRDefault="00463739" w:rsidP="0057745A">
            <w:pPr>
              <w:rPr>
                <w:rFonts w:eastAsia="Times New Roman" w:cs="Calibri"/>
                <w:color w:val="000000"/>
                <w:szCs w:val="22"/>
              </w:rPr>
            </w:pPr>
          </w:p>
        </w:tc>
        <w:tc>
          <w:tcPr>
            <w:tcW w:w="2256" w:type="dxa"/>
            <w:noWrap/>
            <w:hideMark/>
          </w:tcPr>
          <w:p w14:paraId="7A3EDDC7" w14:textId="77777777" w:rsidR="00463739" w:rsidRPr="006D0DD8" w:rsidRDefault="00463739" w:rsidP="0057745A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>Male</w:t>
            </w:r>
          </w:p>
        </w:tc>
        <w:tc>
          <w:tcPr>
            <w:tcW w:w="2288" w:type="dxa"/>
            <w:noWrap/>
            <w:hideMark/>
          </w:tcPr>
          <w:p w14:paraId="58CF120E" w14:textId="77777777" w:rsidR="00463739" w:rsidRPr="006D0DD8" w:rsidRDefault="00463739" w:rsidP="0057745A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6D0DD8">
              <w:rPr>
                <w:rFonts w:cs="Calibri"/>
                <w:b/>
                <w:bCs/>
                <w:color w:val="000000"/>
                <w:szCs w:val="22"/>
              </w:rPr>
              <w:t>Female</w:t>
            </w:r>
          </w:p>
        </w:tc>
        <w:tc>
          <w:tcPr>
            <w:tcW w:w="1701" w:type="dxa"/>
            <w:noWrap/>
            <w:hideMark/>
          </w:tcPr>
          <w:p w14:paraId="1AF4792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287" w:type="dxa"/>
            <w:noWrap/>
            <w:hideMark/>
          </w:tcPr>
          <w:p w14:paraId="2FD9A83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216" w:type="dxa"/>
          </w:tcPr>
          <w:p w14:paraId="4C17ED6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</w:p>
        </w:tc>
      </w:tr>
      <w:tr w:rsidR="00463739" w:rsidRPr="00DB0B22" w14:paraId="65CC0BC2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00E796B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10</w:t>
            </w:r>
          </w:p>
        </w:tc>
        <w:tc>
          <w:tcPr>
            <w:tcW w:w="2256" w:type="dxa"/>
            <w:noWrap/>
            <w:hideMark/>
          </w:tcPr>
          <w:p w14:paraId="4F8E971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6.2% (3.9%-9.1%)</w:t>
            </w:r>
          </w:p>
        </w:tc>
        <w:tc>
          <w:tcPr>
            <w:tcW w:w="2288" w:type="dxa"/>
            <w:noWrap/>
            <w:hideMark/>
          </w:tcPr>
          <w:p w14:paraId="2C4743A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8.5% (5.7%-11.8%)</w:t>
            </w:r>
          </w:p>
        </w:tc>
        <w:tc>
          <w:tcPr>
            <w:tcW w:w="1701" w:type="dxa"/>
            <w:noWrap/>
            <w:hideMark/>
          </w:tcPr>
          <w:p w14:paraId="44FBD52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0.74 (0.44-1.18)</w:t>
            </w:r>
          </w:p>
        </w:tc>
        <w:tc>
          <w:tcPr>
            <w:tcW w:w="1287" w:type="dxa"/>
            <w:noWrap/>
            <w:hideMark/>
          </w:tcPr>
          <w:p w14:paraId="0C2D37C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9.9%</w:t>
            </w:r>
          </w:p>
        </w:tc>
        <w:tc>
          <w:tcPr>
            <w:tcW w:w="1216" w:type="dxa"/>
          </w:tcPr>
          <w:p w14:paraId="3DC265E6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0.0052</w:t>
            </w:r>
          </w:p>
        </w:tc>
      </w:tr>
      <w:tr w:rsidR="00463739" w:rsidRPr="00DB0B22" w14:paraId="31DD4A48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FEBFE3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11</w:t>
            </w:r>
          </w:p>
        </w:tc>
        <w:tc>
          <w:tcPr>
            <w:tcW w:w="2256" w:type="dxa"/>
            <w:noWrap/>
            <w:hideMark/>
          </w:tcPr>
          <w:p w14:paraId="7B83B38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6.9% (4.6%-9.6%)</w:t>
            </w:r>
          </w:p>
        </w:tc>
        <w:tc>
          <w:tcPr>
            <w:tcW w:w="2288" w:type="dxa"/>
            <w:noWrap/>
            <w:hideMark/>
          </w:tcPr>
          <w:p w14:paraId="068A58E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9.1% (6.4%-12.2%)</w:t>
            </w:r>
          </w:p>
        </w:tc>
        <w:tc>
          <w:tcPr>
            <w:tcW w:w="1701" w:type="dxa"/>
            <w:noWrap/>
            <w:hideMark/>
          </w:tcPr>
          <w:p w14:paraId="04820F5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0.77 (0.49-1.14)</w:t>
            </w:r>
          </w:p>
        </w:tc>
        <w:tc>
          <w:tcPr>
            <w:tcW w:w="1287" w:type="dxa"/>
            <w:noWrap/>
            <w:hideMark/>
          </w:tcPr>
          <w:p w14:paraId="0C93E3B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9.3%</w:t>
            </w:r>
          </w:p>
        </w:tc>
        <w:tc>
          <w:tcPr>
            <w:tcW w:w="1216" w:type="dxa"/>
          </w:tcPr>
          <w:p w14:paraId="2092914F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0.0049</w:t>
            </w:r>
          </w:p>
        </w:tc>
      </w:tr>
      <w:tr w:rsidR="00463739" w:rsidRPr="00DB0B22" w14:paraId="48AC4EC9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11778A0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12</w:t>
            </w:r>
          </w:p>
        </w:tc>
        <w:tc>
          <w:tcPr>
            <w:tcW w:w="2256" w:type="dxa"/>
            <w:noWrap/>
            <w:hideMark/>
          </w:tcPr>
          <w:p w14:paraId="31F7925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7.6% (5.4%-10.2%)</w:t>
            </w:r>
          </w:p>
        </w:tc>
        <w:tc>
          <w:tcPr>
            <w:tcW w:w="2288" w:type="dxa"/>
            <w:noWrap/>
            <w:hideMark/>
          </w:tcPr>
          <w:p w14:paraId="01B55B3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9.8% (7.2%-12.6%)</w:t>
            </w:r>
          </w:p>
        </w:tc>
        <w:tc>
          <w:tcPr>
            <w:tcW w:w="1701" w:type="dxa"/>
            <w:noWrap/>
            <w:hideMark/>
          </w:tcPr>
          <w:p w14:paraId="2577FC8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0.79 (0.55-1.11)</w:t>
            </w:r>
          </w:p>
        </w:tc>
        <w:tc>
          <w:tcPr>
            <w:tcW w:w="1287" w:type="dxa"/>
            <w:noWrap/>
            <w:hideMark/>
          </w:tcPr>
          <w:p w14:paraId="071FBAD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8.6%</w:t>
            </w:r>
          </w:p>
        </w:tc>
        <w:tc>
          <w:tcPr>
            <w:tcW w:w="1216" w:type="dxa"/>
          </w:tcPr>
          <w:p w14:paraId="674E7A07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0.0046</w:t>
            </w:r>
          </w:p>
        </w:tc>
      </w:tr>
      <w:tr w:rsidR="00463739" w:rsidRPr="00DB0B22" w14:paraId="03C60375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1557529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13</w:t>
            </w:r>
          </w:p>
        </w:tc>
        <w:tc>
          <w:tcPr>
            <w:tcW w:w="2256" w:type="dxa"/>
            <w:noWrap/>
            <w:hideMark/>
          </w:tcPr>
          <w:p w14:paraId="5208D92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8.5% (6.3%-10.9%)</w:t>
            </w:r>
          </w:p>
        </w:tc>
        <w:tc>
          <w:tcPr>
            <w:tcW w:w="2288" w:type="dxa"/>
            <w:noWrap/>
            <w:hideMark/>
          </w:tcPr>
          <w:p w14:paraId="387E922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10.5% (8.1%-13.1%)</w:t>
            </w:r>
          </w:p>
        </w:tc>
        <w:tc>
          <w:tcPr>
            <w:tcW w:w="1701" w:type="dxa"/>
            <w:noWrap/>
            <w:hideMark/>
          </w:tcPr>
          <w:p w14:paraId="6AB9500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0.82 (0.60-1.09)</w:t>
            </w:r>
          </w:p>
        </w:tc>
        <w:tc>
          <w:tcPr>
            <w:tcW w:w="1287" w:type="dxa"/>
            <w:noWrap/>
            <w:hideMark/>
          </w:tcPr>
          <w:p w14:paraId="624044C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7.8%</w:t>
            </w:r>
          </w:p>
        </w:tc>
        <w:tc>
          <w:tcPr>
            <w:tcW w:w="1216" w:type="dxa"/>
          </w:tcPr>
          <w:p w14:paraId="569A97FF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0.0044</w:t>
            </w:r>
          </w:p>
        </w:tc>
      </w:tr>
      <w:tr w:rsidR="00463739" w:rsidRPr="00DB0B22" w14:paraId="45B5B5B3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E7F4F9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14</w:t>
            </w:r>
          </w:p>
        </w:tc>
        <w:tc>
          <w:tcPr>
            <w:tcW w:w="2256" w:type="dxa"/>
            <w:noWrap/>
            <w:hideMark/>
          </w:tcPr>
          <w:p w14:paraId="551DDEA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9.4% (7.4%-11.7%)</w:t>
            </w:r>
          </w:p>
        </w:tc>
        <w:tc>
          <w:tcPr>
            <w:tcW w:w="2288" w:type="dxa"/>
            <w:noWrap/>
            <w:hideMark/>
          </w:tcPr>
          <w:p w14:paraId="75F465D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11.2% (9.0%-13.6%)</w:t>
            </w:r>
          </w:p>
        </w:tc>
        <w:tc>
          <w:tcPr>
            <w:tcW w:w="1701" w:type="dxa"/>
            <w:noWrap/>
            <w:hideMark/>
          </w:tcPr>
          <w:p w14:paraId="3BF4D96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0.85 (0.67-1.06)</w:t>
            </w:r>
          </w:p>
        </w:tc>
        <w:tc>
          <w:tcPr>
            <w:tcW w:w="1287" w:type="dxa"/>
            <w:noWrap/>
            <w:hideMark/>
          </w:tcPr>
          <w:p w14:paraId="3B442F1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7.2%</w:t>
            </w:r>
          </w:p>
        </w:tc>
        <w:tc>
          <w:tcPr>
            <w:tcW w:w="1216" w:type="dxa"/>
          </w:tcPr>
          <w:p w14:paraId="41CF3875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0.0043</w:t>
            </w:r>
          </w:p>
        </w:tc>
      </w:tr>
      <w:tr w:rsidR="00463739" w:rsidRPr="00DB0B22" w14:paraId="3C8DBD65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67085BA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15</w:t>
            </w:r>
          </w:p>
        </w:tc>
        <w:tc>
          <w:tcPr>
            <w:tcW w:w="2256" w:type="dxa"/>
            <w:noWrap/>
            <w:hideMark/>
          </w:tcPr>
          <w:p w14:paraId="46B12EB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10.4% (8.5%-12.5%)</w:t>
            </w:r>
          </w:p>
        </w:tc>
        <w:tc>
          <w:tcPr>
            <w:tcW w:w="2288" w:type="dxa"/>
            <w:noWrap/>
            <w:hideMark/>
          </w:tcPr>
          <w:p w14:paraId="165B32C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11.9% (9.9%-14.2%)</w:t>
            </w:r>
          </w:p>
        </w:tc>
        <w:tc>
          <w:tcPr>
            <w:tcW w:w="1701" w:type="dxa"/>
            <w:noWrap/>
            <w:hideMark/>
          </w:tcPr>
          <w:p w14:paraId="43B6AFA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0.88 (0.73-1.05)</w:t>
            </w:r>
          </w:p>
        </w:tc>
        <w:tc>
          <w:tcPr>
            <w:tcW w:w="1287" w:type="dxa"/>
            <w:noWrap/>
            <w:hideMark/>
          </w:tcPr>
          <w:p w14:paraId="527DE44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7.1%</w:t>
            </w:r>
          </w:p>
        </w:tc>
        <w:tc>
          <w:tcPr>
            <w:tcW w:w="1216" w:type="dxa"/>
          </w:tcPr>
          <w:p w14:paraId="42AB3143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0.0045</w:t>
            </w:r>
          </w:p>
        </w:tc>
      </w:tr>
      <w:tr w:rsidR="00463739" w:rsidRPr="00DB0B22" w14:paraId="4EAA7AF1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24A78E4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16</w:t>
            </w:r>
          </w:p>
        </w:tc>
        <w:tc>
          <w:tcPr>
            <w:tcW w:w="2256" w:type="dxa"/>
            <w:noWrap/>
            <w:hideMark/>
          </w:tcPr>
          <w:p w14:paraId="4B0B0C2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11.5% (9.8%-13.5%)</w:t>
            </w:r>
          </w:p>
        </w:tc>
        <w:tc>
          <w:tcPr>
            <w:tcW w:w="2288" w:type="dxa"/>
            <w:noWrap/>
            <w:hideMark/>
          </w:tcPr>
          <w:p w14:paraId="01DEB28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12.7% (10.9%-14.8%)</w:t>
            </w:r>
          </w:p>
        </w:tc>
        <w:tc>
          <w:tcPr>
            <w:tcW w:w="1701" w:type="dxa"/>
            <w:noWrap/>
            <w:hideMark/>
          </w:tcPr>
          <w:p w14:paraId="5774986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0.91 (0.79-1.04)</w:t>
            </w:r>
          </w:p>
        </w:tc>
        <w:tc>
          <w:tcPr>
            <w:tcW w:w="1287" w:type="dxa"/>
            <w:noWrap/>
            <w:hideMark/>
          </w:tcPr>
          <w:p w14:paraId="2F075E5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7.8%</w:t>
            </w:r>
          </w:p>
        </w:tc>
        <w:tc>
          <w:tcPr>
            <w:tcW w:w="1216" w:type="dxa"/>
          </w:tcPr>
          <w:p w14:paraId="48BB25EB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0.0050</w:t>
            </w:r>
          </w:p>
        </w:tc>
      </w:tr>
      <w:tr w:rsidR="00463739" w:rsidRPr="00DB0B22" w14:paraId="3C2B004C" w14:textId="77777777" w:rsidTr="0057745A">
        <w:trPr>
          <w:trHeight w:val="354"/>
        </w:trPr>
        <w:tc>
          <w:tcPr>
            <w:tcW w:w="838" w:type="dxa"/>
            <w:noWrap/>
            <w:hideMark/>
          </w:tcPr>
          <w:p w14:paraId="7D3B4FD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17</w:t>
            </w:r>
          </w:p>
        </w:tc>
        <w:tc>
          <w:tcPr>
            <w:tcW w:w="2256" w:type="dxa"/>
            <w:noWrap/>
            <w:hideMark/>
          </w:tcPr>
          <w:p w14:paraId="677287E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12.7% (11.0%-14.6%)</w:t>
            </w:r>
          </w:p>
        </w:tc>
        <w:tc>
          <w:tcPr>
            <w:tcW w:w="2288" w:type="dxa"/>
            <w:noWrap/>
            <w:hideMark/>
          </w:tcPr>
          <w:p w14:paraId="2FD392F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13.6% (11.8%-15.5%)</w:t>
            </w:r>
          </w:p>
        </w:tc>
        <w:tc>
          <w:tcPr>
            <w:tcW w:w="1701" w:type="dxa"/>
            <w:noWrap/>
            <w:hideMark/>
          </w:tcPr>
          <w:p w14:paraId="62BABBF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0.94 (0.83-1.05)</w:t>
            </w:r>
          </w:p>
        </w:tc>
        <w:tc>
          <w:tcPr>
            <w:tcW w:w="1287" w:type="dxa"/>
            <w:noWrap/>
            <w:hideMark/>
          </w:tcPr>
          <w:p w14:paraId="30CACF1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12.6%</w:t>
            </w:r>
          </w:p>
        </w:tc>
        <w:tc>
          <w:tcPr>
            <w:tcW w:w="1216" w:type="dxa"/>
          </w:tcPr>
          <w:p w14:paraId="6F76D089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0.0061</w:t>
            </w:r>
          </w:p>
        </w:tc>
      </w:tr>
      <w:tr w:rsidR="00463739" w:rsidRPr="00DB0B22" w14:paraId="471A4849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8B7261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18</w:t>
            </w:r>
          </w:p>
        </w:tc>
        <w:tc>
          <w:tcPr>
            <w:tcW w:w="2256" w:type="dxa"/>
            <w:noWrap/>
            <w:hideMark/>
          </w:tcPr>
          <w:p w14:paraId="053C5EC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13.9% (12.2%-15.9%)</w:t>
            </w:r>
          </w:p>
        </w:tc>
        <w:tc>
          <w:tcPr>
            <w:tcW w:w="2288" w:type="dxa"/>
            <w:noWrap/>
            <w:hideMark/>
          </w:tcPr>
          <w:p w14:paraId="780DA54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14.4% (12.7%-16.3%)</w:t>
            </w:r>
          </w:p>
        </w:tc>
        <w:tc>
          <w:tcPr>
            <w:tcW w:w="1701" w:type="dxa"/>
            <w:noWrap/>
            <w:hideMark/>
          </w:tcPr>
          <w:p w14:paraId="3E8A879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0.97 (0.87-1.08)</w:t>
            </w:r>
          </w:p>
        </w:tc>
        <w:tc>
          <w:tcPr>
            <w:tcW w:w="1287" w:type="dxa"/>
            <w:noWrap/>
            <w:hideMark/>
          </w:tcPr>
          <w:p w14:paraId="6380437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26.2%</w:t>
            </w:r>
          </w:p>
        </w:tc>
        <w:tc>
          <w:tcPr>
            <w:tcW w:w="1216" w:type="dxa"/>
          </w:tcPr>
          <w:p w14:paraId="4AA8C1A9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0.0074</w:t>
            </w:r>
          </w:p>
        </w:tc>
      </w:tr>
      <w:tr w:rsidR="00463739" w:rsidRPr="00DB0B22" w14:paraId="54AFA237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653F4D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19</w:t>
            </w:r>
          </w:p>
        </w:tc>
        <w:tc>
          <w:tcPr>
            <w:tcW w:w="2256" w:type="dxa"/>
            <w:noWrap/>
            <w:hideMark/>
          </w:tcPr>
          <w:p w14:paraId="6DE460D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15.2% (13.2%-17.4%)</w:t>
            </w:r>
          </w:p>
        </w:tc>
        <w:tc>
          <w:tcPr>
            <w:tcW w:w="2288" w:type="dxa"/>
            <w:noWrap/>
            <w:hideMark/>
          </w:tcPr>
          <w:p w14:paraId="6D63697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15.3% (13.5%-17.2%)</w:t>
            </w:r>
          </w:p>
        </w:tc>
        <w:tc>
          <w:tcPr>
            <w:tcW w:w="1701" w:type="dxa"/>
            <w:noWrap/>
            <w:hideMark/>
          </w:tcPr>
          <w:p w14:paraId="19D32E1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0.99 (0.88-1.12)</w:t>
            </w:r>
          </w:p>
        </w:tc>
        <w:tc>
          <w:tcPr>
            <w:tcW w:w="1287" w:type="dxa"/>
            <w:noWrap/>
            <w:hideMark/>
          </w:tcPr>
          <w:p w14:paraId="559BF30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45.8%</w:t>
            </w:r>
          </w:p>
        </w:tc>
        <w:tc>
          <w:tcPr>
            <w:tcW w:w="1216" w:type="dxa"/>
          </w:tcPr>
          <w:p w14:paraId="5AC863F5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0.0083</w:t>
            </w:r>
          </w:p>
        </w:tc>
      </w:tr>
      <w:tr w:rsidR="00463739" w:rsidRPr="00DB0B22" w14:paraId="3770966D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0EF0D9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20</w:t>
            </w:r>
          </w:p>
        </w:tc>
        <w:tc>
          <w:tcPr>
            <w:tcW w:w="2256" w:type="dxa"/>
            <w:noWrap/>
            <w:hideMark/>
          </w:tcPr>
          <w:p w14:paraId="1DEA46F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16.5% (14.2%-19.0%)</w:t>
            </w:r>
          </w:p>
        </w:tc>
        <w:tc>
          <w:tcPr>
            <w:tcW w:w="2288" w:type="dxa"/>
            <w:noWrap/>
            <w:hideMark/>
          </w:tcPr>
          <w:p w14:paraId="3FB1EA4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16.2% (14.3%-18.3%)</w:t>
            </w:r>
          </w:p>
        </w:tc>
        <w:tc>
          <w:tcPr>
            <w:tcW w:w="1701" w:type="dxa"/>
            <w:noWrap/>
            <w:hideMark/>
          </w:tcPr>
          <w:p w14:paraId="27751FC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1.02 (0.89-1.17)</w:t>
            </w:r>
          </w:p>
        </w:tc>
        <w:tc>
          <w:tcPr>
            <w:tcW w:w="1287" w:type="dxa"/>
            <w:noWrap/>
            <w:hideMark/>
          </w:tcPr>
          <w:p w14:paraId="5351C0E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60.2%</w:t>
            </w:r>
          </w:p>
        </w:tc>
        <w:tc>
          <w:tcPr>
            <w:tcW w:w="1216" w:type="dxa"/>
          </w:tcPr>
          <w:p w14:paraId="026352EA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0.0087</w:t>
            </w:r>
          </w:p>
        </w:tc>
      </w:tr>
      <w:tr w:rsidR="00463739" w:rsidRPr="00DB0B22" w14:paraId="2343F7B5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547AF0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21</w:t>
            </w:r>
          </w:p>
        </w:tc>
        <w:tc>
          <w:tcPr>
            <w:tcW w:w="2256" w:type="dxa"/>
            <w:noWrap/>
            <w:hideMark/>
          </w:tcPr>
          <w:p w14:paraId="5A11E7A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17.8% (15.1%-20.7%)</w:t>
            </w:r>
          </w:p>
        </w:tc>
        <w:tc>
          <w:tcPr>
            <w:tcW w:w="2288" w:type="dxa"/>
            <w:noWrap/>
            <w:hideMark/>
          </w:tcPr>
          <w:p w14:paraId="7BF091C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17.1% (15.0%-19.4%)</w:t>
            </w:r>
          </w:p>
        </w:tc>
        <w:tc>
          <w:tcPr>
            <w:tcW w:w="1701" w:type="dxa"/>
            <w:noWrap/>
            <w:hideMark/>
          </w:tcPr>
          <w:p w14:paraId="5716AF7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1.05 (0.89-1.22)</w:t>
            </w:r>
          </w:p>
        </w:tc>
        <w:tc>
          <w:tcPr>
            <w:tcW w:w="1287" w:type="dxa"/>
            <w:noWrap/>
            <w:hideMark/>
          </w:tcPr>
          <w:p w14:paraId="1C56D02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68.8%</w:t>
            </w:r>
          </w:p>
        </w:tc>
        <w:tc>
          <w:tcPr>
            <w:tcW w:w="1216" w:type="dxa"/>
          </w:tcPr>
          <w:p w14:paraId="497B8902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0.0091</w:t>
            </w:r>
          </w:p>
        </w:tc>
      </w:tr>
      <w:tr w:rsidR="00463739" w:rsidRPr="00DB0B22" w14:paraId="6FE333E7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0182966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22</w:t>
            </w:r>
          </w:p>
        </w:tc>
        <w:tc>
          <w:tcPr>
            <w:tcW w:w="2256" w:type="dxa"/>
            <w:noWrap/>
            <w:hideMark/>
          </w:tcPr>
          <w:p w14:paraId="09D0910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19.1% (16.1%-22.4%)</w:t>
            </w:r>
          </w:p>
        </w:tc>
        <w:tc>
          <w:tcPr>
            <w:tcW w:w="2288" w:type="dxa"/>
            <w:noWrap/>
            <w:hideMark/>
          </w:tcPr>
          <w:p w14:paraId="2157DE4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17.9% (15.7%-20.5%)</w:t>
            </w:r>
          </w:p>
        </w:tc>
        <w:tc>
          <w:tcPr>
            <w:tcW w:w="1701" w:type="dxa"/>
            <w:noWrap/>
            <w:hideMark/>
          </w:tcPr>
          <w:p w14:paraId="42F74C5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1.07 (0.89-1.27)</w:t>
            </w:r>
          </w:p>
        </w:tc>
        <w:tc>
          <w:tcPr>
            <w:tcW w:w="1287" w:type="dxa"/>
            <w:noWrap/>
            <w:hideMark/>
          </w:tcPr>
          <w:p w14:paraId="2439193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74.4%</w:t>
            </w:r>
          </w:p>
        </w:tc>
        <w:tc>
          <w:tcPr>
            <w:tcW w:w="1216" w:type="dxa"/>
          </w:tcPr>
          <w:p w14:paraId="3D89F0AF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0.0091</w:t>
            </w:r>
          </w:p>
        </w:tc>
      </w:tr>
      <w:tr w:rsidR="00463739" w:rsidRPr="00DB0B22" w14:paraId="75BCB24B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A4B05F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23</w:t>
            </w:r>
          </w:p>
        </w:tc>
        <w:tc>
          <w:tcPr>
            <w:tcW w:w="2256" w:type="dxa"/>
            <w:noWrap/>
            <w:hideMark/>
          </w:tcPr>
          <w:p w14:paraId="2B301DC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20.4% (17.1%-24.1%)</w:t>
            </w:r>
          </w:p>
        </w:tc>
        <w:tc>
          <w:tcPr>
            <w:tcW w:w="2288" w:type="dxa"/>
            <w:noWrap/>
            <w:hideMark/>
          </w:tcPr>
          <w:p w14:paraId="6FF462A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18.8% (16.4%-21.5%)</w:t>
            </w:r>
          </w:p>
        </w:tc>
        <w:tc>
          <w:tcPr>
            <w:tcW w:w="1701" w:type="dxa"/>
            <w:noWrap/>
            <w:hideMark/>
          </w:tcPr>
          <w:p w14:paraId="0D79229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1.09 (0.89-1.31)</w:t>
            </w:r>
          </w:p>
        </w:tc>
        <w:tc>
          <w:tcPr>
            <w:tcW w:w="1287" w:type="dxa"/>
            <w:noWrap/>
            <w:hideMark/>
          </w:tcPr>
          <w:p w14:paraId="7B31D69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78.8%</w:t>
            </w:r>
          </w:p>
        </w:tc>
        <w:tc>
          <w:tcPr>
            <w:tcW w:w="1216" w:type="dxa"/>
          </w:tcPr>
          <w:p w14:paraId="42028532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0.0087</w:t>
            </w:r>
          </w:p>
        </w:tc>
      </w:tr>
      <w:tr w:rsidR="00463739" w:rsidRPr="00DB0B22" w14:paraId="2DEF85D8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6310CCF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24</w:t>
            </w:r>
          </w:p>
        </w:tc>
        <w:tc>
          <w:tcPr>
            <w:tcW w:w="2256" w:type="dxa"/>
            <w:noWrap/>
            <w:hideMark/>
          </w:tcPr>
          <w:p w14:paraId="1695461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21.6% (18.0%-25.7%)</w:t>
            </w:r>
          </w:p>
        </w:tc>
        <w:tc>
          <w:tcPr>
            <w:tcW w:w="2288" w:type="dxa"/>
            <w:noWrap/>
            <w:hideMark/>
          </w:tcPr>
          <w:p w14:paraId="77AF29C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19.6% (17.1%-22.6%)</w:t>
            </w:r>
          </w:p>
        </w:tc>
        <w:tc>
          <w:tcPr>
            <w:tcW w:w="1701" w:type="dxa"/>
            <w:noWrap/>
            <w:hideMark/>
          </w:tcPr>
          <w:p w14:paraId="15E2014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1.11 (0.90-1.34)</w:t>
            </w:r>
          </w:p>
        </w:tc>
        <w:tc>
          <w:tcPr>
            <w:tcW w:w="1287" w:type="dxa"/>
            <w:noWrap/>
            <w:hideMark/>
          </w:tcPr>
          <w:p w14:paraId="1A578F6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81.8%</w:t>
            </w:r>
          </w:p>
        </w:tc>
        <w:tc>
          <w:tcPr>
            <w:tcW w:w="1216" w:type="dxa"/>
          </w:tcPr>
          <w:p w14:paraId="2C254C5E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0.0079</w:t>
            </w:r>
          </w:p>
        </w:tc>
      </w:tr>
      <w:tr w:rsidR="00463739" w:rsidRPr="00DB0B22" w14:paraId="03445878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8EE852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25</w:t>
            </w:r>
          </w:p>
        </w:tc>
        <w:tc>
          <w:tcPr>
            <w:tcW w:w="2256" w:type="dxa"/>
            <w:noWrap/>
            <w:hideMark/>
          </w:tcPr>
          <w:p w14:paraId="5178547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22.8% (18.9%-27.1%)</w:t>
            </w:r>
          </w:p>
        </w:tc>
        <w:tc>
          <w:tcPr>
            <w:tcW w:w="2288" w:type="dxa"/>
            <w:noWrap/>
            <w:hideMark/>
          </w:tcPr>
          <w:p w14:paraId="104DEEE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20.4% (17.7%-23.6%)</w:t>
            </w:r>
          </w:p>
        </w:tc>
        <w:tc>
          <w:tcPr>
            <w:tcW w:w="1701" w:type="dxa"/>
            <w:noWrap/>
            <w:hideMark/>
          </w:tcPr>
          <w:p w14:paraId="18D366F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1.12 (0.90-1.36)</w:t>
            </w:r>
          </w:p>
        </w:tc>
        <w:tc>
          <w:tcPr>
            <w:tcW w:w="1287" w:type="dxa"/>
            <w:noWrap/>
            <w:hideMark/>
          </w:tcPr>
          <w:p w14:paraId="0122EBE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83.9%</w:t>
            </w:r>
          </w:p>
        </w:tc>
        <w:tc>
          <w:tcPr>
            <w:tcW w:w="1216" w:type="dxa"/>
          </w:tcPr>
          <w:p w14:paraId="33C0B74A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0.0072</w:t>
            </w:r>
          </w:p>
        </w:tc>
      </w:tr>
      <w:tr w:rsidR="00463739" w:rsidRPr="00DB0B22" w14:paraId="1B1193A7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002B69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lastRenderedPageBreak/>
              <w:t>26</w:t>
            </w:r>
          </w:p>
        </w:tc>
        <w:tc>
          <w:tcPr>
            <w:tcW w:w="2256" w:type="dxa"/>
            <w:noWrap/>
            <w:hideMark/>
          </w:tcPr>
          <w:p w14:paraId="3324A46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23.9% (19.9%-28.4%)</w:t>
            </w:r>
          </w:p>
        </w:tc>
        <w:tc>
          <w:tcPr>
            <w:tcW w:w="2288" w:type="dxa"/>
            <w:noWrap/>
            <w:hideMark/>
          </w:tcPr>
          <w:p w14:paraId="1FC2EF4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21.2% (18.4%-24.5%)</w:t>
            </w:r>
          </w:p>
        </w:tc>
        <w:tc>
          <w:tcPr>
            <w:tcW w:w="1701" w:type="dxa"/>
            <w:noWrap/>
            <w:hideMark/>
          </w:tcPr>
          <w:p w14:paraId="1462996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1.13 (0.91-1.38)</w:t>
            </w:r>
          </w:p>
        </w:tc>
        <w:tc>
          <w:tcPr>
            <w:tcW w:w="1287" w:type="dxa"/>
            <w:noWrap/>
            <w:hideMark/>
          </w:tcPr>
          <w:p w14:paraId="25A34AF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86.2%</w:t>
            </w:r>
          </w:p>
        </w:tc>
        <w:tc>
          <w:tcPr>
            <w:tcW w:w="1216" w:type="dxa"/>
          </w:tcPr>
          <w:p w14:paraId="047F19E8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0.0066</w:t>
            </w:r>
          </w:p>
        </w:tc>
      </w:tr>
      <w:tr w:rsidR="00463739" w:rsidRPr="00DB0B22" w14:paraId="6972BC3E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0C5A344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27</w:t>
            </w:r>
          </w:p>
        </w:tc>
        <w:tc>
          <w:tcPr>
            <w:tcW w:w="2256" w:type="dxa"/>
            <w:noWrap/>
            <w:hideMark/>
          </w:tcPr>
          <w:p w14:paraId="7B93592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24.9% (20.8%-29.5%)</w:t>
            </w:r>
          </w:p>
        </w:tc>
        <w:tc>
          <w:tcPr>
            <w:tcW w:w="2288" w:type="dxa"/>
            <w:noWrap/>
            <w:hideMark/>
          </w:tcPr>
          <w:p w14:paraId="5ECF5E0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22.0% (19.1%-25.2%)</w:t>
            </w:r>
          </w:p>
        </w:tc>
        <w:tc>
          <w:tcPr>
            <w:tcW w:w="1701" w:type="dxa"/>
            <w:noWrap/>
            <w:hideMark/>
          </w:tcPr>
          <w:p w14:paraId="5457AD0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1.14 (0.92-1.38)</w:t>
            </w:r>
          </w:p>
        </w:tc>
        <w:tc>
          <w:tcPr>
            <w:tcW w:w="1287" w:type="dxa"/>
            <w:noWrap/>
            <w:hideMark/>
          </w:tcPr>
          <w:p w14:paraId="4295C80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87.8%</w:t>
            </w:r>
          </w:p>
        </w:tc>
        <w:tc>
          <w:tcPr>
            <w:tcW w:w="1216" w:type="dxa"/>
          </w:tcPr>
          <w:p w14:paraId="07267568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0.0062</w:t>
            </w:r>
          </w:p>
        </w:tc>
      </w:tr>
      <w:tr w:rsidR="00463739" w:rsidRPr="00DB0B22" w14:paraId="4B51D233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1AC8FD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28</w:t>
            </w:r>
          </w:p>
        </w:tc>
        <w:tc>
          <w:tcPr>
            <w:tcW w:w="2256" w:type="dxa"/>
            <w:noWrap/>
            <w:hideMark/>
          </w:tcPr>
          <w:p w14:paraId="0416BB2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25.8% (21.8%-30.4%)</w:t>
            </w:r>
          </w:p>
        </w:tc>
        <w:tc>
          <w:tcPr>
            <w:tcW w:w="2288" w:type="dxa"/>
            <w:noWrap/>
            <w:hideMark/>
          </w:tcPr>
          <w:p w14:paraId="771628F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22.7% (19.8%-25.9%)</w:t>
            </w:r>
          </w:p>
        </w:tc>
        <w:tc>
          <w:tcPr>
            <w:tcW w:w="1701" w:type="dxa"/>
            <w:noWrap/>
            <w:hideMark/>
          </w:tcPr>
          <w:p w14:paraId="282EAA9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1.14 (0.93-1.38)</w:t>
            </w:r>
          </w:p>
        </w:tc>
        <w:tc>
          <w:tcPr>
            <w:tcW w:w="1287" w:type="dxa"/>
            <w:noWrap/>
            <w:hideMark/>
          </w:tcPr>
          <w:p w14:paraId="2152CC9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89.9%</w:t>
            </w:r>
          </w:p>
        </w:tc>
        <w:tc>
          <w:tcPr>
            <w:tcW w:w="1216" w:type="dxa"/>
          </w:tcPr>
          <w:p w14:paraId="00800BD0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0.0053</w:t>
            </w:r>
          </w:p>
        </w:tc>
      </w:tr>
      <w:tr w:rsidR="00463739" w:rsidRPr="00DB0B22" w14:paraId="5B9DBD0F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1CF9CBB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29</w:t>
            </w:r>
          </w:p>
        </w:tc>
        <w:tc>
          <w:tcPr>
            <w:tcW w:w="2256" w:type="dxa"/>
            <w:noWrap/>
            <w:hideMark/>
          </w:tcPr>
          <w:p w14:paraId="3609F577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26.6% (22.6%-31.2%)</w:t>
            </w:r>
          </w:p>
        </w:tc>
        <w:tc>
          <w:tcPr>
            <w:tcW w:w="2288" w:type="dxa"/>
            <w:noWrap/>
            <w:hideMark/>
          </w:tcPr>
          <w:p w14:paraId="371AADF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23.3% (20.4%-26.6%)</w:t>
            </w:r>
          </w:p>
        </w:tc>
        <w:tc>
          <w:tcPr>
            <w:tcW w:w="1701" w:type="dxa"/>
            <w:noWrap/>
            <w:hideMark/>
          </w:tcPr>
          <w:p w14:paraId="1590F7D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1.15 (0.94-1.37)</w:t>
            </w:r>
          </w:p>
        </w:tc>
        <w:tc>
          <w:tcPr>
            <w:tcW w:w="1287" w:type="dxa"/>
            <w:noWrap/>
            <w:hideMark/>
          </w:tcPr>
          <w:p w14:paraId="7580801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91.6%</w:t>
            </w:r>
          </w:p>
        </w:tc>
        <w:tc>
          <w:tcPr>
            <w:tcW w:w="1216" w:type="dxa"/>
          </w:tcPr>
          <w:p w14:paraId="5DBDF646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0.0045</w:t>
            </w:r>
          </w:p>
        </w:tc>
      </w:tr>
      <w:tr w:rsidR="00463739" w:rsidRPr="00DB0B22" w14:paraId="36AE9712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4D6ADC4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30</w:t>
            </w:r>
          </w:p>
        </w:tc>
        <w:tc>
          <w:tcPr>
            <w:tcW w:w="2256" w:type="dxa"/>
            <w:noWrap/>
            <w:hideMark/>
          </w:tcPr>
          <w:p w14:paraId="1791D5A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27.4% (23.3%-31.9%)</w:t>
            </w:r>
          </w:p>
        </w:tc>
        <w:tc>
          <w:tcPr>
            <w:tcW w:w="2288" w:type="dxa"/>
            <w:noWrap/>
            <w:hideMark/>
          </w:tcPr>
          <w:p w14:paraId="50BF430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23.9% (21.0%-27.2%)</w:t>
            </w:r>
          </w:p>
        </w:tc>
        <w:tc>
          <w:tcPr>
            <w:tcW w:w="1701" w:type="dxa"/>
            <w:noWrap/>
            <w:hideMark/>
          </w:tcPr>
          <w:p w14:paraId="547B8D6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1.15 (0.95-1.37)</w:t>
            </w:r>
          </w:p>
        </w:tc>
        <w:tc>
          <w:tcPr>
            <w:tcW w:w="1287" w:type="dxa"/>
            <w:noWrap/>
            <w:hideMark/>
          </w:tcPr>
          <w:p w14:paraId="22ECA02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92.8%</w:t>
            </w:r>
          </w:p>
        </w:tc>
        <w:tc>
          <w:tcPr>
            <w:tcW w:w="1216" w:type="dxa"/>
          </w:tcPr>
          <w:p w14:paraId="6AC8DC0C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0.0043</w:t>
            </w:r>
          </w:p>
        </w:tc>
      </w:tr>
      <w:tr w:rsidR="00463739" w:rsidRPr="00DB0B22" w14:paraId="08DAD098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62E657C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31</w:t>
            </w:r>
          </w:p>
        </w:tc>
        <w:tc>
          <w:tcPr>
            <w:tcW w:w="2256" w:type="dxa"/>
            <w:noWrap/>
            <w:hideMark/>
          </w:tcPr>
          <w:p w14:paraId="39C2E0D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28.0% (23.8%-32.6%)</w:t>
            </w:r>
          </w:p>
        </w:tc>
        <w:tc>
          <w:tcPr>
            <w:tcW w:w="2288" w:type="dxa"/>
            <w:noWrap/>
            <w:hideMark/>
          </w:tcPr>
          <w:p w14:paraId="04374BC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24.5% (21.6%-27.6%)</w:t>
            </w:r>
          </w:p>
        </w:tc>
        <w:tc>
          <w:tcPr>
            <w:tcW w:w="1701" w:type="dxa"/>
            <w:noWrap/>
            <w:hideMark/>
          </w:tcPr>
          <w:p w14:paraId="5862DE5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1.15 (0.96-1.36)</w:t>
            </w:r>
          </w:p>
        </w:tc>
        <w:tc>
          <w:tcPr>
            <w:tcW w:w="1287" w:type="dxa"/>
            <w:noWrap/>
            <w:hideMark/>
          </w:tcPr>
          <w:p w14:paraId="63F7BF2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92.8%</w:t>
            </w:r>
          </w:p>
        </w:tc>
        <w:tc>
          <w:tcPr>
            <w:tcW w:w="1216" w:type="dxa"/>
          </w:tcPr>
          <w:p w14:paraId="326C8944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0.0045</w:t>
            </w:r>
          </w:p>
        </w:tc>
      </w:tr>
      <w:tr w:rsidR="00463739" w:rsidRPr="00DB0B22" w14:paraId="3D4A9C1A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4D81175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32</w:t>
            </w:r>
          </w:p>
        </w:tc>
        <w:tc>
          <w:tcPr>
            <w:tcW w:w="2256" w:type="dxa"/>
            <w:noWrap/>
            <w:hideMark/>
          </w:tcPr>
          <w:p w14:paraId="6C69EA7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28.6% (24.2%-33.4%)</w:t>
            </w:r>
          </w:p>
        </w:tc>
        <w:tc>
          <w:tcPr>
            <w:tcW w:w="2288" w:type="dxa"/>
            <w:noWrap/>
            <w:hideMark/>
          </w:tcPr>
          <w:p w14:paraId="3655442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25.0% (22.1%-28.1%)</w:t>
            </w:r>
          </w:p>
        </w:tc>
        <w:tc>
          <w:tcPr>
            <w:tcW w:w="1701" w:type="dxa"/>
            <w:noWrap/>
            <w:hideMark/>
          </w:tcPr>
          <w:p w14:paraId="0024735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1.14 (0.95-1.36)</w:t>
            </w:r>
          </w:p>
        </w:tc>
        <w:tc>
          <w:tcPr>
            <w:tcW w:w="1287" w:type="dxa"/>
            <w:noWrap/>
            <w:hideMark/>
          </w:tcPr>
          <w:p w14:paraId="1169D56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92.2%</w:t>
            </w:r>
          </w:p>
        </w:tc>
        <w:tc>
          <w:tcPr>
            <w:tcW w:w="1216" w:type="dxa"/>
          </w:tcPr>
          <w:p w14:paraId="242BBEFC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0.0050</w:t>
            </w:r>
          </w:p>
        </w:tc>
      </w:tr>
      <w:tr w:rsidR="00463739" w:rsidRPr="00DB0B22" w14:paraId="761DB498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253533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33</w:t>
            </w:r>
          </w:p>
        </w:tc>
        <w:tc>
          <w:tcPr>
            <w:tcW w:w="2256" w:type="dxa"/>
            <w:noWrap/>
            <w:hideMark/>
          </w:tcPr>
          <w:p w14:paraId="01ACEAB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29.0% (24.3%-34.3%)</w:t>
            </w:r>
          </w:p>
        </w:tc>
        <w:tc>
          <w:tcPr>
            <w:tcW w:w="2288" w:type="dxa"/>
            <w:noWrap/>
            <w:hideMark/>
          </w:tcPr>
          <w:p w14:paraId="61B4E75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25.5% (22.5%-28.8%)</w:t>
            </w:r>
          </w:p>
        </w:tc>
        <w:tc>
          <w:tcPr>
            <w:tcW w:w="1701" w:type="dxa"/>
            <w:noWrap/>
            <w:hideMark/>
          </w:tcPr>
          <w:p w14:paraId="741CAAC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1.14 (0.93-1.37)</w:t>
            </w:r>
          </w:p>
        </w:tc>
        <w:tc>
          <w:tcPr>
            <w:tcW w:w="1287" w:type="dxa"/>
            <w:noWrap/>
            <w:hideMark/>
          </w:tcPr>
          <w:p w14:paraId="0AD1B7B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90.1%</w:t>
            </w:r>
          </w:p>
        </w:tc>
        <w:tc>
          <w:tcPr>
            <w:tcW w:w="1216" w:type="dxa"/>
          </w:tcPr>
          <w:p w14:paraId="2A82C71F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0.0055</w:t>
            </w:r>
          </w:p>
        </w:tc>
      </w:tr>
      <w:tr w:rsidR="00463739" w:rsidRPr="00DB0B22" w14:paraId="1B3404E3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6CA61E3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34</w:t>
            </w:r>
          </w:p>
        </w:tc>
        <w:tc>
          <w:tcPr>
            <w:tcW w:w="2256" w:type="dxa"/>
            <w:noWrap/>
            <w:hideMark/>
          </w:tcPr>
          <w:p w14:paraId="3BE2B6B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29.5% (24.1%-35.3%)</w:t>
            </w:r>
          </w:p>
        </w:tc>
        <w:tc>
          <w:tcPr>
            <w:tcW w:w="2288" w:type="dxa"/>
            <w:noWrap/>
            <w:hideMark/>
          </w:tcPr>
          <w:p w14:paraId="038973DD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26.0% (22.7%-29.5%)</w:t>
            </w:r>
          </w:p>
        </w:tc>
        <w:tc>
          <w:tcPr>
            <w:tcW w:w="1701" w:type="dxa"/>
            <w:noWrap/>
            <w:hideMark/>
          </w:tcPr>
          <w:p w14:paraId="4B2E9AC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1.14 (0.91-1.39)</w:t>
            </w:r>
          </w:p>
        </w:tc>
        <w:tc>
          <w:tcPr>
            <w:tcW w:w="1287" w:type="dxa"/>
            <w:noWrap/>
            <w:hideMark/>
          </w:tcPr>
          <w:p w14:paraId="55F4DF05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86.8%</w:t>
            </w:r>
          </w:p>
        </w:tc>
        <w:tc>
          <w:tcPr>
            <w:tcW w:w="1216" w:type="dxa"/>
          </w:tcPr>
          <w:p w14:paraId="2E1CA007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0.0061</w:t>
            </w:r>
          </w:p>
        </w:tc>
      </w:tr>
      <w:tr w:rsidR="00463739" w:rsidRPr="00DB0B22" w14:paraId="28F36EFC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35AC31DC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35</w:t>
            </w:r>
          </w:p>
        </w:tc>
        <w:tc>
          <w:tcPr>
            <w:tcW w:w="2256" w:type="dxa"/>
            <w:noWrap/>
            <w:hideMark/>
          </w:tcPr>
          <w:p w14:paraId="2A01A40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29.8% (23.8%-36.3%)</w:t>
            </w:r>
          </w:p>
        </w:tc>
        <w:tc>
          <w:tcPr>
            <w:tcW w:w="2288" w:type="dxa"/>
            <w:noWrap/>
            <w:hideMark/>
          </w:tcPr>
          <w:p w14:paraId="1BFDA77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26.5% (22.8%-30.3%)</w:t>
            </w:r>
          </w:p>
        </w:tc>
        <w:tc>
          <w:tcPr>
            <w:tcW w:w="1701" w:type="dxa"/>
            <w:noWrap/>
            <w:hideMark/>
          </w:tcPr>
          <w:p w14:paraId="6D0E1F5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1.13 (0.88-1.42)</w:t>
            </w:r>
          </w:p>
        </w:tc>
        <w:tc>
          <w:tcPr>
            <w:tcW w:w="1287" w:type="dxa"/>
            <w:noWrap/>
            <w:hideMark/>
          </w:tcPr>
          <w:p w14:paraId="51D49B9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82.7%</w:t>
            </w:r>
          </w:p>
        </w:tc>
        <w:tc>
          <w:tcPr>
            <w:tcW w:w="1216" w:type="dxa"/>
          </w:tcPr>
          <w:p w14:paraId="646244BA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0.0068</w:t>
            </w:r>
          </w:p>
        </w:tc>
      </w:tr>
      <w:tr w:rsidR="00463739" w:rsidRPr="00DB0B22" w14:paraId="05C10D9D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1DF5841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36</w:t>
            </w:r>
          </w:p>
        </w:tc>
        <w:tc>
          <w:tcPr>
            <w:tcW w:w="2256" w:type="dxa"/>
            <w:noWrap/>
            <w:hideMark/>
          </w:tcPr>
          <w:p w14:paraId="6ED9A90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30.1% (23.3%-37.5%)</w:t>
            </w:r>
          </w:p>
        </w:tc>
        <w:tc>
          <w:tcPr>
            <w:tcW w:w="2288" w:type="dxa"/>
            <w:noWrap/>
            <w:hideMark/>
          </w:tcPr>
          <w:p w14:paraId="2F35FAE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26.9% (22.7%-31.2%)</w:t>
            </w:r>
          </w:p>
        </w:tc>
        <w:tc>
          <w:tcPr>
            <w:tcW w:w="1701" w:type="dxa"/>
            <w:noWrap/>
            <w:hideMark/>
          </w:tcPr>
          <w:p w14:paraId="44E78B3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1.13 (0.84-1.45)</w:t>
            </w:r>
          </w:p>
        </w:tc>
        <w:tc>
          <w:tcPr>
            <w:tcW w:w="1287" w:type="dxa"/>
            <w:noWrap/>
            <w:hideMark/>
          </w:tcPr>
          <w:p w14:paraId="01D5B81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78.4%</w:t>
            </w:r>
          </w:p>
        </w:tc>
        <w:tc>
          <w:tcPr>
            <w:tcW w:w="1216" w:type="dxa"/>
          </w:tcPr>
          <w:p w14:paraId="7F0534A1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0.0070</w:t>
            </w:r>
          </w:p>
        </w:tc>
      </w:tr>
      <w:tr w:rsidR="00463739" w:rsidRPr="00DB0B22" w14:paraId="17CF400B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5A33F382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37</w:t>
            </w:r>
          </w:p>
        </w:tc>
        <w:tc>
          <w:tcPr>
            <w:tcW w:w="2256" w:type="dxa"/>
            <w:noWrap/>
            <w:hideMark/>
          </w:tcPr>
          <w:p w14:paraId="1611BA4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30.4% (22.7%-38.9%)</w:t>
            </w:r>
          </w:p>
        </w:tc>
        <w:tc>
          <w:tcPr>
            <w:tcW w:w="2288" w:type="dxa"/>
            <w:noWrap/>
            <w:hideMark/>
          </w:tcPr>
          <w:p w14:paraId="412375B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27.3% (22.6%-32.3%)</w:t>
            </w:r>
          </w:p>
        </w:tc>
        <w:tc>
          <w:tcPr>
            <w:tcW w:w="1701" w:type="dxa"/>
            <w:noWrap/>
            <w:hideMark/>
          </w:tcPr>
          <w:p w14:paraId="0868552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1.12 (0.80-1.49)</w:t>
            </w:r>
          </w:p>
        </w:tc>
        <w:tc>
          <w:tcPr>
            <w:tcW w:w="1287" w:type="dxa"/>
            <w:noWrap/>
            <w:hideMark/>
          </w:tcPr>
          <w:p w14:paraId="2597D1A6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74.0%</w:t>
            </w:r>
          </w:p>
        </w:tc>
        <w:tc>
          <w:tcPr>
            <w:tcW w:w="1216" w:type="dxa"/>
          </w:tcPr>
          <w:p w14:paraId="4C529948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0.0073</w:t>
            </w:r>
          </w:p>
        </w:tc>
      </w:tr>
      <w:tr w:rsidR="00463739" w:rsidRPr="00DB0B22" w14:paraId="26C80A19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04D89428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38</w:t>
            </w:r>
          </w:p>
        </w:tc>
        <w:tc>
          <w:tcPr>
            <w:tcW w:w="2256" w:type="dxa"/>
            <w:noWrap/>
            <w:hideMark/>
          </w:tcPr>
          <w:p w14:paraId="03B871D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30.7% (21.9%-40.2%)</w:t>
            </w:r>
          </w:p>
        </w:tc>
        <w:tc>
          <w:tcPr>
            <w:tcW w:w="2288" w:type="dxa"/>
            <w:noWrap/>
            <w:hideMark/>
          </w:tcPr>
          <w:p w14:paraId="55F303A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27.7% (22.4%-33.4%)</w:t>
            </w:r>
          </w:p>
        </w:tc>
        <w:tc>
          <w:tcPr>
            <w:tcW w:w="1701" w:type="dxa"/>
            <w:noWrap/>
            <w:hideMark/>
          </w:tcPr>
          <w:p w14:paraId="66DF849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1.12 (0.76-1.54)</w:t>
            </w:r>
          </w:p>
        </w:tc>
        <w:tc>
          <w:tcPr>
            <w:tcW w:w="1287" w:type="dxa"/>
            <w:noWrap/>
            <w:hideMark/>
          </w:tcPr>
          <w:p w14:paraId="27ED8E49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70.0%</w:t>
            </w:r>
          </w:p>
        </w:tc>
        <w:tc>
          <w:tcPr>
            <w:tcW w:w="1216" w:type="dxa"/>
          </w:tcPr>
          <w:p w14:paraId="5F7857AA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0.0076</w:t>
            </w:r>
          </w:p>
        </w:tc>
      </w:tr>
      <w:tr w:rsidR="00463739" w:rsidRPr="00DB0B22" w14:paraId="273D2DF1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633825CA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39</w:t>
            </w:r>
          </w:p>
        </w:tc>
        <w:tc>
          <w:tcPr>
            <w:tcW w:w="2256" w:type="dxa"/>
            <w:noWrap/>
            <w:hideMark/>
          </w:tcPr>
          <w:p w14:paraId="7C0EA5DF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30.9% (21.1%-41.9%)</w:t>
            </w:r>
          </w:p>
        </w:tc>
        <w:tc>
          <w:tcPr>
            <w:tcW w:w="2288" w:type="dxa"/>
            <w:noWrap/>
            <w:hideMark/>
          </w:tcPr>
          <w:p w14:paraId="58FE670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28.2% (22.1%-34.6%)</w:t>
            </w:r>
          </w:p>
        </w:tc>
        <w:tc>
          <w:tcPr>
            <w:tcW w:w="1701" w:type="dxa"/>
            <w:noWrap/>
            <w:hideMark/>
          </w:tcPr>
          <w:p w14:paraId="32C2691B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1.11 (0.72-1.59)</w:t>
            </w:r>
          </w:p>
        </w:tc>
        <w:tc>
          <w:tcPr>
            <w:tcW w:w="1287" w:type="dxa"/>
            <w:noWrap/>
            <w:hideMark/>
          </w:tcPr>
          <w:p w14:paraId="6746FF2E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66.8%</w:t>
            </w:r>
          </w:p>
        </w:tc>
        <w:tc>
          <w:tcPr>
            <w:tcW w:w="1216" w:type="dxa"/>
          </w:tcPr>
          <w:p w14:paraId="29B887C4" w14:textId="77777777" w:rsidR="00463739" w:rsidRPr="006D0DD8" w:rsidRDefault="00463739" w:rsidP="0057745A">
            <w:pPr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0.0078</w:t>
            </w:r>
          </w:p>
        </w:tc>
      </w:tr>
      <w:tr w:rsidR="00463739" w:rsidRPr="00DB0B22" w14:paraId="4365E2FE" w14:textId="77777777" w:rsidTr="0057745A">
        <w:trPr>
          <w:trHeight w:val="62"/>
        </w:trPr>
        <w:tc>
          <w:tcPr>
            <w:tcW w:w="838" w:type="dxa"/>
            <w:noWrap/>
            <w:hideMark/>
          </w:tcPr>
          <w:p w14:paraId="711831D1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szCs w:val="22"/>
              </w:rPr>
              <w:t>40</w:t>
            </w:r>
          </w:p>
        </w:tc>
        <w:tc>
          <w:tcPr>
            <w:tcW w:w="2256" w:type="dxa"/>
            <w:noWrap/>
            <w:hideMark/>
          </w:tcPr>
          <w:p w14:paraId="483C12C4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31.2% (20.4%-43.4%)</w:t>
            </w:r>
          </w:p>
        </w:tc>
        <w:tc>
          <w:tcPr>
            <w:tcW w:w="2288" w:type="dxa"/>
            <w:noWrap/>
            <w:hideMark/>
          </w:tcPr>
          <w:p w14:paraId="43A8BC00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</w:rPr>
            </w:pPr>
            <w:r w:rsidRPr="006D0DD8">
              <w:rPr>
                <w:rFonts w:cs="Calibri"/>
                <w:color w:val="000000"/>
              </w:rPr>
              <w:t>28.6% (21.8%-35.8%)</w:t>
            </w:r>
          </w:p>
        </w:tc>
        <w:tc>
          <w:tcPr>
            <w:tcW w:w="1701" w:type="dxa"/>
            <w:noWrap/>
            <w:hideMark/>
          </w:tcPr>
          <w:p w14:paraId="3B411AD3" w14:textId="77777777" w:rsidR="00463739" w:rsidRPr="006D0DD8" w:rsidRDefault="00463739" w:rsidP="0057745A">
            <w:pPr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1.11 (0.68-1.65)</w:t>
            </w:r>
          </w:p>
        </w:tc>
        <w:tc>
          <w:tcPr>
            <w:tcW w:w="1287" w:type="dxa"/>
            <w:noWrap/>
            <w:hideMark/>
          </w:tcPr>
          <w:p w14:paraId="4BAEEDCA" w14:textId="77777777" w:rsidR="00463739" w:rsidRPr="006D0DD8" w:rsidRDefault="00463739" w:rsidP="0057745A">
            <w:pPr>
              <w:keepNext/>
              <w:jc w:val="right"/>
              <w:rPr>
                <w:rFonts w:cs="Calibri"/>
                <w:color w:val="000000"/>
                <w:szCs w:val="22"/>
              </w:rPr>
            </w:pPr>
            <w:r w:rsidRPr="006D0DD8">
              <w:rPr>
                <w:rFonts w:cs="Calibri"/>
                <w:color w:val="000000"/>
              </w:rPr>
              <w:t>63.6%</w:t>
            </w:r>
          </w:p>
        </w:tc>
        <w:tc>
          <w:tcPr>
            <w:tcW w:w="1216" w:type="dxa"/>
          </w:tcPr>
          <w:p w14:paraId="10E52FC2" w14:textId="77777777" w:rsidR="00463739" w:rsidRPr="006D0DD8" w:rsidRDefault="00463739" w:rsidP="0057745A">
            <w:pPr>
              <w:keepNext/>
              <w:jc w:val="right"/>
              <w:rPr>
                <w:rFonts w:cs="Calibri"/>
                <w:szCs w:val="22"/>
              </w:rPr>
            </w:pPr>
            <w:r w:rsidRPr="006D0DD8">
              <w:rPr>
                <w:rFonts w:cs="Calibri"/>
                <w:color w:val="000000"/>
              </w:rPr>
              <w:t>0.0078</w:t>
            </w:r>
          </w:p>
        </w:tc>
      </w:tr>
    </w:tbl>
    <w:p w14:paraId="36C208FC" w14:textId="77777777" w:rsidR="00463739" w:rsidRPr="006922BA" w:rsidRDefault="00463739" w:rsidP="00463739">
      <w:pPr>
        <w:pStyle w:val="ListParagraph"/>
        <w:numPr>
          <w:ilvl w:val="0"/>
          <w:numId w:val="14"/>
        </w:numPr>
        <w:rPr>
          <w:rFonts w:cs="Calibri"/>
          <w:sz w:val="20"/>
          <w:szCs w:val="20"/>
        </w:rPr>
      </w:pPr>
      <w:r w:rsidRPr="006922BA">
        <w:rPr>
          <w:rFonts w:cs="Calibri"/>
          <w:sz w:val="20"/>
          <w:szCs w:val="20"/>
        </w:rPr>
        <w:t xml:space="preserve">Mtb: </w:t>
      </w:r>
      <w:r w:rsidRPr="006922BA">
        <w:rPr>
          <w:rFonts w:cs="Calibri"/>
          <w:i/>
          <w:iCs/>
          <w:sz w:val="20"/>
          <w:szCs w:val="20"/>
        </w:rPr>
        <w:t>Mycobacterium tuberculosis</w:t>
      </w:r>
      <w:r w:rsidRPr="006922BA">
        <w:rPr>
          <w:rFonts w:cs="Calibri"/>
          <w:sz w:val="20"/>
          <w:szCs w:val="20"/>
        </w:rPr>
        <w:t xml:space="preserve"> (Mtb) immunoreactivity probability predicted from a model adjusted for age and sex, with age specified via a thin-plate regression spline function, separately for each sex. Mtb immunoreactivity was defined as a positive QFT-Plus test.        </w:t>
      </w:r>
    </w:p>
    <w:p w14:paraId="4CDF75CD" w14:textId="77777777" w:rsidR="00463739" w:rsidRPr="006922BA" w:rsidRDefault="00463739" w:rsidP="00463739">
      <w:pPr>
        <w:pStyle w:val="ListParagraph"/>
        <w:numPr>
          <w:ilvl w:val="0"/>
          <w:numId w:val="14"/>
        </w:numPr>
        <w:rPr>
          <w:rFonts w:cs="Calibri"/>
          <w:sz w:val="20"/>
          <w:szCs w:val="20"/>
        </w:rPr>
      </w:pPr>
      <w:proofErr w:type="gramStart"/>
      <w:r w:rsidRPr="006922BA">
        <w:rPr>
          <w:rFonts w:cs="Calibri"/>
          <w:sz w:val="20"/>
          <w:szCs w:val="20"/>
        </w:rPr>
        <w:t>M:F</w:t>
      </w:r>
      <w:proofErr w:type="gramEnd"/>
      <w:r w:rsidRPr="006922BA">
        <w:rPr>
          <w:rFonts w:cs="Calibri"/>
          <w:sz w:val="20"/>
          <w:szCs w:val="20"/>
        </w:rPr>
        <w:t>: ratio comparing predicted Mtb immunoreactivity probability between males and females</w:t>
      </w:r>
    </w:p>
    <w:p w14:paraId="33B7138A" w14:textId="77777777" w:rsidR="00463739" w:rsidRDefault="00463739" w:rsidP="00463739">
      <w:pPr>
        <w:pStyle w:val="ListParagraph"/>
        <w:numPr>
          <w:ilvl w:val="0"/>
          <w:numId w:val="14"/>
        </w:numPr>
        <w:rPr>
          <w:rFonts w:cs="Calibri"/>
          <w:sz w:val="20"/>
          <w:szCs w:val="20"/>
        </w:rPr>
      </w:pPr>
      <w:r w:rsidRPr="006922BA">
        <w:rPr>
          <w:rFonts w:cs="Calibri"/>
          <w:sz w:val="20"/>
          <w:szCs w:val="20"/>
        </w:rPr>
        <w:t xml:space="preserve">The proportion of M:F ratios that exceeded 1 across 4,000 posterior draws, expressed as a percentage. </w:t>
      </w:r>
      <w:proofErr w:type="gramStart"/>
      <w:r w:rsidRPr="006922BA">
        <w:rPr>
          <w:rFonts w:cs="Calibri"/>
          <w:sz w:val="20"/>
          <w:szCs w:val="20"/>
        </w:rPr>
        <w:t>M:F</w:t>
      </w:r>
      <w:proofErr w:type="gramEnd"/>
      <w:r w:rsidRPr="006922BA">
        <w:rPr>
          <w:rFonts w:cs="Calibri"/>
          <w:sz w:val="20"/>
          <w:szCs w:val="20"/>
        </w:rPr>
        <w:t xml:space="preserve"> exceeding 1 denotes excess male risk, and excess female risk below 1.</w:t>
      </w:r>
    </w:p>
    <w:p w14:paraId="11755559" w14:textId="77777777" w:rsidR="00463739" w:rsidRPr="006922BA" w:rsidRDefault="00463739" w:rsidP="00463739">
      <w:pPr>
        <w:pStyle w:val="ListParagraph"/>
        <w:numPr>
          <w:ilvl w:val="0"/>
          <w:numId w:val="14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Monte Carlo standard error of the proportion of posterior M:F ratios exceeding 1.</w:t>
      </w:r>
    </w:p>
    <w:p w14:paraId="5D58045B" w14:textId="77777777" w:rsidR="00463739" w:rsidRPr="00131D9B" w:rsidRDefault="00463739" w:rsidP="00DD696D">
      <w:pPr>
        <w:pStyle w:val="Heading2"/>
        <w:rPr>
          <w:sz w:val="21"/>
          <w:szCs w:val="21"/>
        </w:rPr>
      </w:pPr>
      <w:r>
        <w:rPr>
          <w:sz w:val="21"/>
          <w:szCs w:val="21"/>
        </w:rPr>
        <w:br w:type="page"/>
      </w:r>
      <w:r>
        <w:lastRenderedPageBreak/>
        <w:t xml:space="preserve">Appendix E: </w:t>
      </w:r>
      <w:r w:rsidRPr="00C064D4">
        <w:t xml:space="preserve">Posterior probability </w:t>
      </w:r>
      <w:r>
        <w:t xml:space="preserve">of excess male risk in </w:t>
      </w:r>
      <w:r w:rsidRPr="00A67E64">
        <w:rPr>
          <w:i/>
          <w:iCs/>
        </w:rPr>
        <w:t>Mycobacterium tuberculosis</w:t>
      </w:r>
      <w:r>
        <w:t xml:space="preserve"> immunoreactivity, comparing male-to-female (</w:t>
      </w:r>
      <w:proofErr w:type="gramStart"/>
      <w:r>
        <w:t>M:F</w:t>
      </w:r>
      <w:proofErr w:type="gramEnd"/>
      <w:r>
        <w:t>) predicted probability ratios</w:t>
      </w:r>
    </w:p>
    <w:p w14:paraId="14AC0CC6" w14:textId="77777777" w:rsidR="00463739" w:rsidRDefault="00463739" w:rsidP="00463739">
      <w:r>
        <w:rPr>
          <w:noProof/>
        </w:rPr>
        <w:drawing>
          <wp:inline distT="0" distB="0" distL="0" distR="0" wp14:anchorId="249BC134" wp14:editId="064FBD3D">
            <wp:extent cx="5731510" cy="4298950"/>
            <wp:effectExtent l="0" t="0" r="0" b="6350"/>
            <wp:docPr id="594893934" name="Picture 14" descr="A graph of a graph showing 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93934" name="Picture 14" descr="A graph of a graph showing ag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C91E" w14:textId="77777777" w:rsidR="00463739" w:rsidRDefault="00463739" w:rsidP="00463739">
      <w:r w:rsidRPr="00A52A6F">
        <w:rPr>
          <w:b/>
          <w:bCs/>
        </w:rPr>
        <w:t>Figure S</w:t>
      </w:r>
      <w:r>
        <w:rPr>
          <w:b/>
          <w:bCs/>
        </w:rPr>
        <w:t>3</w:t>
      </w:r>
      <w:r>
        <w:t>: Posterior probability that male-to-female (</w:t>
      </w:r>
      <w:proofErr w:type="gramStart"/>
      <w:r>
        <w:t>M:F</w:t>
      </w:r>
      <w:proofErr w:type="gramEnd"/>
      <w:r>
        <w:t xml:space="preserve">) ratio of Mtb immunoreactivity probability exceed 1 across age. Probabilities were predicted from a Bayesian logistical regression model of Mtb immunoreactivity additionally adjusted for age, sex and a neighbourhood level random effect, but predictions excluded random effects. M:F ratios were calculated at each posterior draw. </w:t>
      </w:r>
      <w:r>
        <w:rPr>
          <w:rFonts w:cs="Calibri"/>
          <w:sz w:val="21"/>
          <w:szCs w:val="21"/>
        </w:rPr>
        <w:t xml:space="preserve">Mtb immunoreactivity was defined as a positive QFT-Plus test. </w:t>
      </w:r>
      <w:r>
        <w:t>Posterior probability is the proportion of M:F ratios exceeding 1 across 4,000 draws. Solid lines are predictions from a model fitted to both HIV negative and HIV positive participants. Dashes lines are predictions from a model fitted to HIV negative participants only.</w:t>
      </w:r>
    </w:p>
    <w:p w14:paraId="799A5EC9" w14:textId="77777777" w:rsidR="00463739" w:rsidRDefault="00463739" w:rsidP="00463739"/>
    <w:p w14:paraId="32332B86" w14:textId="77777777" w:rsidR="00463739" w:rsidRDefault="00463739" w:rsidP="00463739">
      <w:r>
        <w:br w:type="page"/>
      </w:r>
    </w:p>
    <w:p w14:paraId="701979BC" w14:textId="77777777" w:rsidR="00463739" w:rsidRPr="00D313CF" w:rsidRDefault="00463739" w:rsidP="00DD696D">
      <w:pPr>
        <w:pStyle w:val="Heading2"/>
      </w:pPr>
      <w:r>
        <w:lastRenderedPageBreak/>
        <w:t xml:space="preserve">Appendix F: </w:t>
      </w:r>
      <w:r w:rsidRPr="00D313CF">
        <w:t>Posterior sensitivity to weaker and stronger priors and likelihood</w:t>
      </w:r>
    </w:p>
    <w:p w14:paraId="1C601B22" w14:textId="77777777" w:rsidR="00463739" w:rsidRDefault="00463739" w:rsidP="00463739">
      <w:r>
        <w:rPr>
          <w:noProof/>
        </w:rPr>
        <w:drawing>
          <wp:inline distT="0" distB="0" distL="0" distR="0" wp14:anchorId="3C1B7C5E" wp14:editId="0327337B">
            <wp:extent cx="5731510" cy="3870325"/>
            <wp:effectExtent l="0" t="0" r="0" b="3175"/>
            <wp:docPr id="32841238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12382" name="Picture 1" descr="A screenshot of a graph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A82A" w14:textId="77777777" w:rsidR="00463739" w:rsidRDefault="00463739" w:rsidP="00463739">
      <w:r w:rsidRPr="00EE5BF1">
        <w:rPr>
          <w:b/>
          <w:bCs/>
        </w:rPr>
        <w:t>Figure S</w:t>
      </w:r>
      <w:r>
        <w:rPr>
          <w:b/>
          <w:bCs/>
        </w:rPr>
        <w:t>4</w:t>
      </w:r>
      <w:r>
        <w:t xml:space="preserve">: Density plots showing model posterior sensitivity to weaker and stronger priors and likelihood for fixed model effects. Plots are outputs from the </w:t>
      </w:r>
      <w:proofErr w:type="spellStart"/>
      <w:r>
        <w:t>priorsense</w:t>
      </w:r>
      <w:proofErr w:type="spellEnd"/>
      <w:r>
        <w:t xml:space="preserve"> R package. </w:t>
      </w:r>
    </w:p>
    <w:p w14:paraId="772931AA" w14:textId="77777777" w:rsidR="00463739" w:rsidRPr="008C503C" w:rsidRDefault="00463739" w:rsidP="00463739">
      <w:r>
        <w:br w:type="page"/>
      </w:r>
    </w:p>
    <w:p w14:paraId="026341DE" w14:textId="77777777" w:rsidR="00463739" w:rsidRDefault="00463739" w:rsidP="00463739">
      <w:pPr>
        <w:sectPr w:rsidR="00463739" w:rsidSect="00BE20B3">
          <w:type w:val="continuous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34E2A5E9" w14:textId="77777777" w:rsidR="00463739" w:rsidRPr="002278D4" w:rsidRDefault="00463739" w:rsidP="00DD696D">
      <w:pPr>
        <w:pStyle w:val="Heading2"/>
        <w:rPr>
          <w:bCs/>
        </w:rPr>
      </w:pPr>
      <w:r w:rsidRPr="00DD696D">
        <w:rPr>
          <w:rStyle w:val="Heading3Char"/>
        </w:rPr>
        <w:lastRenderedPageBreak/>
        <w:t>Appendix G: Model comparison, goodness of fit, regression coefficients and for models reported in</w:t>
      </w:r>
      <w:r w:rsidRPr="002278D4">
        <w:rPr>
          <w:bCs/>
        </w:rPr>
        <w:t xml:space="preserve"> the main text</w:t>
      </w:r>
      <w:r>
        <w:rPr>
          <w:bCs/>
        </w:rPr>
        <w:t>.</w:t>
      </w:r>
    </w:p>
    <w:p w14:paraId="7603A154" w14:textId="77777777" w:rsidR="00463739" w:rsidRDefault="00463739" w:rsidP="00463739">
      <w:pPr>
        <w:pStyle w:val="Heading3"/>
      </w:pPr>
      <w:r>
        <w:t>Models and covariates</w:t>
      </w:r>
    </w:p>
    <w:p w14:paraId="04510184" w14:textId="77777777" w:rsidR="00463739" w:rsidRDefault="00463739" w:rsidP="00463739">
      <w:r>
        <w:t xml:space="preserve">Several multilevel Bayesian logistic regression models were fitted to estimate the odds of Mtb immunoreactivity. Covariates included individual variables: </w:t>
      </w:r>
      <w:r w:rsidRPr="00A07B33">
        <w:t>age (integer years); sex (male/female); HIV status (positive/negative), previous TB treatment, household TB contact, (as indicator variables: (yes/no); and any lifetime smoking, and any lifetime alcohol drinking</w:t>
      </w:r>
      <w:r>
        <w:t xml:space="preserve"> (</w:t>
      </w:r>
      <w:r w:rsidRPr="00A07B33">
        <w:t>as indicator variables: (“past or current”/never)</w:t>
      </w:r>
      <w:r>
        <w:t>; household variables: membership in the poorest quartile of households (yes/no); and neighbourhood variables: 2019 neighbourhood adult HIV prevalence, 2020 neighbourhood TB case notification rates (mean scaled), and neighbourhood population density (mean scaled)</w:t>
      </w:r>
      <w:r w:rsidRPr="00DD3CFC">
        <w:t xml:space="preserve">. </w:t>
      </w:r>
      <w:r>
        <w:t xml:space="preserve">Age was specified via a thin-plate regression spline function, for each sex. </w:t>
      </w:r>
      <w:r>
        <w:rPr>
          <w:lang w:val="el-GR"/>
        </w:rPr>
        <w:t>Α</w:t>
      </w:r>
      <w:proofErr w:type="spellStart"/>
      <w:r>
        <w:t>ll</w:t>
      </w:r>
      <w:proofErr w:type="spellEnd"/>
      <w:r>
        <w:t xml:space="preserve"> models included a neighbourhood random effect to account for the cluster household sampling.</w:t>
      </w:r>
    </w:p>
    <w:p w14:paraId="32B3CAF1" w14:textId="77777777" w:rsidR="00463739" w:rsidRPr="00437F99" w:rsidRDefault="00463739" w:rsidP="00463739">
      <w:pPr>
        <w:pStyle w:val="Heading3"/>
      </w:pPr>
      <w:r w:rsidRPr="00437F99">
        <w:t>Spline specification for age variable</w:t>
      </w:r>
    </w:p>
    <w:p w14:paraId="367D5CEA" w14:textId="77777777" w:rsidR="00463739" w:rsidRDefault="00463739" w:rsidP="00463739">
      <w:r>
        <w:t>Models with age specified as a continuous, 5- or 10-year group variable (age_5y or age_10_y), or as an integer via a thin-plate spline function (spline_k3, …, spline_k6), were compared via leave-one-out cross-validation.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018"/>
        <w:gridCol w:w="822"/>
        <w:gridCol w:w="1008"/>
        <w:gridCol w:w="1305"/>
        <w:gridCol w:w="724"/>
        <w:gridCol w:w="1029"/>
        <w:gridCol w:w="941"/>
        <w:gridCol w:w="948"/>
      </w:tblGrid>
      <w:tr w:rsidR="00463739" w:rsidRPr="006C7BF4" w14:paraId="06329696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02623CED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model</w:t>
            </w:r>
          </w:p>
        </w:tc>
        <w:tc>
          <w:tcPr>
            <w:tcW w:w="0" w:type="auto"/>
            <w:noWrap/>
            <w:hideMark/>
          </w:tcPr>
          <w:p w14:paraId="0DC80141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elpd_diff</w:t>
            </w:r>
            <w:proofErr w:type="spellEnd"/>
          </w:p>
        </w:tc>
        <w:tc>
          <w:tcPr>
            <w:tcW w:w="0" w:type="auto"/>
            <w:noWrap/>
            <w:hideMark/>
          </w:tcPr>
          <w:p w14:paraId="4CE4D416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se_diff</w:t>
            </w:r>
            <w:proofErr w:type="spellEnd"/>
          </w:p>
        </w:tc>
        <w:tc>
          <w:tcPr>
            <w:tcW w:w="0" w:type="auto"/>
            <w:noWrap/>
            <w:hideMark/>
          </w:tcPr>
          <w:p w14:paraId="01A926B0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elpd_loo</w:t>
            </w:r>
            <w:proofErr w:type="spellEnd"/>
          </w:p>
        </w:tc>
        <w:tc>
          <w:tcPr>
            <w:tcW w:w="0" w:type="auto"/>
            <w:noWrap/>
            <w:hideMark/>
          </w:tcPr>
          <w:p w14:paraId="513DE77B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se_elpd_loo</w:t>
            </w:r>
            <w:proofErr w:type="spellEnd"/>
          </w:p>
        </w:tc>
        <w:tc>
          <w:tcPr>
            <w:tcW w:w="0" w:type="auto"/>
            <w:noWrap/>
            <w:hideMark/>
          </w:tcPr>
          <w:p w14:paraId="4EE646B4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p_loo</w:t>
            </w:r>
            <w:proofErr w:type="spellEnd"/>
          </w:p>
        </w:tc>
        <w:tc>
          <w:tcPr>
            <w:tcW w:w="0" w:type="auto"/>
            <w:noWrap/>
            <w:hideMark/>
          </w:tcPr>
          <w:p w14:paraId="733357B5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se_p_loo</w:t>
            </w:r>
            <w:proofErr w:type="spellEnd"/>
          </w:p>
        </w:tc>
        <w:tc>
          <w:tcPr>
            <w:tcW w:w="0" w:type="auto"/>
            <w:noWrap/>
            <w:hideMark/>
          </w:tcPr>
          <w:p w14:paraId="13B89F50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looic</w:t>
            </w:r>
            <w:proofErr w:type="spellEnd"/>
          </w:p>
        </w:tc>
        <w:tc>
          <w:tcPr>
            <w:tcW w:w="0" w:type="auto"/>
            <w:noWrap/>
            <w:hideMark/>
          </w:tcPr>
          <w:p w14:paraId="2CC46A66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se_looic</w:t>
            </w:r>
            <w:proofErr w:type="spellEnd"/>
          </w:p>
        </w:tc>
      </w:tr>
      <w:tr w:rsidR="00463739" w:rsidRPr="006C7BF4" w14:paraId="5596E3AA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5DC7AF90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spline_k3</w:t>
            </w:r>
          </w:p>
        </w:tc>
        <w:tc>
          <w:tcPr>
            <w:tcW w:w="0" w:type="auto"/>
            <w:noWrap/>
            <w:hideMark/>
          </w:tcPr>
          <w:p w14:paraId="50A7148F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34CC8558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2524612E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-1277.59</w:t>
            </w:r>
          </w:p>
        </w:tc>
        <w:tc>
          <w:tcPr>
            <w:tcW w:w="0" w:type="auto"/>
            <w:noWrap/>
            <w:hideMark/>
          </w:tcPr>
          <w:p w14:paraId="7FB0DDE0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31.2</w:t>
            </w:r>
          </w:p>
        </w:tc>
        <w:tc>
          <w:tcPr>
            <w:tcW w:w="0" w:type="auto"/>
            <w:noWrap/>
            <w:hideMark/>
          </w:tcPr>
          <w:p w14:paraId="3F3CD51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8.95</w:t>
            </w:r>
          </w:p>
        </w:tc>
        <w:tc>
          <w:tcPr>
            <w:tcW w:w="0" w:type="auto"/>
            <w:noWrap/>
            <w:hideMark/>
          </w:tcPr>
          <w:p w14:paraId="1BC85AE1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70533D0E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2555.18</w:t>
            </w:r>
          </w:p>
        </w:tc>
        <w:tc>
          <w:tcPr>
            <w:tcW w:w="0" w:type="auto"/>
            <w:noWrap/>
            <w:hideMark/>
          </w:tcPr>
          <w:p w14:paraId="445A41B0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62.4</w:t>
            </w:r>
          </w:p>
        </w:tc>
      </w:tr>
      <w:tr w:rsidR="00463739" w:rsidRPr="006C7BF4" w14:paraId="79B4C14F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18A8CBB9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age_10y</w:t>
            </w:r>
          </w:p>
        </w:tc>
        <w:tc>
          <w:tcPr>
            <w:tcW w:w="0" w:type="auto"/>
            <w:noWrap/>
            <w:hideMark/>
          </w:tcPr>
          <w:p w14:paraId="1E9C3F51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-9.38</w:t>
            </w:r>
          </w:p>
        </w:tc>
        <w:tc>
          <w:tcPr>
            <w:tcW w:w="0" w:type="auto"/>
            <w:noWrap/>
            <w:hideMark/>
          </w:tcPr>
          <w:p w14:paraId="6B35C85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3.98</w:t>
            </w:r>
          </w:p>
        </w:tc>
        <w:tc>
          <w:tcPr>
            <w:tcW w:w="0" w:type="auto"/>
            <w:noWrap/>
            <w:hideMark/>
          </w:tcPr>
          <w:p w14:paraId="09546BA2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-1286.97</w:t>
            </w:r>
          </w:p>
        </w:tc>
        <w:tc>
          <w:tcPr>
            <w:tcW w:w="0" w:type="auto"/>
            <w:noWrap/>
            <w:hideMark/>
          </w:tcPr>
          <w:p w14:paraId="06B1E339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31.3</w:t>
            </w:r>
          </w:p>
        </w:tc>
        <w:tc>
          <w:tcPr>
            <w:tcW w:w="0" w:type="auto"/>
            <w:noWrap/>
            <w:hideMark/>
          </w:tcPr>
          <w:p w14:paraId="7166AC1D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8.8</w:t>
            </w:r>
          </w:p>
        </w:tc>
        <w:tc>
          <w:tcPr>
            <w:tcW w:w="0" w:type="auto"/>
            <w:noWrap/>
            <w:hideMark/>
          </w:tcPr>
          <w:p w14:paraId="0AE5CD66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0" w:type="auto"/>
            <w:noWrap/>
            <w:hideMark/>
          </w:tcPr>
          <w:p w14:paraId="2D05751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2573.94</w:t>
            </w:r>
          </w:p>
        </w:tc>
        <w:tc>
          <w:tcPr>
            <w:tcW w:w="0" w:type="auto"/>
            <w:noWrap/>
            <w:hideMark/>
          </w:tcPr>
          <w:p w14:paraId="456974DB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62.6</w:t>
            </w:r>
          </w:p>
        </w:tc>
      </w:tr>
      <w:tr w:rsidR="00463739" w:rsidRPr="006C7BF4" w14:paraId="2D84D085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2668E60B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age_5y</w:t>
            </w:r>
          </w:p>
        </w:tc>
        <w:tc>
          <w:tcPr>
            <w:tcW w:w="0" w:type="auto"/>
            <w:noWrap/>
            <w:hideMark/>
          </w:tcPr>
          <w:p w14:paraId="214DEE84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-6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45C41279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2.27</w:t>
            </w:r>
          </w:p>
        </w:tc>
        <w:tc>
          <w:tcPr>
            <w:tcW w:w="0" w:type="auto"/>
            <w:noWrap/>
            <w:hideMark/>
          </w:tcPr>
          <w:p w14:paraId="0E05819A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-1283.58</w:t>
            </w:r>
          </w:p>
        </w:tc>
        <w:tc>
          <w:tcPr>
            <w:tcW w:w="0" w:type="auto"/>
            <w:noWrap/>
            <w:hideMark/>
          </w:tcPr>
          <w:p w14:paraId="0449BC07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31.18</w:t>
            </w:r>
          </w:p>
        </w:tc>
        <w:tc>
          <w:tcPr>
            <w:tcW w:w="0" w:type="auto"/>
            <w:noWrap/>
            <w:hideMark/>
          </w:tcPr>
          <w:p w14:paraId="1BBF0C2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11.97</w:t>
            </w:r>
          </w:p>
        </w:tc>
        <w:tc>
          <w:tcPr>
            <w:tcW w:w="0" w:type="auto"/>
            <w:noWrap/>
            <w:hideMark/>
          </w:tcPr>
          <w:p w14:paraId="0B42AD3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17FC819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2567.17</w:t>
            </w:r>
          </w:p>
        </w:tc>
        <w:tc>
          <w:tcPr>
            <w:tcW w:w="0" w:type="auto"/>
            <w:noWrap/>
            <w:hideMark/>
          </w:tcPr>
          <w:p w14:paraId="4D04001A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62.36</w:t>
            </w:r>
          </w:p>
        </w:tc>
      </w:tr>
      <w:tr w:rsidR="00463739" w:rsidRPr="006C7BF4" w14:paraId="4C884519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5B404772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continuous</w:t>
            </w:r>
          </w:p>
        </w:tc>
        <w:tc>
          <w:tcPr>
            <w:tcW w:w="0" w:type="auto"/>
            <w:noWrap/>
            <w:hideMark/>
          </w:tcPr>
          <w:p w14:paraId="4C01C50B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-4.75</w:t>
            </w:r>
          </w:p>
        </w:tc>
        <w:tc>
          <w:tcPr>
            <w:tcW w:w="0" w:type="auto"/>
            <w:noWrap/>
            <w:hideMark/>
          </w:tcPr>
          <w:p w14:paraId="7AF10EA9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3.07</w:t>
            </w:r>
          </w:p>
        </w:tc>
        <w:tc>
          <w:tcPr>
            <w:tcW w:w="0" w:type="auto"/>
            <w:noWrap/>
            <w:hideMark/>
          </w:tcPr>
          <w:p w14:paraId="0CCC572B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-1282.34</w:t>
            </w:r>
          </w:p>
        </w:tc>
        <w:tc>
          <w:tcPr>
            <w:tcW w:w="0" w:type="auto"/>
            <w:noWrap/>
            <w:hideMark/>
          </w:tcPr>
          <w:p w14:paraId="1638C42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31.21</w:t>
            </w:r>
          </w:p>
        </w:tc>
        <w:tc>
          <w:tcPr>
            <w:tcW w:w="0" w:type="auto"/>
            <w:noWrap/>
            <w:hideMark/>
          </w:tcPr>
          <w:p w14:paraId="1AC989C6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7.74</w:t>
            </w:r>
          </w:p>
        </w:tc>
        <w:tc>
          <w:tcPr>
            <w:tcW w:w="0" w:type="auto"/>
            <w:noWrap/>
            <w:hideMark/>
          </w:tcPr>
          <w:p w14:paraId="40B72B99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4E106F0A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2564.68</w:t>
            </w:r>
          </w:p>
        </w:tc>
        <w:tc>
          <w:tcPr>
            <w:tcW w:w="0" w:type="auto"/>
            <w:noWrap/>
            <w:hideMark/>
          </w:tcPr>
          <w:p w14:paraId="6780A008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62.43</w:t>
            </w:r>
          </w:p>
        </w:tc>
      </w:tr>
      <w:tr w:rsidR="00463739" w:rsidRPr="006C7BF4" w14:paraId="4FD55B10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22CFA308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spline_k5</w:t>
            </w:r>
          </w:p>
        </w:tc>
        <w:tc>
          <w:tcPr>
            <w:tcW w:w="0" w:type="auto"/>
            <w:noWrap/>
            <w:hideMark/>
          </w:tcPr>
          <w:p w14:paraId="12AE204F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-1.49</w:t>
            </w:r>
          </w:p>
        </w:tc>
        <w:tc>
          <w:tcPr>
            <w:tcW w:w="0" w:type="auto"/>
            <w:noWrap/>
            <w:hideMark/>
          </w:tcPr>
          <w:p w14:paraId="3D1A253B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1.29</w:t>
            </w:r>
          </w:p>
        </w:tc>
        <w:tc>
          <w:tcPr>
            <w:tcW w:w="0" w:type="auto"/>
            <w:noWrap/>
            <w:hideMark/>
          </w:tcPr>
          <w:p w14:paraId="2F131A8E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-1279.08</w:t>
            </w:r>
          </w:p>
        </w:tc>
        <w:tc>
          <w:tcPr>
            <w:tcW w:w="0" w:type="auto"/>
            <w:noWrap/>
            <w:hideMark/>
          </w:tcPr>
          <w:p w14:paraId="0AEE966D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31.11</w:t>
            </w:r>
          </w:p>
        </w:tc>
        <w:tc>
          <w:tcPr>
            <w:tcW w:w="0" w:type="auto"/>
            <w:noWrap/>
            <w:hideMark/>
          </w:tcPr>
          <w:p w14:paraId="7E0D8918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9.47</w:t>
            </w:r>
          </w:p>
        </w:tc>
        <w:tc>
          <w:tcPr>
            <w:tcW w:w="0" w:type="auto"/>
            <w:noWrap/>
            <w:hideMark/>
          </w:tcPr>
          <w:p w14:paraId="6851521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0" w:type="auto"/>
            <w:noWrap/>
            <w:hideMark/>
          </w:tcPr>
          <w:p w14:paraId="12C6CCEB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2558.16</w:t>
            </w:r>
          </w:p>
        </w:tc>
        <w:tc>
          <w:tcPr>
            <w:tcW w:w="0" w:type="auto"/>
            <w:noWrap/>
            <w:hideMark/>
          </w:tcPr>
          <w:p w14:paraId="6FB00C50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62.21</w:t>
            </w:r>
          </w:p>
        </w:tc>
      </w:tr>
      <w:tr w:rsidR="00463739" w:rsidRPr="006C7BF4" w14:paraId="128D6FB9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47135459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spline_k4</w:t>
            </w:r>
          </w:p>
        </w:tc>
        <w:tc>
          <w:tcPr>
            <w:tcW w:w="0" w:type="auto"/>
            <w:noWrap/>
            <w:hideMark/>
          </w:tcPr>
          <w:p w14:paraId="4B97A483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-1.43</w:t>
            </w:r>
          </w:p>
        </w:tc>
        <w:tc>
          <w:tcPr>
            <w:tcW w:w="0" w:type="auto"/>
            <w:noWrap/>
            <w:hideMark/>
          </w:tcPr>
          <w:p w14:paraId="138F08B0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1.26</w:t>
            </w:r>
          </w:p>
        </w:tc>
        <w:tc>
          <w:tcPr>
            <w:tcW w:w="0" w:type="auto"/>
            <w:noWrap/>
            <w:hideMark/>
          </w:tcPr>
          <w:p w14:paraId="714D0C4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-1279.01</w:t>
            </w:r>
          </w:p>
        </w:tc>
        <w:tc>
          <w:tcPr>
            <w:tcW w:w="0" w:type="auto"/>
            <w:noWrap/>
            <w:hideMark/>
          </w:tcPr>
          <w:p w14:paraId="33DCA615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31.09</w:t>
            </w:r>
          </w:p>
        </w:tc>
        <w:tc>
          <w:tcPr>
            <w:tcW w:w="0" w:type="auto"/>
            <w:noWrap/>
            <w:hideMark/>
          </w:tcPr>
          <w:p w14:paraId="32DC4693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9.07</w:t>
            </w:r>
          </w:p>
        </w:tc>
        <w:tc>
          <w:tcPr>
            <w:tcW w:w="0" w:type="auto"/>
            <w:noWrap/>
            <w:hideMark/>
          </w:tcPr>
          <w:p w14:paraId="478C522A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6D38EA26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2558.03</w:t>
            </w:r>
          </w:p>
        </w:tc>
        <w:tc>
          <w:tcPr>
            <w:tcW w:w="0" w:type="auto"/>
            <w:noWrap/>
            <w:hideMark/>
          </w:tcPr>
          <w:p w14:paraId="3B7BAC4A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62.17</w:t>
            </w:r>
          </w:p>
        </w:tc>
      </w:tr>
      <w:tr w:rsidR="00463739" w:rsidRPr="006C7BF4" w14:paraId="265EBFF5" w14:textId="77777777" w:rsidTr="0057745A">
        <w:trPr>
          <w:trHeight w:val="320"/>
        </w:trPr>
        <w:tc>
          <w:tcPr>
            <w:tcW w:w="0" w:type="auto"/>
            <w:noWrap/>
            <w:hideMark/>
          </w:tcPr>
          <w:p w14:paraId="5703C1B4" w14:textId="77777777" w:rsidR="00463739" w:rsidRPr="006C7BF4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spline_k6</w:t>
            </w:r>
          </w:p>
        </w:tc>
        <w:tc>
          <w:tcPr>
            <w:tcW w:w="0" w:type="auto"/>
            <w:noWrap/>
            <w:hideMark/>
          </w:tcPr>
          <w:p w14:paraId="462B0AC1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-0.79</w:t>
            </w:r>
          </w:p>
        </w:tc>
        <w:tc>
          <w:tcPr>
            <w:tcW w:w="0" w:type="auto"/>
            <w:noWrap/>
            <w:hideMark/>
          </w:tcPr>
          <w:p w14:paraId="7C486B52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0" w:type="auto"/>
            <w:noWrap/>
            <w:hideMark/>
          </w:tcPr>
          <w:p w14:paraId="014A277F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-1278.38</w:t>
            </w:r>
          </w:p>
        </w:tc>
        <w:tc>
          <w:tcPr>
            <w:tcW w:w="0" w:type="auto"/>
            <w:noWrap/>
            <w:hideMark/>
          </w:tcPr>
          <w:p w14:paraId="14D9EC9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31.18</w:t>
            </w:r>
          </w:p>
        </w:tc>
        <w:tc>
          <w:tcPr>
            <w:tcW w:w="0" w:type="auto"/>
            <w:noWrap/>
            <w:hideMark/>
          </w:tcPr>
          <w:p w14:paraId="0756DC5E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9.92</w:t>
            </w:r>
          </w:p>
        </w:tc>
        <w:tc>
          <w:tcPr>
            <w:tcW w:w="0" w:type="auto"/>
            <w:noWrap/>
            <w:hideMark/>
          </w:tcPr>
          <w:p w14:paraId="2A50A9E6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0" w:type="auto"/>
            <w:noWrap/>
            <w:hideMark/>
          </w:tcPr>
          <w:p w14:paraId="7392B109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2556.76</w:t>
            </w:r>
          </w:p>
        </w:tc>
        <w:tc>
          <w:tcPr>
            <w:tcW w:w="0" w:type="auto"/>
            <w:noWrap/>
            <w:hideMark/>
          </w:tcPr>
          <w:p w14:paraId="5D9E8B9C" w14:textId="77777777" w:rsidR="00463739" w:rsidRPr="006C7BF4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6C7BF4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62.36</w:t>
            </w:r>
          </w:p>
        </w:tc>
      </w:tr>
    </w:tbl>
    <w:p w14:paraId="1BF6DD24" w14:textId="77777777" w:rsidR="00463739" w:rsidRDefault="00463739" w:rsidP="00463739"/>
    <w:p w14:paraId="688E7E53" w14:textId="77777777" w:rsidR="00463739" w:rsidRPr="00873437" w:rsidRDefault="00463739" w:rsidP="00463739">
      <w:pPr>
        <w:pStyle w:val="Heading3"/>
      </w:pPr>
      <w:r w:rsidRPr="00873437">
        <w:lastRenderedPageBreak/>
        <w:t>Covariate selection and model comparison</w:t>
      </w:r>
    </w:p>
    <w:p w14:paraId="3D912499" w14:textId="77777777" w:rsidR="00463739" w:rsidRDefault="00463739" w:rsidP="00463739">
      <w:r>
        <w:t xml:space="preserve">Models were adjusted for age and sex </w:t>
      </w:r>
      <w:r w:rsidRPr="0078119E">
        <w:rPr>
          <w:i/>
          <w:iCs/>
        </w:rPr>
        <w:t>a priori</w:t>
      </w:r>
      <w:r>
        <w:t>, and included different sets of variables, as follows:</w:t>
      </w:r>
    </w:p>
    <w:p w14:paraId="0435D162" w14:textId="77777777" w:rsidR="00463739" w:rsidRDefault="00463739" w:rsidP="00463739">
      <w:pPr>
        <w:pStyle w:val="ListParagraph"/>
        <w:numPr>
          <w:ilvl w:val="0"/>
          <w:numId w:val="23"/>
        </w:numPr>
      </w:pPr>
      <w:r>
        <w:t>m0_age_</w:t>
      </w:r>
      <w:proofErr w:type="gramStart"/>
      <w:r>
        <w:t>sex :</w:t>
      </w:r>
      <w:proofErr w:type="gramEnd"/>
      <w:r>
        <w:t xml:space="preserve"> age (integer years) and sex (male/female).</w:t>
      </w:r>
    </w:p>
    <w:p w14:paraId="1FAE613D" w14:textId="77777777" w:rsidR="00463739" w:rsidRDefault="00463739" w:rsidP="00463739">
      <w:pPr>
        <w:pStyle w:val="ListParagraph"/>
        <w:numPr>
          <w:ilvl w:val="0"/>
          <w:numId w:val="23"/>
        </w:numPr>
      </w:pPr>
      <w:r>
        <w:t>m1_full: m0_age_sex additionally adjusted for HIV status (positive/negative), previous TB treatment, household TB contact,</w:t>
      </w:r>
      <w:r w:rsidRPr="00B45B42">
        <w:t xml:space="preserve"> </w:t>
      </w:r>
      <w:r>
        <w:t>(as indicator variables: (yes/no); and any lifetime smoking, and any lifetime alcohol drinking (as indicator variables: (“past or current”/never)</w:t>
      </w:r>
    </w:p>
    <w:p w14:paraId="7FD52351" w14:textId="77777777" w:rsidR="00463739" w:rsidRPr="001E1493" w:rsidRDefault="00463739" w:rsidP="00463739">
      <w:pPr>
        <w:pStyle w:val="ListParagraph"/>
        <w:numPr>
          <w:ilvl w:val="0"/>
          <w:numId w:val="23"/>
        </w:numPr>
        <w:rPr>
          <w:b/>
          <w:bCs/>
        </w:rPr>
      </w:pPr>
      <w:r w:rsidRPr="00C34877">
        <w:t>m1_full_</w:t>
      </w:r>
      <w:r>
        <w:t>popdens: m1_full additionally adjusted for</w:t>
      </w:r>
      <w:r w:rsidRPr="00337C6C">
        <w:t xml:space="preserve"> </w:t>
      </w:r>
      <w:r>
        <w:t>neighbourhood population density</w:t>
      </w:r>
    </w:p>
    <w:p w14:paraId="2EB8E98A" w14:textId="77777777" w:rsidR="00463739" w:rsidRDefault="00463739" w:rsidP="00463739">
      <w:pPr>
        <w:pStyle w:val="ListParagraph"/>
        <w:numPr>
          <w:ilvl w:val="0"/>
          <w:numId w:val="23"/>
        </w:numPr>
      </w:pPr>
      <w:r w:rsidRPr="00C34877">
        <w:t>m1_full_cluster_</w:t>
      </w:r>
      <w:r>
        <w:t>pov: m1_full additionally adjusted for membership in the poorest quartile of households.</w:t>
      </w:r>
    </w:p>
    <w:p w14:paraId="06E42A6E" w14:textId="77777777" w:rsidR="00463739" w:rsidRDefault="00463739" w:rsidP="00463739">
      <w:pPr>
        <w:pStyle w:val="ListParagraph"/>
        <w:numPr>
          <w:ilvl w:val="0"/>
          <w:numId w:val="23"/>
        </w:numPr>
      </w:pPr>
      <w:r w:rsidRPr="00C34877">
        <w:t>m1_full_cnr</w:t>
      </w:r>
      <w:r>
        <w:t xml:space="preserve">: m1_full additional adjusted for neighbourhood TB case notification rates </w:t>
      </w:r>
    </w:p>
    <w:p w14:paraId="7A3C6286" w14:textId="77777777" w:rsidR="00463739" w:rsidRDefault="00463739" w:rsidP="00463739">
      <w:pPr>
        <w:pStyle w:val="ListParagraph"/>
        <w:numPr>
          <w:ilvl w:val="0"/>
          <w:numId w:val="23"/>
        </w:numPr>
      </w:pPr>
      <w:r w:rsidRPr="00C34877">
        <w:t>m1_full_cluster_hiv</w:t>
      </w:r>
      <w:r>
        <w:t>: m1_full additionally adjusted for neighbourhood adult HIV prevalence.</w:t>
      </w:r>
    </w:p>
    <w:p w14:paraId="799CA118" w14:textId="77777777" w:rsidR="00463739" w:rsidRPr="0020538A" w:rsidRDefault="00463739" w:rsidP="00463739">
      <w:pPr>
        <w:pStyle w:val="ListParagraph"/>
        <w:numPr>
          <w:ilvl w:val="0"/>
          <w:numId w:val="23"/>
        </w:numPr>
        <w:rPr>
          <w:b/>
          <w:bCs/>
        </w:rPr>
      </w:pPr>
      <w:r>
        <w:t>m2_full: m1_full additionally adjusted for neighbourhood adult HIV prevalence, neighbourhood TB case notification rates, and neighbourhood population density.</w:t>
      </w:r>
    </w:p>
    <w:p w14:paraId="08DCFDA6" w14:textId="77777777" w:rsidR="00463739" w:rsidRPr="00B47675" w:rsidRDefault="00463739" w:rsidP="00463739">
      <w:pPr>
        <w:pStyle w:val="Heading3"/>
      </w:pPr>
      <w:r w:rsidRPr="00B47675">
        <w:t>Model comparison</w:t>
      </w:r>
    </w:p>
    <w:p w14:paraId="20FB7A63" w14:textId="77777777" w:rsidR="00463739" w:rsidRPr="0020538A" w:rsidRDefault="00463739" w:rsidP="00463739">
      <w:r>
        <w:t>Table below shows model comparison statistics for fitted models.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30"/>
        <w:gridCol w:w="948"/>
        <w:gridCol w:w="724"/>
        <w:gridCol w:w="1029"/>
        <w:gridCol w:w="1012"/>
        <w:gridCol w:w="816"/>
      </w:tblGrid>
      <w:tr w:rsidR="00463739" w:rsidRPr="00C34877" w14:paraId="6B6844AC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6A92DA77" w14:textId="77777777" w:rsidR="00463739" w:rsidRPr="00C34877" w:rsidRDefault="00463739" w:rsidP="0057745A">
            <w:r w:rsidRPr="00C34877">
              <w:t>model</w:t>
            </w:r>
          </w:p>
        </w:tc>
        <w:tc>
          <w:tcPr>
            <w:tcW w:w="265" w:type="dxa"/>
            <w:noWrap/>
            <w:hideMark/>
          </w:tcPr>
          <w:p w14:paraId="1ED3F168" w14:textId="77777777" w:rsidR="00463739" w:rsidRPr="00C34877" w:rsidRDefault="00463739" w:rsidP="0057745A">
            <w:proofErr w:type="spellStart"/>
            <w:r w:rsidRPr="00C34877">
              <w:t>looic</w:t>
            </w:r>
            <w:proofErr w:type="spellEnd"/>
          </w:p>
        </w:tc>
        <w:tc>
          <w:tcPr>
            <w:tcW w:w="948" w:type="dxa"/>
            <w:noWrap/>
            <w:hideMark/>
          </w:tcPr>
          <w:p w14:paraId="43E0E505" w14:textId="77777777" w:rsidR="00463739" w:rsidRPr="00C34877" w:rsidRDefault="00463739" w:rsidP="0057745A">
            <w:proofErr w:type="spellStart"/>
            <w:r w:rsidRPr="00C34877">
              <w:t>looic_se</w:t>
            </w:r>
            <w:proofErr w:type="spellEnd"/>
          </w:p>
        </w:tc>
        <w:tc>
          <w:tcPr>
            <w:tcW w:w="724" w:type="dxa"/>
            <w:noWrap/>
            <w:hideMark/>
          </w:tcPr>
          <w:p w14:paraId="25BEBA2C" w14:textId="77777777" w:rsidR="00463739" w:rsidRPr="00C34877" w:rsidRDefault="00463739" w:rsidP="0057745A">
            <w:proofErr w:type="spellStart"/>
            <w:r w:rsidRPr="00C34877">
              <w:t>p_loo</w:t>
            </w:r>
            <w:proofErr w:type="spellEnd"/>
          </w:p>
        </w:tc>
        <w:tc>
          <w:tcPr>
            <w:tcW w:w="1029" w:type="dxa"/>
            <w:noWrap/>
            <w:hideMark/>
          </w:tcPr>
          <w:p w14:paraId="20F8FD28" w14:textId="77777777" w:rsidR="00463739" w:rsidRPr="00C34877" w:rsidRDefault="00463739" w:rsidP="0057745A">
            <w:proofErr w:type="spellStart"/>
            <w:r w:rsidRPr="00C34877">
              <w:t>se_p_loo</w:t>
            </w:r>
            <w:proofErr w:type="spellEnd"/>
          </w:p>
        </w:tc>
        <w:tc>
          <w:tcPr>
            <w:tcW w:w="1012" w:type="dxa"/>
            <w:noWrap/>
            <w:hideMark/>
          </w:tcPr>
          <w:p w14:paraId="0B14B2D6" w14:textId="77777777" w:rsidR="00463739" w:rsidRPr="00C34877" w:rsidRDefault="00463739" w:rsidP="0057745A">
            <w:proofErr w:type="spellStart"/>
            <w:r w:rsidRPr="00C34877">
              <w:t>elpd_diff</w:t>
            </w:r>
            <w:proofErr w:type="spellEnd"/>
          </w:p>
        </w:tc>
        <w:tc>
          <w:tcPr>
            <w:tcW w:w="816" w:type="dxa"/>
            <w:noWrap/>
            <w:hideMark/>
          </w:tcPr>
          <w:p w14:paraId="341D8446" w14:textId="77777777" w:rsidR="00463739" w:rsidRPr="00C34877" w:rsidRDefault="00463739" w:rsidP="0057745A">
            <w:proofErr w:type="spellStart"/>
            <w:r w:rsidRPr="00C34877">
              <w:t>se_diff</w:t>
            </w:r>
            <w:proofErr w:type="spellEnd"/>
          </w:p>
        </w:tc>
      </w:tr>
      <w:tr w:rsidR="00463739" w:rsidRPr="00C34877" w14:paraId="23A4CCE9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1A1F731F" w14:textId="77777777" w:rsidR="00463739" w:rsidRPr="00C34877" w:rsidRDefault="00463739" w:rsidP="0057745A">
            <w:r w:rsidRPr="00C34877">
              <w:t>m1_full_popdens</w:t>
            </w:r>
          </w:p>
        </w:tc>
        <w:tc>
          <w:tcPr>
            <w:tcW w:w="265" w:type="dxa"/>
            <w:noWrap/>
            <w:hideMark/>
          </w:tcPr>
          <w:p w14:paraId="439030AC" w14:textId="77777777" w:rsidR="00463739" w:rsidRPr="00C34877" w:rsidRDefault="00463739" w:rsidP="0057745A">
            <w:r w:rsidRPr="00C34877">
              <w:t>1960.7</w:t>
            </w:r>
          </w:p>
        </w:tc>
        <w:tc>
          <w:tcPr>
            <w:tcW w:w="948" w:type="dxa"/>
            <w:noWrap/>
            <w:hideMark/>
          </w:tcPr>
          <w:p w14:paraId="0DA80A1C" w14:textId="77777777" w:rsidR="00463739" w:rsidRPr="00C34877" w:rsidRDefault="00463739" w:rsidP="0057745A">
            <w:r w:rsidRPr="00C34877">
              <w:t>50.5</w:t>
            </w:r>
          </w:p>
        </w:tc>
        <w:tc>
          <w:tcPr>
            <w:tcW w:w="724" w:type="dxa"/>
            <w:noWrap/>
            <w:hideMark/>
          </w:tcPr>
          <w:p w14:paraId="02987C90" w14:textId="77777777" w:rsidR="00463739" w:rsidRPr="00C34877" w:rsidRDefault="00463739" w:rsidP="0057745A">
            <w:r w:rsidRPr="00C34877">
              <w:t>14.4</w:t>
            </w:r>
          </w:p>
        </w:tc>
        <w:tc>
          <w:tcPr>
            <w:tcW w:w="1029" w:type="dxa"/>
            <w:noWrap/>
            <w:hideMark/>
          </w:tcPr>
          <w:p w14:paraId="2EEF501E" w14:textId="77777777" w:rsidR="00463739" w:rsidRPr="00C34877" w:rsidRDefault="00463739" w:rsidP="0057745A">
            <w:r w:rsidRPr="00C34877">
              <w:t>0.6</w:t>
            </w:r>
          </w:p>
        </w:tc>
        <w:tc>
          <w:tcPr>
            <w:tcW w:w="1012" w:type="dxa"/>
            <w:noWrap/>
            <w:hideMark/>
          </w:tcPr>
          <w:p w14:paraId="2DE16465" w14:textId="77777777" w:rsidR="00463739" w:rsidRPr="00C34877" w:rsidRDefault="00463739" w:rsidP="0057745A">
            <w:r w:rsidRPr="00C34877">
              <w:t>0</w:t>
            </w:r>
            <w:r>
              <w:t>.0</w:t>
            </w:r>
          </w:p>
        </w:tc>
        <w:tc>
          <w:tcPr>
            <w:tcW w:w="816" w:type="dxa"/>
            <w:noWrap/>
            <w:hideMark/>
          </w:tcPr>
          <w:p w14:paraId="3AD54AD6" w14:textId="77777777" w:rsidR="00463739" w:rsidRPr="00C34877" w:rsidRDefault="00463739" w:rsidP="0057745A">
            <w:r w:rsidRPr="00C34877">
              <w:t>0</w:t>
            </w:r>
            <w:r>
              <w:t>.0</w:t>
            </w:r>
          </w:p>
        </w:tc>
      </w:tr>
      <w:tr w:rsidR="00463739" w:rsidRPr="00C34877" w14:paraId="0EAEB2F4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0455BFF8" w14:textId="77777777" w:rsidR="00463739" w:rsidRPr="00C34877" w:rsidRDefault="00463739" w:rsidP="0057745A">
            <w:r w:rsidRPr="00C34877">
              <w:t>m1_full_cnr</w:t>
            </w:r>
          </w:p>
        </w:tc>
        <w:tc>
          <w:tcPr>
            <w:tcW w:w="265" w:type="dxa"/>
            <w:noWrap/>
            <w:hideMark/>
          </w:tcPr>
          <w:p w14:paraId="68B23ED8" w14:textId="77777777" w:rsidR="00463739" w:rsidRPr="00C34877" w:rsidRDefault="00463739" w:rsidP="0057745A">
            <w:r w:rsidRPr="00C34877">
              <w:t>1964.9</w:t>
            </w:r>
          </w:p>
        </w:tc>
        <w:tc>
          <w:tcPr>
            <w:tcW w:w="948" w:type="dxa"/>
            <w:noWrap/>
            <w:hideMark/>
          </w:tcPr>
          <w:p w14:paraId="1921D5B0" w14:textId="77777777" w:rsidR="00463739" w:rsidRPr="00C34877" w:rsidRDefault="00463739" w:rsidP="0057745A">
            <w:r w:rsidRPr="00C34877">
              <w:t>50.5</w:t>
            </w:r>
          </w:p>
        </w:tc>
        <w:tc>
          <w:tcPr>
            <w:tcW w:w="724" w:type="dxa"/>
            <w:noWrap/>
            <w:hideMark/>
          </w:tcPr>
          <w:p w14:paraId="420F8606" w14:textId="77777777" w:rsidR="00463739" w:rsidRPr="00C34877" w:rsidRDefault="00463739" w:rsidP="0057745A">
            <w:r w:rsidRPr="00C34877">
              <w:t>15.6</w:t>
            </w:r>
          </w:p>
        </w:tc>
        <w:tc>
          <w:tcPr>
            <w:tcW w:w="1029" w:type="dxa"/>
            <w:noWrap/>
            <w:hideMark/>
          </w:tcPr>
          <w:p w14:paraId="689559C9" w14:textId="77777777" w:rsidR="00463739" w:rsidRPr="00C34877" w:rsidRDefault="00463739" w:rsidP="0057745A">
            <w:r w:rsidRPr="00C34877">
              <w:t>0.6</w:t>
            </w:r>
          </w:p>
        </w:tc>
        <w:tc>
          <w:tcPr>
            <w:tcW w:w="1012" w:type="dxa"/>
            <w:noWrap/>
            <w:hideMark/>
          </w:tcPr>
          <w:p w14:paraId="44A26A68" w14:textId="77777777" w:rsidR="00463739" w:rsidRPr="00C34877" w:rsidRDefault="00463739" w:rsidP="0057745A">
            <w:r w:rsidRPr="00C34877">
              <w:t>-2.1</w:t>
            </w:r>
          </w:p>
        </w:tc>
        <w:tc>
          <w:tcPr>
            <w:tcW w:w="816" w:type="dxa"/>
            <w:noWrap/>
            <w:hideMark/>
          </w:tcPr>
          <w:p w14:paraId="25D8F153" w14:textId="77777777" w:rsidR="00463739" w:rsidRPr="00C34877" w:rsidRDefault="00463739" w:rsidP="0057745A">
            <w:r w:rsidRPr="00C34877">
              <w:t>2.1</w:t>
            </w:r>
          </w:p>
        </w:tc>
      </w:tr>
      <w:tr w:rsidR="00463739" w:rsidRPr="00C34877" w14:paraId="69288569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5F13FE26" w14:textId="77777777" w:rsidR="00463739" w:rsidRPr="00C34877" w:rsidRDefault="00463739" w:rsidP="0057745A">
            <w:r w:rsidRPr="00C34877">
              <w:t>m2_full</w:t>
            </w:r>
          </w:p>
        </w:tc>
        <w:tc>
          <w:tcPr>
            <w:tcW w:w="265" w:type="dxa"/>
            <w:noWrap/>
            <w:hideMark/>
          </w:tcPr>
          <w:p w14:paraId="1D09EAE6" w14:textId="77777777" w:rsidR="00463739" w:rsidRPr="00C34877" w:rsidRDefault="00463739" w:rsidP="0057745A">
            <w:r w:rsidRPr="00C34877">
              <w:t>1965.3</w:t>
            </w:r>
          </w:p>
        </w:tc>
        <w:tc>
          <w:tcPr>
            <w:tcW w:w="948" w:type="dxa"/>
            <w:noWrap/>
            <w:hideMark/>
          </w:tcPr>
          <w:p w14:paraId="20852D08" w14:textId="77777777" w:rsidR="00463739" w:rsidRPr="00C34877" w:rsidRDefault="00463739" w:rsidP="0057745A">
            <w:r w:rsidRPr="00C34877">
              <w:t>50.7</w:t>
            </w:r>
          </w:p>
        </w:tc>
        <w:tc>
          <w:tcPr>
            <w:tcW w:w="724" w:type="dxa"/>
            <w:noWrap/>
            <w:hideMark/>
          </w:tcPr>
          <w:p w14:paraId="301D5D94" w14:textId="77777777" w:rsidR="00463739" w:rsidRPr="00C34877" w:rsidRDefault="00463739" w:rsidP="0057745A">
            <w:r w:rsidRPr="00C34877">
              <w:t>17.6</w:t>
            </w:r>
          </w:p>
        </w:tc>
        <w:tc>
          <w:tcPr>
            <w:tcW w:w="1029" w:type="dxa"/>
            <w:noWrap/>
            <w:hideMark/>
          </w:tcPr>
          <w:p w14:paraId="719BD027" w14:textId="77777777" w:rsidR="00463739" w:rsidRPr="00C34877" w:rsidRDefault="00463739" w:rsidP="0057745A">
            <w:r w:rsidRPr="00C34877">
              <w:t>0.7</w:t>
            </w:r>
          </w:p>
        </w:tc>
        <w:tc>
          <w:tcPr>
            <w:tcW w:w="1012" w:type="dxa"/>
            <w:noWrap/>
            <w:hideMark/>
          </w:tcPr>
          <w:p w14:paraId="018D5CC3" w14:textId="77777777" w:rsidR="00463739" w:rsidRPr="00C34877" w:rsidRDefault="00463739" w:rsidP="0057745A">
            <w:r w:rsidRPr="00C34877">
              <w:t>-2.3</w:t>
            </w:r>
          </w:p>
        </w:tc>
        <w:tc>
          <w:tcPr>
            <w:tcW w:w="816" w:type="dxa"/>
            <w:noWrap/>
            <w:hideMark/>
          </w:tcPr>
          <w:p w14:paraId="272C4A3B" w14:textId="77777777" w:rsidR="00463739" w:rsidRPr="00C34877" w:rsidRDefault="00463739" w:rsidP="0057745A">
            <w:r w:rsidRPr="00C34877">
              <w:t>0.9</w:t>
            </w:r>
          </w:p>
        </w:tc>
      </w:tr>
      <w:tr w:rsidR="00463739" w:rsidRPr="00C34877" w14:paraId="68641A31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5292F987" w14:textId="77777777" w:rsidR="00463739" w:rsidRPr="00C34877" w:rsidRDefault="00463739" w:rsidP="0057745A">
            <w:r w:rsidRPr="00C34877">
              <w:t>m1_full_cluster_hiv</w:t>
            </w:r>
          </w:p>
        </w:tc>
        <w:tc>
          <w:tcPr>
            <w:tcW w:w="265" w:type="dxa"/>
            <w:noWrap/>
            <w:hideMark/>
          </w:tcPr>
          <w:p w14:paraId="6B7B933F" w14:textId="77777777" w:rsidR="00463739" w:rsidRPr="00C34877" w:rsidRDefault="00463739" w:rsidP="0057745A">
            <w:r w:rsidRPr="00C34877">
              <w:t>1965.4</w:t>
            </w:r>
          </w:p>
        </w:tc>
        <w:tc>
          <w:tcPr>
            <w:tcW w:w="948" w:type="dxa"/>
            <w:noWrap/>
            <w:hideMark/>
          </w:tcPr>
          <w:p w14:paraId="7ECCC49B" w14:textId="77777777" w:rsidR="00463739" w:rsidRPr="00C34877" w:rsidRDefault="00463739" w:rsidP="0057745A">
            <w:r w:rsidRPr="00C34877">
              <w:t>50.3</w:t>
            </w:r>
          </w:p>
        </w:tc>
        <w:tc>
          <w:tcPr>
            <w:tcW w:w="724" w:type="dxa"/>
            <w:noWrap/>
            <w:hideMark/>
          </w:tcPr>
          <w:p w14:paraId="109F5DBB" w14:textId="77777777" w:rsidR="00463739" w:rsidRPr="00C34877" w:rsidRDefault="00463739" w:rsidP="0057745A">
            <w:r w:rsidRPr="00C34877">
              <w:t>15.3</w:t>
            </w:r>
          </w:p>
        </w:tc>
        <w:tc>
          <w:tcPr>
            <w:tcW w:w="1029" w:type="dxa"/>
            <w:noWrap/>
            <w:hideMark/>
          </w:tcPr>
          <w:p w14:paraId="4CDB864E" w14:textId="77777777" w:rsidR="00463739" w:rsidRPr="00C34877" w:rsidRDefault="00463739" w:rsidP="0057745A">
            <w:r w:rsidRPr="00C34877">
              <w:t>0.6</w:t>
            </w:r>
          </w:p>
        </w:tc>
        <w:tc>
          <w:tcPr>
            <w:tcW w:w="1012" w:type="dxa"/>
            <w:noWrap/>
            <w:hideMark/>
          </w:tcPr>
          <w:p w14:paraId="1CBC4118" w14:textId="77777777" w:rsidR="00463739" w:rsidRPr="00C34877" w:rsidRDefault="00463739" w:rsidP="0057745A">
            <w:r w:rsidRPr="00C34877">
              <w:t>-2.3</w:t>
            </w:r>
          </w:p>
        </w:tc>
        <w:tc>
          <w:tcPr>
            <w:tcW w:w="816" w:type="dxa"/>
            <w:noWrap/>
            <w:hideMark/>
          </w:tcPr>
          <w:p w14:paraId="7D19F8A0" w14:textId="77777777" w:rsidR="00463739" w:rsidRPr="00C34877" w:rsidRDefault="00463739" w:rsidP="0057745A">
            <w:r w:rsidRPr="00C34877">
              <w:t>2.4</w:t>
            </w:r>
          </w:p>
        </w:tc>
      </w:tr>
      <w:tr w:rsidR="00463739" w:rsidRPr="00C34877" w14:paraId="0DBF6C07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634DC49B" w14:textId="77777777" w:rsidR="00463739" w:rsidRPr="00C34877" w:rsidRDefault="00463739" w:rsidP="0057745A">
            <w:r w:rsidRPr="00C34877">
              <w:t>m1_full</w:t>
            </w:r>
          </w:p>
        </w:tc>
        <w:tc>
          <w:tcPr>
            <w:tcW w:w="265" w:type="dxa"/>
            <w:noWrap/>
            <w:hideMark/>
          </w:tcPr>
          <w:p w14:paraId="397C6359" w14:textId="77777777" w:rsidR="00463739" w:rsidRPr="00C34877" w:rsidRDefault="00463739" w:rsidP="0057745A">
            <w:r w:rsidRPr="00C34877">
              <w:t>1966</w:t>
            </w:r>
          </w:p>
        </w:tc>
        <w:tc>
          <w:tcPr>
            <w:tcW w:w="948" w:type="dxa"/>
            <w:noWrap/>
            <w:hideMark/>
          </w:tcPr>
          <w:p w14:paraId="73FC1C87" w14:textId="77777777" w:rsidR="00463739" w:rsidRPr="00C34877" w:rsidRDefault="00463739" w:rsidP="0057745A">
            <w:r w:rsidRPr="00C34877">
              <w:t>50.3</w:t>
            </w:r>
          </w:p>
        </w:tc>
        <w:tc>
          <w:tcPr>
            <w:tcW w:w="724" w:type="dxa"/>
            <w:noWrap/>
            <w:hideMark/>
          </w:tcPr>
          <w:p w14:paraId="29DF6706" w14:textId="77777777" w:rsidR="00463739" w:rsidRPr="00C34877" w:rsidRDefault="00463739" w:rsidP="0057745A">
            <w:r w:rsidRPr="00C34877">
              <w:t>15.4</w:t>
            </w:r>
          </w:p>
        </w:tc>
        <w:tc>
          <w:tcPr>
            <w:tcW w:w="1029" w:type="dxa"/>
            <w:noWrap/>
            <w:hideMark/>
          </w:tcPr>
          <w:p w14:paraId="7A800DF1" w14:textId="77777777" w:rsidR="00463739" w:rsidRPr="00C34877" w:rsidRDefault="00463739" w:rsidP="0057745A">
            <w:r w:rsidRPr="00C34877">
              <w:t>0.6</w:t>
            </w:r>
          </w:p>
        </w:tc>
        <w:tc>
          <w:tcPr>
            <w:tcW w:w="1012" w:type="dxa"/>
            <w:noWrap/>
            <w:hideMark/>
          </w:tcPr>
          <w:p w14:paraId="1DA3E2AB" w14:textId="77777777" w:rsidR="00463739" w:rsidRPr="00C34877" w:rsidRDefault="00463739" w:rsidP="0057745A">
            <w:r w:rsidRPr="00C34877">
              <w:t>-2.6</w:t>
            </w:r>
          </w:p>
        </w:tc>
        <w:tc>
          <w:tcPr>
            <w:tcW w:w="816" w:type="dxa"/>
            <w:noWrap/>
            <w:hideMark/>
          </w:tcPr>
          <w:p w14:paraId="333B8739" w14:textId="77777777" w:rsidR="00463739" w:rsidRPr="00C34877" w:rsidRDefault="00463739" w:rsidP="0057745A">
            <w:r w:rsidRPr="00C34877">
              <w:t>2.4</w:t>
            </w:r>
          </w:p>
        </w:tc>
      </w:tr>
      <w:tr w:rsidR="00463739" w:rsidRPr="00C34877" w14:paraId="4A7244DD" w14:textId="77777777" w:rsidTr="0057745A">
        <w:trPr>
          <w:trHeight w:val="320"/>
        </w:trPr>
        <w:tc>
          <w:tcPr>
            <w:tcW w:w="2547" w:type="dxa"/>
            <w:noWrap/>
            <w:hideMark/>
          </w:tcPr>
          <w:p w14:paraId="03A0059D" w14:textId="77777777" w:rsidR="00463739" w:rsidRPr="00C34877" w:rsidRDefault="00463739" w:rsidP="0057745A">
            <w:r w:rsidRPr="00C34877">
              <w:t>m1_full_pov</w:t>
            </w:r>
          </w:p>
        </w:tc>
        <w:tc>
          <w:tcPr>
            <w:tcW w:w="265" w:type="dxa"/>
            <w:noWrap/>
            <w:hideMark/>
          </w:tcPr>
          <w:p w14:paraId="2D040CF0" w14:textId="77777777" w:rsidR="00463739" w:rsidRPr="00C34877" w:rsidRDefault="00463739" w:rsidP="0057745A">
            <w:r w:rsidRPr="00C34877">
              <w:t>1967.4</w:t>
            </w:r>
          </w:p>
        </w:tc>
        <w:tc>
          <w:tcPr>
            <w:tcW w:w="948" w:type="dxa"/>
            <w:noWrap/>
            <w:hideMark/>
          </w:tcPr>
          <w:p w14:paraId="0F710FCF" w14:textId="77777777" w:rsidR="00463739" w:rsidRPr="00C34877" w:rsidRDefault="00463739" w:rsidP="0057745A">
            <w:r w:rsidRPr="00C34877">
              <w:t>50.4</w:t>
            </w:r>
          </w:p>
        </w:tc>
        <w:tc>
          <w:tcPr>
            <w:tcW w:w="724" w:type="dxa"/>
            <w:noWrap/>
            <w:hideMark/>
          </w:tcPr>
          <w:p w14:paraId="7F7829A6" w14:textId="77777777" w:rsidR="00463739" w:rsidRPr="00C34877" w:rsidRDefault="00463739" w:rsidP="0057745A">
            <w:r w:rsidRPr="00C34877">
              <w:t>16.3</w:t>
            </w:r>
          </w:p>
        </w:tc>
        <w:tc>
          <w:tcPr>
            <w:tcW w:w="1029" w:type="dxa"/>
            <w:noWrap/>
            <w:hideMark/>
          </w:tcPr>
          <w:p w14:paraId="3FE2C103" w14:textId="77777777" w:rsidR="00463739" w:rsidRPr="00C34877" w:rsidRDefault="00463739" w:rsidP="0057745A">
            <w:r w:rsidRPr="00C34877">
              <w:t>0.6</w:t>
            </w:r>
          </w:p>
        </w:tc>
        <w:tc>
          <w:tcPr>
            <w:tcW w:w="1012" w:type="dxa"/>
            <w:noWrap/>
            <w:hideMark/>
          </w:tcPr>
          <w:p w14:paraId="791365BB" w14:textId="77777777" w:rsidR="00463739" w:rsidRPr="00C34877" w:rsidRDefault="00463739" w:rsidP="0057745A">
            <w:r w:rsidRPr="00C34877">
              <w:t>-3.3</w:t>
            </w:r>
          </w:p>
        </w:tc>
        <w:tc>
          <w:tcPr>
            <w:tcW w:w="816" w:type="dxa"/>
            <w:noWrap/>
            <w:hideMark/>
          </w:tcPr>
          <w:p w14:paraId="7832A85F" w14:textId="77777777" w:rsidR="00463739" w:rsidRPr="00C34877" w:rsidRDefault="00463739" w:rsidP="0057745A">
            <w:r w:rsidRPr="00C34877">
              <w:t>2.5</w:t>
            </w:r>
          </w:p>
        </w:tc>
      </w:tr>
    </w:tbl>
    <w:p w14:paraId="1CC8B1F9" w14:textId="77777777" w:rsidR="00463739" w:rsidRDefault="00463739" w:rsidP="00463739"/>
    <w:p w14:paraId="5A604F35" w14:textId="77777777" w:rsidR="00463739" w:rsidRDefault="00463739" w:rsidP="00463739">
      <w:pPr>
        <w:sectPr w:rsidR="00463739" w:rsidSect="00BE20B3">
          <w:type w:val="continuous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>
        <w:lastRenderedPageBreak/>
        <w:t xml:space="preserve">Full model regression coefficients (log scale) are presented below. For each model, mean, </w:t>
      </w:r>
      <w:proofErr w:type="spellStart"/>
      <w:r>
        <w:t>sd</w:t>
      </w:r>
      <w:proofErr w:type="spellEnd"/>
      <w:r>
        <w:t xml:space="preserve">, q2.5 and q97.54 are presented up to 4 decimal points, and </w:t>
      </w:r>
      <w:proofErr w:type="spellStart"/>
      <w:r>
        <w:t>ess_bulk</w:t>
      </w:r>
      <w:proofErr w:type="spellEnd"/>
      <w:r>
        <w:t xml:space="preserve"> and </w:t>
      </w:r>
      <w:proofErr w:type="spellStart"/>
      <w:r>
        <w:t>ess_tail</w:t>
      </w:r>
      <w:proofErr w:type="spellEnd"/>
      <w:r>
        <w:t xml:space="preserve"> are rounded to whole number.</w:t>
      </w:r>
    </w:p>
    <w:tbl>
      <w:tblPr>
        <w:tblStyle w:val="TableGrid"/>
        <w:tblW w:w="13267" w:type="dxa"/>
        <w:tblLook w:val="04A0" w:firstRow="1" w:lastRow="0" w:firstColumn="1" w:lastColumn="0" w:noHBand="0" w:noVBand="1"/>
      </w:tblPr>
      <w:tblGrid>
        <w:gridCol w:w="1782"/>
        <w:gridCol w:w="2378"/>
        <w:gridCol w:w="1301"/>
        <w:gridCol w:w="1301"/>
        <w:gridCol w:w="1301"/>
        <w:gridCol w:w="1301"/>
        <w:gridCol w:w="1301"/>
        <w:gridCol w:w="1301"/>
        <w:gridCol w:w="1301"/>
      </w:tblGrid>
      <w:tr w:rsidR="00463739" w:rsidRPr="00B960C0" w14:paraId="3C425ACC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BCB957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lastRenderedPageBreak/>
              <w:t>model</w:t>
            </w:r>
          </w:p>
        </w:tc>
        <w:tc>
          <w:tcPr>
            <w:tcW w:w="2378" w:type="dxa"/>
            <w:noWrap/>
            <w:hideMark/>
          </w:tcPr>
          <w:p w14:paraId="0C32080B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variable</w:t>
            </w:r>
          </w:p>
        </w:tc>
        <w:tc>
          <w:tcPr>
            <w:tcW w:w="1301" w:type="dxa"/>
            <w:noWrap/>
            <w:hideMark/>
          </w:tcPr>
          <w:p w14:paraId="766B539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301" w:type="dxa"/>
            <w:noWrap/>
            <w:hideMark/>
          </w:tcPr>
          <w:p w14:paraId="0E73315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1301" w:type="dxa"/>
            <w:noWrap/>
            <w:hideMark/>
          </w:tcPr>
          <w:p w14:paraId="7438636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q2.5</w:t>
            </w:r>
          </w:p>
        </w:tc>
        <w:tc>
          <w:tcPr>
            <w:tcW w:w="1301" w:type="dxa"/>
            <w:noWrap/>
            <w:hideMark/>
          </w:tcPr>
          <w:p w14:paraId="324ADC0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q97.5</w:t>
            </w:r>
          </w:p>
        </w:tc>
        <w:tc>
          <w:tcPr>
            <w:tcW w:w="1301" w:type="dxa"/>
            <w:noWrap/>
            <w:hideMark/>
          </w:tcPr>
          <w:p w14:paraId="7CE808C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rhat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6CA5AD6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ess_bulk</w:t>
            </w:r>
            <w:proofErr w:type="spellEnd"/>
          </w:p>
        </w:tc>
        <w:tc>
          <w:tcPr>
            <w:tcW w:w="1301" w:type="dxa"/>
            <w:noWrap/>
            <w:hideMark/>
          </w:tcPr>
          <w:p w14:paraId="2AF9627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ess_tail</w:t>
            </w:r>
            <w:proofErr w:type="spellEnd"/>
          </w:p>
        </w:tc>
      </w:tr>
      <w:tr w:rsidR="00463739" w:rsidRPr="00B960C0" w14:paraId="44BF09E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8A2247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5F5DD9B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2E75742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-1.6041</w:t>
            </w:r>
          </w:p>
        </w:tc>
        <w:tc>
          <w:tcPr>
            <w:tcW w:w="1301" w:type="dxa"/>
            <w:noWrap/>
            <w:hideMark/>
          </w:tcPr>
          <w:p w14:paraId="6AF5EAF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0.0579</w:t>
            </w:r>
          </w:p>
        </w:tc>
        <w:tc>
          <w:tcPr>
            <w:tcW w:w="1301" w:type="dxa"/>
            <w:noWrap/>
            <w:hideMark/>
          </w:tcPr>
          <w:p w14:paraId="7744B82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-1.7196</w:t>
            </w:r>
          </w:p>
        </w:tc>
        <w:tc>
          <w:tcPr>
            <w:tcW w:w="1301" w:type="dxa"/>
            <w:noWrap/>
            <w:hideMark/>
          </w:tcPr>
          <w:p w14:paraId="225ADFD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-1.4901</w:t>
            </w:r>
          </w:p>
        </w:tc>
        <w:tc>
          <w:tcPr>
            <w:tcW w:w="1301" w:type="dxa"/>
            <w:noWrap/>
            <w:hideMark/>
          </w:tcPr>
          <w:p w14:paraId="1349B27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1.0011</w:t>
            </w:r>
          </w:p>
        </w:tc>
        <w:tc>
          <w:tcPr>
            <w:tcW w:w="1301" w:type="dxa"/>
            <w:noWrap/>
            <w:hideMark/>
          </w:tcPr>
          <w:p w14:paraId="0D51438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3905</w:t>
            </w:r>
          </w:p>
        </w:tc>
        <w:tc>
          <w:tcPr>
            <w:tcW w:w="1301" w:type="dxa"/>
            <w:noWrap/>
            <w:hideMark/>
          </w:tcPr>
          <w:p w14:paraId="0198248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2797</w:t>
            </w:r>
          </w:p>
        </w:tc>
      </w:tr>
      <w:tr w:rsidR="00463739" w:rsidRPr="00B960C0" w14:paraId="7D9FF83C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FEB536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31EBB17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sage:sexFemale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3A03353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0.399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281D277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0.063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17EF73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0.2749</w:t>
            </w:r>
          </w:p>
        </w:tc>
        <w:tc>
          <w:tcPr>
            <w:tcW w:w="1301" w:type="dxa"/>
            <w:noWrap/>
            <w:hideMark/>
          </w:tcPr>
          <w:p w14:paraId="7EDDBDC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0.5226</w:t>
            </w:r>
          </w:p>
        </w:tc>
        <w:tc>
          <w:tcPr>
            <w:tcW w:w="1301" w:type="dxa"/>
            <w:noWrap/>
            <w:hideMark/>
          </w:tcPr>
          <w:p w14:paraId="1BC7921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0.9995</w:t>
            </w:r>
          </w:p>
        </w:tc>
        <w:tc>
          <w:tcPr>
            <w:tcW w:w="1301" w:type="dxa"/>
            <w:noWrap/>
            <w:hideMark/>
          </w:tcPr>
          <w:p w14:paraId="523BF37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4485</w:t>
            </w:r>
          </w:p>
        </w:tc>
        <w:tc>
          <w:tcPr>
            <w:tcW w:w="1301" w:type="dxa"/>
            <w:noWrap/>
            <w:hideMark/>
          </w:tcPr>
          <w:p w14:paraId="60F6F84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3203</w:t>
            </w:r>
          </w:p>
        </w:tc>
      </w:tr>
      <w:tr w:rsidR="00463739" w:rsidRPr="00B960C0" w14:paraId="4E6A6971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D030F5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796FFB2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580402A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0.5279</w:t>
            </w:r>
          </w:p>
        </w:tc>
        <w:tc>
          <w:tcPr>
            <w:tcW w:w="1301" w:type="dxa"/>
            <w:noWrap/>
            <w:hideMark/>
          </w:tcPr>
          <w:p w14:paraId="2CE7A78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0.0866</w:t>
            </w:r>
          </w:p>
        </w:tc>
        <w:tc>
          <w:tcPr>
            <w:tcW w:w="1301" w:type="dxa"/>
            <w:noWrap/>
            <w:hideMark/>
          </w:tcPr>
          <w:p w14:paraId="4E11AE9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0.3565</w:t>
            </w:r>
          </w:p>
        </w:tc>
        <w:tc>
          <w:tcPr>
            <w:tcW w:w="1301" w:type="dxa"/>
            <w:noWrap/>
            <w:hideMark/>
          </w:tcPr>
          <w:p w14:paraId="1764CA6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0.6995</w:t>
            </w:r>
          </w:p>
        </w:tc>
        <w:tc>
          <w:tcPr>
            <w:tcW w:w="1301" w:type="dxa"/>
            <w:noWrap/>
            <w:hideMark/>
          </w:tcPr>
          <w:p w14:paraId="10B6881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1.0014</w:t>
            </w:r>
          </w:p>
        </w:tc>
        <w:tc>
          <w:tcPr>
            <w:tcW w:w="1301" w:type="dxa"/>
            <w:noWrap/>
            <w:hideMark/>
          </w:tcPr>
          <w:p w14:paraId="458EF78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5303</w:t>
            </w:r>
          </w:p>
        </w:tc>
        <w:tc>
          <w:tcPr>
            <w:tcW w:w="1301" w:type="dxa"/>
            <w:noWrap/>
            <w:hideMark/>
          </w:tcPr>
          <w:p w14:paraId="18BAB97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2646</w:t>
            </w:r>
          </w:p>
        </w:tc>
      </w:tr>
      <w:tr w:rsidR="00463739" w:rsidRPr="00B960C0" w14:paraId="6345CB26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35BF20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59602E6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sd_cluster__Intercept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59E068E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0.1032</w:t>
            </w:r>
          </w:p>
        </w:tc>
        <w:tc>
          <w:tcPr>
            <w:tcW w:w="1301" w:type="dxa"/>
            <w:noWrap/>
            <w:hideMark/>
          </w:tcPr>
          <w:p w14:paraId="11243C3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0.0703</w:t>
            </w:r>
          </w:p>
        </w:tc>
        <w:tc>
          <w:tcPr>
            <w:tcW w:w="1301" w:type="dxa"/>
            <w:noWrap/>
            <w:hideMark/>
          </w:tcPr>
          <w:p w14:paraId="3626872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0.0045</w:t>
            </w:r>
          </w:p>
        </w:tc>
        <w:tc>
          <w:tcPr>
            <w:tcW w:w="1301" w:type="dxa"/>
            <w:noWrap/>
            <w:hideMark/>
          </w:tcPr>
          <w:p w14:paraId="7F1B00E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0.2532</w:t>
            </w:r>
          </w:p>
        </w:tc>
        <w:tc>
          <w:tcPr>
            <w:tcW w:w="1301" w:type="dxa"/>
            <w:noWrap/>
            <w:hideMark/>
          </w:tcPr>
          <w:p w14:paraId="49FFCC0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1.0052</w:t>
            </w:r>
          </w:p>
        </w:tc>
        <w:tc>
          <w:tcPr>
            <w:tcW w:w="1301" w:type="dxa"/>
            <w:noWrap/>
            <w:hideMark/>
          </w:tcPr>
          <w:p w14:paraId="754233E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1288</w:t>
            </w:r>
          </w:p>
        </w:tc>
        <w:tc>
          <w:tcPr>
            <w:tcW w:w="1301" w:type="dxa"/>
            <w:noWrap/>
            <w:hideMark/>
          </w:tcPr>
          <w:p w14:paraId="07CD1FB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1923</w:t>
            </w:r>
          </w:p>
        </w:tc>
      </w:tr>
      <w:tr w:rsidR="00463739" w:rsidRPr="00B960C0" w14:paraId="0FD65A16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78F68B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23B019C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sds_sagesexFemale_1</w:t>
            </w:r>
          </w:p>
        </w:tc>
        <w:tc>
          <w:tcPr>
            <w:tcW w:w="1301" w:type="dxa"/>
            <w:noWrap/>
            <w:hideMark/>
          </w:tcPr>
          <w:p w14:paraId="35D8D79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2.1744</w:t>
            </w:r>
          </w:p>
        </w:tc>
        <w:tc>
          <w:tcPr>
            <w:tcW w:w="1301" w:type="dxa"/>
            <w:noWrap/>
            <w:hideMark/>
          </w:tcPr>
          <w:p w14:paraId="5AD33A2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1.9882</w:t>
            </w:r>
          </w:p>
        </w:tc>
        <w:tc>
          <w:tcPr>
            <w:tcW w:w="1301" w:type="dxa"/>
            <w:noWrap/>
            <w:hideMark/>
          </w:tcPr>
          <w:p w14:paraId="7469FD5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0.1309</w:t>
            </w:r>
          </w:p>
        </w:tc>
        <w:tc>
          <w:tcPr>
            <w:tcW w:w="1301" w:type="dxa"/>
            <w:noWrap/>
            <w:hideMark/>
          </w:tcPr>
          <w:p w14:paraId="212A093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7.1894</w:t>
            </w:r>
          </w:p>
        </w:tc>
        <w:tc>
          <w:tcPr>
            <w:tcW w:w="1301" w:type="dxa"/>
            <w:noWrap/>
            <w:hideMark/>
          </w:tcPr>
          <w:p w14:paraId="64B1605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1.0011</w:t>
            </w:r>
          </w:p>
        </w:tc>
        <w:tc>
          <w:tcPr>
            <w:tcW w:w="1301" w:type="dxa"/>
            <w:noWrap/>
            <w:hideMark/>
          </w:tcPr>
          <w:p w14:paraId="03CAF5F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1301" w:type="dxa"/>
            <w:noWrap/>
            <w:hideMark/>
          </w:tcPr>
          <w:p w14:paraId="1C4B4D0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1713</w:t>
            </w:r>
          </w:p>
        </w:tc>
      </w:tr>
      <w:tr w:rsidR="00463739" w:rsidRPr="00B960C0" w14:paraId="182B6A1C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D4ACA5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29416F55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sds_sagesexMale_1</w:t>
            </w:r>
          </w:p>
        </w:tc>
        <w:tc>
          <w:tcPr>
            <w:tcW w:w="1301" w:type="dxa"/>
            <w:noWrap/>
            <w:hideMark/>
          </w:tcPr>
          <w:p w14:paraId="4E58CFC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3.092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4028764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2.6811</w:t>
            </w:r>
          </w:p>
        </w:tc>
        <w:tc>
          <w:tcPr>
            <w:tcW w:w="1301" w:type="dxa"/>
            <w:noWrap/>
            <w:hideMark/>
          </w:tcPr>
          <w:p w14:paraId="6B4DC82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0.4043</w:t>
            </w:r>
          </w:p>
        </w:tc>
        <w:tc>
          <w:tcPr>
            <w:tcW w:w="1301" w:type="dxa"/>
            <w:noWrap/>
            <w:hideMark/>
          </w:tcPr>
          <w:p w14:paraId="2205260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9.8916</w:t>
            </w:r>
          </w:p>
        </w:tc>
        <w:tc>
          <w:tcPr>
            <w:tcW w:w="1301" w:type="dxa"/>
            <w:noWrap/>
            <w:hideMark/>
          </w:tcPr>
          <w:p w14:paraId="3A91103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1.0004</w:t>
            </w:r>
          </w:p>
        </w:tc>
        <w:tc>
          <w:tcPr>
            <w:tcW w:w="1301" w:type="dxa"/>
            <w:noWrap/>
            <w:hideMark/>
          </w:tcPr>
          <w:p w14:paraId="6A2906B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2015</w:t>
            </w:r>
          </w:p>
        </w:tc>
        <w:tc>
          <w:tcPr>
            <w:tcW w:w="1301" w:type="dxa"/>
            <w:noWrap/>
            <w:hideMark/>
          </w:tcPr>
          <w:p w14:paraId="42F3A5C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1533</w:t>
            </w:r>
          </w:p>
        </w:tc>
      </w:tr>
      <w:tr w:rsidR="00463739" w:rsidRPr="00B960C0" w14:paraId="7F463E99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4926B1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1023570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Intercept</w:t>
            </w:r>
          </w:p>
        </w:tc>
        <w:tc>
          <w:tcPr>
            <w:tcW w:w="1301" w:type="dxa"/>
            <w:noWrap/>
            <w:hideMark/>
          </w:tcPr>
          <w:p w14:paraId="36CE832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-1.6041</w:t>
            </w:r>
          </w:p>
        </w:tc>
        <w:tc>
          <w:tcPr>
            <w:tcW w:w="1301" w:type="dxa"/>
            <w:noWrap/>
            <w:hideMark/>
          </w:tcPr>
          <w:p w14:paraId="2B8B5B2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0.0579</w:t>
            </w:r>
          </w:p>
        </w:tc>
        <w:tc>
          <w:tcPr>
            <w:tcW w:w="1301" w:type="dxa"/>
            <w:noWrap/>
            <w:hideMark/>
          </w:tcPr>
          <w:p w14:paraId="1C356A3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-1.7196</w:t>
            </w:r>
          </w:p>
        </w:tc>
        <w:tc>
          <w:tcPr>
            <w:tcW w:w="1301" w:type="dxa"/>
            <w:noWrap/>
            <w:hideMark/>
          </w:tcPr>
          <w:p w14:paraId="4837D76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-1.4901</w:t>
            </w:r>
          </w:p>
        </w:tc>
        <w:tc>
          <w:tcPr>
            <w:tcW w:w="1301" w:type="dxa"/>
            <w:noWrap/>
            <w:hideMark/>
          </w:tcPr>
          <w:p w14:paraId="214E8E9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1.0011</w:t>
            </w:r>
          </w:p>
        </w:tc>
        <w:tc>
          <w:tcPr>
            <w:tcW w:w="1301" w:type="dxa"/>
            <w:noWrap/>
            <w:hideMark/>
          </w:tcPr>
          <w:p w14:paraId="5DBFFA7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3905</w:t>
            </w:r>
          </w:p>
        </w:tc>
        <w:tc>
          <w:tcPr>
            <w:tcW w:w="1301" w:type="dxa"/>
            <w:noWrap/>
            <w:hideMark/>
          </w:tcPr>
          <w:p w14:paraId="28F94E8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2797</w:t>
            </w:r>
          </w:p>
        </w:tc>
      </w:tr>
      <w:tr w:rsidR="00463739" w:rsidRPr="00B960C0" w14:paraId="04FC12B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44DC5E3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5516DD0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s_sagesexFemale_1[1]</w:t>
            </w:r>
          </w:p>
        </w:tc>
        <w:tc>
          <w:tcPr>
            <w:tcW w:w="1301" w:type="dxa"/>
            <w:noWrap/>
            <w:hideMark/>
          </w:tcPr>
          <w:p w14:paraId="69299A0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1.2993</w:t>
            </w:r>
          </w:p>
        </w:tc>
        <w:tc>
          <w:tcPr>
            <w:tcW w:w="1301" w:type="dxa"/>
            <w:noWrap/>
            <w:hideMark/>
          </w:tcPr>
          <w:p w14:paraId="7C07B60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0.9586</w:t>
            </w:r>
          </w:p>
        </w:tc>
        <w:tc>
          <w:tcPr>
            <w:tcW w:w="1301" w:type="dxa"/>
            <w:noWrap/>
            <w:hideMark/>
          </w:tcPr>
          <w:p w14:paraId="4EDEBAB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-0.2292</w:t>
            </w:r>
          </w:p>
        </w:tc>
        <w:tc>
          <w:tcPr>
            <w:tcW w:w="1301" w:type="dxa"/>
            <w:noWrap/>
            <w:hideMark/>
          </w:tcPr>
          <w:p w14:paraId="51AE546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3.2481</w:t>
            </w:r>
          </w:p>
        </w:tc>
        <w:tc>
          <w:tcPr>
            <w:tcW w:w="1301" w:type="dxa"/>
            <w:noWrap/>
            <w:hideMark/>
          </w:tcPr>
          <w:p w14:paraId="27E8BD4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1.0023</w:t>
            </w:r>
          </w:p>
        </w:tc>
        <w:tc>
          <w:tcPr>
            <w:tcW w:w="1301" w:type="dxa"/>
            <w:noWrap/>
            <w:hideMark/>
          </w:tcPr>
          <w:p w14:paraId="26B2EA3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2585</w:t>
            </w:r>
          </w:p>
        </w:tc>
        <w:tc>
          <w:tcPr>
            <w:tcW w:w="1301" w:type="dxa"/>
            <w:noWrap/>
            <w:hideMark/>
          </w:tcPr>
          <w:p w14:paraId="38CF54F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2131</w:t>
            </w:r>
          </w:p>
        </w:tc>
      </w:tr>
      <w:tr w:rsidR="00463739" w:rsidRPr="00B960C0" w14:paraId="5035D03D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5663DFC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m0_age_sex</w:t>
            </w:r>
          </w:p>
        </w:tc>
        <w:tc>
          <w:tcPr>
            <w:tcW w:w="2378" w:type="dxa"/>
            <w:noWrap/>
            <w:hideMark/>
          </w:tcPr>
          <w:p w14:paraId="4E64C80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s_sagesexMale_1[1]</w:t>
            </w:r>
          </w:p>
        </w:tc>
        <w:tc>
          <w:tcPr>
            <w:tcW w:w="1301" w:type="dxa"/>
            <w:noWrap/>
            <w:hideMark/>
          </w:tcPr>
          <w:p w14:paraId="0B5AD2C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2.437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3655813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1.3038</w:t>
            </w:r>
          </w:p>
        </w:tc>
        <w:tc>
          <w:tcPr>
            <w:tcW w:w="1301" w:type="dxa"/>
            <w:noWrap/>
            <w:hideMark/>
          </w:tcPr>
          <w:p w14:paraId="094A580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0.0295</w:t>
            </w:r>
          </w:p>
        </w:tc>
        <w:tc>
          <w:tcPr>
            <w:tcW w:w="1301" w:type="dxa"/>
            <w:noWrap/>
            <w:hideMark/>
          </w:tcPr>
          <w:p w14:paraId="041E9CA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4.9491</w:t>
            </w:r>
          </w:p>
        </w:tc>
        <w:tc>
          <w:tcPr>
            <w:tcW w:w="1301" w:type="dxa"/>
            <w:noWrap/>
            <w:hideMark/>
          </w:tcPr>
          <w:p w14:paraId="256C129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1.0005</w:t>
            </w:r>
          </w:p>
        </w:tc>
        <w:tc>
          <w:tcPr>
            <w:tcW w:w="1301" w:type="dxa"/>
            <w:noWrap/>
            <w:hideMark/>
          </w:tcPr>
          <w:p w14:paraId="3E125B5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2570</w:t>
            </w:r>
          </w:p>
        </w:tc>
        <w:tc>
          <w:tcPr>
            <w:tcW w:w="1301" w:type="dxa"/>
            <w:noWrap/>
            <w:hideMark/>
          </w:tcPr>
          <w:p w14:paraId="6145DCD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1432</w:t>
            </w:r>
          </w:p>
        </w:tc>
      </w:tr>
      <w:tr w:rsidR="00463739" w:rsidRPr="00B960C0" w14:paraId="602DF34B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B828D7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1A7A489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603F25A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-1.605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7193D02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0.0846</w:t>
            </w:r>
          </w:p>
        </w:tc>
        <w:tc>
          <w:tcPr>
            <w:tcW w:w="1301" w:type="dxa"/>
            <w:noWrap/>
            <w:hideMark/>
          </w:tcPr>
          <w:p w14:paraId="4EA6591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-1.7744</w:t>
            </w:r>
          </w:p>
        </w:tc>
        <w:tc>
          <w:tcPr>
            <w:tcW w:w="1301" w:type="dxa"/>
            <w:noWrap/>
            <w:hideMark/>
          </w:tcPr>
          <w:p w14:paraId="5EB596A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-1.4436</w:t>
            </w:r>
          </w:p>
        </w:tc>
        <w:tc>
          <w:tcPr>
            <w:tcW w:w="1301" w:type="dxa"/>
            <w:noWrap/>
            <w:hideMark/>
          </w:tcPr>
          <w:p w14:paraId="7761A52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1.0006</w:t>
            </w:r>
          </w:p>
        </w:tc>
        <w:tc>
          <w:tcPr>
            <w:tcW w:w="1301" w:type="dxa"/>
            <w:noWrap/>
            <w:hideMark/>
          </w:tcPr>
          <w:p w14:paraId="780A18F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4745</w:t>
            </w:r>
          </w:p>
        </w:tc>
        <w:tc>
          <w:tcPr>
            <w:tcW w:w="1301" w:type="dxa"/>
            <w:noWrap/>
            <w:hideMark/>
          </w:tcPr>
          <w:p w14:paraId="366BC9E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3078</w:t>
            </w:r>
          </w:p>
        </w:tc>
      </w:tr>
      <w:tr w:rsidR="00463739" w:rsidRPr="00B960C0" w14:paraId="7D37A41F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DDB638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44871A3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b_hiv_statusPositive</w:t>
            </w:r>
            <w:proofErr w:type="spellEnd"/>
          </w:p>
        </w:tc>
        <w:tc>
          <w:tcPr>
            <w:tcW w:w="1301" w:type="dxa"/>
            <w:noWrap/>
            <w:hideMark/>
          </w:tcPr>
          <w:p w14:paraId="0E05DC2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-0.3604</w:t>
            </w:r>
          </w:p>
        </w:tc>
        <w:tc>
          <w:tcPr>
            <w:tcW w:w="1301" w:type="dxa"/>
            <w:noWrap/>
            <w:hideMark/>
          </w:tcPr>
          <w:p w14:paraId="11DC20D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0.2091</w:t>
            </w:r>
          </w:p>
        </w:tc>
        <w:tc>
          <w:tcPr>
            <w:tcW w:w="1301" w:type="dxa"/>
            <w:noWrap/>
            <w:hideMark/>
          </w:tcPr>
          <w:p w14:paraId="44E4629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-0.7787</w:t>
            </w:r>
          </w:p>
        </w:tc>
        <w:tc>
          <w:tcPr>
            <w:tcW w:w="1301" w:type="dxa"/>
            <w:noWrap/>
            <w:hideMark/>
          </w:tcPr>
          <w:p w14:paraId="08A74B8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0.0404</w:t>
            </w:r>
          </w:p>
        </w:tc>
        <w:tc>
          <w:tcPr>
            <w:tcW w:w="1301" w:type="dxa"/>
            <w:noWrap/>
            <w:hideMark/>
          </w:tcPr>
          <w:p w14:paraId="1509E3A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1.0007</w:t>
            </w:r>
          </w:p>
        </w:tc>
        <w:tc>
          <w:tcPr>
            <w:tcW w:w="1301" w:type="dxa"/>
            <w:noWrap/>
            <w:hideMark/>
          </w:tcPr>
          <w:p w14:paraId="376FFE9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5626</w:t>
            </w:r>
          </w:p>
        </w:tc>
        <w:tc>
          <w:tcPr>
            <w:tcW w:w="1301" w:type="dxa"/>
            <w:noWrap/>
            <w:hideMark/>
          </w:tcPr>
          <w:p w14:paraId="5E87078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3088</w:t>
            </w:r>
          </w:p>
        </w:tc>
      </w:tr>
      <w:tr w:rsidR="00463739" w:rsidRPr="00B960C0" w14:paraId="72E02FE5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AA0254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4CC41EB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b_smoke2PastDcurrent</w:t>
            </w:r>
          </w:p>
        </w:tc>
        <w:tc>
          <w:tcPr>
            <w:tcW w:w="1301" w:type="dxa"/>
            <w:noWrap/>
            <w:hideMark/>
          </w:tcPr>
          <w:p w14:paraId="1ADA41B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0.2148</w:t>
            </w:r>
          </w:p>
        </w:tc>
        <w:tc>
          <w:tcPr>
            <w:tcW w:w="1301" w:type="dxa"/>
            <w:noWrap/>
            <w:hideMark/>
          </w:tcPr>
          <w:p w14:paraId="42180C6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0.1744</w:t>
            </w:r>
          </w:p>
        </w:tc>
        <w:tc>
          <w:tcPr>
            <w:tcW w:w="1301" w:type="dxa"/>
            <w:noWrap/>
            <w:hideMark/>
          </w:tcPr>
          <w:p w14:paraId="2F9FCB9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-0.1324</w:t>
            </w:r>
          </w:p>
        </w:tc>
        <w:tc>
          <w:tcPr>
            <w:tcW w:w="1301" w:type="dxa"/>
            <w:noWrap/>
            <w:hideMark/>
          </w:tcPr>
          <w:p w14:paraId="20523E5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0.5409</w:t>
            </w:r>
          </w:p>
        </w:tc>
        <w:tc>
          <w:tcPr>
            <w:tcW w:w="1301" w:type="dxa"/>
            <w:noWrap/>
            <w:hideMark/>
          </w:tcPr>
          <w:p w14:paraId="0E2E6B5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1.0029</w:t>
            </w:r>
          </w:p>
        </w:tc>
        <w:tc>
          <w:tcPr>
            <w:tcW w:w="1301" w:type="dxa"/>
            <w:noWrap/>
            <w:hideMark/>
          </w:tcPr>
          <w:p w14:paraId="25D7E8D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5848</w:t>
            </w:r>
          </w:p>
        </w:tc>
        <w:tc>
          <w:tcPr>
            <w:tcW w:w="1301" w:type="dxa"/>
            <w:noWrap/>
            <w:hideMark/>
          </w:tcPr>
          <w:p w14:paraId="670CD8A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3105</w:t>
            </w:r>
          </w:p>
        </w:tc>
      </w:tr>
      <w:tr w:rsidR="00463739" w:rsidRPr="00B960C0" w14:paraId="6B248CD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1D9A4AF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433BD43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b_alcohol2PastDcurrent</w:t>
            </w:r>
          </w:p>
        </w:tc>
        <w:tc>
          <w:tcPr>
            <w:tcW w:w="1301" w:type="dxa"/>
            <w:noWrap/>
            <w:hideMark/>
          </w:tcPr>
          <w:p w14:paraId="6948B83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0.3381</w:t>
            </w:r>
          </w:p>
        </w:tc>
        <w:tc>
          <w:tcPr>
            <w:tcW w:w="1301" w:type="dxa"/>
            <w:noWrap/>
            <w:hideMark/>
          </w:tcPr>
          <w:p w14:paraId="25D0E4D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0.1361</w:t>
            </w:r>
          </w:p>
        </w:tc>
        <w:tc>
          <w:tcPr>
            <w:tcW w:w="1301" w:type="dxa"/>
            <w:noWrap/>
            <w:hideMark/>
          </w:tcPr>
          <w:p w14:paraId="59E7B61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0.0775</w:t>
            </w:r>
          </w:p>
        </w:tc>
        <w:tc>
          <w:tcPr>
            <w:tcW w:w="1301" w:type="dxa"/>
            <w:noWrap/>
            <w:hideMark/>
          </w:tcPr>
          <w:p w14:paraId="2940793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0.6036</w:t>
            </w:r>
          </w:p>
        </w:tc>
        <w:tc>
          <w:tcPr>
            <w:tcW w:w="1301" w:type="dxa"/>
            <w:noWrap/>
            <w:hideMark/>
          </w:tcPr>
          <w:p w14:paraId="297771C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1.0019</w:t>
            </w:r>
          </w:p>
        </w:tc>
        <w:tc>
          <w:tcPr>
            <w:tcW w:w="1301" w:type="dxa"/>
            <w:noWrap/>
            <w:hideMark/>
          </w:tcPr>
          <w:p w14:paraId="665397C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4691</w:t>
            </w:r>
          </w:p>
        </w:tc>
        <w:tc>
          <w:tcPr>
            <w:tcW w:w="1301" w:type="dxa"/>
            <w:noWrap/>
            <w:hideMark/>
          </w:tcPr>
          <w:p w14:paraId="2FF1D27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3109</w:t>
            </w:r>
          </w:p>
        </w:tc>
      </w:tr>
      <w:tr w:rsidR="00463739" w:rsidRPr="00B960C0" w14:paraId="0106FDD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43B7A2D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28CB1665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b_tbrxhx2Yes</w:t>
            </w:r>
          </w:p>
        </w:tc>
        <w:tc>
          <w:tcPr>
            <w:tcW w:w="1301" w:type="dxa"/>
            <w:noWrap/>
            <w:hideMark/>
          </w:tcPr>
          <w:p w14:paraId="1226F8E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0.7749</w:t>
            </w:r>
          </w:p>
        </w:tc>
        <w:tc>
          <w:tcPr>
            <w:tcW w:w="1301" w:type="dxa"/>
            <w:noWrap/>
            <w:hideMark/>
          </w:tcPr>
          <w:p w14:paraId="7C26C7E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0.3579</w:t>
            </w:r>
          </w:p>
        </w:tc>
        <w:tc>
          <w:tcPr>
            <w:tcW w:w="1301" w:type="dxa"/>
            <w:noWrap/>
            <w:hideMark/>
          </w:tcPr>
          <w:p w14:paraId="76D0900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0.0824</w:t>
            </w:r>
          </w:p>
        </w:tc>
        <w:tc>
          <w:tcPr>
            <w:tcW w:w="1301" w:type="dxa"/>
            <w:noWrap/>
            <w:hideMark/>
          </w:tcPr>
          <w:p w14:paraId="3A337BD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1.471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6423ED8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515D4EB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6615</w:t>
            </w:r>
          </w:p>
        </w:tc>
        <w:tc>
          <w:tcPr>
            <w:tcW w:w="1301" w:type="dxa"/>
            <w:noWrap/>
            <w:hideMark/>
          </w:tcPr>
          <w:p w14:paraId="03A2363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3440</w:t>
            </w:r>
          </w:p>
        </w:tc>
      </w:tr>
      <w:tr w:rsidR="00463739" w:rsidRPr="00B960C0" w14:paraId="62951ED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4446EA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5056D9A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b_hh_tbrx2Yes</w:t>
            </w:r>
          </w:p>
        </w:tc>
        <w:tc>
          <w:tcPr>
            <w:tcW w:w="1301" w:type="dxa"/>
            <w:noWrap/>
            <w:hideMark/>
          </w:tcPr>
          <w:p w14:paraId="2EE9F71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0.2572</w:t>
            </w:r>
          </w:p>
        </w:tc>
        <w:tc>
          <w:tcPr>
            <w:tcW w:w="1301" w:type="dxa"/>
            <w:noWrap/>
            <w:hideMark/>
          </w:tcPr>
          <w:p w14:paraId="60B7F2E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0.1851</w:t>
            </w:r>
          </w:p>
        </w:tc>
        <w:tc>
          <w:tcPr>
            <w:tcW w:w="1301" w:type="dxa"/>
            <w:noWrap/>
            <w:hideMark/>
          </w:tcPr>
          <w:p w14:paraId="0BEF97A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-0.1151</w:t>
            </w:r>
          </w:p>
        </w:tc>
        <w:tc>
          <w:tcPr>
            <w:tcW w:w="1301" w:type="dxa"/>
            <w:noWrap/>
            <w:hideMark/>
          </w:tcPr>
          <w:p w14:paraId="019A0A4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0.6126</w:t>
            </w:r>
          </w:p>
        </w:tc>
        <w:tc>
          <w:tcPr>
            <w:tcW w:w="1301" w:type="dxa"/>
            <w:noWrap/>
            <w:hideMark/>
          </w:tcPr>
          <w:p w14:paraId="0D8853F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1.0006</w:t>
            </w:r>
          </w:p>
        </w:tc>
        <w:tc>
          <w:tcPr>
            <w:tcW w:w="1301" w:type="dxa"/>
            <w:noWrap/>
            <w:hideMark/>
          </w:tcPr>
          <w:p w14:paraId="420A7B0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5810</w:t>
            </w:r>
          </w:p>
        </w:tc>
        <w:tc>
          <w:tcPr>
            <w:tcW w:w="1301" w:type="dxa"/>
            <w:noWrap/>
            <w:hideMark/>
          </w:tcPr>
          <w:p w14:paraId="271EC5C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3383</w:t>
            </w:r>
          </w:p>
        </w:tc>
      </w:tr>
      <w:tr w:rsidR="00463739" w:rsidRPr="00B960C0" w14:paraId="6429C76A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DCCA12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lastRenderedPageBreak/>
              <w:t>m1_full</w:t>
            </w:r>
          </w:p>
        </w:tc>
        <w:tc>
          <w:tcPr>
            <w:tcW w:w="2378" w:type="dxa"/>
            <w:noWrap/>
            <w:hideMark/>
          </w:tcPr>
          <w:p w14:paraId="7E50265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sage:sexFemale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63DBE67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0.3899</w:t>
            </w:r>
          </w:p>
        </w:tc>
        <w:tc>
          <w:tcPr>
            <w:tcW w:w="1301" w:type="dxa"/>
            <w:noWrap/>
            <w:hideMark/>
          </w:tcPr>
          <w:p w14:paraId="0626589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0.0828</w:t>
            </w:r>
          </w:p>
        </w:tc>
        <w:tc>
          <w:tcPr>
            <w:tcW w:w="1301" w:type="dxa"/>
            <w:noWrap/>
            <w:hideMark/>
          </w:tcPr>
          <w:p w14:paraId="0821C3D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0.2296</w:t>
            </w:r>
          </w:p>
        </w:tc>
        <w:tc>
          <w:tcPr>
            <w:tcW w:w="1301" w:type="dxa"/>
            <w:noWrap/>
            <w:hideMark/>
          </w:tcPr>
          <w:p w14:paraId="1262FC4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0.5582</w:t>
            </w:r>
          </w:p>
        </w:tc>
        <w:tc>
          <w:tcPr>
            <w:tcW w:w="1301" w:type="dxa"/>
            <w:noWrap/>
            <w:hideMark/>
          </w:tcPr>
          <w:p w14:paraId="7A74FC3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1.0017</w:t>
            </w:r>
          </w:p>
        </w:tc>
        <w:tc>
          <w:tcPr>
            <w:tcW w:w="1301" w:type="dxa"/>
            <w:noWrap/>
            <w:hideMark/>
          </w:tcPr>
          <w:p w14:paraId="74FCD4A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5283</w:t>
            </w:r>
          </w:p>
        </w:tc>
        <w:tc>
          <w:tcPr>
            <w:tcW w:w="1301" w:type="dxa"/>
            <w:noWrap/>
            <w:hideMark/>
          </w:tcPr>
          <w:p w14:paraId="2277ACB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3185</w:t>
            </w:r>
          </w:p>
        </w:tc>
      </w:tr>
      <w:tr w:rsidR="00463739" w:rsidRPr="00B960C0" w14:paraId="7D8B78E2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1D40CAB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2EF6C9D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4CA964F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0.4168</w:t>
            </w:r>
          </w:p>
        </w:tc>
        <w:tc>
          <w:tcPr>
            <w:tcW w:w="1301" w:type="dxa"/>
            <w:noWrap/>
            <w:hideMark/>
          </w:tcPr>
          <w:p w14:paraId="199426B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0.107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639ED88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0.2054</w:t>
            </w:r>
          </w:p>
        </w:tc>
        <w:tc>
          <w:tcPr>
            <w:tcW w:w="1301" w:type="dxa"/>
            <w:noWrap/>
            <w:hideMark/>
          </w:tcPr>
          <w:p w14:paraId="5FE6ACC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0.6267</w:t>
            </w:r>
          </w:p>
        </w:tc>
        <w:tc>
          <w:tcPr>
            <w:tcW w:w="1301" w:type="dxa"/>
            <w:noWrap/>
            <w:hideMark/>
          </w:tcPr>
          <w:p w14:paraId="2F7E5AE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1.0014</w:t>
            </w:r>
          </w:p>
        </w:tc>
        <w:tc>
          <w:tcPr>
            <w:tcW w:w="1301" w:type="dxa"/>
            <w:noWrap/>
            <w:hideMark/>
          </w:tcPr>
          <w:p w14:paraId="1D72344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5877</w:t>
            </w:r>
          </w:p>
        </w:tc>
        <w:tc>
          <w:tcPr>
            <w:tcW w:w="1301" w:type="dxa"/>
            <w:noWrap/>
            <w:hideMark/>
          </w:tcPr>
          <w:p w14:paraId="414B370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2800</w:t>
            </w:r>
          </w:p>
        </w:tc>
      </w:tr>
      <w:tr w:rsidR="00463739" w:rsidRPr="00B960C0" w14:paraId="00ED0C3C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AA978C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028B3BB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sd_cluster__Intercept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327FAC8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0.1326</w:t>
            </w:r>
          </w:p>
        </w:tc>
        <w:tc>
          <w:tcPr>
            <w:tcW w:w="1301" w:type="dxa"/>
            <w:noWrap/>
            <w:hideMark/>
          </w:tcPr>
          <w:p w14:paraId="6709D1D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0.0868</w:t>
            </w:r>
          </w:p>
        </w:tc>
        <w:tc>
          <w:tcPr>
            <w:tcW w:w="1301" w:type="dxa"/>
            <w:noWrap/>
            <w:hideMark/>
          </w:tcPr>
          <w:p w14:paraId="7EC3208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0.0056</w:t>
            </w:r>
          </w:p>
        </w:tc>
        <w:tc>
          <w:tcPr>
            <w:tcW w:w="1301" w:type="dxa"/>
            <w:noWrap/>
            <w:hideMark/>
          </w:tcPr>
          <w:p w14:paraId="1EC4DB6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0.3235</w:t>
            </w:r>
          </w:p>
        </w:tc>
        <w:tc>
          <w:tcPr>
            <w:tcW w:w="1301" w:type="dxa"/>
            <w:noWrap/>
            <w:hideMark/>
          </w:tcPr>
          <w:p w14:paraId="0122B76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1.0013</w:t>
            </w:r>
          </w:p>
        </w:tc>
        <w:tc>
          <w:tcPr>
            <w:tcW w:w="1301" w:type="dxa"/>
            <w:noWrap/>
            <w:hideMark/>
          </w:tcPr>
          <w:p w14:paraId="2BE26C8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1315</w:t>
            </w:r>
          </w:p>
        </w:tc>
        <w:tc>
          <w:tcPr>
            <w:tcW w:w="1301" w:type="dxa"/>
            <w:noWrap/>
            <w:hideMark/>
          </w:tcPr>
          <w:p w14:paraId="2869E11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2015</w:t>
            </w:r>
          </w:p>
        </w:tc>
      </w:tr>
      <w:tr w:rsidR="00463739" w:rsidRPr="00B960C0" w14:paraId="66CC4ACA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0FAFF9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582C6FB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sds_sagesexFemale_1</w:t>
            </w:r>
          </w:p>
        </w:tc>
        <w:tc>
          <w:tcPr>
            <w:tcW w:w="1301" w:type="dxa"/>
            <w:noWrap/>
            <w:hideMark/>
          </w:tcPr>
          <w:p w14:paraId="3BC6354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1.8971</w:t>
            </w:r>
          </w:p>
        </w:tc>
        <w:tc>
          <w:tcPr>
            <w:tcW w:w="1301" w:type="dxa"/>
            <w:noWrap/>
            <w:hideMark/>
          </w:tcPr>
          <w:p w14:paraId="3DF73D1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1.9514</w:t>
            </w:r>
          </w:p>
        </w:tc>
        <w:tc>
          <w:tcPr>
            <w:tcW w:w="1301" w:type="dxa"/>
            <w:noWrap/>
            <w:hideMark/>
          </w:tcPr>
          <w:p w14:paraId="50F0443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0.0757</w:t>
            </w:r>
          </w:p>
        </w:tc>
        <w:tc>
          <w:tcPr>
            <w:tcW w:w="1301" w:type="dxa"/>
            <w:noWrap/>
            <w:hideMark/>
          </w:tcPr>
          <w:p w14:paraId="2C760B8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6.9557</w:t>
            </w:r>
          </w:p>
        </w:tc>
        <w:tc>
          <w:tcPr>
            <w:tcW w:w="1301" w:type="dxa"/>
            <w:noWrap/>
            <w:hideMark/>
          </w:tcPr>
          <w:p w14:paraId="47A45B0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074535D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2492</w:t>
            </w:r>
          </w:p>
        </w:tc>
        <w:tc>
          <w:tcPr>
            <w:tcW w:w="1301" w:type="dxa"/>
            <w:noWrap/>
            <w:hideMark/>
          </w:tcPr>
          <w:p w14:paraId="052E930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2065</w:t>
            </w:r>
          </w:p>
        </w:tc>
      </w:tr>
      <w:tr w:rsidR="00463739" w:rsidRPr="00B960C0" w14:paraId="6103E8CD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465E04E5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1FEE930B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sds_sagesexMale_1</w:t>
            </w:r>
          </w:p>
        </w:tc>
        <w:tc>
          <w:tcPr>
            <w:tcW w:w="1301" w:type="dxa"/>
            <w:noWrap/>
            <w:hideMark/>
          </w:tcPr>
          <w:p w14:paraId="1E8BDC4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2.6811</w:t>
            </w:r>
          </w:p>
        </w:tc>
        <w:tc>
          <w:tcPr>
            <w:tcW w:w="1301" w:type="dxa"/>
            <w:noWrap/>
            <w:hideMark/>
          </w:tcPr>
          <w:p w14:paraId="768E23A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2.3896</w:t>
            </w:r>
          </w:p>
        </w:tc>
        <w:tc>
          <w:tcPr>
            <w:tcW w:w="1301" w:type="dxa"/>
            <w:noWrap/>
            <w:hideMark/>
          </w:tcPr>
          <w:p w14:paraId="45FA765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0.1552</w:t>
            </w:r>
          </w:p>
        </w:tc>
        <w:tc>
          <w:tcPr>
            <w:tcW w:w="1301" w:type="dxa"/>
            <w:noWrap/>
            <w:hideMark/>
          </w:tcPr>
          <w:p w14:paraId="3499C13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9.4623</w:t>
            </w:r>
          </w:p>
        </w:tc>
        <w:tc>
          <w:tcPr>
            <w:tcW w:w="1301" w:type="dxa"/>
            <w:noWrap/>
            <w:hideMark/>
          </w:tcPr>
          <w:p w14:paraId="09953E6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1.003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3D86F75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1301" w:type="dxa"/>
            <w:noWrap/>
            <w:hideMark/>
          </w:tcPr>
          <w:p w14:paraId="7DCA9D5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1294</w:t>
            </w:r>
          </w:p>
        </w:tc>
      </w:tr>
      <w:tr w:rsidR="00463739" w:rsidRPr="00B960C0" w14:paraId="6CCE4130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E06EF9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1B225C0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Intercept</w:t>
            </w:r>
          </w:p>
        </w:tc>
        <w:tc>
          <w:tcPr>
            <w:tcW w:w="1301" w:type="dxa"/>
            <w:noWrap/>
            <w:hideMark/>
          </w:tcPr>
          <w:p w14:paraId="10307EA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-1.4515</w:t>
            </w:r>
          </w:p>
        </w:tc>
        <w:tc>
          <w:tcPr>
            <w:tcW w:w="1301" w:type="dxa"/>
            <w:noWrap/>
            <w:hideMark/>
          </w:tcPr>
          <w:p w14:paraId="2F76F8C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0.0682</w:t>
            </w:r>
          </w:p>
        </w:tc>
        <w:tc>
          <w:tcPr>
            <w:tcW w:w="1301" w:type="dxa"/>
            <w:noWrap/>
            <w:hideMark/>
          </w:tcPr>
          <w:p w14:paraId="0231A6C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-1.5865</w:t>
            </w:r>
          </w:p>
        </w:tc>
        <w:tc>
          <w:tcPr>
            <w:tcW w:w="1301" w:type="dxa"/>
            <w:noWrap/>
            <w:hideMark/>
          </w:tcPr>
          <w:p w14:paraId="45D90A7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-1.3189</w:t>
            </w:r>
          </w:p>
        </w:tc>
        <w:tc>
          <w:tcPr>
            <w:tcW w:w="1301" w:type="dxa"/>
            <w:noWrap/>
            <w:hideMark/>
          </w:tcPr>
          <w:p w14:paraId="327485E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1.0002</w:t>
            </w:r>
          </w:p>
        </w:tc>
        <w:tc>
          <w:tcPr>
            <w:tcW w:w="1301" w:type="dxa"/>
            <w:noWrap/>
            <w:hideMark/>
          </w:tcPr>
          <w:p w14:paraId="3B42B32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4365</w:t>
            </w:r>
          </w:p>
        </w:tc>
        <w:tc>
          <w:tcPr>
            <w:tcW w:w="1301" w:type="dxa"/>
            <w:noWrap/>
            <w:hideMark/>
          </w:tcPr>
          <w:p w14:paraId="08DEF79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2783</w:t>
            </w:r>
          </w:p>
        </w:tc>
      </w:tr>
      <w:tr w:rsidR="00463739" w:rsidRPr="00B960C0" w14:paraId="10857EC6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FA7B1A5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1F56CD4D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s_sagesexFemale_1[1]</w:t>
            </w:r>
          </w:p>
        </w:tc>
        <w:tc>
          <w:tcPr>
            <w:tcW w:w="1301" w:type="dxa"/>
            <w:noWrap/>
            <w:hideMark/>
          </w:tcPr>
          <w:p w14:paraId="600ECBF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0.9474</w:t>
            </w:r>
          </w:p>
        </w:tc>
        <w:tc>
          <w:tcPr>
            <w:tcW w:w="1301" w:type="dxa"/>
            <w:noWrap/>
            <w:hideMark/>
          </w:tcPr>
          <w:p w14:paraId="32B3265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0.9605</w:t>
            </w:r>
          </w:p>
        </w:tc>
        <w:tc>
          <w:tcPr>
            <w:tcW w:w="1301" w:type="dxa"/>
            <w:noWrap/>
            <w:hideMark/>
          </w:tcPr>
          <w:p w14:paraId="1DD26AC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-0.498</w:t>
            </w:r>
          </w:p>
        </w:tc>
        <w:tc>
          <w:tcPr>
            <w:tcW w:w="1301" w:type="dxa"/>
            <w:noWrap/>
            <w:hideMark/>
          </w:tcPr>
          <w:p w14:paraId="2C578E0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3.1063</w:t>
            </w:r>
          </w:p>
        </w:tc>
        <w:tc>
          <w:tcPr>
            <w:tcW w:w="1301" w:type="dxa"/>
            <w:noWrap/>
            <w:hideMark/>
          </w:tcPr>
          <w:p w14:paraId="35F0FA7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1.0001</w:t>
            </w:r>
          </w:p>
        </w:tc>
        <w:tc>
          <w:tcPr>
            <w:tcW w:w="1301" w:type="dxa"/>
            <w:noWrap/>
            <w:hideMark/>
          </w:tcPr>
          <w:p w14:paraId="78C6539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2862</w:t>
            </w:r>
          </w:p>
        </w:tc>
        <w:tc>
          <w:tcPr>
            <w:tcW w:w="1301" w:type="dxa"/>
            <w:noWrap/>
            <w:hideMark/>
          </w:tcPr>
          <w:p w14:paraId="6B82B5C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2991</w:t>
            </w:r>
          </w:p>
        </w:tc>
      </w:tr>
      <w:tr w:rsidR="00463739" w:rsidRPr="00B960C0" w14:paraId="4D18DAC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C5D2ACC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</w:t>
            </w:r>
          </w:p>
        </w:tc>
        <w:tc>
          <w:tcPr>
            <w:tcW w:w="2378" w:type="dxa"/>
            <w:noWrap/>
            <w:hideMark/>
          </w:tcPr>
          <w:p w14:paraId="4D3FCF2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s_sagesexMale_1[1]</w:t>
            </w:r>
          </w:p>
        </w:tc>
        <w:tc>
          <w:tcPr>
            <w:tcW w:w="1301" w:type="dxa"/>
            <w:noWrap/>
            <w:hideMark/>
          </w:tcPr>
          <w:p w14:paraId="23FA7BA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1.954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5B66C53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1.4361</w:t>
            </w:r>
          </w:p>
        </w:tc>
        <w:tc>
          <w:tcPr>
            <w:tcW w:w="1301" w:type="dxa"/>
            <w:noWrap/>
            <w:hideMark/>
          </w:tcPr>
          <w:p w14:paraId="10A9432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-0.3232</w:t>
            </w:r>
          </w:p>
        </w:tc>
        <w:tc>
          <w:tcPr>
            <w:tcW w:w="1301" w:type="dxa"/>
            <w:noWrap/>
            <w:hideMark/>
          </w:tcPr>
          <w:p w14:paraId="4882C78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4.9086</w:t>
            </w:r>
          </w:p>
        </w:tc>
        <w:tc>
          <w:tcPr>
            <w:tcW w:w="1301" w:type="dxa"/>
            <w:noWrap/>
            <w:hideMark/>
          </w:tcPr>
          <w:p w14:paraId="5C2E3A8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1.0031</w:t>
            </w:r>
          </w:p>
        </w:tc>
        <w:tc>
          <w:tcPr>
            <w:tcW w:w="1301" w:type="dxa"/>
            <w:noWrap/>
            <w:hideMark/>
          </w:tcPr>
          <w:p w14:paraId="7487F96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2474</w:t>
            </w:r>
          </w:p>
        </w:tc>
        <w:tc>
          <w:tcPr>
            <w:tcW w:w="1301" w:type="dxa"/>
            <w:noWrap/>
            <w:hideMark/>
          </w:tcPr>
          <w:p w14:paraId="1F77AC4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2457</w:t>
            </w:r>
          </w:p>
        </w:tc>
      </w:tr>
      <w:tr w:rsidR="00463739" w:rsidRPr="00B960C0" w14:paraId="206335C1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4D8D42C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3F48BC1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6465983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-1.6127</w:t>
            </w:r>
          </w:p>
        </w:tc>
        <w:tc>
          <w:tcPr>
            <w:tcW w:w="1301" w:type="dxa"/>
            <w:noWrap/>
            <w:hideMark/>
          </w:tcPr>
          <w:p w14:paraId="288DADE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5E565A8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-1.776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31DBC96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-1.4538</w:t>
            </w:r>
          </w:p>
        </w:tc>
        <w:tc>
          <w:tcPr>
            <w:tcW w:w="1301" w:type="dxa"/>
            <w:noWrap/>
            <w:hideMark/>
          </w:tcPr>
          <w:p w14:paraId="57CB596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2F309E9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4458</w:t>
            </w:r>
          </w:p>
        </w:tc>
        <w:tc>
          <w:tcPr>
            <w:tcW w:w="1301" w:type="dxa"/>
            <w:noWrap/>
            <w:hideMark/>
          </w:tcPr>
          <w:p w14:paraId="774154E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3244</w:t>
            </w:r>
          </w:p>
        </w:tc>
      </w:tr>
      <w:tr w:rsidR="00463739" w:rsidRPr="00B960C0" w14:paraId="732451DF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1911EF2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600F7970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b_hiv_statusPositive</w:t>
            </w:r>
            <w:proofErr w:type="spellEnd"/>
          </w:p>
        </w:tc>
        <w:tc>
          <w:tcPr>
            <w:tcW w:w="1301" w:type="dxa"/>
            <w:noWrap/>
            <w:hideMark/>
          </w:tcPr>
          <w:p w14:paraId="4CB29D3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-0.3433</w:t>
            </w:r>
          </w:p>
        </w:tc>
        <w:tc>
          <w:tcPr>
            <w:tcW w:w="1301" w:type="dxa"/>
            <w:noWrap/>
            <w:hideMark/>
          </w:tcPr>
          <w:p w14:paraId="7B465DE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0.2116</w:t>
            </w:r>
          </w:p>
        </w:tc>
        <w:tc>
          <w:tcPr>
            <w:tcW w:w="1301" w:type="dxa"/>
            <w:noWrap/>
            <w:hideMark/>
          </w:tcPr>
          <w:p w14:paraId="558CA08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-0.7679</w:t>
            </w:r>
          </w:p>
        </w:tc>
        <w:tc>
          <w:tcPr>
            <w:tcW w:w="1301" w:type="dxa"/>
            <w:noWrap/>
            <w:hideMark/>
          </w:tcPr>
          <w:p w14:paraId="0EF878B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0.0562</w:t>
            </w:r>
          </w:p>
        </w:tc>
        <w:tc>
          <w:tcPr>
            <w:tcW w:w="1301" w:type="dxa"/>
            <w:noWrap/>
            <w:hideMark/>
          </w:tcPr>
          <w:p w14:paraId="6D3C24D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1.0006</w:t>
            </w:r>
          </w:p>
        </w:tc>
        <w:tc>
          <w:tcPr>
            <w:tcW w:w="1301" w:type="dxa"/>
            <w:noWrap/>
            <w:hideMark/>
          </w:tcPr>
          <w:p w14:paraId="375DA7C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5189</w:t>
            </w:r>
          </w:p>
        </w:tc>
        <w:tc>
          <w:tcPr>
            <w:tcW w:w="1301" w:type="dxa"/>
            <w:noWrap/>
            <w:hideMark/>
          </w:tcPr>
          <w:p w14:paraId="1EF9E07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2954</w:t>
            </w:r>
          </w:p>
        </w:tc>
      </w:tr>
      <w:tr w:rsidR="00463739" w:rsidRPr="00B960C0" w14:paraId="07BC908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365DDC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05F93E2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b_smoke2PastDcurrent</w:t>
            </w:r>
          </w:p>
        </w:tc>
        <w:tc>
          <w:tcPr>
            <w:tcW w:w="1301" w:type="dxa"/>
            <w:noWrap/>
            <w:hideMark/>
          </w:tcPr>
          <w:p w14:paraId="45D266D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0.2068</w:t>
            </w:r>
          </w:p>
        </w:tc>
        <w:tc>
          <w:tcPr>
            <w:tcW w:w="1301" w:type="dxa"/>
            <w:noWrap/>
            <w:hideMark/>
          </w:tcPr>
          <w:p w14:paraId="33C0059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0.1727</w:t>
            </w:r>
          </w:p>
        </w:tc>
        <w:tc>
          <w:tcPr>
            <w:tcW w:w="1301" w:type="dxa"/>
            <w:noWrap/>
            <w:hideMark/>
          </w:tcPr>
          <w:p w14:paraId="68A2861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-0.1407</w:t>
            </w:r>
          </w:p>
        </w:tc>
        <w:tc>
          <w:tcPr>
            <w:tcW w:w="1301" w:type="dxa"/>
            <w:noWrap/>
            <w:hideMark/>
          </w:tcPr>
          <w:p w14:paraId="3DFFB25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0.5419</w:t>
            </w:r>
          </w:p>
        </w:tc>
        <w:tc>
          <w:tcPr>
            <w:tcW w:w="1301" w:type="dxa"/>
            <w:noWrap/>
            <w:hideMark/>
          </w:tcPr>
          <w:p w14:paraId="156AA3F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1.0007</w:t>
            </w:r>
          </w:p>
        </w:tc>
        <w:tc>
          <w:tcPr>
            <w:tcW w:w="1301" w:type="dxa"/>
            <w:noWrap/>
            <w:hideMark/>
          </w:tcPr>
          <w:p w14:paraId="37209F6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3885</w:t>
            </w:r>
          </w:p>
        </w:tc>
        <w:tc>
          <w:tcPr>
            <w:tcW w:w="1301" w:type="dxa"/>
            <w:noWrap/>
            <w:hideMark/>
          </w:tcPr>
          <w:p w14:paraId="798F40F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2875</w:t>
            </w:r>
          </w:p>
        </w:tc>
      </w:tr>
      <w:tr w:rsidR="00463739" w:rsidRPr="00B960C0" w14:paraId="0A2FC5A5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800B56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7E3BF2A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b_alcohol2PastDcurrent</w:t>
            </w:r>
          </w:p>
        </w:tc>
        <w:tc>
          <w:tcPr>
            <w:tcW w:w="1301" w:type="dxa"/>
            <w:noWrap/>
            <w:hideMark/>
          </w:tcPr>
          <w:p w14:paraId="5CD8E06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0.3461</w:t>
            </w:r>
          </w:p>
        </w:tc>
        <w:tc>
          <w:tcPr>
            <w:tcW w:w="1301" w:type="dxa"/>
            <w:noWrap/>
            <w:hideMark/>
          </w:tcPr>
          <w:p w14:paraId="0725093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0.139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32DF2EE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0.0689</w:t>
            </w:r>
          </w:p>
        </w:tc>
        <w:tc>
          <w:tcPr>
            <w:tcW w:w="1301" w:type="dxa"/>
            <w:noWrap/>
            <w:hideMark/>
          </w:tcPr>
          <w:p w14:paraId="3716A53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0.6129</w:t>
            </w:r>
          </w:p>
        </w:tc>
        <w:tc>
          <w:tcPr>
            <w:tcW w:w="1301" w:type="dxa"/>
            <w:noWrap/>
            <w:hideMark/>
          </w:tcPr>
          <w:p w14:paraId="7ACDE8C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48680F6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3730</w:t>
            </w:r>
          </w:p>
        </w:tc>
        <w:tc>
          <w:tcPr>
            <w:tcW w:w="1301" w:type="dxa"/>
            <w:noWrap/>
            <w:hideMark/>
          </w:tcPr>
          <w:p w14:paraId="5B23DF0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2879</w:t>
            </w:r>
          </w:p>
        </w:tc>
      </w:tr>
      <w:tr w:rsidR="00463739" w:rsidRPr="00B960C0" w14:paraId="20F8E958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5BE03F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45AAD6F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b_tbrxhx2Yes</w:t>
            </w:r>
          </w:p>
        </w:tc>
        <w:tc>
          <w:tcPr>
            <w:tcW w:w="1301" w:type="dxa"/>
            <w:noWrap/>
            <w:hideMark/>
          </w:tcPr>
          <w:p w14:paraId="4605E9C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0.7455</w:t>
            </w:r>
          </w:p>
        </w:tc>
        <w:tc>
          <w:tcPr>
            <w:tcW w:w="1301" w:type="dxa"/>
            <w:noWrap/>
            <w:hideMark/>
          </w:tcPr>
          <w:p w14:paraId="6BE6FAB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0.3658</w:t>
            </w:r>
          </w:p>
        </w:tc>
        <w:tc>
          <w:tcPr>
            <w:tcW w:w="1301" w:type="dxa"/>
            <w:noWrap/>
            <w:hideMark/>
          </w:tcPr>
          <w:p w14:paraId="172C525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0.0299</w:t>
            </w:r>
          </w:p>
        </w:tc>
        <w:tc>
          <w:tcPr>
            <w:tcW w:w="1301" w:type="dxa"/>
            <w:noWrap/>
            <w:hideMark/>
          </w:tcPr>
          <w:p w14:paraId="1A60693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1.4771</w:t>
            </w:r>
          </w:p>
        </w:tc>
        <w:tc>
          <w:tcPr>
            <w:tcW w:w="1301" w:type="dxa"/>
            <w:noWrap/>
            <w:hideMark/>
          </w:tcPr>
          <w:p w14:paraId="7FB13BF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1.0006</w:t>
            </w:r>
          </w:p>
        </w:tc>
        <w:tc>
          <w:tcPr>
            <w:tcW w:w="1301" w:type="dxa"/>
            <w:noWrap/>
            <w:hideMark/>
          </w:tcPr>
          <w:p w14:paraId="4D57776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4071</w:t>
            </w:r>
          </w:p>
        </w:tc>
        <w:tc>
          <w:tcPr>
            <w:tcW w:w="1301" w:type="dxa"/>
            <w:noWrap/>
            <w:hideMark/>
          </w:tcPr>
          <w:p w14:paraId="2F8BCB0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2838</w:t>
            </w:r>
          </w:p>
        </w:tc>
      </w:tr>
      <w:tr w:rsidR="00463739" w:rsidRPr="00B960C0" w14:paraId="0C70BAC1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81C9CFB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4CBEEBA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b_hh_tbrx2Yes</w:t>
            </w:r>
          </w:p>
        </w:tc>
        <w:tc>
          <w:tcPr>
            <w:tcW w:w="1301" w:type="dxa"/>
            <w:noWrap/>
            <w:hideMark/>
          </w:tcPr>
          <w:p w14:paraId="53632E6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0.2492</w:t>
            </w:r>
          </w:p>
        </w:tc>
        <w:tc>
          <w:tcPr>
            <w:tcW w:w="1301" w:type="dxa"/>
            <w:noWrap/>
            <w:hideMark/>
          </w:tcPr>
          <w:p w14:paraId="1EF8CD6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0.1877</w:t>
            </w:r>
          </w:p>
        </w:tc>
        <w:tc>
          <w:tcPr>
            <w:tcW w:w="1301" w:type="dxa"/>
            <w:noWrap/>
            <w:hideMark/>
          </w:tcPr>
          <w:p w14:paraId="49EC14D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-0.131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0E99AE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0.6116</w:t>
            </w:r>
          </w:p>
        </w:tc>
        <w:tc>
          <w:tcPr>
            <w:tcW w:w="1301" w:type="dxa"/>
            <w:noWrap/>
            <w:hideMark/>
          </w:tcPr>
          <w:p w14:paraId="1CE8A5B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.0000</w:t>
            </w:r>
          </w:p>
        </w:tc>
        <w:tc>
          <w:tcPr>
            <w:tcW w:w="1301" w:type="dxa"/>
            <w:noWrap/>
            <w:hideMark/>
          </w:tcPr>
          <w:p w14:paraId="2429A1B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4163</w:t>
            </w:r>
          </w:p>
        </w:tc>
        <w:tc>
          <w:tcPr>
            <w:tcW w:w="1301" w:type="dxa"/>
            <w:noWrap/>
            <w:hideMark/>
          </w:tcPr>
          <w:p w14:paraId="6C2CC43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2955</w:t>
            </w:r>
          </w:p>
        </w:tc>
      </w:tr>
      <w:tr w:rsidR="00463739" w:rsidRPr="00B960C0" w14:paraId="32D19DF5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BB9398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6BE0F1D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b_pop_dens_km2_std</w:t>
            </w:r>
          </w:p>
        </w:tc>
        <w:tc>
          <w:tcPr>
            <w:tcW w:w="1301" w:type="dxa"/>
            <w:noWrap/>
            <w:hideMark/>
          </w:tcPr>
          <w:p w14:paraId="2FA9CFD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0.1626</w:t>
            </w:r>
          </w:p>
        </w:tc>
        <w:tc>
          <w:tcPr>
            <w:tcW w:w="1301" w:type="dxa"/>
            <w:noWrap/>
            <w:hideMark/>
          </w:tcPr>
          <w:p w14:paraId="2097611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0.0611</w:t>
            </w:r>
          </w:p>
        </w:tc>
        <w:tc>
          <w:tcPr>
            <w:tcW w:w="1301" w:type="dxa"/>
            <w:noWrap/>
            <w:hideMark/>
          </w:tcPr>
          <w:p w14:paraId="6A7598F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0.0448</w:t>
            </w:r>
          </w:p>
        </w:tc>
        <w:tc>
          <w:tcPr>
            <w:tcW w:w="1301" w:type="dxa"/>
            <w:noWrap/>
            <w:hideMark/>
          </w:tcPr>
          <w:p w14:paraId="3C79DFC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0.2849</w:t>
            </w:r>
          </w:p>
        </w:tc>
        <w:tc>
          <w:tcPr>
            <w:tcW w:w="1301" w:type="dxa"/>
            <w:noWrap/>
            <w:hideMark/>
          </w:tcPr>
          <w:p w14:paraId="2A8A709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1.0002</w:t>
            </w:r>
          </w:p>
        </w:tc>
        <w:tc>
          <w:tcPr>
            <w:tcW w:w="1301" w:type="dxa"/>
            <w:noWrap/>
            <w:hideMark/>
          </w:tcPr>
          <w:p w14:paraId="1C0D490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4481</w:t>
            </w:r>
          </w:p>
        </w:tc>
        <w:tc>
          <w:tcPr>
            <w:tcW w:w="1301" w:type="dxa"/>
            <w:noWrap/>
            <w:hideMark/>
          </w:tcPr>
          <w:p w14:paraId="44B6C5D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3210</w:t>
            </w:r>
          </w:p>
        </w:tc>
      </w:tr>
      <w:tr w:rsidR="00463739" w:rsidRPr="00B960C0" w14:paraId="768090AA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EA57E5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1DECD49B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sage:sexFemale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21A5019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0.3932</w:t>
            </w:r>
          </w:p>
        </w:tc>
        <w:tc>
          <w:tcPr>
            <w:tcW w:w="1301" w:type="dxa"/>
            <w:noWrap/>
            <w:hideMark/>
          </w:tcPr>
          <w:p w14:paraId="523B026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0.0852</w:t>
            </w:r>
          </w:p>
        </w:tc>
        <w:tc>
          <w:tcPr>
            <w:tcW w:w="1301" w:type="dxa"/>
            <w:noWrap/>
            <w:hideMark/>
          </w:tcPr>
          <w:p w14:paraId="3CD80F9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0.2276</w:t>
            </w:r>
          </w:p>
        </w:tc>
        <w:tc>
          <w:tcPr>
            <w:tcW w:w="1301" w:type="dxa"/>
            <w:noWrap/>
            <w:hideMark/>
          </w:tcPr>
          <w:p w14:paraId="47DC174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0.5676</w:t>
            </w:r>
          </w:p>
        </w:tc>
        <w:tc>
          <w:tcPr>
            <w:tcW w:w="1301" w:type="dxa"/>
            <w:noWrap/>
            <w:hideMark/>
          </w:tcPr>
          <w:p w14:paraId="617715A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1.0015</w:t>
            </w:r>
          </w:p>
        </w:tc>
        <w:tc>
          <w:tcPr>
            <w:tcW w:w="1301" w:type="dxa"/>
            <w:noWrap/>
            <w:hideMark/>
          </w:tcPr>
          <w:p w14:paraId="30868D5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3801</w:t>
            </w:r>
          </w:p>
        </w:tc>
        <w:tc>
          <w:tcPr>
            <w:tcW w:w="1301" w:type="dxa"/>
            <w:noWrap/>
            <w:hideMark/>
          </w:tcPr>
          <w:p w14:paraId="34E9557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3061</w:t>
            </w:r>
          </w:p>
        </w:tc>
      </w:tr>
      <w:tr w:rsidR="00463739" w:rsidRPr="00B960C0" w14:paraId="226A573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D3AD32D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lastRenderedPageBreak/>
              <w:t>m1_full_popdens</w:t>
            </w:r>
          </w:p>
        </w:tc>
        <w:tc>
          <w:tcPr>
            <w:tcW w:w="2378" w:type="dxa"/>
            <w:noWrap/>
            <w:hideMark/>
          </w:tcPr>
          <w:p w14:paraId="14C4442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48769D9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0.4253</w:t>
            </w:r>
          </w:p>
        </w:tc>
        <w:tc>
          <w:tcPr>
            <w:tcW w:w="1301" w:type="dxa"/>
            <w:noWrap/>
            <w:hideMark/>
          </w:tcPr>
          <w:p w14:paraId="0987E65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0.1071</w:t>
            </w:r>
          </w:p>
        </w:tc>
        <w:tc>
          <w:tcPr>
            <w:tcW w:w="1301" w:type="dxa"/>
            <w:noWrap/>
            <w:hideMark/>
          </w:tcPr>
          <w:p w14:paraId="3D9CA4E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0.2249</w:t>
            </w:r>
          </w:p>
        </w:tc>
        <w:tc>
          <w:tcPr>
            <w:tcW w:w="1301" w:type="dxa"/>
            <w:noWrap/>
            <w:hideMark/>
          </w:tcPr>
          <w:p w14:paraId="3D6FBB3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0.642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26EF44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759DBE2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4211</w:t>
            </w:r>
          </w:p>
        </w:tc>
        <w:tc>
          <w:tcPr>
            <w:tcW w:w="1301" w:type="dxa"/>
            <w:noWrap/>
            <w:hideMark/>
          </w:tcPr>
          <w:p w14:paraId="3F93C14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2579</w:t>
            </w:r>
          </w:p>
        </w:tc>
      </w:tr>
      <w:tr w:rsidR="00463739" w:rsidRPr="00B960C0" w14:paraId="78D2739F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49FFEE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69034A7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sd_cluster__Intercept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3E4CDA4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0.1035</w:t>
            </w:r>
          </w:p>
        </w:tc>
        <w:tc>
          <w:tcPr>
            <w:tcW w:w="1301" w:type="dxa"/>
            <w:noWrap/>
            <w:hideMark/>
          </w:tcPr>
          <w:p w14:paraId="255E92D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0.0726</w:t>
            </w:r>
          </w:p>
        </w:tc>
        <w:tc>
          <w:tcPr>
            <w:tcW w:w="1301" w:type="dxa"/>
            <w:noWrap/>
            <w:hideMark/>
          </w:tcPr>
          <w:p w14:paraId="3834DD2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0.0049</w:t>
            </w:r>
          </w:p>
        </w:tc>
        <w:tc>
          <w:tcPr>
            <w:tcW w:w="1301" w:type="dxa"/>
            <w:noWrap/>
            <w:hideMark/>
          </w:tcPr>
          <w:p w14:paraId="5F16370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0.2699</w:t>
            </w:r>
          </w:p>
        </w:tc>
        <w:tc>
          <w:tcPr>
            <w:tcW w:w="1301" w:type="dxa"/>
            <w:noWrap/>
            <w:hideMark/>
          </w:tcPr>
          <w:p w14:paraId="724AEBE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1.0027</w:t>
            </w:r>
          </w:p>
        </w:tc>
        <w:tc>
          <w:tcPr>
            <w:tcW w:w="1301" w:type="dxa"/>
            <w:noWrap/>
            <w:hideMark/>
          </w:tcPr>
          <w:p w14:paraId="3F48D24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1408</w:t>
            </w:r>
          </w:p>
        </w:tc>
        <w:tc>
          <w:tcPr>
            <w:tcW w:w="1301" w:type="dxa"/>
            <w:noWrap/>
            <w:hideMark/>
          </w:tcPr>
          <w:p w14:paraId="67B729F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1924</w:t>
            </w:r>
          </w:p>
        </w:tc>
      </w:tr>
      <w:tr w:rsidR="00463739" w:rsidRPr="00B960C0" w14:paraId="5A602607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CAA9B1D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780D873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sds_sagesexFemale_1</w:t>
            </w:r>
          </w:p>
        </w:tc>
        <w:tc>
          <w:tcPr>
            <w:tcW w:w="1301" w:type="dxa"/>
            <w:noWrap/>
            <w:hideMark/>
          </w:tcPr>
          <w:p w14:paraId="3A09477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1.9643</w:t>
            </w:r>
          </w:p>
        </w:tc>
        <w:tc>
          <w:tcPr>
            <w:tcW w:w="1301" w:type="dxa"/>
            <w:noWrap/>
            <w:hideMark/>
          </w:tcPr>
          <w:p w14:paraId="110744B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2.0563</w:t>
            </w:r>
          </w:p>
        </w:tc>
        <w:tc>
          <w:tcPr>
            <w:tcW w:w="1301" w:type="dxa"/>
            <w:noWrap/>
            <w:hideMark/>
          </w:tcPr>
          <w:p w14:paraId="5EE4324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0.0622</w:t>
            </w:r>
          </w:p>
        </w:tc>
        <w:tc>
          <w:tcPr>
            <w:tcW w:w="1301" w:type="dxa"/>
            <w:noWrap/>
            <w:hideMark/>
          </w:tcPr>
          <w:p w14:paraId="736A2CD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6.9846</w:t>
            </w:r>
          </w:p>
        </w:tc>
        <w:tc>
          <w:tcPr>
            <w:tcW w:w="1301" w:type="dxa"/>
            <w:noWrap/>
            <w:hideMark/>
          </w:tcPr>
          <w:p w14:paraId="4B479D9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1.0031</w:t>
            </w:r>
          </w:p>
        </w:tc>
        <w:tc>
          <w:tcPr>
            <w:tcW w:w="1301" w:type="dxa"/>
            <w:noWrap/>
            <w:hideMark/>
          </w:tcPr>
          <w:p w14:paraId="157536A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1737</w:t>
            </w:r>
          </w:p>
        </w:tc>
        <w:tc>
          <w:tcPr>
            <w:tcW w:w="1301" w:type="dxa"/>
            <w:noWrap/>
            <w:hideMark/>
          </w:tcPr>
          <w:p w14:paraId="4CBF1A4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1210</w:t>
            </w:r>
          </w:p>
        </w:tc>
      </w:tr>
      <w:tr w:rsidR="00463739" w:rsidRPr="00B960C0" w14:paraId="33240B19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59FCDA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4EA099B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sds_sagesexMale_1</w:t>
            </w:r>
          </w:p>
        </w:tc>
        <w:tc>
          <w:tcPr>
            <w:tcW w:w="1301" w:type="dxa"/>
            <w:noWrap/>
            <w:hideMark/>
          </w:tcPr>
          <w:p w14:paraId="0234ECF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2.7011</w:t>
            </w:r>
          </w:p>
        </w:tc>
        <w:tc>
          <w:tcPr>
            <w:tcW w:w="1301" w:type="dxa"/>
            <w:noWrap/>
            <w:hideMark/>
          </w:tcPr>
          <w:p w14:paraId="4373E5D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2.5854</w:t>
            </w:r>
          </w:p>
        </w:tc>
        <w:tc>
          <w:tcPr>
            <w:tcW w:w="1301" w:type="dxa"/>
            <w:noWrap/>
            <w:hideMark/>
          </w:tcPr>
          <w:p w14:paraId="5045840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0.1195</w:t>
            </w:r>
          </w:p>
        </w:tc>
        <w:tc>
          <w:tcPr>
            <w:tcW w:w="1301" w:type="dxa"/>
            <w:noWrap/>
            <w:hideMark/>
          </w:tcPr>
          <w:p w14:paraId="15E8163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9.1112</w:t>
            </w:r>
          </w:p>
        </w:tc>
        <w:tc>
          <w:tcPr>
            <w:tcW w:w="1301" w:type="dxa"/>
            <w:noWrap/>
            <w:hideMark/>
          </w:tcPr>
          <w:p w14:paraId="03A8B22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1.0002</w:t>
            </w:r>
          </w:p>
        </w:tc>
        <w:tc>
          <w:tcPr>
            <w:tcW w:w="1301" w:type="dxa"/>
            <w:noWrap/>
            <w:hideMark/>
          </w:tcPr>
          <w:p w14:paraId="79C7D6F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1681</w:t>
            </w:r>
          </w:p>
        </w:tc>
        <w:tc>
          <w:tcPr>
            <w:tcW w:w="1301" w:type="dxa"/>
            <w:noWrap/>
            <w:hideMark/>
          </w:tcPr>
          <w:p w14:paraId="028E962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1077</w:t>
            </w:r>
          </w:p>
        </w:tc>
      </w:tr>
      <w:tr w:rsidR="00463739" w:rsidRPr="00B960C0" w14:paraId="21B8138D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8CA944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5EA647B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Intercept</w:t>
            </w:r>
          </w:p>
        </w:tc>
        <w:tc>
          <w:tcPr>
            <w:tcW w:w="1301" w:type="dxa"/>
            <w:noWrap/>
            <w:hideMark/>
          </w:tcPr>
          <w:p w14:paraId="2C1B44D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-1.4591</w:t>
            </w:r>
          </w:p>
        </w:tc>
        <w:tc>
          <w:tcPr>
            <w:tcW w:w="1301" w:type="dxa"/>
            <w:noWrap/>
            <w:hideMark/>
          </w:tcPr>
          <w:p w14:paraId="2D2C35B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0.0638</w:t>
            </w:r>
          </w:p>
        </w:tc>
        <w:tc>
          <w:tcPr>
            <w:tcW w:w="1301" w:type="dxa"/>
            <w:noWrap/>
            <w:hideMark/>
          </w:tcPr>
          <w:p w14:paraId="14153F8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-1.5846</w:t>
            </w:r>
          </w:p>
        </w:tc>
        <w:tc>
          <w:tcPr>
            <w:tcW w:w="1301" w:type="dxa"/>
            <w:noWrap/>
            <w:hideMark/>
          </w:tcPr>
          <w:p w14:paraId="0E33625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-1.3336</w:t>
            </w:r>
          </w:p>
        </w:tc>
        <w:tc>
          <w:tcPr>
            <w:tcW w:w="1301" w:type="dxa"/>
            <w:noWrap/>
            <w:hideMark/>
          </w:tcPr>
          <w:p w14:paraId="6451130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1.0015</w:t>
            </w:r>
          </w:p>
        </w:tc>
        <w:tc>
          <w:tcPr>
            <w:tcW w:w="1301" w:type="dxa"/>
            <w:noWrap/>
            <w:hideMark/>
          </w:tcPr>
          <w:p w14:paraId="1552CDF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3979</w:t>
            </w:r>
          </w:p>
        </w:tc>
        <w:tc>
          <w:tcPr>
            <w:tcW w:w="1301" w:type="dxa"/>
            <w:noWrap/>
            <w:hideMark/>
          </w:tcPr>
          <w:p w14:paraId="24B3D32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3255</w:t>
            </w:r>
          </w:p>
        </w:tc>
      </w:tr>
      <w:tr w:rsidR="00463739" w:rsidRPr="00B960C0" w14:paraId="01FD65F8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DD2CB4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0ACD78CE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s_sagesexFemale_1[1]</w:t>
            </w:r>
          </w:p>
        </w:tc>
        <w:tc>
          <w:tcPr>
            <w:tcW w:w="1301" w:type="dxa"/>
            <w:noWrap/>
            <w:hideMark/>
          </w:tcPr>
          <w:p w14:paraId="07A01CA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1.0144</w:t>
            </w:r>
          </w:p>
        </w:tc>
        <w:tc>
          <w:tcPr>
            <w:tcW w:w="1301" w:type="dxa"/>
            <w:noWrap/>
            <w:hideMark/>
          </w:tcPr>
          <w:p w14:paraId="2478E84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0.9732</w:t>
            </w:r>
          </w:p>
        </w:tc>
        <w:tc>
          <w:tcPr>
            <w:tcW w:w="1301" w:type="dxa"/>
            <w:noWrap/>
            <w:hideMark/>
          </w:tcPr>
          <w:p w14:paraId="4D738D9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-0.5286</w:t>
            </w:r>
          </w:p>
        </w:tc>
        <w:tc>
          <w:tcPr>
            <w:tcW w:w="1301" w:type="dxa"/>
            <w:noWrap/>
            <w:hideMark/>
          </w:tcPr>
          <w:p w14:paraId="650B8A4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3.1745</w:t>
            </w:r>
          </w:p>
        </w:tc>
        <w:tc>
          <w:tcPr>
            <w:tcW w:w="1301" w:type="dxa"/>
            <w:noWrap/>
            <w:hideMark/>
          </w:tcPr>
          <w:p w14:paraId="06C3ECD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1.0016</w:t>
            </w:r>
          </w:p>
        </w:tc>
        <w:tc>
          <w:tcPr>
            <w:tcW w:w="1301" w:type="dxa"/>
            <w:noWrap/>
            <w:hideMark/>
          </w:tcPr>
          <w:p w14:paraId="2562501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2501</w:t>
            </w:r>
          </w:p>
        </w:tc>
        <w:tc>
          <w:tcPr>
            <w:tcW w:w="1301" w:type="dxa"/>
            <w:noWrap/>
            <w:hideMark/>
          </w:tcPr>
          <w:p w14:paraId="47A78DF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3367</w:t>
            </w:r>
          </w:p>
        </w:tc>
      </w:tr>
      <w:tr w:rsidR="00463739" w:rsidRPr="00B960C0" w14:paraId="6EF159B6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13D818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m1_full_popdens</w:t>
            </w:r>
          </w:p>
        </w:tc>
        <w:tc>
          <w:tcPr>
            <w:tcW w:w="2378" w:type="dxa"/>
            <w:noWrap/>
            <w:hideMark/>
          </w:tcPr>
          <w:p w14:paraId="5F9F1F3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s_sagesexMale_1[1]</w:t>
            </w:r>
          </w:p>
        </w:tc>
        <w:tc>
          <w:tcPr>
            <w:tcW w:w="1301" w:type="dxa"/>
            <w:noWrap/>
            <w:hideMark/>
          </w:tcPr>
          <w:p w14:paraId="767D657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1.8888</w:t>
            </w:r>
          </w:p>
        </w:tc>
        <w:tc>
          <w:tcPr>
            <w:tcW w:w="1301" w:type="dxa"/>
            <w:noWrap/>
            <w:hideMark/>
          </w:tcPr>
          <w:p w14:paraId="43AA299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1.3845</w:t>
            </w:r>
          </w:p>
        </w:tc>
        <w:tc>
          <w:tcPr>
            <w:tcW w:w="1301" w:type="dxa"/>
            <w:noWrap/>
            <w:hideMark/>
          </w:tcPr>
          <w:p w14:paraId="720AA23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-0.2665</w:t>
            </w:r>
          </w:p>
        </w:tc>
        <w:tc>
          <w:tcPr>
            <w:tcW w:w="1301" w:type="dxa"/>
            <w:noWrap/>
            <w:hideMark/>
          </w:tcPr>
          <w:p w14:paraId="1CFE8E7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4.7994</w:t>
            </w:r>
          </w:p>
        </w:tc>
        <w:tc>
          <w:tcPr>
            <w:tcW w:w="1301" w:type="dxa"/>
            <w:noWrap/>
            <w:hideMark/>
          </w:tcPr>
          <w:p w14:paraId="6CAD688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1.0009</w:t>
            </w:r>
          </w:p>
        </w:tc>
        <w:tc>
          <w:tcPr>
            <w:tcW w:w="1301" w:type="dxa"/>
            <w:noWrap/>
            <w:hideMark/>
          </w:tcPr>
          <w:p w14:paraId="53905E2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1868</w:t>
            </w:r>
          </w:p>
        </w:tc>
        <w:tc>
          <w:tcPr>
            <w:tcW w:w="1301" w:type="dxa"/>
            <w:noWrap/>
            <w:hideMark/>
          </w:tcPr>
          <w:p w14:paraId="64781CA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2684</w:t>
            </w:r>
          </w:p>
        </w:tc>
      </w:tr>
      <w:tr w:rsidR="00463739" w:rsidRPr="00B960C0" w14:paraId="217BDA45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3C0B89C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21B1C8CD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3C711FB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-1.6051</w:t>
            </w:r>
          </w:p>
        </w:tc>
        <w:tc>
          <w:tcPr>
            <w:tcW w:w="1301" w:type="dxa"/>
            <w:noWrap/>
            <w:hideMark/>
          </w:tcPr>
          <w:p w14:paraId="5ADA6EA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0.176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8D38E8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-1.9543</w:t>
            </w:r>
          </w:p>
        </w:tc>
        <w:tc>
          <w:tcPr>
            <w:tcW w:w="1301" w:type="dxa"/>
            <w:noWrap/>
            <w:hideMark/>
          </w:tcPr>
          <w:p w14:paraId="370EA72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-1.2619</w:t>
            </w:r>
          </w:p>
        </w:tc>
        <w:tc>
          <w:tcPr>
            <w:tcW w:w="1301" w:type="dxa"/>
            <w:noWrap/>
            <w:hideMark/>
          </w:tcPr>
          <w:p w14:paraId="4830720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1.0019</w:t>
            </w:r>
          </w:p>
        </w:tc>
        <w:tc>
          <w:tcPr>
            <w:tcW w:w="1301" w:type="dxa"/>
            <w:noWrap/>
            <w:hideMark/>
          </w:tcPr>
          <w:p w14:paraId="0592E94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5594</w:t>
            </w:r>
          </w:p>
        </w:tc>
        <w:tc>
          <w:tcPr>
            <w:tcW w:w="1301" w:type="dxa"/>
            <w:noWrap/>
            <w:hideMark/>
          </w:tcPr>
          <w:p w14:paraId="700C433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3009</w:t>
            </w:r>
          </w:p>
        </w:tc>
      </w:tr>
      <w:tr w:rsidR="00463739" w:rsidRPr="00B960C0" w14:paraId="5983BA88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771469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3FADA0D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b_hiv_statusPositive</w:t>
            </w:r>
            <w:proofErr w:type="spellEnd"/>
          </w:p>
        </w:tc>
        <w:tc>
          <w:tcPr>
            <w:tcW w:w="1301" w:type="dxa"/>
            <w:noWrap/>
            <w:hideMark/>
          </w:tcPr>
          <w:p w14:paraId="0300225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-0.3605</w:t>
            </w:r>
          </w:p>
        </w:tc>
        <w:tc>
          <w:tcPr>
            <w:tcW w:w="1301" w:type="dxa"/>
            <w:noWrap/>
            <w:hideMark/>
          </w:tcPr>
          <w:p w14:paraId="3732FD7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0.2062</w:t>
            </w:r>
          </w:p>
        </w:tc>
        <w:tc>
          <w:tcPr>
            <w:tcW w:w="1301" w:type="dxa"/>
            <w:noWrap/>
            <w:hideMark/>
          </w:tcPr>
          <w:p w14:paraId="3A3364A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-0.7733</w:t>
            </w:r>
          </w:p>
        </w:tc>
        <w:tc>
          <w:tcPr>
            <w:tcW w:w="1301" w:type="dxa"/>
            <w:noWrap/>
            <w:hideMark/>
          </w:tcPr>
          <w:p w14:paraId="60A8322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0.0363</w:t>
            </w:r>
          </w:p>
        </w:tc>
        <w:tc>
          <w:tcPr>
            <w:tcW w:w="1301" w:type="dxa"/>
            <w:noWrap/>
            <w:hideMark/>
          </w:tcPr>
          <w:p w14:paraId="2F98EED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1.0019</w:t>
            </w:r>
          </w:p>
        </w:tc>
        <w:tc>
          <w:tcPr>
            <w:tcW w:w="1301" w:type="dxa"/>
            <w:noWrap/>
            <w:hideMark/>
          </w:tcPr>
          <w:p w14:paraId="190E89F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5891</w:t>
            </w:r>
          </w:p>
        </w:tc>
        <w:tc>
          <w:tcPr>
            <w:tcW w:w="1301" w:type="dxa"/>
            <w:noWrap/>
            <w:hideMark/>
          </w:tcPr>
          <w:p w14:paraId="5DCE970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3127</w:t>
            </w:r>
          </w:p>
        </w:tc>
      </w:tr>
      <w:tr w:rsidR="00463739" w:rsidRPr="00B960C0" w14:paraId="4F8348C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D97E3F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3710B460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b_smoke2PastDcurrent</w:t>
            </w:r>
          </w:p>
        </w:tc>
        <w:tc>
          <w:tcPr>
            <w:tcW w:w="1301" w:type="dxa"/>
            <w:noWrap/>
            <w:hideMark/>
          </w:tcPr>
          <w:p w14:paraId="16E48B3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0.1984</w:t>
            </w:r>
          </w:p>
        </w:tc>
        <w:tc>
          <w:tcPr>
            <w:tcW w:w="1301" w:type="dxa"/>
            <w:noWrap/>
            <w:hideMark/>
          </w:tcPr>
          <w:p w14:paraId="58BD634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0.1686</w:t>
            </w:r>
          </w:p>
        </w:tc>
        <w:tc>
          <w:tcPr>
            <w:tcW w:w="1301" w:type="dxa"/>
            <w:noWrap/>
            <w:hideMark/>
          </w:tcPr>
          <w:p w14:paraId="749620E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-0.1353</w:t>
            </w:r>
          </w:p>
        </w:tc>
        <w:tc>
          <w:tcPr>
            <w:tcW w:w="1301" w:type="dxa"/>
            <w:noWrap/>
            <w:hideMark/>
          </w:tcPr>
          <w:p w14:paraId="3E7A6CF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0.5234</w:t>
            </w:r>
          </w:p>
        </w:tc>
        <w:tc>
          <w:tcPr>
            <w:tcW w:w="1301" w:type="dxa"/>
            <w:noWrap/>
            <w:hideMark/>
          </w:tcPr>
          <w:p w14:paraId="79B3B24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7DCB002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3775</w:t>
            </w:r>
          </w:p>
        </w:tc>
        <w:tc>
          <w:tcPr>
            <w:tcW w:w="1301" w:type="dxa"/>
            <w:noWrap/>
            <w:hideMark/>
          </w:tcPr>
          <w:p w14:paraId="6FD167A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3314</w:t>
            </w:r>
          </w:p>
        </w:tc>
      </w:tr>
      <w:tr w:rsidR="00463739" w:rsidRPr="00B960C0" w14:paraId="0E060849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A8B56D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4E8FC64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b_alcohol2PastDcurrent</w:t>
            </w:r>
          </w:p>
        </w:tc>
        <w:tc>
          <w:tcPr>
            <w:tcW w:w="1301" w:type="dxa"/>
            <w:noWrap/>
            <w:hideMark/>
          </w:tcPr>
          <w:p w14:paraId="7CB59C6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0.3509</w:t>
            </w:r>
          </w:p>
        </w:tc>
        <w:tc>
          <w:tcPr>
            <w:tcW w:w="1301" w:type="dxa"/>
            <w:noWrap/>
            <w:hideMark/>
          </w:tcPr>
          <w:p w14:paraId="5E3D1D3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0.138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69978B7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00</w:t>
            </w:r>
          </w:p>
        </w:tc>
        <w:tc>
          <w:tcPr>
            <w:tcW w:w="1301" w:type="dxa"/>
            <w:noWrap/>
            <w:hideMark/>
          </w:tcPr>
          <w:p w14:paraId="75CF54E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0.6217</w:t>
            </w:r>
          </w:p>
        </w:tc>
        <w:tc>
          <w:tcPr>
            <w:tcW w:w="1301" w:type="dxa"/>
            <w:noWrap/>
            <w:hideMark/>
          </w:tcPr>
          <w:p w14:paraId="2DF95D5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1.0005</w:t>
            </w:r>
          </w:p>
        </w:tc>
        <w:tc>
          <w:tcPr>
            <w:tcW w:w="1301" w:type="dxa"/>
            <w:noWrap/>
            <w:hideMark/>
          </w:tcPr>
          <w:p w14:paraId="527DAAD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3736</w:t>
            </w:r>
          </w:p>
        </w:tc>
        <w:tc>
          <w:tcPr>
            <w:tcW w:w="1301" w:type="dxa"/>
            <w:noWrap/>
            <w:hideMark/>
          </w:tcPr>
          <w:p w14:paraId="3A0FDFB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2880</w:t>
            </w:r>
          </w:p>
        </w:tc>
      </w:tr>
      <w:tr w:rsidR="00463739" w:rsidRPr="00B960C0" w14:paraId="51666A2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187890B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64549F2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b_tbrxhx2Yes</w:t>
            </w:r>
          </w:p>
        </w:tc>
        <w:tc>
          <w:tcPr>
            <w:tcW w:w="1301" w:type="dxa"/>
            <w:noWrap/>
            <w:hideMark/>
          </w:tcPr>
          <w:p w14:paraId="1D6ACA3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0.7524</w:t>
            </w:r>
          </w:p>
        </w:tc>
        <w:tc>
          <w:tcPr>
            <w:tcW w:w="1301" w:type="dxa"/>
            <w:noWrap/>
            <w:hideMark/>
          </w:tcPr>
          <w:p w14:paraId="24DBEC5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0.3537</w:t>
            </w:r>
          </w:p>
        </w:tc>
        <w:tc>
          <w:tcPr>
            <w:tcW w:w="1301" w:type="dxa"/>
            <w:noWrap/>
            <w:hideMark/>
          </w:tcPr>
          <w:p w14:paraId="2407332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0.0699</w:t>
            </w:r>
          </w:p>
        </w:tc>
        <w:tc>
          <w:tcPr>
            <w:tcW w:w="1301" w:type="dxa"/>
            <w:noWrap/>
            <w:hideMark/>
          </w:tcPr>
          <w:p w14:paraId="43414B2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1.4414</w:t>
            </w:r>
          </w:p>
        </w:tc>
        <w:tc>
          <w:tcPr>
            <w:tcW w:w="1301" w:type="dxa"/>
            <w:noWrap/>
            <w:hideMark/>
          </w:tcPr>
          <w:p w14:paraId="3AEE2DE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1.0019</w:t>
            </w:r>
          </w:p>
        </w:tc>
        <w:tc>
          <w:tcPr>
            <w:tcW w:w="1301" w:type="dxa"/>
            <w:noWrap/>
            <w:hideMark/>
          </w:tcPr>
          <w:p w14:paraId="5E62E87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5205</w:t>
            </w:r>
          </w:p>
        </w:tc>
        <w:tc>
          <w:tcPr>
            <w:tcW w:w="1301" w:type="dxa"/>
            <w:noWrap/>
            <w:hideMark/>
          </w:tcPr>
          <w:p w14:paraId="137D851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3202</w:t>
            </w:r>
          </w:p>
        </w:tc>
      </w:tr>
      <w:tr w:rsidR="00463739" w:rsidRPr="00B960C0" w14:paraId="7278B214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102AAD0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3E5FCF3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b_hh_tbrx2Yes</w:t>
            </w:r>
          </w:p>
        </w:tc>
        <w:tc>
          <w:tcPr>
            <w:tcW w:w="1301" w:type="dxa"/>
            <w:noWrap/>
            <w:hideMark/>
          </w:tcPr>
          <w:p w14:paraId="7C9C7EA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0.2447</w:t>
            </w:r>
          </w:p>
        </w:tc>
        <w:tc>
          <w:tcPr>
            <w:tcW w:w="1301" w:type="dxa"/>
            <w:noWrap/>
            <w:hideMark/>
          </w:tcPr>
          <w:p w14:paraId="1AB32C6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0.1843</w:t>
            </w:r>
          </w:p>
        </w:tc>
        <w:tc>
          <w:tcPr>
            <w:tcW w:w="1301" w:type="dxa"/>
            <w:noWrap/>
            <w:hideMark/>
          </w:tcPr>
          <w:p w14:paraId="66BA2DC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-0.1271</w:t>
            </w:r>
          </w:p>
        </w:tc>
        <w:tc>
          <w:tcPr>
            <w:tcW w:w="1301" w:type="dxa"/>
            <w:noWrap/>
            <w:hideMark/>
          </w:tcPr>
          <w:p w14:paraId="0F7AE90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0.6008</w:t>
            </w:r>
          </w:p>
        </w:tc>
        <w:tc>
          <w:tcPr>
            <w:tcW w:w="1301" w:type="dxa"/>
            <w:noWrap/>
            <w:hideMark/>
          </w:tcPr>
          <w:p w14:paraId="794ACB8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1.0015</w:t>
            </w:r>
          </w:p>
        </w:tc>
        <w:tc>
          <w:tcPr>
            <w:tcW w:w="1301" w:type="dxa"/>
            <w:noWrap/>
            <w:hideMark/>
          </w:tcPr>
          <w:p w14:paraId="456E919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4804</w:t>
            </w:r>
          </w:p>
        </w:tc>
        <w:tc>
          <w:tcPr>
            <w:tcW w:w="1301" w:type="dxa"/>
            <w:noWrap/>
            <w:hideMark/>
          </w:tcPr>
          <w:p w14:paraId="3DD3693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3229</w:t>
            </w:r>
          </w:p>
        </w:tc>
      </w:tr>
      <w:tr w:rsidR="00463739" w:rsidRPr="00B960C0" w14:paraId="69A39760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1B54AB9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1A46AEB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b_poorest_quartileYes</w:t>
            </w:r>
            <w:proofErr w:type="spellEnd"/>
          </w:p>
        </w:tc>
        <w:tc>
          <w:tcPr>
            <w:tcW w:w="1301" w:type="dxa"/>
            <w:noWrap/>
            <w:hideMark/>
          </w:tcPr>
          <w:p w14:paraId="24A9A8E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0.0625</w:t>
            </w:r>
          </w:p>
        </w:tc>
        <w:tc>
          <w:tcPr>
            <w:tcW w:w="1301" w:type="dxa"/>
            <w:noWrap/>
            <w:hideMark/>
          </w:tcPr>
          <w:p w14:paraId="1BC17A8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0.127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6885D03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-0.179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709121D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0.3136</w:t>
            </w:r>
          </w:p>
        </w:tc>
        <w:tc>
          <w:tcPr>
            <w:tcW w:w="1301" w:type="dxa"/>
            <w:noWrap/>
            <w:hideMark/>
          </w:tcPr>
          <w:p w14:paraId="0ACC5C3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5CF9C64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5659</w:t>
            </w:r>
          </w:p>
        </w:tc>
        <w:tc>
          <w:tcPr>
            <w:tcW w:w="1301" w:type="dxa"/>
            <w:noWrap/>
            <w:hideMark/>
          </w:tcPr>
          <w:p w14:paraId="7537682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3262</w:t>
            </w:r>
          </w:p>
        </w:tc>
      </w:tr>
      <w:tr w:rsidR="00463739" w:rsidRPr="00B960C0" w14:paraId="672C528A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43F33DC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6595D77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b_cnr_std</w:t>
            </w:r>
            <w:proofErr w:type="spellEnd"/>
          </w:p>
        </w:tc>
        <w:tc>
          <w:tcPr>
            <w:tcW w:w="1301" w:type="dxa"/>
            <w:noWrap/>
            <w:hideMark/>
          </w:tcPr>
          <w:p w14:paraId="4077670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0.0237</w:t>
            </w:r>
          </w:p>
        </w:tc>
        <w:tc>
          <w:tcPr>
            <w:tcW w:w="1301" w:type="dxa"/>
            <w:noWrap/>
            <w:hideMark/>
          </w:tcPr>
          <w:p w14:paraId="3FB7D12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0.0699</w:t>
            </w:r>
          </w:p>
        </w:tc>
        <w:tc>
          <w:tcPr>
            <w:tcW w:w="1301" w:type="dxa"/>
            <w:noWrap/>
            <w:hideMark/>
          </w:tcPr>
          <w:p w14:paraId="09E0AB8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-0.1092</w:t>
            </w:r>
          </w:p>
        </w:tc>
        <w:tc>
          <w:tcPr>
            <w:tcW w:w="1301" w:type="dxa"/>
            <w:noWrap/>
            <w:hideMark/>
          </w:tcPr>
          <w:p w14:paraId="0B2211E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0.1592</w:t>
            </w:r>
          </w:p>
        </w:tc>
        <w:tc>
          <w:tcPr>
            <w:tcW w:w="1301" w:type="dxa"/>
            <w:noWrap/>
            <w:hideMark/>
          </w:tcPr>
          <w:p w14:paraId="3515579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1.0005</w:t>
            </w:r>
          </w:p>
        </w:tc>
        <w:tc>
          <w:tcPr>
            <w:tcW w:w="1301" w:type="dxa"/>
            <w:noWrap/>
            <w:hideMark/>
          </w:tcPr>
          <w:p w14:paraId="0ECDBD5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3565</w:t>
            </w:r>
          </w:p>
        </w:tc>
        <w:tc>
          <w:tcPr>
            <w:tcW w:w="1301" w:type="dxa"/>
            <w:noWrap/>
            <w:hideMark/>
          </w:tcPr>
          <w:p w14:paraId="05E617D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3239</w:t>
            </w:r>
          </w:p>
        </w:tc>
      </w:tr>
      <w:tr w:rsidR="00463739" w:rsidRPr="00B960C0" w14:paraId="576547F2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A675904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59CEC2F9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b_cluster_hiv_prev</w:t>
            </w:r>
            <w:proofErr w:type="spellEnd"/>
          </w:p>
        </w:tc>
        <w:tc>
          <w:tcPr>
            <w:tcW w:w="1301" w:type="dxa"/>
            <w:noWrap/>
            <w:hideMark/>
          </w:tcPr>
          <w:p w14:paraId="6C1AA01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-0.1692</w:t>
            </w:r>
          </w:p>
        </w:tc>
        <w:tc>
          <w:tcPr>
            <w:tcW w:w="1301" w:type="dxa"/>
            <w:noWrap/>
            <w:hideMark/>
          </w:tcPr>
          <w:p w14:paraId="547CD08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0.9549</w:t>
            </w:r>
          </w:p>
        </w:tc>
        <w:tc>
          <w:tcPr>
            <w:tcW w:w="1301" w:type="dxa"/>
            <w:noWrap/>
            <w:hideMark/>
          </w:tcPr>
          <w:p w14:paraId="53587EA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-2.0243</w:t>
            </w:r>
          </w:p>
        </w:tc>
        <w:tc>
          <w:tcPr>
            <w:tcW w:w="1301" w:type="dxa"/>
            <w:noWrap/>
            <w:hideMark/>
          </w:tcPr>
          <w:p w14:paraId="050045B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1.7531</w:t>
            </w:r>
          </w:p>
        </w:tc>
        <w:tc>
          <w:tcPr>
            <w:tcW w:w="1301" w:type="dxa"/>
            <w:noWrap/>
            <w:hideMark/>
          </w:tcPr>
          <w:p w14:paraId="767FE81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1.0035</w:t>
            </w:r>
          </w:p>
        </w:tc>
        <w:tc>
          <w:tcPr>
            <w:tcW w:w="1301" w:type="dxa"/>
            <w:noWrap/>
            <w:hideMark/>
          </w:tcPr>
          <w:p w14:paraId="23F73C9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5981</w:t>
            </w:r>
          </w:p>
        </w:tc>
        <w:tc>
          <w:tcPr>
            <w:tcW w:w="1301" w:type="dxa"/>
            <w:noWrap/>
            <w:hideMark/>
          </w:tcPr>
          <w:p w14:paraId="5EDCCB0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2921</w:t>
            </w:r>
          </w:p>
        </w:tc>
      </w:tr>
      <w:tr w:rsidR="00463739" w:rsidRPr="00B960C0" w14:paraId="7E61975F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385F38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lastRenderedPageBreak/>
              <w:t>m2_full</w:t>
            </w:r>
          </w:p>
        </w:tc>
        <w:tc>
          <w:tcPr>
            <w:tcW w:w="2378" w:type="dxa"/>
            <w:noWrap/>
            <w:hideMark/>
          </w:tcPr>
          <w:p w14:paraId="24DCF32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b_pop_dens_km2_std</w:t>
            </w:r>
          </w:p>
        </w:tc>
        <w:tc>
          <w:tcPr>
            <w:tcW w:w="1301" w:type="dxa"/>
            <w:noWrap/>
            <w:hideMark/>
          </w:tcPr>
          <w:p w14:paraId="4B6959A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0.1492</w:t>
            </w:r>
          </w:p>
        </w:tc>
        <w:tc>
          <w:tcPr>
            <w:tcW w:w="1301" w:type="dxa"/>
            <w:noWrap/>
            <w:hideMark/>
          </w:tcPr>
          <w:p w14:paraId="23A1AC9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0.0728</w:t>
            </w:r>
          </w:p>
        </w:tc>
        <w:tc>
          <w:tcPr>
            <w:tcW w:w="1301" w:type="dxa"/>
            <w:noWrap/>
            <w:hideMark/>
          </w:tcPr>
          <w:p w14:paraId="0C66206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0.0089</w:t>
            </w:r>
          </w:p>
        </w:tc>
        <w:tc>
          <w:tcPr>
            <w:tcW w:w="1301" w:type="dxa"/>
            <w:noWrap/>
            <w:hideMark/>
          </w:tcPr>
          <w:p w14:paraId="44F5CE3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0.2885</w:t>
            </w:r>
          </w:p>
        </w:tc>
        <w:tc>
          <w:tcPr>
            <w:tcW w:w="1301" w:type="dxa"/>
            <w:noWrap/>
            <w:hideMark/>
          </w:tcPr>
          <w:p w14:paraId="24F4A95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1.0008</w:t>
            </w:r>
          </w:p>
        </w:tc>
        <w:tc>
          <w:tcPr>
            <w:tcW w:w="1301" w:type="dxa"/>
            <w:noWrap/>
            <w:hideMark/>
          </w:tcPr>
          <w:p w14:paraId="5911192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3244</w:t>
            </w:r>
          </w:p>
        </w:tc>
        <w:tc>
          <w:tcPr>
            <w:tcW w:w="1301" w:type="dxa"/>
            <w:noWrap/>
            <w:hideMark/>
          </w:tcPr>
          <w:p w14:paraId="7FFF40B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3083</w:t>
            </w:r>
          </w:p>
        </w:tc>
      </w:tr>
      <w:tr w:rsidR="00463739" w:rsidRPr="00B960C0" w14:paraId="6ABD45AB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00F905E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6C637801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sage:sexFemale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3EFFB47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0.4005</w:t>
            </w:r>
          </w:p>
        </w:tc>
        <w:tc>
          <w:tcPr>
            <w:tcW w:w="1301" w:type="dxa"/>
            <w:noWrap/>
            <w:hideMark/>
          </w:tcPr>
          <w:p w14:paraId="72BA8F5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0.0822</w:t>
            </w:r>
          </w:p>
        </w:tc>
        <w:tc>
          <w:tcPr>
            <w:tcW w:w="1301" w:type="dxa"/>
            <w:noWrap/>
            <w:hideMark/>
          </w:tcPr>
          <w:p w14:paraId="7A1A0E9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0.2413</w:t>
            </w:r>
          </w:p>
        </w:tc>
        <w:tc>
          <w:tcPr>
            <w:tcW w:w="1301" w:type="dxa"/>
            <w:noWrap/>
            <w:hideMark/>
          </w:tcPr>
          <w:p w14:paraId="54ADA43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0.5603</w:t>
            </w:r>
          </w:p>
        </w:tc>
        <w:tc>
          <w:tcPr>
            <w:tcW w:w="1301" w:type="dxa"/>
            <w:noWrap/>
            <w:hideMark/>
          </w:tcPr>
          <w:p w14:paraId="2481E69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1.0004</w:t>
            </w:r>
          </w:p>
        </w:tc>
        <w:tc>
          <w:tcPr>
            <w:tcW w:w="1301" w:type="dxa"/>
            <w:noWrap/>
            <w:hideMark/>
          </w:tcPr>
          <w:p w14:paraId="2677039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4170</w:t>
            </w:r>
          </w:p>
        </w:tc>
        <w:tc>
          <w:tcPr>
            <w:tcW w:w="1301" w:type="dxa"/>
            <w:noWrap/>
            <w:hideMark/>
          </w:tcPr>
          <w:p w14:paraId="3ED0C90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3062</w:t>
            </w:r>
          </w:p>
        </w:tc>
      </w:tr>
      <w:tr w:rsidR="00463739" w:rsidRPr="00B960C0" w14:paraId="4C6FD06F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A26A46F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377F251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bs_</w:t>
            </w:r>
            <w:proofErr w:type="gram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sage:sexMale</w:t>
            </w:r>
            <w:proofErr w:type="gramEnd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_1</w:t>
            </w:r>
          </w:p>
        </w:tc>
        <w:tc>
          <w:tcPr>
            <w:tcW w:w="1301" w:type="dxa"/>
            <w:noWrap/>
            <w:hideMark/>
          </w:tcPr>
          <w:p w14:paraId="23BDE8D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0.427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479AA75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0.1059</w:t>
            </w:r>
          </w:p>
        </w:tc>
        <w:tc>
          <w:tcPr>
            <w:tcW w:w="1301" w:type="dxa"/>
            <w:noWrap/>
            <w:hideMark/>
          </w:tcPr>
          <w:p w14:paraId="1312C4F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0.2203</w:t>
            </w:r>
          </w:p>
        </w:tc>
        <w:tc>
          <w:tcPr>
            <w:tcW w:w="1301" w:type="dxa"/>
            <w:noWrap/>
            <w:hideMark/>
          </w:tcPr>
          <w:p w14:paraId="521C1EF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0.6338</w:t>
            </w:r>
          </w:p>
        </w:tc>
        <w:tc>
          <w:tcPr>
            <w:tcW w:w="1301" w:type="dxa"/>
            <w:noWrap/>
            <w:hideMark/>
          </w:tcPr>
          <w:p w14:paraId="1BDBAEC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1.0017</w:t>
            </w:r>
          </w:p>
        </w:tc>
        <w:tc>
          <w:tcPr>
            <w:tcW w:w="1301" w:type="dxa"/>
            <w:noWrap/>
            <w:hideMark/>
          </w:tcPr>
          <w:p w14:paraId="55CD277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5033</w:t>
            </w:r>
          </w:p>
        </w:tc>
        <w:tc>
          <w:tcPr>
            <w:tcW w:w="1301" w:type="dxa"/>
            <w:noWrap/>
            <w:hideMark/>
          </w:tcPr>
          <w:p w14:paraId="3A6EEC66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3268</w:t>
            </w:r>
          </w:p>
        </w:tc>
      </w:tr>
      <w:tr w:rsidR="00463739" w:rsidRPr="00B960C0" w14:paraId="645AFB93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789C01D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13FECAC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sd_cluster__Intercept</w:t>
            </w:r>
            <w:proofErr w:type="spellEnd"/>
          </w:p>
        </w:tc>
        <w:tc>
          <w:tcPr>
            <w:tcW w:w="1301" w:type="dxa"/>
            <w:noWrap/>
            <w:hideMark/>
          </w:tcPr>
          <w:p w14:paraId="30B606F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0.1071</w:t>
            </w:r>
          </w:p>
        </w:tc>
        <w:tc>
          <w:tcPr>
            <w:tcW w:w="1301" w:type="dxa"/>
            <w:noWrap/>
            <w:hideMark/>
          </w:tcPr>
          <w:p w14:paraId="52350C7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0.0762</w:t>
            </w:r>
          </w:p>
        </w:tc>
        <w:tc>
          <w:tcPr>
            <w:tcW w:w="1301" w:type="dxa"/>
            <w:noWrap/>
            <w:hideMark/>
          </w:tcPr>
          <w:p w14:paraId="582B0A1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0.004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62DFEC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0.2846</w:t>
            </w:r>
          </w:p>
        </w:tc>
        <w:tc>
          <w:tcPr>
            <w:tcW w:w="1301" w:type="dxa"/>
            <w:noWrap/>
            <w:hideMark/>
          </w:tcPr>
          <w:p w14:paraId="2D94C30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1.0025</w:t>
            </w:r>
          </w:p>
        </w:tc>
        <w:tc>
          <w:tcPr>
            <w:tcW w:w="1301" w:type="dxa"/>
            <w:noWrap/>
            <w:hideMark/>
          </w:tcPr>
          <w:p w14:paraId="3F0AEB7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1433</w:t>
            </w:r>
          </w:p>
        </w:tc>
        <w:tc>
          <w:tcPr>
            <w:tcW w:w="1301" w:type="dxa"/>
            <w:noWrap/>
            <w:hideMark/>
          </w:tcPr>
          <w:p w14:paraId="20F7FAB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1694</w:t>
            </w:r>
          </w:p>
        </w:tc>
      </w:tr>
      <w:tr w:rsidR="00463739" w:rsidRPr="00B960C0" w14:paraId="08B69E1A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11722B38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63F0BDA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sds_sagesexFemale_1</w:t>
            </w:r>
          </w:p>
        </w:tc>
        <w:tc>
          <w:tcPr>
            <w:tcW w:w="1301" w:type="dxa"/>
            <w:noWrap/>
            <w:hideMark/>
          </w:tcPr>
          <w:p w14:paraId="25A7FC3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1.9847</w:t>
            </w:r>
          </w:p>
        </w:tc>
        <w:tc>
          <w:tcPr>
            <w:tcW w:w="1301" w:type="dxa"/>
            <w:noWrap/>
            <w:hideMark/>
          </w:tcPr>
          <w:p w14:paraId="3882C5C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2.1157</w:t>
            </w:r>
          </w:p>
        </w:tc>
        <w:tc>
          <w:tcPr>
            <w:tcW w:w="1301" w:type="dxa"/>
            <w:noWrap/>
            <w:hideMark/>
          </w:tcPr>
          <w:p w14:paraId="0BEB602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0.0734</w:t>
            </w:r>
          </w:p>
        </w:tc>
        <w:tc>
          <w:tcPr>
            <w:tcW w:w="1301" w:type="dxa"/>
            <w:noWrap/>
            <w:hideMark/>
          </w:tcPr>
          <w:p w14:paraId="5FD49CB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6.8834</w:t>
            </w:r>
          </w:p>
        </w:tc>
        <w:tc>
          <w:tcPr>
            <w:tcW w:w="1301" w:type="dxa"/>
            <w:noWrap/>
            <w:hideMark/>
          </w:tcPr>
          <w:p w14:paraId="7A8D35E7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1659D0D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1843</w:t>
            </w:r>
          </w:p>
        </w:tc>
        <w:tc>
          <w:tcPr>
            <w:tcW w:w="1301" w:type="dxa"/>
            <w:noWrap/>
            <w:hideMark/>
          </w:tcPr>
          <w:p w14:paraId="0EAC72A3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2082</w:t>
            </w:r>
          </w:p>
        </w:tc>
      </w:tr>
      <w:tr w:rsidR="00463739" w:rsidRPr="00B960C0" w14:paraId="3C944D62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0DBF87A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71D8408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sds_sagesexMale_1</w:t>
            </w:r>
          </w:p>
        </w:tc>
        <w:tc>
          <w:tcPr>
            <w:tcW w:w="1301" w:type="dxa"/>
            <w:noWrap/>
            <w:hideMark/>
          </w:tcPr>
          <w:p w14:paraId="10305D9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2.6714</w:t>
            </w:r>
          </w:p>
        </w:tc>
        <w:tc>
          <w:tcPr>
            <w:tcW w:w="1301" w:type="dxa"/>
            <w:noWrap/>
            <w:hideMark/>
          </w:tcPr>
          <w:p w14:paraId="2A82A4D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2.662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70FAE78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0.1556</w:t>
            </w:r>
          </w:p>
        </w:tc>
        <w:tc>
          <w:tcPr>
            <w:tcW w:w="1301" w:type="dxa"/>
            <w:noWrap/>
            <w:hideMark/>
          </w:tcPr>
          <w:p w14:paraId="6490356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9.4086</w:t>
            </w:r>
          </w:p>
        </w:tc>
        <w:tc>
          <w:tcPr>
            <w:tcW w:w="1301" w:type="dxa"/>
            <w:noWrap/>
            <w:hideMark/>
          </w:tcPr>
          <w:p w14:paraId="0B5E704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1.0001</w:t>
            </w:r>
          </w:p>
        </w:tc>
        <w:tc>
          <w:tcPr>
            <w:tcW w:w="1301" w:type="dxa"/>
            <w:noWrap/>
            <w:hideMark/>
          </w:tcPr>
          <w:p w14:paraId="41068A9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1866</w:t>
            </w:r>
          </w:p>
        </w:tc>
        <w:tc>
          <w:tcPr>
            <w:tcW w:w="1301" w:type="dxa"/>
            <w:noWrap/>
            <w:hideMark/>
          </w:tcPr>
          <w:p w14:paraId="3300B10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1329</w:t>
            </w:r>
          </w:p>
        </w:tc>
      </w:tr>
      <w:tr w:rsidR="00463739" w:rsidRPr="00B960C0" w14:paraId="1B9CE089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20697B6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09AFC6E2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Intercept</w:t>
            </w:r>
          </w:p>
        </w:tc>
        <w:tc>
          <w:tcPr>
            <w:tcW w:w="1301" w:type="dxa"/>
            <w:noWrap/>
            <w:hideMark/>
          </w:tcPr>
          <w:p w14:paraId="376D82E0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-1.4624</w:t>
            </w:r>
          </w:p>
        </w:tc>
        <w:tc>
          <w:tcPr>
            <w:tcW w:w="1301" w:type="dxa"/>
            <w:noWrap/>
            <w:hideMark/>
          </w:tcPr>
          <w:p w14:paraId="7F429CB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0.0654</w:t>
            </w:r>
          </w:p>
        </w:tc>
        <w:tc>
          <w:tcPr>
            <w:tcW w:w="1301" w:type="dxa"/>
            <w:noWrap/>
            <w:hideMark/>
          </w:tcPr>
          <w:p w14:paraId="39842F44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-1.5902</w:t>
            </w:r>
          </w:p>
        </w:tc>
        <w:tc>
          <w:tcPr>
            <w:tcW w:w="1301" w:type="dxa"/>
            <w:noWrap/>
            <w:hideMark/>
          </w:tcPr>
          <w:p w14:paraId="1F16227D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-1.3317</w:t>
            </w:r>
          </w:p>
        </w:tc>
        <w:tc>
          <w:tcPr>
            <w:tcW w:w="1301" w:type="dxa"/>
            <w:noWrap/>
            <w:hideMark/>
          </w:tcPr>
          <w:p w14:paraId="2F35E6A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41DDAAC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4266</w:t>
            </w:r>
          </w:p>
        </w:tc>
        <w:tc>
          <w:tcPr>
            <w:tcW w:w="1301" w:type="dxa"/>
            <w:noWrap/>
            <w:hideMark/>
          </w:tcPr>
          <w:p w14:paraId="6FEE14B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2959</w:t>
            </w:r>
          </w:p>
        </w:tc>
      </w:tr>
      <w:tr w:rsidR="00463739" w:rsidRPr="00B960C0" w14:paraId="2096D108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6C5EA296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059044E3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s_sagesexFemale_1[1]</w:t>
            </w:r>
          </w:p>
        </w:tc>
        <w:tc>
          <w:tcPr>
            <w:tcW w:w="1301" w:type="dxa"/>
            <w:noWrap/>
            <w:hideMark/>
          </w:tcPr>
          <w:p w14:paraId="0AAF7DA1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1.009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301" w:type="dxa"/>
            <w:noWrap/>
            <w:hideMark/>
          </w:tcPr>
          <w:p w14:paraId="09732FB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0.9746</w:t>
            </w:r>
          </w:p>
        </w:tc>
        <w:tc>
          <w:tcPr>
            <w:tcW w:w="1301" w:type="dxa"/>
            <w:noWrap/>
            <w:hideMark/>
          </w:tcPr>
          <w:p w14:paraId="22F9D84C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-0.5042</w:t>
            </w:r>
          </w:p>
        </w:tc>
        <w:tc>
          <w:tcPr>
            <w:tcW w:w="1301" w:type="dxa"/>
            <w:noWrap/>
            <w:hideMark/>
          </w:tcPr>
          <w:p w14:paraId="65EB8F28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3.1408</w:t>
            </w:r>
          </w:p>
        </w:tc>
        <w:tc>
          <w:tcPr>
            <w:tcW w:w="1301" w:type="dxa"/>
            <w:noWrap/>
            <w:hideMark/>
          </w:tcPr>
          <w:p w14:paraId="18DFF08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.0000</w:t>
            </w:r>
          </w:p>
        </w:tc>
        <w:tc>
          <w:tcPr>
            <w:tcW w:w="1301" w:type="dxa"/>
            <w:noWrap/>
            <w:hideMark/>
          </w:tcPr>
          <w:p w14:paraId="621B8D09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2308</w:t>
            </w:r>
          </w:p>
        </w:tc>
        <w:tc>
          <w:tcPr>
            <w:tcW w:w="1301" w:type="dxa"/>
            <w:noWrap/>
            <w:hideMark/>
          </w:tcPr>
          <w:p w14:paraId="55FE873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3470</w:t>
            </w:r>
          </w:p>
        </w:tc>
      </w:tr>
      <w:tr w:rsidR="00463739" w:rsidRPr="00B960C0" w14:paraId="0D4C4441" w14:textId="77777777" w:rsidTr="0057745A">
        <w:trPr>
          <w:trHeight w:val="294"/>
        </w:trPr>
        <w:tc>
          <w:tcPr>
            <w:tcW w:w="1782" w:type="dxa"/>
            <w:noWrap/>
            <w:hideMark/>
          </w:tcPr>
          <w:p w14:paraId="54DDD747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m2_full</w:t>
            </w:r>
          </w:p>
        </w:tc>
        <w:tc>
          <w:tcPr>
            <w:tcW w:w="2378" w:type="dxa"/>
            <w:noWrap/>
            <w:hideMark/>
          </w:tcPr>
          <w:p w14:paraId="5D98A18C" w14:textId="77777777" w:rsidR="00463739" w:rsidRPr="00B960C0" w:rsidRDefault="00463739" w:rsidP="0057745A">
            <w:pPr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s_sagesexMale_1[1]</w:t>
            </w:r>
          </w:p>
        </w:tc>
        <w:tc>
          <w:tcPr>
            <w:tcW w:w="1301" w:type="dxa"/>
            <w:noWrap/>
            <w:hideMark/>
          </w:tcPr>
          <w:p w14:paraId="437A612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1.8858</w:t>
            </w:r>
          </w:p>
        </w:tc>
        <w:tc>
          <w:tcPr>
            <w:tcW w:w="1301" w:type="dxa"/>
            <w:noWrap/>
            <w:hideMark/>
          </w:tcPr>
          <w:p w14:paraId="48ED370F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1.4114</w:t>
            </w:r>
          </w:p>
        </w:tc>
        <w:tc>
          <w:tcPr>
            <w:tcW w:w="1301" w:type="dxa"/>
            <w:noWrap/>
            <w:hideMark/>
          </w:tcPr>
          <w:p w14:paraId="4F660EE5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-0.3362</w:t>
            </w:r>
          </w:p>
        </w:tc>
        <w:tc>
          <w:tcPr>
            <w:tcW w:w="1301" w:type="dxa"/>
            <w:noWrap/>
            <w:hideMark/>
          </w:tcPr>
          <w:p w14:paraId="195635DE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4.8188</w:t>
            </w:r>
          </w:p>
        </w:tc>
        <w:tc>
          <w:tcPr>
            <w:tcW w:w="1301" w:type="dxa"/>
            <w:noWrap/>
            <w:hideMark/>
          </w:tcPr>
          <w:p w14:paraId="1B5D54DA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1.0002</w:t>
            </w:r>
          </w:p>
        </w:tc>
        <w:tc>
          <w:tcPr>
            <w:tcW w:w="1301" w:type="dxa"/>
            <w:noWrap/>
            <w:hideMark/>
          </w:tcPr>
          <w:p w14:paraId="668CE272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2015</w:t>
            </w:r>
          </w:p>
        </w:tc>
        <w:tc>
          <w:tcPr>
            <w:tcW w:w="1301" w:type="dxa"/>
            <w:noWrap/>
            <w:hideMark/>
          </w:tcPr>
          <w:p w14:paraId="45D8128B" w14:textId="77777777" w:rsidR="00463739" w:rsidRPr="00B960C0" w:rsidRDefault="00463739" w:rsidP="0057745A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</w:pPr>
            <w:r w:rsidRPr="00B960C0">
              <w:rPr>
                <w:rFonts w:eastAsia="Times New Roman" w:cs="Calibri"/>
                <w:color w:val="000000"/>
                <w:kern w:val="0"/>
                <w:szCs w:val="22"/>
                <w:lang w:eastAsia="en-GB"/>
                <w14:ligatures w14:val="none"/>
              </w:rPr>
              <w:t>2130</w:t>
            </w:r>
          </w:p>
        </w:tc>
      </w:tr>
    </w:tbl>
    <w:p w14:paraId="2B5B1378" w14:textId="77777777" w:rsidR="00CB4E44" w:rsidRPr="00463739" w:rsidRDefault="00CB4E44" w:rsidP="00BE20B3"/>
    <w:sectPr w:rsidR="00CB4E44" w:rsidRPr="00463739" w:rsidSect="00BE20B3">
      <w:type w:val="continuous"/>
      <w:pgSz w:w="16838" w:h="11906" w:orient="landscape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DE53" w14:textId="77777777" w:rsidR="002A056F" w:rsidRDefault="002A056F" w:rsidP="00DD696D">
      <w:pPr>
        <w:spacing w:after="0" w:line="240" w:lineRule="auto"/>
      </w:pPr>
      <w:r>
        <w:separator/>
      </w:r>
    </w:p>
  </w:endnote>
  <w:endnote w:type="continuationSeparator" w:id="0">
    <w:p w14:paraId="4562195C" w14:textId="77777777" w:rsidR="002A056F" w:rsidRDefault="002A056F" w:rsidP="00D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E314" w14:textId="77777777" w:rsidR="002A056F" w:rsidRDefault="002A056F" w:rsidP="00DD696D">
      <w:pPr>
        <w:spacing w:after="0" w:line="240" w:lineRule="auto"/>
      </w:pPr>
      <w:r>
        <w:separator/>
      </w:r>
    </w:p>
  </w:footnote>
  <w:footnote w:type="continuationSeparator" w:id="0">
    <w:p w14:paraId="22EBD89F" w14:textId="77777777" w:rsidR="002A056F" w:rsidRDefault="002A056F" w:rsidP="00DD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621C398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75565"/>
    <w:multiLevelType w:val="hybridMultilevel"/>
    <w:tmpl w:val="ED5EF83C"/>
    <w:lvl w:ilvl="0" w:tplc="6DEA47D4">
      <w:numFmt w:val="bullet"/>
      <w:lvlText w:val=""/>
      <w:lvlJc w:val="left"/>
      <w:pPr>
        <w:ind w:left="3960" w:hanging="360"/>
      </w:pPr>
      <w:rPr>
        <w:rFonts w:ascii="Symbol" w:eastAsiaTheme="minorEastAsia" w:hAnsi="Symbol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A8A1039"/>
    <w:multiLevelType w:val="hybridMultilevel"/>
    <w:tmpl w:val="897E0D12"/>
    <w:lvl w:ilvl="0" w:tplc="A8B26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1EA0"/>
    <w:multiLevelType w:val="hybridMultilevel"/>
    <w:tmpl w:val="17BE15C6"/>
    <w:lvl w:ilvl="0" w:tplc="922066F6">
      <w:start w:val="1"/>
      <w:numFmt w:val="decimal"/>
      <w:lvlText w:val="%1."/>
      <w:lvlJc w:val="left"/>
      <w:pPr>
        <w:ind w:left="1020" w:hanging="360"/>
      </w:pPr>
    </w:lvl>
    <w:lvl w:ilvl="1" w:tplc="4308FE1A">
      <w:start w:val="1"/>
      <w:numFmt w:val="decimal"/>
      <w:lvlText w:val="%2."/>
      <w:lvlJc w:val="left"/>
      <w:pPr>
        <w:ind w:left="1020" w:hanging="360"/>
      </w:pPr>
    </w:lvl>
    <w:lvl w:ilvl="2" w:tplc="DB864F64">
      <w:start w:val="1"/>
      <w:numFmt w:val="decimal"/>
      <w:lvlText w:val="%3."/>
      <w:lvlJc w:val="left"/>
      <w:pPr>
        <w:ind w:left="1020" w:hanging="360"/>
      </w:pPr>
    </w:lvl>
    <w:lvl w:ilvl="3" w:tplc="3258A334">
      <w:start w:val="1"/>
      <w:numFmt w:val="decimal"/>
      <w:lvlText w:val="%4."/>
      <w:lvlJc w:val="left"/>
      <w:pPr>
        <w:ind w:left="1020" w:hanging="360"/>
      </w:pPr>
    </w:lvl>
    <w:lvl w:ilvl="4" w:tplc="722ECEF0">
      <w:start w:val="1"/>
      <w:numFmt w:val="decimal"/>
      <w:lvlText w:val="%5."/>
      <w:lvlJc w:val="left"/>
      <w:pPr>
        <w:ind w:left="1020" w:hanging="360"/>
      </w:pPr>
    </w:lvl>
    <w:lvl w:ilvl="5" w:tplc="74FEC564">
      <w:start w:val="1"/>
      <w:numFmt w:val="decimal"/>
      <w:lvlText w:val="%6."/>
      <w:lvlJc w:val="left"/>
      <w:pPr>
        <w:ind w:left="1020" w:hanging="360"/>
      </w:pPr>
    </w:lvl>
    <w:lvl w:ilvl="6" w:tplc="0ABE673C">
      <w:start w:val="1"/>
      <w:numFmt w:val="decimal"/>
      <w:lvlText w:val="%7."/>
      <w:lvlJc w:val="left"/>
      <w:pPr>
        <w:ind w:left="1020" w:hanging="360"/>
      </w:pPr>
    </w:lvl>
    <w:lvl w:ilvl="7" w:tplc="C3BC8D34">
      <w:start w:val="1"/>
      <w:numFmt w:val="decimal"/>
      <w:lvlText w:val="%8."/>
      <w:lvlJc w:val="left"/>
      <w:pPr>
        <w:ind w:left="1020" w:hanging="360"/>
      </w:pPr>
    </w:lvl>
    <w:lvl w:ilvl="8" w:tplc="6C98A0B6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F30456A"/>
    <w:multiLevelType w:val="hybridMultilevel"/>
    <w:tmpl w:val="783E3D4C"/>
    <w:lvl w:ilvl="0" w:tplc="6644CF76">
      <w:start w:val="1"/>
      <w:numFmt w:val="decimal"/>
      <w:pStyle w:val="Heading3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1A051B3"/>
    <w:multiLevelType w:val="hybridMultilevel"/>
    <w:tmpl w:val="F2F40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15A9"/>
    <w:multiLevelType w:val="hybridMultilevel"/>
    <w:tmpl w:val="E6C49E3A"/>
    <w:lvl w:ilvl="0" w:tplc="074A00B8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74BDB"/>
    <w:multiLevelType w:val="hybridMultilevel"/>
    <w:tmpl w:val="74FA2F8C"/>
    <w:lvl w:ilvl="0" w:tplc="5700352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565A8"/>
    <w:multiLevelType w:val="multilevel"/>
    <w:tmpl w:val="783E3D4C"/>
    <w:styleLink w:val="CurrentList1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EB07AFE"/>
    <w:multiLevelType w:val="hybridMultilevel"/>
    <w:tmpl w:val="53FA2AB2"/>
    <w:lvl w:ilvl="0" w:tplc="D48EC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61700"/>
    <w:multiLevelType w:val="hybridMultilevel"/>
    <w:tmpl w:val="BCD60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7E45"/>
    <w:multiLevelType w:val="hybridMultilevel"/>
    <w:tmpl w:val="7026BDA2"/>
    <w:lvl w:ilvl="0" w:tplc="6B3E8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FCE"/>
    <w:multiLevelType w:val="hybridMultilevel"/>
    <w:tmpl w:val="21F8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32195"/>
    <w:multiLevelType w:val="hybridMultilevel"/>
    <w:tmpl w:val="BCB4DA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2503"/>
    <w:multiLevelType w:val="hybridMultilevel"/>
    <w:tmpl w:val="54BE8F6E"/>
    <w:lvl w:ilvl="0" w:tplc="08EA5DAC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D4798"/>
    <w:multiLevelType w:val="hybridMultilevel"/>
    <w:tmpl w:val="4282D928"/>
    <w:lvl w:ilvl="0" w:tplc="E89E91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41600"/>
    <w:multiLevelType w:val="hybridMultilevel"/>
    <w:tmpl w:val="C2C483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D14A2"/>
    <w:multiLevelType w:val="hybridMultilevel"/>
    <w:tmpl w:val="95DC90A8"/>
    <w:lvl w:ilvl="0" w:tplc="03D2E8C2">
      <w:start w:val="1"/>
      <w:numFmt w:val="decimal"/>
      <w:lvlText w:val="%1)"/>
      <w:lvlJc w:val="left"/>
      <w:pPr>
        <w:ind w:left="1020" w:hanging="360"/>
      </w:pPr>
    </w:lvl>
    <w:lvl w:ilvl="1" w:tplc="E5EC4084">
      <w:start w:val="1"/>
      <w:numFmt w:val="decimal"/>
      <w:lvlText w:val="%2)"/>
      <w:lvlJc w:val="left"/>
      <w:pPr>
        <w:ind w:left="1020" w:hanging="360"/>
      </w:pPr>
    </w:lvl>
    <w:lvl w:ilvl="2" w:tplc="52FE4306">
      <w:start w:val="1"/>
      <w:numFmt w:val="decimal"/>
      <w:lvlText w:val="%3)"/>
      <w:lvlJc w:val="left"/>
      <w:pPr>
        <w:ind w:left="1020" w:hanging="360"/>
      </w:pPr>
    </w:lvl>
    <w:lvl w:ilvl="3" w:tplc="C44AD09A">
      <w:start w:val="1"/>
      <w:numFmt w:val="decimal"/>
      <w:lvlText w:val="%4)"/>
      <w:lvlJc w:val="left"/>
      <w:pPr>
        <w:ind w:left="1020" w:hanging="360"/>
      </w:pPr>
    </w:lvl>
    <w:lvl w:ilvl="4" w:tplc="24F2D5B6">
      <w:start w:val="1"/>
      <w:numFmt w:val="decimal"/>
      <w:lvlText w:val="%5)"/>
      <w:lvlJc w:val="left"/>
      <w:pPr>
        <w:ind w:left="1020" w:hanging="360"/>
      </w:pPr>
    </w:lvl>
    <w:lvl w:ilvl="5" w:tplc="5A7CB3AE">
      <w:start w:val="1"/>
      <w:numFmt w:val="decimal"/>
      <w:lvlText w:val="%6)"/>
      <w:lvlJc w:val="left"/>
      <w:pPr>
        <w:ind w:left="1020" w:hanging="360"/>
      </w:pPr>
    </w:lvl>
    <w:lvl w:ilvl="6" w:tplc="B25026E2">
      <w:start w:val="1"/>
      <w:numFmt w:val="decimal"/>
      <w:lvlText w:val="%7)"/>
      <w:lvlJc w:val="left"/>
      <w:pPr>
        <w:ind w:left="1020" w:hanging="360"/>
      </w:pPr>
    </w:lvl>
    <w:lvl w:ilvl="7" w:tplc="17767398">
      <w:start w:val="1"/>
      <w:numFmt w:val="decimal"/>
      <w:lvlText w:val="%8)"/>
      <w:lvlJc w:val="left"/>
      <w:pPr>
        <w:ind w:left="1020" w:hanging="360"/>
      </w:pPr>
    </w:lvl>
    <w:lvl w:ilvl="8" w:tplc="FB465592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5D03D92"/>
    <w:multiLevelType w:val="multilevel"/>
    <w:tmpl w:val="B7D2A66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2704C"/>
    <w:multiLevelType w:val="hybridMultilevel"/>
    <w:tmpl w:val="08EA5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7365A"/>
    <w:multiLevelType w:val="hybridMultilevel"/>
    <w:tmpl w:val="9486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E725E"/>
    <w:multiLevelType w:val="hybridMultilevel"/>
    <w:tmpl w:val="B1EAE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13D2E"/>
    <w:multiLevelType w:val="hybridMultilevel"/>
    <w:tmpl w:val="E6EEF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530C9"/>
    <w:multiLevelType w:val="hybridMultilevel"/>
    <w:tmpl w:val="EA1611F0"/>
    <w:lvl w:ilvl="0" w:tplc="B3BCB254">
      <w:start w:val="3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495E"/>
    <w:multiLevelType w:val="hybridMultilevel"/>
    <w:tmpl w:val="D66A380C"/>
    <w:lvl w:ilvl="0" w:tplc="B32E95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D7C31"/>
    <w:multiLevelType w:val="hybridMultilevel"/>
    <w:tmpl w:val="54C43344"/>
    <w:lvl w:ilvl="0" w:tplc="3D6228CE">
      <w:start w:val="1"/>
      <w:numFmt w:val="decimal"/>
      <w:lvlText w:val="%1)"/>
      <w:lvlJc w:val="left"/>
      <w:pPr>
        <w:ind w:left="1020" w:hanging="360"/>
      </w:pPr>
    </w:lvl>
    <w:lvl w:ilvl="1" w:tplc="CFBE6234">
      <w:start w:val="1"/>
      <w:numFmt w:val="decimal"/>
      <w:lvlText w:val="%2)"/>
      <w:lvlJc w:val="left"/>
      <w:pPr>
        <w:ind w:left="1020" w:hanging="360"/>
      </w:pPr>
    </w:lvl>
    <w:lvl w:ilvl="2" w:tplc="E49010C4">
      <w:start w:val="1"/>
      <w:numFmt w:val="decimal"/>
      <w:lvlText w:val="%3)"/>
      <w:lvlJc w:val="left"/>
      <w:pPr>
        <w:ind w:left="1020" w:hanging="360"/>
      </w:pPr>
    </w:lvl>
    <w:lvl w:ilvl="3" w:tplc="892CC5EE">
      <w:start w:val="1"/>
      <w:numFmt w:val="decimal"/>
      <w:lvlText w:val="%4)"/>
      <w:lvlJc w:val="left"/>
      <w:pPr>
        <w:ind w:left="1020" w:hanging="360"/>
      </w:pPr>
    </w:lvl>
    <w:lvl w:ilvl="4" w:tplc="CBAAC9A4">
      <w:start w:val="1"/>
      <w:numFmt w:val="decimal"/>
      <w:lvlText w:val="%5)"/>
      <w:lvlJc w:val="left"/>
      <w:pPr>
        <w:ind w:left="1020" w:hanging="360"/>
      </w:pPr>
    </w:lvl>
    <w:lvl w:ilvl="5" w:tplc="282ED55A">
      <w:start w:val="1"/>
      <w:numFmt w:val="decimal"/>
      <w:lvlText w:val="%6)"/>
      <w:lvlJc w:val="left"/>
      <w:pPr>
        <w:ind w:left="1020" w:hanging="360"/>
      </w:pPr>
    </w:lvl>
    <w:lvl w:ilvl="6" w:tplc="98045816">
      <w:start w:val="1"/>
      <w:numFmt w:val="decimal"/>
      <w:lvlText w:val="%7)"/>
      <w:lvlJc w:val="left"/>
      <w:pPr>
        <w:ind w:left="1020" w:hanging="360"/>
      </w:pPr>
    </w:lvl>
    <w:lvl w:ilvl="7" w:tplc="CB249BC2">
      <w:start w:val="1"/>
      <w:numFmt w:val="decimal"/>
      <w:lvlText w:val="%8)"/>
      <w:lvlJc w:val="left"/>
      <w:pPr>
        <w:ind w:left="1020" w:hanging="360"/>
      </w:pPr>
    </w:lvl>
    <w:lvl w:ilvl="8" w:tplc="03EA880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67BA1536"/>
    <w:multiLevelType w:val="hybridMultilevel"/>
    <w:tmpl w:val="D4487182"/>
    <w:lvl w:ilvl="0" w:tplc="5C163ACA">
      <w:start w:val="3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A2BE2"/>
    <w:multiLevelType w:val="hybridMultilevel"/>
    <w:tmpl w:val="001457A6"/>
    <w:lvl w:ilvl="0" w:tplc="0C28CC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450358"/>
    <w:multiLevelType w:val="hybridMultilevel"/>
    <w:tmpl w:val="BCD60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62B0E"/>
    <w:multiLevelType w:val="hybridMultilevel"/>
    <w:tmpl w:val="F9D05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46AB6"/>
    <w:multiLevelType w:val="multilevel"/>
    <w:tmpl w:val="2DCAF60C"/>
    <w:lvl w:ilvl="0"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83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09326242">
    <w:abstractNumId w:val="6"/>
  </w:num>
  <w:num w:numId="2" w16cid:durableId="45574127">
    <w:abstractNumId w:val="29"/>
  </w:num>
  <w:num w:numId="3" w16cid:durableId="1167789542">
    <w:abstractNumId w:val="13"/>
  </w:num>
  <w:num w:numId="4" w16cid:durableId="1037975605">
    <w:abstractNumId w:val="16"/>
  </w:num>
  <w:num w:numId="5" w16cid:durableId="540897059">
    <w:abstractNumId w:val="23"/>
  </w:num>
  <w:num w:numId="6" w16cid:durableId="2065988063">
    <w:abstractNumId w:val="26"/>
  </w:num>
  <w:num w:numId="7" w16cid:durableId="1454012316">
    <w:abstractNumId w:val="10"/>
  </w:num>
  <w:num w:numId="8" w16cid:durableId="459882512">
    <w:abstractNumId w:val="22"/>
  </w:num>
  <w:num w:numId="9" w16cid:durableId="1584952193">
    <w:abstractNumId w:val="5"/>
  </w:num>
  <w:num w:numId="10" w16cid:durableId="975142733">
    <w:abstractNumId w:val="15"/>
  </w:num>
  <w:num w:numId="11" w16cid:durableId="2036423706">
    <w:abstractNumId w:val="28"/>
  </w:num>
  <w:num w:numId="12" w16cid:durableId="1677804706">
    <w:abstractNumId w:val="7"/>
  </w:num>
  <w:num w:numId="13" w16cid:durableId="1438408445">
    <w:abstractNumId w:val="30"/>
  </w:num>
  <w:num w:numId="14" w16cid:durableId="322666237">
    <w:abstractNumId w:val="19"/>
  </w:num>
  <w:num w:numId="15" w16cid:durableId="1965849846">
    <w:abstractNumId w:val="14"/>
  </w:num>
  <w:num w:numId="16" w16cid:durableId="1601253152">
    <w:abstractNumId w:val="27"/>
  </w:num>
  <w:num w:numId="17" w16cid:durableId="1802989489">
    <w:abstractNumId w:val="3"/>
  </w:num>
  <w:num w:numId="18" w16cid:durableId="1855919032">
    <w:abstractNumId w:val="12"/>
  </w:num>
  <w:num w:numId="19" w16cid:durableId="609436674">
    <w:abstractNumId w:val="20"/>
  </w:num>
  <w:num w:numId="20" w16cid:durableId="1337223666">
    <w:abstractNumId w:val="1"/>
  </w:num>
  <w:num w:numId="21" w16cid:durableId="958414947">
    <w:abstractNumId w:val="24"/>
  </w:num>
  <w:num w:numId="22" w16cid:durableId="1012417160">
    <w:abstractNumId w:val="0"/>
  </w:num>
  <w:num w:numId="23" w16cid:durableId="1964144877">
    <w:abstractNumId w:val="11"/>
  </w:num>
  <w:num w:numId="24" w16cid:durableId="1436172033">
    <w:abstractNumId w:val="18"/>
  </w:num>
  <w:num w:numId="25" w16cid:durableId="1259632052">
    <w:abstractNumId w:val="2"/>
  </w:num>
  <w:num w:numId="26" w16cid:durableId="255138551">
    <w:abstractNumId w:val="17"/>
  </w:num>
  <w:num w:numId="27" w16cid:durableId="1836801896">
    <w:abstractNumId w:val="25"/>
  </w:num>
  <w:num w:numId="28" w16cid:durableId="1625116281">
    <w:abstractNumId w:val="21"/>
  </w:num>
  <w:num w:numId="29" w16cid:durableId="943654732">
    <w:abstractNumId w:val="4"/>
  </w:num>
  <w:num w:numId="30" w16cid:durableId="493449686">
    <w:abstractNumId w:val="8"/>
  </w:num>
  <w:num w:numId="31" w16cid:durableId="1798525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9"/>
    <w:rsid w:val="0005251F"/>
    <w:rsid w:val="000D4ED5"/>
    <w:rsid w:val="000E7157"/>
    <w:rsid w:val="00197A0F"/>
    <w:rsid w:val="00271E5E"/>
    <w:rsid w:val="002A056F"/>
    <w:rsid w:val="0044124E"/>
    <w:rsid w:val="00463739"/>
    <w:rsid w:val="0051069A"/>
    <w:rsid w:val="006B7A09"/>
    <w:rsid w:val="006E3F8A"/>
    <w:rsid w:val="00704C9F"/>
    <w:rsid w:val="00A661E1"/>
    <w:rsid w:val="00B12370"/>
    <w:rsid w:val="00B4286D"/>
    <w:rsid w:val="00BE20B3"/>
    <w:rsid w:val="00C359D9"/>
    <w:rsid w:val="00CB4E44"/>
    <w:rsid w:val="00DD696D"/>
    <w:rsid w:val="00F31106"/>
    <w:rsid w:val="00FE4D07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4A0F0"/>
  <w15:chartTrackingRefBased/>
  <w15:docId w15:val="{9F6D79CA-BC3E-A84C-AB76-775762E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39"/>
    <w:pPr>
      <w:spacing w:line="480" w:lineRule="auto"/>
    </w:pPr>
    <w:rPr>
      <w:rFonts w:ascii="Calibri" w:eastAsiaTheme="minorEastAsia" w:hAnsi="Calibri" w:cs="Times New Roman (Body CS)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3F8A"/>
    <w:pPr>
      <w:keepNext/>
      <w:keepLines/>
      <w:spacing w:before="360" w:after="80"/>
      <w:outlineLvl w:val="0"/>
    </w:pPr>
    <w:rPr>
      <w:rFonts w:eastAsiaTheme="majorEastAsia" w:cs="Times New Roman (Headings CS)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696D"/>
    <w:pPr>
      <w:keepNext/>
      <w:keepLines/>
      <w:spacing w:before="160" w:after="80"/>
      <w:outlineLvl w:val="1"/>
    </w:pPr>
    <w:rPr>
      <w:rFonts w:eastAsiaTheme="majorEastAsia" w:cs="Calibr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6D"/>
    <w:pPr>
      <w:keepNext/>
      <w:keepLines/>
      <w:numPr>
        <w:numId w:val="29"/>
      </w:numPr>
      <w:spacing w:before="160" w:after="80"/>
      <w:ind w:left="340" w:firstLine="0"/>
      <w:outlineLvl w:val="2"/>
    </w:pPr>
    <w:rPr>
      <w:rFonts w:asciiTheme="minorHAnsi" w:eastAsiaTheme="majorEastAsia" w:hAnsiTheme="minorHAnsi" w:cs="Times New Roman (Headings CS)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F8A"/>
    <w:rPr>
      <w:rFonts w:ascii="Calibri" w:eastAsiaTheme="majorEastAsia" w:hAnsi="Calibri" w:cs="Times New Roman (Headings CS)"/>
      <w:b/>
      <w:color w:val="0F4761" w:themeColor="accent1" w:themeShade="BF"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696D"/>
    <w:rPr>
      <w:rFonts w:ascii="Calibri" w:eastAsiaTheme="majorEastAsia" w:hAnsi="Calibri" w:cs="Calibri"/>
      <w:b/>
      <w:sz w:val="2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7A0F"/>
    <w:pPr>
      <w:spacing w:after="80" w:line="240" w:lineRule="auto"/>
      <w:contextualSpacing/>
    </w:pPr>
    <w:rPr>
      <w:rFonts w:eastAsiaTheme="majorEastAsia" w:cs="Times New Roman (Headings CS)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A0F"/>
    <w:rPr>
      <w:rFonts w:ascii="Calibri" w:eastAsiaTheme="majorEastAsia" w:hAnsi="Calibri" w:cs="Times New Roman (Headings CS)"/>
      <w:b/>
      <w:spacing w:val="-10"/>
      <w:kern w:val="2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97A0F"/>
    <w:pPr>
      <w:numPr>
        <w:ilvl w:val="1"/>
      </w:numPr>
    </w:pPr>
    <w:rPr>
      <w:rFonts w:eastAsiaTheme="majorEastAsia" w:cs="Times New Roman (Headings CS)"/>
      <w:b/>
      <w:color w:val="000000" w:themeColor="text1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A0F"/>
    <w:rPr>
      <w:rFonts w:ascii="Calibri" w:eastAsiaTheme="majorEastAsia" w:hAnsi="Calibri" w:cs="Times New Roman (Headings CS)"/>
      <w:b/>
      <w:color w:val="000000" w:themeColor="text1"/>
      <w:spacing w:val="15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696D"/>
    <w:rPr>
      <w:rFonts w:eastAsiaTheme="majorEastAsia" w:cs="Times New Roman (Headings CS)"/>
      <w:b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739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73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3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3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3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39"/>
    <w:rPr>
      <w:rFonts w:eastAsiaTheme="majorEastAsia" w:cstheme="majorBidi"/>
      <w:color w:val="272727" w:themeColor="text1" w:themeTint="D8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6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739"/>
    <w:rPr>
      <w:rFonts w:ascii="Calibri" w:hAnsi="Calibri" w:cs="Times New Roman (Body CS)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463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739"/>
    <w:rPr>
      <w:rFonts w:ascii="Calibri" w:hAnsi="Calibri" w:cs="Times New Roman (Body CS)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6373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3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739"/>
    <w:rPr>
      <w:rFonts w:ascii="Calibri" w:eastAsiaTheme="minorEastAsia" w:hAnsi="Calibri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39"/>
    <w:rPr>
      <w:rFonts w:ascii="Calibri" w:eastAsiaTheme="minorEastAsia" w:hAnsi="Calibri" w:cs="Times New Roman (Body CS)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463739"/>
    <w:pPr>
      <w:tabs>
        <w:tab w:val="left" w:pos="260"/>
        <w:tab w:val="left" w:pos="380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4637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7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3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63739"/>
    <w:rPr>
      <w:color w:val="666666"/>
    </w:rPr>
  </w:style>
  <w:style w:type="paragraph" w:styleId="NoSpacing">
    <w:name w:val="No Spacing"/>
    <w:uiPriority w:val="1"/>
    <w:qFormat/>
    <w:rsid w:val="0046373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63739"/>
  </w:style>
  <w:style w:type="character" w:styleId="Strong">
    <w:name w:val="Strong"/>
    <w:basedOn w:val="DefaultParagraphFont"/>
    <w:uiPriority w:val="22"/>
    <w:qFormat/>
    <w:rsid w:val="00463739"/>
    <w:rPr>
      <w:b/>
      <w:bCs/>
    </w:rPr>
  </w:style>
  <w:style w:type="table" w:styleId="TableGrid">
    <w:name w:val="Table Grid"/>
    <w:basedOn w:val="TableNormal"/>
    <w:uiPriority w:val="39"/>
    <w:rsid w:val="0046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463739"/>
  </w:style>
  <w:style w:type="paragraph" w:styleId="Caption">
    <w:name w:val="caption"/>
    <w:basedOn w:val="Normal"/>
    <w:next w:val="Normal"/>
    <w:uiPriority w:val="35"/>
    <w:unhideWhenUsed/>
    <w:qFormat/>
    <w:rsid w:val="0046373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3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39"/>
    <w:rPr>
      <w:rFonts w:ascii="Calibri" w:eastAsiaTheme="minorEastAsia" w:hAnsi="Calibri" w:cs="Times New Roman (Body CS)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63739"/>
  </w:style>
  <w:style w:type="character" w:styleId="Emphasis">
    <w:name w:val="Emphasis"/>
    <w:basedOn w:val="DefaultParagraphFont"/>
    <w:uiPriority w:val="20"/>
    <w:qFormat/>
    <w:rsid w:val="00463739"/>
    <w:rPr>
      <w:i/>
      <w:iCs/>
    </w:rPr>
  </w:style>
  <w:style w:type="table" w:styleId="PlainTable3">
    <w:name w:val="Plain Table 3"/>
    <w:basedOn w:val="TableNormal"/>
    <w:uiPriority w:val="43"/>
    <w:rsid w:val="004637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637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3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39"/>
    <w:rPr>
      <w:rFonts w:ascii="Calibri" w:eastAsiaTheme="minorEastAsia" w:hAnsi="Calibri" w:cs="Times New Roman (Body CS)"/>
      <w:sz w:val="22"/>
    </w:rPr>
  </w:style>
  <w:style w:type="table" w:styleId="ListTable6Colourful">
    <w:name w:val="List Table 6 Colorful"/>
    <w:basedOn w:val="TableNormal"/>
    <w:uiPriority w:val="51"/>
    <w:rsid w:val="00463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urful">
    <w:name w:val="Grid Table 7 Colorful"/>
    <w:basedOn w:val="TableNormal"/>
    <w:uiPriority w:val="52"/>
    <w:rsid w:val="00463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odyText">
    <w:name w:val="Body Text"/>
    <w:basedOn w:val="Normal"/>
    <w:link w:val="BodyTextChar"/>
    <w:qFormat/>
    <w:rsid w:val="00463739"/>
    <w:pPr>
      <w:spacing w:before="180" w:after="180" w:line="240" w:lineRule="auto"/>
    </w:pPr>
    <w:rPr>
      <w:rFonts w:asciiTheme="minorHAnsi" w:eastAsiaTheme="minorHAnsi" w:hAnsiTheme="minorHAnsi" w:cstheme="minorBidi"/>
      <w:kern w:val="0"/>
      <w:sz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463739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463739"/>
  </w:style>
  <w:style w:type="character" w:customStyle="1" w:styleId="VerbatimChar">
    <w:name w:val="Verbatim Char"/>
    <w:basedOn w:val="DefaultParagraphFont"/>
    <w:link w:val="SourceCode"/>
    <w:rsid w:val="00463739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463739"/>
    <w:pPr>
      <w:shd w:val="clear" w:color="auto" w:fill="F8F8F8"/>
      <w:wordWrap w:val="0"/>
      <w:spacing w:after="200" w:line="240" w:lineRule="auto"/>
    </w:pPr>
    <w:rPr>
      <w:rFonts w:ascii="Consolas" w:eastAsiaTheme="minorHAnsi" w:hAnsi="Consolas" w:cstheme="minorBidi"/>
    </w:rPr>
  </w:style>
  <w:style w:type="paragraph" w:customStyle="1" w:styleId="Default">
    <w:name w:val="Default"/>
    <w:rsid w:val="00463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39"/>
    <w:rPr>
      <w:rFonts w:ascii="Segoe UI" w:eastAsiaTheme="minorEastAsia" w:hAnsi="Segoe UI" w:cs="Segoe UI"/>
      <w:sz w:val="18"/>
      <w:szCs w:val="18"/>
    </w:rPr>
  </w:style>
  <w:style w:type="numbering" w:customStyle="1" w:styleId="CurrentList1">
    <w:name w:val="Current List1"/>
    <w:uiPriority w:val="99"/>
    <w:rsid w:val="00DD696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dphiri@mlw.m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2418</Words>
  <Characters>16178</Characters>
  <Application>Microsoft Office Word</Application>
  <DocSecurity>0</DocSecurity>
  <Lines>1078</Lines>
  <Paragraphs>1033</Paragraphs>
  <ScaleCrop>false</ScaleCrop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Mphatso D. Phiri</dc:creator>
  <cp:keywords/>
  <dc:description/>
  <cp:lastModifiedBy>Mphatso D. Phiri</cp:lastModifiedBy>
  <cp:revision>10</cp:revision>
  <dcterms:created xsi:type="dcterms:W3CDTF">2025-12-13T00:16:00Z</dcterms:created>
  <dcterms:modified xsi:type="dcterms:W3CDTF">2025-12-29T15:19:00Z</dcterms:modified>
</cp:coreProperties>
</file>