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1536" w:rsidRDefault="004F1536" w:rsidP="004F1536">
      <w:pPr>
        <w:spacing w:line="360" w:lineRule="auto"/>
        <w:rPr>
          <w:rFonts w:ascii="Times New Roman" w:hAnsi="Times New Roman" w:cs="Times New Roman" w:hint="eastAsia"/>
          <w:sz w:val="24"/>
          <w:szCs w:val="24"/>
        </w:rPr>
      </w:pPr>
      <w:bookmarkStart w:id="0" w:name="_GoBack"/>
      <w:r w:rsidRPr="004F1536">
        <w:rPr>
          <w:rFonts w:ascii="Times New Roman" w:hAnsi="Times New Roman" w:cs="Times New Roman"/>
          <w:sz w:val="24"/>
          <w:szCs w:val="24"/>
        </w:rPr>
        <w:t xml:space="preserve">This research dedicated to discover the underlying immune-related function of STON1 by </w:t>
      </w:r>
      <w:proofErr w:type="spellStart"/>
      <w:r w:rsidRPr="004F1536">
        <w:rPr>
          <w:rFonts w:ascii="Times New Roman" w:hAnsi="Times New Roman" w:cs="Times New Roman"/>
          <w:sz w:val="24"/>
          <w:szCs w:val="24"/>
        </w:rPr>
        <w:t>bioinformatic</w:t>
      </w:r>
      <w:proofErr w:type="spellEnd"/>
      <w:r w:rsidRPr="004F1536">
        <w:rPr>
          <w:rFonts w:ascii="Times New Roman" w:hAnsi="Times New Roman" w:cs="Times New Roman"/>
          <w:sz w:val="24"/>
          <w:szCs w:val="24"/>
        </w:rPr>
        <w:t xml:space="preserve"> analysis and provide potential marker for clinicians in predicting survival time for kidney renal clear cell carcinoma (KIRC). We found that (1) down-regulated expression of STON1 in KIRC indicated poor overall survival in KIRC and tightly related to clinical progression futures of KIRC patients. (2) The infiltration of immune cells seems correlated with the gene copy number of STON1. (3) The abundance of majority of 26 subtypes of immune cell was associated with STON1 expression levels. (4) STON1-related </w:t>
      </w:r>
      <w:proofErr w:type="spellStart"/>
      <w:r w:rsidRPr="004F1536">
        <w:rPr>
          <w:rFonts w:ascii="Times New Roman" w:hAnsi="Times New Roman" w:cs="Times New Roman"/>
          <w:sz w:val="24"/>
          <w:szCs w:val="24"/>
        </w:rPr>
        <w:t>immunomodulators</w:t>
      </w:r>
      <w:proofErr w:type="spellEnd"/>
      <w:r w:rsidRPr="004F1536">
        <w:rPr>
          <w:rFonts w:ascii="Times New Roman" w:hAnsi="Times New Roman" w:cs="Times New Roman"/>
          <w:sz w:val="24"/>
          <w:szCs w:val="24"/>
        </w:rPr>
        <w:t xml:space="preserve"> with statistical significance was identified by </w:t>
      </w:r>
      <w:proofErr w:type="spellStart"/>
      <w:r w:rsidRPr="004F1536">
        <w:rPr>
          <w:rFonts w:ascii="Times New Roman" w:hAnsi="Times New Roman" w:cs="Times New Roman"/>
          <w:sz w:val="24"/>
          <w:szCs w:val="24"/>
        </w:rPr>
        <w:t>univariate</w:t>
      </w:r>
      <w:proofErr w:type="spellEnd"/>
      <w:r w:rsidRPr="004F1536">
        <w:rPr>
          <w:rFonts w:ascii="Times New Roman" w:hAnsi="Times New Roman" w:cs="Times New Roman"/>
          <w:sz w:val="24"/>
          <w:szCs w:val="24"/>
        </w:rPr>
        <w:t xml:space="preserve"> and multivariate Cox regression and seven-gene risk signature that above mentioned was constructed. (5) A </w:t>
      </w:r>
      <w:proofErr w:type="spellStart"/>
      <w:r w:rsidRPr="004F1536">
        <w:rPr>
          <w:rFonts w:ascii="Times New Roman" w:hAnsi="Times New Roman" w:cs="Times New Roman"/>
          <w:sz w:val="24"/>
          <w:szCs w:val="24"/>
        </w:rPr>
        <w:t>nomogram</w:t>
      </w:r>
      <w:proofErr w:type="spellEnd"/>
      <w:r w:rsidRPr="004F1536">
        <w:rPr>
          <w:rFonts w:ascii="Times New Roman" w:hAnsi="Times New Roman" w:cs="Times New Roman"/>
          <w:sz w:val="24"/>
          <w:szCs w:val="24"/>
        </w:rPr>
        <w:t xml:space="preserve"> model integrated risk score and clinical parameters was established in order to predict survival rate. And this </w:t>
      </w:r>
      <w:proofErr w:type="spellStart"/>
      <w:r w:rsidRPr="004F1536">
        <w:rPr>
          <w:rFonts w:ascii="Times New Roman" w:hAnsi="Times New Roman" w:cs="Times New Roman"/>
          <w:sz w:val="24"/>
          <w:szCs w:val="24"/>
        </w:rPr>
        <w:t>nomogram</w:t>
      </w:r>
      <w:proofErr w:type="spellEnd"/>
      <w:r w:rsidRPr="004F1536">
        <w:rPr>
          <w:rFonts w:ascii="Times New Roman" w:hAnsi="Times New Roman" w:cs="Times New Roman"/>
          <w:sz w:val="24"/>
          <w:szCs w:val="24"/>
        </w:rPr>
        <w:t xml:space="preserve"> model displayed a better accuracy and practicability in predicating the survival of KIRC patients. </w:t>
      </w:r>
      <w:r>
        <w:rPr>
          <w:rFonts w:ascii="Times New Roman" w:hAnsi="Times New Roman" w:cs="Times New Roman" w:hint="eastAsia"/>
          <w:sz w:val="24"/>
          <w:szCs w:val="24"/>
        </w:rPr>
        <w:t xml:space="preserve">Our results for the first time revealed the role of </w:t>
      </w:r>
      <w:r w:rsidRPr="004F1536">
        <w:rPr>
          <w:rFonts w:ascii="Times New Roman" w:hAnsi="Times New Roman" w:cs="Times New Roman"/>
          <w:sz w:val="24"/>
          <w:szCs w:val="24"/>
        </w:rPr>
        <w:t xml:space="preserve">STON1-related </w:t>
      </w:r>
      <w:proofErr w:type="spellStart"/>
      <w:r w:rsidRPr="004F1536">
        <w:rPr>
          <w:rFonts w:ascii="Times New Roman" w:hAnsi="Times New Roman" w:cs="Times New Roman"/>
          <w:sz w:val="24"/>
          <w:szCs w:val="24"/>
        </w:rPr>
        <w:t>immunomodulator</w:t>
      </w:r>
      <w:proofErr w:type="spellEnd"/>
      <w:r w:rsidRPr="004F1536">
        <w:rPr>
          <w:rFonts w:ascii="Times New Roman" w:hAnsi="Times New Roman" w:cs="Times New Roman"/>
          <w:sz w:val="24"/>
          <w:szCs w:val="24"/>
        </w:rPr>
        <w:t xml:space="preserve"> and survival signatures in KIRC</w:t>
      </w:r>
      <w:r w:rsidR="00623810">
        <w:rPr>
          <w:rFonts w:ascii="Times New Roman" w:hAnsi="Times New Roman" w:cs="Times New Roman" w:hint="eastAsia"/>
          <w:sz w:val="24"/>
          <w:szCs w:val="24"/>
        </w:rPr>
        <w:t xml:space="preserve">. </w:t>
      </w:r>
      <w:r w:rsidR="00623810">
        <w:rPr>
          <w:rFonts w:ascii="Times New Roman" w:hAnsi="Times New Roman" w:cs="Times New Roman"/>
          <w:sz w:val="24"/>
          <w:szCs w:val="24"/>
        </w:rPr>
        <w:t>A</w:t>
      </w:r>
      <w:r w:rsidR="00623810">
        <w:rPr>
          <w:rFonts w:ascii="Times New Roman" w:hAnsi="Times New Roman" w:cs="Times New Roman" w:hint="eastAsia"/>
          <w:sz w:val="24"/>
          <w:szCs w:val="24"/>
        </w:rPr>
        <w:t xml:space="preserve">nd </w:t>
      </w:r>
      <w:r w:rsidR="00623810" w:rsidRPr="004F1536">
        <w:rPr>
          <w:rFonts w:ascii="Times New Roman" w:hAnsi="Times New Roman" w:cs="Times New Roman"/>
          <w:sz w:val="24"/>
          <w:szCs w:val="24"/>
        </w:rPr>
        <w:t>this</w:t>
      </w:r>
      <w:r w:rsidRPr="004F1536">
        <w:rPr>
          <w:rFonts w:ascii="Times New Roman" w:hAnsi="Times New Roman" w:cs="Times New Roman"/>
          <w:sz w:val="24"/>
          <w:szCs w:val="24"/>
        </w:rPr>
        <w:t xml:space="preserve"> is the first report regarding STON1 function in oncology.</w:t>
      </w:r>
      <w:bookmarkEnd w:id="0"/>
    </w:p>
    <w:sectPr w:rsidR="004F1536" w:rsidSect="005F72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1536"/>
    <w:rsid w:val="004F1536"/>
    <w:rsid w:val="005F72B4"/>
    <w:rsid w:val="006238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179</Words>
  <Characters>1026</Characters>
  <Application>Microsoft Office Word</Application>
  <DocSecurity>0</DocSecurity>
  <Lines>8</Lines>
  <Paragraphs>2</Paragraphs>
  <ScaleCrop>false</ScaleCrop>
  <Company>Microsoft</Company>
  <LinksUpToDate>false</LinksUpToDate>
  <CharactersWithSpaces>1203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WJ</dc:creator>
  <cp:lastModifiedBy>WJ</cp:lastModifiedBy>
  <cp:revision>1</cp:revision>
  <dcterms:created xsi:type="dcterms:W3CDTF">2021-08-26T04:03:00Z</dcterms:created>
  <dcterms:modified xsi:type="dcterms:W3CDTF">2021-08-26T04:11:00Z</dcterms:modified>
</cp:coreProperties>
</file>