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590E28" w14:textId="5B87B98A" w:rsidR="009E1A60" w:rsidRDefault="002E4912" w:rsidP="002E4912">
      <w:pPr>
        <w:rPr>
          <w:rFonts w:ascii="Arial" w:eastAsia="Times New Roman" w:hAnsi="Arial" w:cs="Arial"/>
          <w:b/>
          <w:bCs/>
          <w:lang w:eastAsia="en-GB"/>
        </w:rPr>
      </w:pPr>
      <w:r>
        <w:rPr>
          <w:rFonts w:ascii="Arial" w:eastAsia="Times New Roman" w:hAnsi="Arial" w:cs="Arial"/>
          <w:b/>
          <w:bCs/>
          <w:lang w:eastAsia="en-GB"/>
        </w:rPr>
        <w:t xml:space="preserve">Table S1. </w:t>
      </w:r>
      <w:r w:rsidRPr="002E4912">
        <w:rPr>
          <w:rFonts w:ascii="Arial" w:eastAsia="Times New Roman" w:hAnsi="Arial" w:cs="Arial"/>
          <w:lang w:eastAsia="en-GB"/>
        </w:rPr>
        <w:t xml:space="preserve">Participants form the </w:t>
      </w:r>
      <w:r w:rsidRPr="002E4912">
        <w:rPr>
          <w:rFonts w:ascii="Arial" w:hAnsi="Arial" w:cs="Arial"/>
          <w:lang w:val="en-US" w:eastAsia="en-GB"/>
        </w:rPr>
        <w:t xml:space="preserve">Macrolide Azithromycin to Prevent Rapid Worsening of Symptoms Associated </w:t>
      </w:r>
      <w:proofErr w:type="gramStart"/>
      <w:r w:rsidRPr="002E4912">
        <w:rPr>
          <w:rFonts w:ascii="Arial" w:hAnsi="Arial" w:cs="Arial"/>
          <w:lang w:val="en-US" w:eastAsia="en-GB"/>
        </w:rPr>
        <w:t>With</w:t>
      </w:r>
      <w:proofErr w:type="gramEnd"/>
      <w:r w:rsidRPr="002E4912">
        <w:rPr>
          <w:rFonts w:ascii="Arial" w:hAnsi="Arial" w:cs="Arial"/>
          <w:lang w:val="en-US" w:eastAsia="en-GB"/>
        </w:rPr>
        <w:t xml:space="preserve"> Chronic Obstructive Pulmonary Disease study (MACRO) </w:t>
      </w:r>
      <w:r w:rsidR="00E87C61">
        <w:rPr>
          <w:rFonts w:ascii="Arial" w:hAnsi="Arial" w:cs="Arial"/>
          <w:lang w:val="en-US" w:eastAsia="en-GB"/>
        </w:rPr>
        <w:t xml:space="preserve">that were </w:t>
      </w:r>
      <w:r w:rsidRPr="002E4912">
        <w:rPr>
          <w:rFonts w:ascii="Arial" w:hAnsi="Arial" w:cs="Arial"/>
          <w:lang w:val="en-US" w:eastAsia="en-GB"/>
        </w:rPr>
        <w:t>randomized to the placebo arm.</w:t>
      </w:r>
      <w:r>
        <w:rPr>
          <w:rFonts w:ascii="Arial" w:hAnsi="Arial" w:cs="Arial"/>
          <w:lang w:val="en-US" w:eastAsia="en-GB"/>
        </w:rPr>
        <w:t xml:space="preserve"> </w:t>
      </w:r>
    </w:p>
    <w:tbl>
      <w:tblPr>
        <w:tblStyle w:val="GridTable1Light"/>
        <w:tblW w:w="8693" w:type="dxa"/>
        <w:tblLook w:val="04A0" w:firstRow="1" w:lastRow="0" w:firstColumn="1" w:lastColumn="0" w:noHBand="0" w:noVBand="1"/>
      </w:tblPr>
      <w:tblGrid>
        <w:gridCol w:w="3198"/>
        <w:gridCol w:w="2191"/>
        <w:gridCol w:w="2119"/>
        <w:gridCol w:w="1185"/>
      </w:tblGrid>
      <w:tr w:rsidR="009E1A60" w:rsidRPr="001A3D6F" w14:paraId="2E36C032" w14:textId="77777777" w:rsidTr="005148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8" w:type="dxa"/>
            <w:noWrap/>
            <w:vAlign w:val="center"/>
          </w:tcPr>
          <w:p w14:paraId="4A27414B" w14:textId="77777777" w:rsidR="009E1A60" w:rsidRPr="001A3D6F" w:rsidRDefault="009E1A60" w:rsidP="00533308">
            <w:pPr>
              <w:jc w:val="center"/>
              <w:rPr>
                <w:rFonts w:eastAsia="Times New Roman" w:cs="Arial"/>
                <w:lang w:eastAsia="en-GB"/>
              </w:rPr>
            </w:pPr>
          </w:p>
        </w:tc>
        <w:tc>
          <w:tcPr>
            <w:tcW w:w="4310" w:type="dxa"/>
            <w:gridSpan w:val="2"/>
            <w:shd w:val="clear" w:color="auto" w:fill="E7E6E6" w:themeFill="background2"/>
            <w:noWrap/>
            <w:vAlign w:val="center"/>
          </w:tcPr>
          <w:p w14:paraId="374635F8" w14:textId="5022E9C6" w:rsidR="009E1A60" w:rsidRPr="001A3D6F" w:rsidRDefault="00514888" w:rsidP="005333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 w:val="0"/>
                <w:bCs w:val="0"/>
                <w:color w:val="000000"/>
                <w:lang w:eastAsia="en-GB"/>
              </w:rPr>
            </w:pPr>
            <w:r>
              <w:rPr>
                <w:rFonts w:eastAsia="Times New Roman" w:cs="Arial"/>
                <w:b w:val="0"/>
                <w:bCs w:val="0"/>
                <w:color w:val="000000"/>
                <w:lang w:eastAsia="en-GB"/>
              </w:rPr>
              <w:t>Profiled for blood DNA methylation</w:t>
            </w:r>
          </w:p>
        </w:tc>
        <w:tc>
          <w:tcPr>
            <w:tcW w:w="1185" w:type="dxa"/>
            <w:vMerge w:val="restart"/>
            <w:noWrap/>
            <w:vAlign w:val="center"/>
          </w:tcPr>
          <w:p w14:paraId="1B913F51" w14:textId="77777777" w:rsidR="009E1A60" w:rsidRPr="00491500" w:rsidRDefault="009E1A60" w:rsidP="005333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color w:val="000000"/>
                <w:lang w:eastAsia="en-GB"/>
              </w:rPr>
            </w:pPr>
            <w:r w:rsidRPr="00491500">
              <w:rPr>
                <w:rFonts w:cs="Arial"/>
                <w:b w:val="0"/>
                <w:i/>
                <w:iCs/>
              </w:rPr>
              <w:t>*</w:t>
            </w:r>
            <w:r w:rsidRPr="00491500">
              <w:rPr>
                <w:rFonts w:eastAsia="Times New Roman" w:cs="Arial"/>
                <w:i/>
                <w:iCs/>
                <w:color w:val="000000"/>
                <w:lang w:eastAsia="en-GB"/>
              </w:rPr>
              <w:t>P</w:t>
            </w:r>
          </w:p>
        </w:tc>
      </w:tr>
      <w:tr w:rsidR="009E1A60" w:rsidRPr="001A3D6F" w14:paraId="3208ECC8" w14:textId="77777777" w:rsidTr="00514888">
        <w:trPr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8" w:type="dxa"/>
            <w:noWrap/>
            <w:hideMark/>
          </w:tcPr>
          <w:p w14:paraId="057819BB" w14:textId="77777777" w:rsidR="009E1A60" w:rsidRPr="00673139" w:rsidRDefault="009E1A60" w:rsidP="00533308">
            <w:pPr>
              <w:rPr>
                <w:rFonts w:eastAsia="Times New Roman" w:cs="Arial"/>
                <w:lang w:eastAsia="en-GB"/>
              </w:rPr>
            </w:pPr>
          </w:p>
        </w:tc>
        <w:tc>
          <w:tcPr>
            <w:tcW w:w="2191" w:type="dxa"/>
            <w:noWrap/>
          </w:tcPr>
          <w:p w14:paraId="20EAA625" w14:textId="24A4A32F" w:rsidR="009E1A60" w:rsidRPr="00673139" w:rsidRDefault="009E1A60" w:rsidP="00533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000000"/>
                <w:lang w:eastAsia="en-GB"/>
              </w:rPr>
            </w:pPr>
            <w:r>
              <w:rPr>
                <w:rFonts w:eastAsia="Times New Roman" w:cs="Arial"/>
                <w:b/>
                <w:bCs/>
                <w:color w:val="000000"/>
                <w:lang w:eastAsia="en-GB"/>
              </w:rPr>
              <w:t>No</w:t>
            </w:r>
          </w:p>
        </w:tc>
        <w:tc>
          <w:tcPr>
            <w:tcW w:w="2119" w:type="dxa"/>
            <w:noWrap/>
          </w:tcPr>
          <w:p w14:paraId="64F4B048" w14:textId="205E2098" w:rsidR="009E1A60" w:rsidRPr="00673139" w:rsidRDefault="009E1A60" w:rsidP="00533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000000"/>
                <w:lang w:eastAsia="en-GB"/>
              </w:rPr>
            </w:pPr>
            <w:r>
              <w:rPr>
                <w:rFonts w:eastAsia="Times New Roman" w:cs="Arial"/>
                <w:b/>
                <w:bCs/>
                <w:color w:val="000000"/>
                <w:lang w:eastAsia="en-GB"/>
              </w:rPr>
              <w:t>Yes</w:t>
            </w:r>
          </w:p>
        </w:tc>
        <w:tc>
          <w:tcPr>
            <w:tcW w:w="1185" w:type="dxa"/>
            <w:vMerge/>
            <w:noWrap/>
          </w:tcPr>
          <w:p w14:paraId="1A1BA801" w14:textId="77777777" w:rsidR="009E1A60" w:rsidRPr="00673139" w:rsidRDefault="009E1A60" w:rsidP="00533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</w:p>
        </w:tc>
      </w:tr>
      <w:tr w:rsidR="009E1A60" w:rsidRPr="001A3D6F" w14:paraId="20B85CCB" w14:textId="77777777" w:rsidTr="00514888">
        <w:trPr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8" w:type="dxa"/>
            <w:noWrap/>
            <w:hideMark/>
          </w:tcPr>
          <w:p w14:paraId="1B7073E6" w14:textId="77777777" w:rsidR="009E1A60" w:rsidRPr="00673139" w:rsidRDefault="009E1A60" w:rsidP="009E1A60">
            <w:pPr>
              <w:rPr>
                <w:rFonts w:eastAsia="Times New Roman" w:cs="Arial"/>
                <w:color w:val="000000"/>
                <w:lang w:eastAsia="en-GB"/>
              </w:rPr>
            </w:pPr>
            <w:r w:rsidRPr="00673139">
              <w:rPr>
                <w:rFonts w:eastAsia="Times New Roman" w:cs="Arial"/>
                <w:color w:val="000000"/>
                <w:lang w:eastAsia="en-GB"/>
              </w:rPr>
              <w:t xml:space="preserve">n </w:t>
            </w:r>
          </w:p>
        </w:tc>
        <w:tc>
          <w:tcPr>
            <w:tcW w:w="2191" w:type="dxa"/>
            <w:noWrap/>
          </w:tcPr>
          <w:p w14:paraId="5A845A67" w14:textId="6E19F9CB" w:rsidR="009E1A60" w:rsidRPr="00673139" w:rsidRDefault="009E1A60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>
              <w:rPr>
                <w:rFonts w:eastAsia="Times New Roman" w:cs="Arial"/>
                <w:color w:val="000000"/>
                <w:lang w:eastAsia="en-GB"/>
              </w:rPr>
              <w:t>281</w:t>
            </w:r>
          </w:p>
        </w:tc>
        <w:tc>
          <w:tcPr>
            <w:tcW w:w="2119" w:type="dxa"/>
            <w:noWrap/>
          </w:tcPr>
          <w:p w14:paraId="228D041A" w14:textId="5AA29B5E" w:rsidR="009E1A60" w:rsidRPr="00673139" w:rsidRDefault="009E1A60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>
              <w:rPr>
                <w:rFonts w:eastAsia="Times New Roman" w:cs="Arial"/>
                <w:color w:val="000000"/>
                <w:lang w:eastAsia="en-GB"/>
              </w:rPr>
              <w:t>292</w:t>
            </w:r>
          </w:p>
        </w:tc>
        <w:tc>
          <w:tcPr>
            <w:tcW w:w="1185" w:type="dxa"/>
            <w:noWrap/>
          </w:tcPr>
          <w:p w14:paraId="16E31564" w14:textId="4F020C13" w:rsidR="009E1A60" w:rsidRPr="00673139" w:rsidRDefault="009E1A60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</w:p>
        </w:tc>
      </w:tr>
      <w:tr w:rsidR="009E1A60" w:rsidRPr="001A3D6F" w14:paraId="2F78653A" w14:textId="77777777" w:rsidTr="00514888">
        <w:trPr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8" w:type="dxa"/>
            <w:noWrap/>
            <w:hideMark/>
          </w:tcPr>
          <w:p w14:paraId="5BCCABD0" w14:textId="77777777" w:rsidR="009E1A60" w:rsidRPr="00673139" w:rsidRDefault="009E1A60" w:rsidP="009E1A60">
            <w:pPr>
              <w:rPr>
                <w:rFonts w:eastAsia="Times New Roman" w:cs="Arial"/>
                <w:color w:val="000000"/>
                <w:lang w:eastAsia="en-GB"/>
              </w:rPr>
            </w:pPr>
            <w:r w:rsidRPr="00673139">
              <w:rPr>
                <w:rFonts w:eastAsia="Times New Roman" w:cs="Arial"/>
                <w:color w:val="000000"/>
                <w:lang w:eastAsia="en-GB"/>
              </w:rPr>
              <w:t>Age</w:t>
            </w:r>
            <w:r>
              <w:rPr>
                <w:rFonts w:eastAsia="Times New Roman" w:cs="Arial"/>
                <w:color w:val="000000"/>
                <w:lang w:eastAsia="en-GB"/>
              </w:rPr>
              <w:t>, year</w:t>
            </w:r>
          </w:p>
        </w:tc>
        <w:tc>
          <w:tcPr>
            <w:tcW w:w="2191" w:type="dxa"/>
            <w:noWrap/>
          </w:tcPr>
          <w:p w14:paraId="4A63E011" w14:textId="24D00618" w:rsidR="009E1A60" w:rsidRPr="00673139" w:rsidRDefault="009E1A60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 w:rsidRPr="009E1A60">
              <w:rPr>
                <w:rFonts w:eastAsia="Times New Roman" w:cs="Arial"/>
                <w:color w:val="000000"/>
                <w:lang w:eastAsia="en-GB"/>
              </w:rPr>
              <w:t>64.22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 </w:t>
            </w:r>
            <w:r w:rsidRPr="00ED37C4">
              <w:rPr>
                <w:rFonts w:eastAsia="Times New Roman" w:cs="Arial"/>
                <w:color w:val="000000"/>
                <w:lang w:eastAsia="en-GB"/>
              </w:rPr>
              <w:t>±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 8</w:t>
            </w:r>
          </w:p>
        </w:tc>
        <w:tc>
          <w:tcPr>
            <w:tcW w:w="2119" w:type="dxa"/>
            <w:noWrap/>
          </w:tcPr>
          <w:p w14:paraId="7497C3EA" w14:textId="52D7704F" w:rsidR="009E1A60" w:rsidRPr="00673139" w:rsidRDefault="009E1A60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>
              <w:rPr>
                <w:rFonts w:eastAsia="Times New Roman" w:cs="Arial"/>
                <w:color w:val="000000"/>
                <w:lang w:eastAsia="en-GB"/>
              </w:rPr>
              <w:t xml:space="preserve">67 </w:t>
            </w:r>
            <w:r w:rsidRPr="00ED37C4">
              <w:rPr>
                <w:rFonts w:eastAsia="Times New Roman" w:cs="Arial"/>
                <w:color w:val="000000"/>
                <w:lang w:eastAsia="en-GB"/>
              </w:rPr>
              <w:t>±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 </w:t>
            </w:r>
            <w:r w:rsidRPr="00ED37C4">
              <w:rPr>
                <w:rFonts w:eastAsia="Times New Roman" w:cs="Arial"/>
                <w:color w:val="000000"/>
                <w:lang w:eastAsia="en-GB"/>
              </w:rPr>
              <w:t>8</w:t>
            </w:r>
          </w:p>
        </w:tc>
        <w:tc>
          <w:tcPr>
            <w:tcW w:w="1185" w:type="dxa"/>
            <w:noWrap/>
          </w:tcPr>
          <w:p w14:paraId="7D43DCBE" w14:textId="6441A0B2" w:rsidR="009E1A60" w:rsidRPr="00673139" w:rsidRDefault="00521131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>
              <w:rPr>
                <w:rFonts w:eastAsia="Times New Roman" w:cs="Arial"/>
                <w:color w:val="000000"/>
                <w:lang w:eastAsia="en-GB"/>
              </w:rPr>
              <w:t>0.0001</w:t>
            </w:r>
          </w:p>
        </w:tc>
      </w:tr>
      <w:tr w:rsidR="009E1A60" w:rsidRPr="001A3D6F" w14:paraId="385C4DD1" w14:textId="77777777" w:rsidTr="00514888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8" w:type="dxa"/>
            <w:hideMark/>
          </w:tcPr>
          <w:p w14:paraId="38D033D1" w14:textId="77777777" w:rsidR="009E1A60" w:rsidRPr="00673139" w:rsidRDefault="009E1A60" w:rsidP="009E1A60">
            <w:pPr>
              <w:rPr>
                <w:rFonts w:eastAsia="Times New Roman" w:cs="Arial"/>
                <w:color w:val="000000"/>
                <w:lang w:eastAsia="en-GB"/>
              </w:rPr>
            </w:pPr>
            <w:r w:rsidRPr="00673139">
              <w:rPr>
                <w:rFonts w:eastAsia="Times New Roman" w:cs="Arial"/>
                <w:color w:val="000000"/>
                <w:lang w:eastAsia="en-GB"/>
              </w:rPr>
              <w:t>Male</w:t>
            </w:r>
            <w:r>
              <w:rPr>
                <w:rFonts w:eastAsia="Times New Roman" w:cs="Arial"/>
                <w:color w:val="000000"/>
                <w:lang w:eastAsia="en-GB"/>
              </w:rPr>
              <w:t>s</w:t>
            </w:r>
            <w:r w:rsidRPr="00673139">
              <w:rPr>
                <w:rFonts w:eastAsia="Times New Roman" w:cs="Arial"/>
                <w:color w:val="000000"/>
                <w:lang w:eastAsia="en-GB"/>
              </w:rPr>
              <w:t>, No. (%)</w:t>
            </w:r>
          </w:p>
        </w:tc>
        <w:tc>
          <w:tcPr>
            <w:tcW w:w="2191" w:type="dxa"/>
          </w:tcPr>
          <w:p w14:paraId="67B0EF9F" w14:textId="004639A4" w:rsidR="009E1A60" w:rsidRPr="00673139" w:rsidRDefault="00A43133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 w:rsidRPr="00A43133">
              <w:rPr>
                <w:rFonts w:eastAsia="Times New Roman" w:cs="Arial"/>
                <w:color w:val="000000"/>
                <w:lang w:eastAsia="en-GB"/>
              </w:rPr>
              <w:t>178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 (63)</w:t>
            </w:r>
          </w:p>
        </w:tc>
        <w:tc>
          <w:tcPr>
            <w:tcW w:w="2119" w:type="dxa"/>
          </w:tcPr>
          <w:p w14:paraId="09E59941" w14:textId="2DFC62DD" w:rsidR="009E1A60" w:rsidRPr="00673139" w:rsidRDefault="009E1A60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>
              <w:rPr>
                <w:rFonts w:eastAsia="Times New Roman" w:cs="Arial"/>
                <w:color w:val="000000"/>
                <w:lang w:eastAsia="en-GB"/>
              </w:rPr>
              <w:t>165 (57)</w:t>
            </w:r>
          </w:p>
        </w:tc>
        <w:tc>
          <w:tcPr>
            <w:tcW w:w="1185" w:type="dxa"/>
          </w:tcPr>
          <w:p w14:paraId="48351B12" w14:textId="31320B35" w:rsidR="009E1A60" w:rsidRPr="00673139" w:rsidRDefault="00521131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>
              <w:rPr>
                <w:rFonts w:eastAsia="Times New Roman" w:cs="Arial"/>
                <w:color w:val="000000"/>
                <w:lang w:eastAsia="en-GB"/>
              </w:rPr>
              <w:t>0.11</w:t>
            </w:r>
          </w:p>
        </w:tc>
      </w:tr>
      <w:tr w:rsidR="009E1A60" w:rsidRPr="001A3D6F" w14:paraId="76CFE8C2" w14:textId="77777777" w:rsidTr="00514888">
        <w:trPr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8" w:type="dxa"/>
            <w:noWrap/>
            <w:hideMark/>
          </w:tcPr>
          <w:p w14:paraId="48222151" w14:textId="77777777" w:rsidR="009E1A60" w:rsidRPr="00673139" w:rsidRDefault="009E1A60" w:rsidP="009E1A60">
            <w:pPr>
              <w:rPr>
                <w:rFonts w:eastAsia="Times New Roman" w:cs="Arial"/>
                <w:color w:val="000000"/>
                <w:lang w:eastAsia="en-GB"/>
              </w:rPr>
            </w:pPr>
            <w:r>
              <w:rPr>
                <w:rFonts w:eastAsia="Times New Roman" w:cs="Arial"/>
                <w:color w:val="000000"/>
                <w:lang w:eastAsia="en-GB"/>
              </w:rPr>
              <w:t>Non-Hispanic whites</w:t>
            </w:r>
            <w:r w:rsidRPr="00673139">
              <w:rPr>
                <w:rFonts w:eastAsia="Times New Roman" w:cs="Arial"/>
                <w:color w:val="000000"/>
                <w:lang w:eastAsia="en-GB"/>
              </w:rPr>
              <w:t>, No. (%)</w:t>
            </w:r>
          </w:p>
        </w:tc>
        <w:tc>
          <w:tcPr>
            <w:tcW w:w="2191" w:type="dxa"/>
            <w:noWrap/>
          </w:tcPr>
          <w:p w14:paraId="1F5D17CC" w14:textId="6AC90E94" w:rsidR="009E1A60" w:rsidRPr="00673139" w:rsidRDefault="00A43133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 w:rsidRPr="00A43133">
              <w:rPr>
                <w:rFonts w:eastAsia="Times New Roman" w:cs="Arial"/>
                <w:color w:val="000000"/>
                <w:lang w:eastAsia="en-GB"/>
              </w:rPr>
              <w:t>212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 (75)</w:t>
            </w:r>
          </w:p>
        </w:tc>
        <w:tc>
          <w:tcPr>
            <w:tcW w:w="2119" w:type="dxa"/>
            <w:noWrap/>
          </w:tcPr>
          <w:p w14:paraId="5166AA1A" w14:textId="46697BCC" w:rsidR="009E1A60" w:rsidRPr="00673139" w:rsidRDefault="009E1A60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>
              <w:rPr>
                <w:rFonts w:eastAsia="Times New Roman" w:cs="Arial"/>
                <w:color w:val="000000"/>
                <w:lang w:eastAsia="en-GB"/>
              </w:rPr>
              <w:t>246 (84)</w:t>
            </w:r>
          </w:p>
        </w:tc>
        <w:tc>
          <w:tcPr>
            <w:tcW w:w="1185" w:type="dxa"/>
            <w:noWrap/>
          </w:tcPr>
          <w:p w14:paraId="6A987BBD" w14:textId="44B61C73" w:rsidR="009E1A60" w:rsidRPr="00673139" w:rsidRDefault="00521131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 w:rsidRPr="00521131">
              <w:rPr>
                <w:rFonts w:eastAsia="Times New Roman" w:cs="Arial"/>
                <w:color w:val="000000"/>
                <w:lang w:eastAsia="en-GB"/>
              </w:rPr>
              <w:t>0.03</w:t>
            </w:r>
          </w:p>
        </w:tc>
      </w:tr>
      <w:tr w:rsidR="009E1A60" w:rsidRPr="001A3D6F" w14:paraId="51F12A74" w14:textId="77777777" w:rsidTr="00514888">
        <w:trPr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8" w:type="dxa"/>
            <w:noWrap/>
            <w:hideMark/>
          </w:tcPr>
          <w:p w14:paraId="21215849" w14:textId="77777777" w:rsidR="009E1A60" w:rsidRPr="00673139" w:rsidRDefault="009E1A60" w:rsidP="009E1A60">
            <w:pPr>
              <w:rPr>
                <w:rFonts w:eastAsia="Times New Roman" w:cs="Arial"/>
                <w:color w:val="000000"/>
                <w:lang w:eastAsia="en-GB"/>
              </w:rPr>
            </w:pPr>
            <w:r w:rsidRPr="00673139">
              <w:rPr>
                <w:rFonts w:eastAsia="Times New Roman" w:cs="Arial"/>
                <w:color w:val="000000"/>
                <w:lang w:eastAsia="en-GB"/>
              </w:rPr>
              <w:t>Current smokers, No. (%)</w:t>
            </w:r>
          </w:p>
        </w:tc>
        <w:tc>
          <w:tcPr>
            <w:tcW w:w="2191" w:type="dxa"/>
            <w:noWrap/>
          </w:tcPr>
          <w:p w14:paraId="3DFED8DC" w14:textId="3F5BD739" w:rsidR="009E1A60" w:rsidRPr="00673139" w:rsidRDefault="00A43133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>
              <w:rPr>
                <w:rFonts w:eastAsia="Times New Roman" w:cs="Arial"/>
                <w:color w:val="000000"/>
                <w:lang w:eastAsia="en-GB"/>
              </w:rPr>
              <w:t>78 (28)</w:t>
            </w:r>
          </w:p>
        </w:tc>
        <w:tc>
          <w:tcPr>
            <w:tcW w:w="2119" w:type="dxa"/>
            <w:noWrap/>
          </w:tcPr>
          <w:p w14:paraId="74D25466" w14:textId="57BF0DD6" w:rsidR="009E1A60" w:rsidRPr="00673139" w:rsidRDefault="009E1A60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>
              <w:rPr>
                <w:rFonts w:eastAsia="Times New Roman" w:cs="Arial"/>
                <w:color w:val="000000"/>
                <w:lang w:eastAsia="en-GB"/>
              </w:rPr>
              <w:t>53 (18)</w:t>
            </w:r>
          </w:p>
        </w:tc>
        <w:tc>
          <w:tcPr>
            <w:tcW w:w="1185" w:type="dxa"/>
            <w:noWrap/>
          </w:tcPr>
          <w:p w14:paraId="43FCBD26" w14:textId="5D1345B1" w:rsidR="009E1A60" w:rsidRPr="00673139" w:rsidRDefault="00521131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>
              <w:rPr>
                <w:rFonts w:eastAsia="Times New Roman" w:cs="Arial"/>
                <w:color w:val="000000"/>
                <w:lang w:eastAsia="en-GB"/>
              </w:rPr>
              <w:t>0.01</w:t>
            </w:r>
          </w:p>
        </w:tc>
      </w:tr>
      <w:tr w:rsidR="009E1A60" w:rsidRPr="001A3D6F" w14:paraId="2EB7D779" w14:textId="77777777" w:rsidTr="00514888">
        <w:trPr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8" w:type="dxa"/>
            <w:noWrap/>
          </w:tcPr>
          <w:p w14:paraId="2BF68134" w14:textId="77777777" w:rsidR="009E1A60" w:rsidRPr="001A3D6F" w:rsidRDefault="009E1A60" w:rsidP="009E1A60">
            <w:pPr>
              <w:rPr>
                <w:rFonts w:eastAsia="Times New Roman" w:cs="Arial"/>
                <w:color w:val="000000"/>
                <w:lang w:eastAsia="en-GB"/>
              </w:rPr>
            </w:pPr>
            <w:r w:rsidRPr="001A3D6F">
              <w:rPr>
                <w:rFonts w:eastAsia="Times New Roman" w:cs="Arial"/>
                <w:color w:val="000000"/>
                <w:lang w:eastAsia="en-GB"/>
              </w:rPr>
              <w:t>BMI</w:t>
            </w:r>
            <w:r>
              <w:rPr>
                <w:rFonts w:eastAsia="Times New Roman" w:cs="Arial"/>
                <w:color w:val="000000"/>
                <w:lang w:eastAsia="en-GB"/>
              </w:rPr>
              <w:t>, kg/m</w:t>
            </w:r>
            <w:r w:rsidRPr="00C725AF">
              <w:rPr>
                <w:rFonts w:eastAsia="Times New Roman" w:cs="Arial"/>
                <w:color w:val="000000"/>
                <w:vertAlign w:val="superscript"/>
                <w:lang w:eastAsia="en-GB"/>
              </w:rPr>
              <w:t>2</w:t>
            </w:r>
          </w:p>
        </w:tc>
        <w:tc>
          <w:tcPr>
            <w:tcW w:w="2191" w:type="dxa"/>
            <w:noWrap/>
          </w:tcPr>
          <w:p w14:paraId="6C1C4238" w14:textId="67ABF28B" w:rsidR="009E1A60" w:rsidRPr="001A3D6F" w:rsidRDefault="00A43133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 w:rsidRPr="00A43133">
              <w:rPr>
                <w:rFonts w:eastAsia="Times New Roman" w:cs="Arial"/>
                <w:color w:val="000000"/>
                <w:lang w:eastAsia="en-GB"/>
              </w:rPr>
              <w:t>2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8 </w:t>
            </w:r>
            <w:r w:rsidR="009E1A60" w:rsidRPr="00ED37C4">
              <w:rPr>
                <w:rFonts w:eastAsia="Times New Roman" w:cs="Arial"/>
                <w:color w:val="000000"/>
                <w:lang w:eastAsia="en-GB"/>
              </w:rPr>
              <w:t>±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 7</w:t>
            </w:r>
          </w:p>
        </w:tc>
        <w:tc>
          <w:tcPr>
            <w:tcW w:w="2119" w:type="dxa"/>
            <w:noWrap/>
          </w:tcPr>
          <w:p w14:paraId="19DA2781" w14:textId="49F0B9CD" w:rsidR="009E1A60" w:rsidRPr="001A3D6F" w:rsidRDefault="009E1A60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 w:rsidRPr="00B75015">
              <w:rPr>
                <w:rFonts w:eastAsia="Times New Roman" w:cs="Arial"/>
                <w:color w:val="000000"/>
                <w:lang w:eastAsia="en-GB"/>
              </w:rPr>
              <w:t>27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 </w:t>
            </w:r>
            <w:r w:rsidRPr="00ED37C4">
              <w:rPr>
                <w:rFonts w:eastAsia="Times New Roman" w:cs="Arial"/>
                <w:color w:val="000000"/>
                <w:lang w:eastAsia="en-GB"/>
              </w:rPr>
              <w:t>±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 6</w:t>
            </w:r>
          </w:p>
        </w:tc>
        <w:tc>
          <w:tcPr>
            <w:tcW w:w="1185" w:type="dxa"/>
            <w:noWrap/>
          </w:tcPr>
          <w:p w14:paraId="612A4C23" w14:textId="0EC8CCD5" w:rsidR="009E1A60" w:rsidRPr="001A3D6F" w:rsidRDefault="00521131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>
              <w:rPr>
                <w:rFonts w:eastAsia="Times New Roman" w:cs="Arial"/>
                <w:color w:val="000000"/>
                <w:lang w:eastAsia="en-GB"/>
              </w:rPr>
              <w:t>0.44</w:t>
            </w:r>
          </w:p>
        </w:tc>
      </w:tr>
      <w:tr w:rsidR="009E1A60" w:rsidRPr="001A3D6F" w14:paraId="714776F0" w14:textId="77777777" w:rsidTr="00514888">
        <w:trPr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8" w:type="dxa"/>
            <w:noWrap/>
            <w:hideMark/>
          </w:tcPr>
          <w:p w14:paraId="729E5998" w14:textId="77777777" w:rsidR="009E1A60" w:rsidRPr="00673139" w:rsidRDefault="009E1A60" w:rsidP="009E1A60">
            <w:pPr>
              <w:rPr>
                <w:rFonts w:eastAsia="Times New Roman" w:cs="Arial"/>
                <w:color w:val="000000"/>
                <w:lang w:eastAsia="en-GB"/>
              </w:rPr>
            </w:pPr>
            <w:r w:rsidRPr="00673139">
              <w:rPr>
                <w:rFonts w:eastAsia="Times New Roman" w:cs="Arial"/>
                <w:color w:val="000000"/>
                <w:lang w:eastAsia="en-GB"/>
              </w:rPr>
              <w:t>Post-bronchodilator FVC, % of predicted</w:t>
            </w:r>
          </w:p>
        </w:tc>
        <w:tc>
          <w:tcPr>
            <w:tcW w:w="2191" w:type="dxa"/>
            <w:noWrap/>
          </w:tcPr>
          <w:p w14:paraId="111FCA78" w14:textId="67231E37" w:rsidR="009E1A60" w:rsidRPr="00673139" w:rsidRDefault="009E1A60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 w:rsidRPr="009E1A60">
              <w:rPr>
                <w:rFonts w:eastAsia="Times New Roman" w:cs="Arial"/>
                <w:color w:val="000000"/>
                <w:lang w:eastAsia="en-GB"/>
              </w:rPr>
              <w:t>70.75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 </w:t>
            </w:r>
            <w:r w:rsidRPr="00ED37C4">
              <w:rPr>
                <w:rFonts w:eastAsia="Times New Roman" w:cs="Arial"/>
                <w:color w:val="000000"/>
                <w:lang w:eastAsia="en-GB"/>
              </w:rPr>
              <w:t>±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 </w:t>
            </w:r>
            <w:r w:rsidRPr="009E1A60">
              <w:rPr>
                <w:rFonts w:eastAsia="Times New Roman" w:cs="Arial"/>
                <w:color w:val="000000"/>
                <w:lang w:eastAsia="en-GB"/>
              </w:rPr>
              <w:t>17.4</w:t>
            </w:r>
            <w:r>
              <w:rPr>
                <w:rFonts w:eastAsia="Times New Roman" w:cs="Arial"/>
                <w:color w:val="000000"/>
                <w:lang w:eastAsia="en-GB"/>
              </w:rPr>
              <w:t>9</w:t>
            </w:r>
          </w:p>
        </w:tc>
        <w:tc>
          <w:tcPr>
            <w:tcW w:w="2119" w:type="dxa"/>
            <w:noWrap/>
          </w:tcPr>
          <w:p w14:paraId="0BA72A79" w14:textId="1AB72AF3" w:rsidR="009E1A60" w:rsidRPr="00673139" w:rsidRDefault="009E1A60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 w:rsidRPr="00520D87">
              <w:rPr>
                <w:rFonts w:eastAsia="Times New Roman" w:cs="Arial"/>
                <w:color w:val="000000"/>
                <w:lang w:eastAsia="en-GB"/>
              </w:rPr>
              <w:t>69.53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 </w:t>
            </w:r>
            <w:r w:rsidRPr="00ED37C4">
              <w:rPr>
                <w:rFonts w:eastAsia="Times New Roman" w:cs="Arial"/>
                <w:color w:val="000000"/>
                <w:lang w:eastAsia="en-GB"/>
              </w:rPr>
              <w:t>±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 </w:t>
            </w:r>
            <w:r w:rsidRPr="00520D87">
              <w:rPr>
                <w:rFonts w:eastAsia="Times New Roman" w:cs="Arial"/>
                <w:color w:val="000000"/>
                <w:lang w:eastAsia="en-GB"/>
              </w:rPr>
              <w:t>17.3</w:t>
            </w:r>
            <w:r>
              <w:rPr>
                <w:rFonts w:eastAsia="Times New Roman" w:cs="Arial"/>
                <w:color w:val="000000"/>
                <w:lang w:eastAsia="en-GB"/>
              </w:rPr>
              <w:t>5</w:t>
            </w:r>
          </w:p>
        </w:tc>
        <w:tc>
          <w:tcPr>
            <w:tcW w:w="1185" w:type="dxa"/>
            <w:noWrap/>
          </w:tcPr>
          <w:p w14:paraId="2715255F" w14:textId="796BC10E" w:rsidR="009E1A60" w:rsidRPr="00673139" w:rsidRDefault="00521131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>
              <w:rPr>
                <w:rFonts w:eastAsia="Times New Roman" w:cs="Arial"/>
                <w:color w:val="000000"/>
                <w:lang w:eastAsia="en-GB"/>
              </w:rPr>
              <w:t>0.57</w:t>
            </w:r>
          </w:p>
        </w:tc>
      </w:tr>
      <w:tr w:rsidR="009E1A60" w:rsidRPr="001A3D6F" w14:paraId="0C9740AE" w14:textId="77777777" w:rsidTr="00514888">
        <w:trPr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8" w:type="dxa"/>
            <w:noWrap/>
            <w:hideMark/>
          </w:tcPr>
          <w:p w14:paraId="672902F0" w14:textId="77777777" w:rsidR="009E1A60" w:rsidRPr="00673139" w:rsidRDefault="009E1A60" w:rsidP="009E1A60">
            <w:pPr>
              <w:rPr>
                <w:rFonts w:eastAsia="Times New Roman" w:cs="Arial"/>
                <w:color w:val="000000"/>
                <w:lang w:eastAsia="en-GB"/>
              </w:rPr>
            </w:pPr>
            <w:r w:rsidRPr="00673139">
              <w:rPr>
                <w:rFonts w:eastAsia="Times New Roman" w:cs="Arial"/>
                <w:color w:val="000000"/>
                <w:lang w:eastAsia="en-GB"/>
              </w:rPr>
              <w:t>Post-bronchodilator FEV</w:t>
            </w:r>
            <w:r w:rsidRPr="00491500">
              <w:rPr>
                <w:rFonts w:eastAsia="Times New Roman" w:cs="Arial"/>
                <w:color w:val="000000"/>
                <w:vertAlign w:val="subscript"/>
                <w:lang w:eastAsia="en-GB"/>
              </w:rPr>
              <w:t>1</w:t>
            </w:r>
            <w:r w:rsidRPr="00673139">
              <w:rPr>
                <w:rFonts w:eastAsia="Times New Roman" w:cs="Arial"/>
                <w:color w:val="000000"/>
                <w:lang w:eastAsia="en-GB"/>
              </w:rPr>
              <w:t>, % of predicted</w:t>
            </w:r>
          </w:p>
        </w:tc>
        <w:tc>
          <w:tcPr>
            <w:tcW w:w="2191" w:type="dxa"/>
            <w:noWrap/>
          </w:tcPr>
          <w:p w14:paraId="039B223F" w14:textId="4ABFEA64" w:rsidR="009E1A60" w:rsidRPr="00673139" w:rsidRDefault="009E1A60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 w:rsidRPr="009E1A60">
              <w:rPr>
                <w:rFonts w:eastAsia="Times New Roman" w:cs="Arial"/>
                <w:color w:val="000000"/>
                <w:lang w:eastAsia="en-GB"/>
              </w:rPr>
              <w:t>40.61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 </w:t>
            </w:r>
            <w:r w:rsidRPr="00ED37C4">
              <w:rPr>
                <w:rFonts w:eastAsia="Times New Roman" w:cs="Arial"/>
                <w:color w:val="000000"/>
                <w:lang w:eastAsia="en-GB"/>
              </w:rPr>
              <w:t>±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 </w:t>
            </w:r>
            <w:r w:rsidRPr="009E1A60">
              <w:rPr>
                <w:rFonts w:eastAsia="Times New Roman" w:cs="Arial"/>
                <w:color w:val="000000"/>
                <w:lang w:eastAsia="en-GB"/>
              </w:rPr>
              <w:t>15.72</w:t>
            </w:r>
          </w:p>
        </w:tc>
        <w:tc>
          <w:tcPr>
            <w:tcW w:w="2119" w:type="dxa"/>
            <w:noWrap/>
          </w:tcPr>
          <w:p w14:paraId="717D7E82" w14:textId="0C2EC990" w:rsidR="009E1A60" w:rsidRPr="00673139" w:rsidRDefault="009E1A60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 w:rsidRPr="00520D87">
              <w:rPr>
                <w:rFonts w:eastAsia="Times New Roman" w:cs="Arial"/>
                <w:color w:val="000000"/>
                <w:lang w:eastAsia="en-GB"/>
              </w:rPr>
              <w:t>39.3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 </w:t>
            </w:r>
            <w:r w:rsidRPr="00ED37C4">
              <w:rPr>
                <w:rFonts w:eastAsia="Times New Roman" w:cs="Arial"/>
                <w:color w:val="000000"/>
                <w:lang w:eastAsia="en-GB"/>
              </w:rPr>
              <w:t>±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 15.62</w:t>
            </w:r>
          </w:p>
        </w:tc>
        <w:tc>
          <w:tcPr>
            <w:tcW w:w="1185" w:type="dxa"/>
            <w:noWrap/>
          </w:tcPr>
          <w:p w14:paraId="766B4732" w14:textId="6ED313D4" w:rsidR="009E1A60" w:rsidRPr="00673139" w:rsidRDefault="00521131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>
              <w:rPr>
                <w:rFonts w:eastAsia="Times New Roman" w:cs="Arial"/>
                <w:color w:val="000000"/>
                <w:lang w:eastAsia="en-GB"/>
              </w:rPr>
              <w:t>0.32</w:t>
            </w:r>
          </w:p>
        </w:tc>
      </w:tr>
      <w:tr w:rsidR="009E1A60" w:rsidRPr="001A3D6F" w14:paraId="5B0AC37D" w14:textId="77777777" w:rsidTr="00514888">
        <w:trPr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8" w:type="dxa"/>
            <w:noWrap/>
            <w:hideMark/>
          </w:tcPr>
          <w:p w14:paraId="2198FBE6" w14:textId="77777777" w:rsidR="009E1A60" w:rsidRPr="00673139" w:rsidRDefault="009E1A60" w:rsidP="009E1A60">
            <w:pPr>
              <w:rPr>
                <w:rFonts w:eastAsia="Times New Roman" w:cs="Arial"/>
                <w:color w:val="000000"/>
                <w:lang w:eastAsia="en-GB"/>
              </w:rPr>
            </w:pPr>
            <w:r w:rsidRPr="00673139">
              <w:rPr>
                <w:rFonts w:eastAsia="Times New Roman" w:cs="Arial"/>
                <w:color w:val="000000"/>
                <w:lang w:eastAsia="en-GB"/>
              </w:rPr>
              <w:t>FEV</w:t>
            </w:r>
            <w:r w:rsidRPr="00491500">
              <w:rPr>
                <w:rFonts w:eastAsia="Times New Roman" w:cs="Arial"/>
                <w:color w:val="000000"/>
                <w:vertAlign w:val="subscript"/>
                <w:lang w:eastAsia="en-GB"/>
              </w:rPr>
              <w:t>1</w:t>
            </w:r>
            <w:r w:rsidRPr="00673139">
              <w:rPr>
                <w:rFonts w:eastAsia="Times New Roman" w:cs="Arial"/>
                <w:color w:val="000000"/>
                <w:lang w:eastAsia="en-GB"/>
              </w:rPr>
              <w:t>/FVC, %</w:t>
            </w:r>
          </w:p>
        </w:tc>
        <w:tc>
          <w:tcPr>
            <w:tcW w:w="2191" w:type="dxa"/>
            <w:noWrap/>
          </w:tcPr>
          <w:p w14:paraId="169F2CCF" w14:textId="7734FBB8" w:rsidR="009E1A60" w:rsidRPr="00673139" w:rsidRDefault="009E1A60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 w:rsidRPr="009E1A60">
              <w:rPr>
                <w:rFonts w:eastAsia="Times New Roman" w:cs="Arial"/>
                <w:color w:val="000000"/>
                <w:lang w:eastAsia="en-GB"/>
              </w:rPr>
              <w:t>43.43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 </w:t>
            </w:r>
            <w:r w:rsidRPr="00ED37C4">
              <w:rPr>
                <w:rFonts w:eastAsia="Times New Roman" w:cs="Arial"/>
                <w:color w:val="000000"/>
                <w:lang w:eastAsia="en-GB"/>
              </w:rPr>
              <w:t>±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 </w:t>
            </w:r>
            <w:r w:rsidRPr="009E1A60">
              <w:rPr>
                <w:rFonts w:eastAsia="Times New Roman" w:cs="Arial"/>
                <w:color w:val="000000"/>
                <w:lang w:eastAsia="en-GB"/>
              </w:rPr>
              <w:t>13.1</w:t>
            </w:r>
            <w:r>
              <w:rPr>
                <w:rFonts w:eastAsia="Times New Roman" w:cs="Arial"/>
                <w:color w:val="000000"/>
                <w:lang w:eastAsia="en-GB"/>
              </w:rPr>
              <w:t>1</w:t>
            </w:r>
          </w:p>
        </w:tc>
        <w:tc>
          <w:tcPr>
            <w:tcW w:w="2119" w:type="dxa"/>
            <w:noWrap/>
          </w:tcPr>
          <w:p w14:paraId="7386BFD6" w14:textId="1F1BB520" w:rsidR="009E1A60" w:rsidRPr="00673139" w:rsidRDefault="009E1A60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 w:rsidRPr="00DA29CD">
              <w:rPr>
                <w:rFonts w:eastAsia="Times New Roman" w:cs="Arial"/>
                <w:color w:val="000000"/>
                <w:lang w:eastAsia="en-GB"/>
              </w:rPr>
              <w:t>42.29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 </w:t>
            </w:r>
            <w:r w:rsidRPr="00ED37C4">
              <w:rPr>
                <w:rFonts w:eastAsia="Times New Roman" w:cs="Arial"/>
                <w:color w:val="000000"/>
                <w:lang w:eastAsia="en-GB"/>
              </w:rPr>
              <w:t>±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 12.05</w:t>
            </w:r>
          </w:p>
        </w:tc>
        <w:tc>
          <w:tcPr>
            <w:tcW w:w="1185" w:type="dxa"/>
            <w:noWrap/>
          </w:tcPr>
          <w:p w14:paraId="137A6F41" w14:textId="74A3F66A" w:rsidR="009E1A60" w:rsidRPr="00673139" w:rsidRDefault="00521131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>
              <w:rPr>
                <w:rFonts w:eastAsia="Times New Roman" w:cs="Arial"/>
                <w:color w:val="000000"/>
                <w:lang w:eastAsia="en-GB"/>
              </w:rPr>
              <w:t>0.32</w:t>
            </w:r>
          </w:p>
        </w:tc>
      </w:tr>
      <w:tr w:rsidR="009E1A60" w:rsidRPr="001A3D6F" w14:paraId="2A7FDD42" w14:textId="77777777" w:rsidTr="00514888">
        <w:trPr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8" w:type="dxa"/>
            <w:noWrap/>
            <w:hideMark/>
          </w:tcPr>
          <w:p w14:paraId="46FA7910" w14:textId="77777777" w:rsidR="009E1A60" w:rsidRPr="00673139" w:rsidRDefault="009E1A60" w:rsidP="009E1A60">
            <w:pPr>
              <w:rPr>
                <w:rFonts w:eastAsia="Times New Roman" w:cs="Arial"/>
                <w:color w:val="000000"/>
                <w:lang w:eastAsia="en-GB"/>
              </w:rPr>
            </w:pPr>
            <w:r w:rsidRPr="00673139">
              <w:rPr>
                <w:rFonts w:eastAsia="Times New Roman" w:cs="Arial"/>
                <w:color w:val="000000"/>
                <w:lang w:eastAsia="en-GB"/>
              </w:rPr>
              <w:t>Inhaled steroid use, No. (%)</w:t>
            </w:r>
          </w:p>
        </w:tc>
        <w:tc>
          <w:tcPr>
            <w:tcW w:w="2191" w:type="dxa"/>
            <w:noWrap/>
          </w:tcPr>
          <w:p w14:paraId="1F27866E" w14:textId="24170FE4" w:rsidR="009E1A60" w:rsidRPr="00673139" w:rsidRDefault="00A43133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>
              <w:rPr>
                <w:rFonts w:eastAsia="Times New Roman" w:cs="Arial"/>
                <w:color w:val="000000"/>
                <w:lang w:eastAsia="en-GB"/>
              </w:rPr>
              <w:t>221 (79)</w:t>
            </w:r>
          </w:p>
        </w:tc>
        <w:tc>
          <w:tcPr>
            <w:tcW w:w="2119" w:type="dxa"/>
            <w:noWrap/>
          </w:tcPr>
          <w:p w14:paraId="4A5CEB86" w14:textId="05005B61" w:rsidR="009E1A60" w:rsidRPr="00673139" w:rsidRDefault="009E1A60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>
              <w:rPr>
                <w:rFonts w:eastAsia="Times New Roman" w:cs="Arial"/>
                <w:color w:val="000000"/>
                <w:lang w:eastAsia="en-GB"/>
              </w:rPr>
              <w:t>230 (</w:t>
            </w:r>
            <w:r w:rsidRPr="00DA29CD">
              <w:rPr>
                <w:rFonts w:eastAsia="Times New Roman" w:cs="Arial"/>
                <w:color w:val="000000"/>
                <w:lang w:eastAsia="en-GB"/>
              </w:rPr>
              <w:t>7</w:t>
            </w:r>
            <w:r>
              <w:rPr>
                <w:rFonts w:eastAsia="Times New Roman" w:cs="Arial"/>
                <w:color w:val="000000"/>
                <w:lang w:eastAsia="en-GB"/>
              </w:rPr>
              <w:t>9)</w:t>
            </w:r>
          </w:p>
        </w:tc>
        <w:tc>
          <w:tcPr>
            <w:tcW w:w="1185" w:type="dxa"/>
            <w:noWrap/>
          </w:tcPr>
          <w:p w14:paraId="69C44B0B" w14:textId="4BCE530F" w:rsidR="009E1A60" w:rsidRPr="00673139" w:rsidRDefault="00521131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>
              <w:rPr>
                <w:rFonts w:eastAsia="Times New Roman" w:cs="Arial"/>
                <w:color w:val="000000"/>
                <w:lang w:eastAsia="en-GB"/>
              </w:rPr>
              <w:t>~1</w:t>
            </w:r>
          </w:p>
        </w:tc>
      </w:tr>
      <w:tr w:rsidR="009E1A60" w:rsidRPr="001A3D6F" w14:paraId="59FE1DA2" w14:textId="77777777" w:rsidTr="00514888">
        <w:trPr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8" w:type="dxa"/>
            <w:noWrap/>
            <w:hideMark/>
          </w:tcPr>
          <w:p w14:paraId="0657F4E9" w14:textId="77777777" w:rsidR="009E1A60" w:rsidRPr="00673139" w:rsidRDefault="009E1A60" w:rsidP="009E1A60">
            <w:pPr>
              <w:rPr>
                <w:rFonts w:eastAsia="Times New Roman" w:cs="Arial"/>
                <w:color w:val="000000"/>
                <w:lang w:eastAsia="en-GB"/>
              </w:rPr>
            </w:pPr>
            <w:r w:rsidRPr="00673139">
              <w:rPr>
                <w:rFonts w:eastAsia="Times New Roman" w:cs="Arial"/>
                <w:color w:val="000000"/>
                <w:lang w:eastAsia="en-GB"/>
              </w:rPr>
              <w:t>ICS/LABA, No. (%)</w:t>
            </w:r>
          </w:p>
        </w:tc>
        <w:tc>
          <w:tcPr>
            <w:tcW w:w="2191" w:type="dxa"/>
            <w:noWrap/>
          </w:tcPr>
          <w:p w14:paraId="052C581B" w14:textId="0539B874" w:rsidR="009E1A60" w:rsidRPr="00673139" w:rsidRDefault="00A43133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 w:rsidRPr="00A43133">
              <w:rPr>
                <w:rFonts w:eastAsia="Times New Roman" w:cs="Arial"/>
                <w:color w:val="000000"/>
                <w:lang w:eastAsia="en-GB"/>
              </w:rPr>
              <w:t>157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 (58)</w:t>
            </w:r>
          </w:p>
        </w:tc>
        <w:tc>
          <w:tcPr>
            <w:tcW w:w="2119" w:type="dxa"/>
            <w:noWrap/>
          </w:tcPr>
          <w:p w14:paraId="113CC560" w14:textId="79BE480A" w:rsidR="009E1A60" w:rsidRPr="00673139" w:rsidRDefault="009E1A60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>
              <w:rPr>
                <w:rFonts w:eastAsia="Times New Roman" w:cs="Arial"/>
                <w:color w:val="000000"/>
                <w:lang w:eastAsia="en-GB"/>
              </w:rPr>
              <w:t>148 (77)</w:t>
            </w:r>
          </w:p>
        </w:tc>
        <w:tc>
          <w:tcPr>
            <w:tcW w:w="1185" w:type="dxa"/>
            <w:noWrap/>
          </w:tcPr>
          <w:p w14:paraId="636CA4E0" w14:textId="75748832" w:rsidR="009E1A60" w:rsidRPr="00673139" w:rsidRDefault="00521131" w:rsidP="009E1A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  <w:lang w:eastAsia="en-GB"/>
              </w:rPr>
            </w:pPr>
            <w:r>
              <w:rPr>
                <w:rFonts w:eastAsia="Times New Roman" w:cs="Arial"/>
                <w:color w:val="000000"/>
                <w:lang w:eastAsia="en-GB"/>
              </w:rPr>
              <w:t>0.24</w:t>
            </w:r>
          </w:p>
        </w:tc>
      </w:tr>
    </w:tbl>
    <w:p w14:paraId="4ED4E644" w14:textId="1824DBDF" w:rsidR="00BE4644" w:rsidRDefault="002E4912" w:rsidP="002E4912">
      <w:pPr>
        <w:pStyle w:val="Caption"/>
        <w:spacing w:line="240" w:lineRule="auto"/>
        <w:rPr>
          <w:rFonts w:cs="Arial"/>
          <w:b w:val="0"/>
          <w:bCs/>
          <w:i w:val="0"/>
          <w:iCs w:val="0"/>
          <w:szCs w:val="24"/>
        </w:rPr>
      </w:pPr>
      <w:r>
        <w:rPr>
          <w:rFonts w:cs="Arial"/>
          <w:b w:val="0"/>
          <w:bCs/>
          <w:i w:val="0"/>
          <w:iCs w:val="0"/>
          <w:szCs w:val="24"/>
        </w:rPr>
        <w:t xml:space="preserve">Continuous </w:t>
      </w:r>
      <w:r w:rsidRPr="00B3493C">
        <w:rPr>
          <w:rFonts w:cs="Arial"/>
          <w:b w:val="0"/>
          <w:bCs/>
          <w:i w:val="0"/>
          <w:iCs w:val="0"/>
          <w:szCs w:val="24"/>
        </w:rPr>
        <w:t xml:space="preserve">variables are described with </w:t>
      </w:r>
      <w:r>
        <w:rPr>
          <w:rFonts w:cs="Arial"/>
          <w:b w:val="0"/>
          <w:bCs/>
          <w:i w:val="0"/>
          <w:iCs w:val="0"/>
          <w:szCs w:val="24"/>
        </w:rPr>
        <w:t xml:space="preserve">the </w:t>
      </w:r>
      <w:r w:rsidRPr="00B3493C">
        <w:rPr>
          <w:rFonts w:cs="Arial"/>
          <w:b w:val="0"/>
          <w:bCs/>
          <w:i w:val="0"/>
          <w:iCs w:val="0"/>
          <w:szCs w:val="24"/>
        </w:rPr>
        <w:t>mean</w:t>
      </w:r>
      <w:r>
        <w:rPr>
          <w:rFonts w:eastAsia="Times New Roman" w:cs="Arial"/>
          <w:color w:val="000000"/>
          <w:lang w:eastAsia="en-GB"/>
        </w:rPr>
        <w:t xml:space="preserve"> </w:t>
      </w:r>
      <w:r w:rsidRPr="009256E2">
        <w:rPr>
          <w:rFonts w:eastAsia="Times New Roman" w:cs="Arial"/>
          <w:b w:val="0"/>
          <w:bCs/>
          <w:color w:val="000000"/>
          <w:lang w:eastAsia="en-GB"/>
        </w:rPr>
        <w:t>±</w:t>
      </w:r>
      <w:r w:rsidRPr="009256E2">
        <w:rPr>
          <w:rFonts w:cs="Arial"/>
          <w:b w:val="0"/>
          <w:bCs/>
          <w:szCs w:val="24"/>
        </w:rPr>
        <w:t xml:space="preserve"> S</w:t>
      </w:r>
      <w:r>
        <w:rPr>
          <w:rFonts w:cs="Arial"/>
          <w:b w:val="0"/>
          <w:bCs/>
          <w:i w:val="0"/>
          <w:iCs w:val="0"/>
          <w:szCs w:val="24"/>
        </w:rPr>
        <w:t>D</w:t>
      </w:r>
      <w:r w:rsidRPr="00B3493C">
        <w:rPr>
          <w:rFonts w:cs="Arial"/>
          <w:b w:val="0"/>
          <w:bCs/>
          <w:i w:val="0"/>
          <w:iCs w:val="0"/>
          <w:szCs w:val="24"/>
        </w:rPr>
        <w:t xml:space="preserve">. *Differences between the groups’ demographic characteristics were tested using </w:t>
      </w:r>
      <w:r>
        <w:rPr>
          <w:rFonts w:cs="Arial"/>
          <w:b w:val="0"/>
          <w:bCs/>
          <w:i w:val="0"/>
          <w:iCs w:val="0"/>
          <w:szCs w:val="24"/>
        </w:rPr>
        <w:t xml:space="preserve">a </w:t>
      </w:r>
      <w:r w:rsidRPr="009256E2">
        <w:rPr>
          <w:rFonts w:cs="Arial"/>
          <w:b w:val="0"/>
          <w:bCs/>
          <w:i w:val="0"/>
          <w:iCs w:val="0"/>
          <w:szCs w:val="24"/>
        </w:rPr>
        <w:t xml:space="preserve">Wilcoxon </w:t>
      </w:r>
      <w:r w:rsidRPr="00B3493C">
        <w:rPr>
          <w:rFonts w:cs="Arial"/>
          <w:b w:val="0"/>
          <w:bCs/>
          <w:i w:val="0"/>
          <w:iCs w:val="0"/>
          <w:szCs w:val="24"/>
        </w:rPr>
        <w:t xml:space="preserve">test for continuous variables, and a </w:t>
      </w:r>
      <w:r>
        <w:rPr>
          <w:rFonts w:cs="Arial"/>
          <w:b w:val="0"/>
          <w:bCs/>
          <w:i w:val="0"/>
          <w:iCs w:val="0"/>
          <w:szCs w:val="24"/>
        </w:rPr>
        <w:t>Fisher’s Exact</w:t>
      </w:r>
      <w:r w:rsidRPr="00B3493C">
        <w:rPr>
          <w:rFonts w:cs="Arial"/>
          <w:b w:val="0"/>
          <w:bCs/>
          <w:i w:val="0"/>
          <w:iCs w:val="0"/>
          <w:szCs w:val="24"/>
        </w:rPr>
        <w:t xml:space="preserve"> test for count variables.</w:t>
      </w:r>
      <w:r>
        <w:rPr>
          <w:rFonts w:cs="Arial"/>
          <w:b w:val="0"/>
          <w:bCs/>
          <w:i w:val="0"/>
          <w:iCs w:val="0"/>
          <w:szCs w:val="24"/>
        </w:rPr>
        <w:t xml:space="preserve"> </w:t>
      </w:r>
      <w:r w:rsidRPr="00B3493C">
        <w:rPr>
          <w:rFonts w:cs="Arial"/>
          <w:b w:val="0"/>
          <w:bCs/>
          <w:i w:val="0"/>
          <w:iCs w:val="0"/>
          <w:szCs w:val="24"/>
        </w:rPr>
        <w:t>“P</w:t>
      </w:r>
      <w:r>
        <w:rPr>
          <w:rFonts w:cs="Arial"/>
          <w:b w:val="0"/>
          <w:bCs/>
          <w:i w:val="0"/>
          <w:iCs w:val="0"/>
          <w:szCs w:val="24"/>
        </w:rPr>
        <w:t>ost</w:t>
      </w:r>
      <w:r w:rsidRPr="00B3493C">
        <w:rPr>
          <w:rFonts w:cs="Arial"/>
          <w:b w:val="0"/>
          <w:bCs/>
          <w:i w:val="0"/>
          <w:iCs w:val="0"/>
          <w:szCs w:val="24"/>
        </w:rPr>
        <w:t xml:space="preserve">” refers to spirometry tests </w:t>
      </w:r>
      <w:r>
        <w:rPr>
          <w:rFonts w:cs="Arial"/>
          <w:b w:val="0"/>
          <w:bCs/>
          <w:i w:val="0"/>
          <w:iCs w:val="0"/>
          <w:szCs w:val="24"/>
        </w:rPr>
        <w:t>after</w:t>
      </w:r>
      <w:r w:rsidRPr="00B3493C">
        <w:rPr>
          <w:rFonts w:cs="Arial"/>
          <w:b w:val="0"/>
          <w:bCs/>
          <w:i w:val="0"/>
          <w:iCs w:val="0"/>
          <w:szCs w:val="24"/>
        </w:rPr>
        <w:t xml:space="preserve"> bronchodilator use. Denominators used for the percentages (%) correspond to the total number of </w:t>
      </w:r>
      <w:r>
        <w:rPr>
          <w:rFonts w:cs="Arial"/>
          <w:b w:val="0"/>
          <w:bCs/>
          <w:i w:val="0"/>
          <w:iCs w:val="0"/>
          <w:szCs w:val="24"/>
        </w:rPr>
        <w:t>participants</w:t>
      </w:r>
      <w:r w:rsidRPr="00B3493C">
        <w:rPr>
          <w:rFonts w:cs="Arial"/>
          <w:b w:val="0"/>
          <w:bCs/>
          <w:i w:val="0"/>
          <w:iCs w:val="0"/>
          <w:szCs w:val="24"/>
        </w:rPr>
        <w:t xml:space="preserve"> in each group.</w:t>
      </w:r>
    </w:p>
    <w:p w14:paraId="5913ACE3" w14:textId="62DC671D" w:rsidR="008759BD" w:rsidRDefault="008759BD" w:rsidP="008759BD"/>
    <w:p w14:paraId="3C6CBDE5" w14:textId="32BDC56C" w:rsidR="008759BD" w:rsidRDefault="008759BD" w:rsidP="008759BD"/>
    <w:p w14:paraId="354B81CC" w14:textId="2CBF467A" w:rsidR="008759BD" w:rsidRDefault="008759BD" w:rsidP="008759BD"/>
    <w:p w14:paraId="40FF8838" w14:textId="26199447" w:rsidR="008759BD" w:rsidRDefault="008759BD" w:rsidP="008759BD"/>
    <w:p w14:paraId="3E5A29A8" w14:textId="23FCDEE9" w:rsidR="008759BD" w:rsidRDefault="008759BD" w:rsidP="008759BD"/>
    <w:p w14:paraId="3700520F" w14:textId="77777777" w:rsidR="008759BD" w:rsidRPr="008759BD" w:rsidRDefault="008759BD" w:rsidP="008759BD"/>
    <w:p w14:paraId="6DDC6061" w14:textId="2FC03E02" w:rsidR="001C5059" w:rsidRPr="002C05B2" w:rsidRDefault="001C5059" w:rsidP="000566FE">
      <w:pPr>
        <w:jc w:val="center"/>
        <w:rPr>
          <w:rFonts w:ascii="Arial" w:hAnsi="Arial" w:cs="Arial"/>
        </w:rPr>
      </w:pPr>
    </w:p>
    <w:sectPr w:rsidR="001C5059" w:rsidRPr="002C05B2" w:rsidSect="0024055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1AE6"/>
    <w:rsid w:val="000566FE"/>
    <w:rsid w:val="00060565"/>
    <w:rsid w:val="00066469"/>
    <w:rsid w:val="00081620"/>
    <w:rsid w:val="000B0C57"/>
    <w:rsid w:val="000D18FF"/>
    <w:rsid w:val="0010125A"/>
    <w:rsid w:val="00120C69"/>
    <w:rsid w:val="001648E5"/>
    <w:rsid w:val="001719A9"/>
    <w:rsid w:val="001812E5"/>
    <w:rsid w:val="001B3FEA"/>
    <w:rsid w:val="001C5059"/>
    <w:rsid w:val="001E7085"/>
    <w:rsid w:val="0024055B"/>
    <w:rsid w:val="00246AC6"/>
    <w:rsid w:val="002652DD"/>
    <w:rsid w:val="00287654"/>
    <w:rsid w:val="002B53A6"/>
    <w:rsid w:val="002C05B2"/>
    <w:rsid w:val="002C3FFE"/>
    <w:rsid w:val="002E2556"/>
    <w:rsid w:val="002E4912"/>
    <w:rsid w:val="002F65E5"/>
    <w:rsid w:val="00306793"/>
    <w:rsid w:val="00324519"/>
    <w:rsid w:val="00326E0D"/>
    <w:rsid w:val="003501D8"/>
    <w:rsid w:val="00367D75"/>
    <w:rsid w:val="003A64EA"/>
    <w:rsid w:val="003C1AE6"/>
    <w:rsid w:val="003C1AE7"/>
    <w:rsid w:val="003E3938"/>
    <w:rsid w:val="004051CC"/>
    <w:rsid w:val="0040664F"/>
    <w:rsid w:val="00465611"/>
    <w:rsid w:val="00491AD4"/>
    <w:rsid w:val="004D14EA"/>
    <w:rsid w:val="004F1AE5"/>
    <w:rsid w:val="0050552E"/>
    <w:rsid w:val="00514888"/>
    <w:rsid w:val="00521131"/>
    <w:rsid w:val="00536B67"/>
    <w:rsid w:val="00537282"/>
    <w:rsid w:val="00537EB3"/>
    <w:rsid w:val="00565F43"/>
    <w:rsid w:val="005773EE"/>
    <w:rsid w:val="00593ACD"/>
    <w:rsid w:val="005A6CF8"/>
    <w:rsid w:val="005D5BF0"/>
    <w:rsid w:val="00601FC2"/>
    <w:rsid w:val="006521F9"/>
    <w:rsid w:val="00670146"/>
    <w:rsid w:val="006715FC"/>
    <w:rsid w:val="00675D6C"/>
    <w:rsid w:val="006C46D6"/>
    <w:rsid w:val="006D5923"/>
    <w:rsid w:val="00713CC3"/>
    <w:rsid w:val="00723DC5"/>
    <w:rsid w:val="00730F21"/>
    <w:rsid w:val="00731C12"/>
    <w:rsid w:val="00740665"/>
    <w:rsid w:val="00764B3E"/>
    <w:rsid w:val="0077140A"/>
    <w:rsid w:val="007A1C59"/>
    <w:rsid w:val="007B4493"/>
    <w:rsid w:val="007D66A1"/>
    <w:rsid w:val="007E49CC"/>
    <w:rsid w:val="008759BD"/>
    <w:rsid w:val="008D2F4F"/>
    <w:rsid w:val="00915E2C"/>
    <w:rsid w:val="0095439C"/>
    <w:rsid w:val="00954E08"/>
    <w:rsid w:val="00970C0B"/>
    <w:rsid w:val="0099177C"/>
    <w:rsid w:val="009A78E0"/>
    <w:rsid w:val="009B2FC8"/>
    <w:rsid w:val="009C1B01"/>
    <w:rsid w:val="009E1A60"/>
    <w:rsid w:val="009E2337"/>
    <w:rsid w:val="009E6116"/>
    <w:rsid w:val="00A11E5F"/>
    <w:rsid w:val="00A43133"/>
    <w:rsid w:val="00AA7687"/>
    <w:rsid w:val="00AC5019"/>
    <w:rsid w:val="00AD1645"/>
    <w:rsid w:val="00B00269"/>
    <w:rsid w:val="00B62E43"/>
    <w:rsid w:val="00BC0559"/>
    <w:rsid w:val="00BC293C"/>
    <w:rsid w:val="00BD4A13"/>
    <w:rsid w:val="00BE4644"/>
    <w:rsid w:val="00C10DC9"/>
    <w:rsid w:val="00CD7890"/>
    <w:rsid w:val="00CD7937"/>
    <w:rsid w:val="00CE074E"/>
    <w:rsid w:val="00D30B0E"/>
    <w:rsid w:val="00D64B3B"/>
    <w:rsid w:val="00D71E76"/>
    <w:rsid w:val="00D91CD5"/>
    <w:rsid w:val="00DC559D"/>
    <w:rsid w:val="00DF4A95"/>
    <w:rsid w:val="00E34085"/>
    <w:rsid w:val="00E363DD"/>
    <w:rsid w:val="00E43994"/>
    <w:rsid w:val="00E64676"/>
    <w:rsid w:val="00E87C61"/>
    <w:rsid w:val="00EB0BBD"/>
    <w:rsid w:val="00EC7952"/>
    <w:rsid w:val="00EF22D4"/>
    <w:rsid w:val="00EF7E7F"/>
    <w:rsid w:val="00F115D2"/>
    <w:rsid w:val="00F16C42"/>
    <w:rsid w:val="00FA5055"/>
    <w:rsid w:val="00FA6C0C"/>
    <w:rsid w:val="00FB0372"/>
    <w:rsid w:val="00FC7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25395"/>
  <w15:chartTrackingRefBased/>
  <w15:docId w15:val="{0F4BC606-BAE8-A04D-8883-34F07F640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4066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162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1620"/>
    <w:rPr>
      <w:rFonts w:ascii="Times New Roman" w:hAnsi="Times New Roman" w:cs="Times New Roman"/>
      <w:sz w:val="18"/>
      <w:szCs w:val="18"/>
    </w:rPr>
  </w:style>
  <w:style w:type="table" w:styleId="GridTable1Light">
    <w:name w:val="Grid Table 1 Light"/>
    <w:basedOn w:val="TableNormal"/>
    <w:uiPriority w:val="46"/>
    <w:rsid w:val="009E1A6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aption">
    <w:name w:val="caption"/>
    <w:basedOn w:val="Normal"/>
    <w:next w:val="Normal"/>
    <w:uiPriority w:val="35"/>
    <w:unhideWhenUsed/>
    <w:qFormat/>
    <w:rsid w:val="002E4912"/>
    <w:pPr>
      <w:spacing w:after="200" w:line="360" w:lineRule="auto"/>
      <w:jc w:val="both"/>
    </w:pPr>
    <w:rPr>
      <w:rFonts w:ascii="Arial" w:hAnsi="Arial"/>
      <w:b/>
      <w:i/>
      <w:iCs/>
      <w:color w:val="000000" w:themeColor="text1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62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611353">
          <w:marLeft w:val="0"/>
          <w:marRight w:val="0"/>
          <w:marTop w:val="0"/>
          <w:marBottom w:val="0"/>
          <w:divBdr>
            <w:top w:val="single" w:sz="6" w:space="12" w:color="E4E8ED"/>
            <w:left w:val="single" w:sz="6" w:space="9" w:color="E4E8ED"/>
            <w:bottom w:val="single" w:sz="6" w:space="12" w:color="E4E8ED"/>
            <w:right w:val="single" w:sz="6" w:space="9" w:color="E4E8ED"/>
          </w:divBdr>
        </w:div>
      </w:divsChild>
    </w:div>
    <w:div w:id="122991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986</Characters>
  <Application>Microsoft Office Word</Application>
  <DocSecurity>0</DocSecurity>
  <Lines>26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Hernandez Cordero, Ana Isabel</dc:creator>
  <cp:keywords/>
  <dc:description/>
  <cp:lastModifiedBy>Hernandez Cordero, Ana Isabel</cp:lastModifiedBy>
  <cp:revision>3</cp:revision>
  <dcterms:created xsi:type="dcterms:W3CDTF">2021-08-17T22:42:00Z</dcterms:created>
  <dcterms:modified xsi:type="dcterms:W3CDTF">2021-08-17T22:51:00Z</dcterms:modified>
</cp:coreProperties>
</file>