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A6D" w:rsidRPr="00045678" w:rsidRDefault="00763A6D" w:rsidP="00763A6D">
      <w:pPr>
        <w:shd w:val="clear" w:color="auto" w:fill="FFFFFF"/>
        <w:spacing w:after="150" w:line="480" w:lineRule="auto"/>
        <w:ind w:left="708" w:hanging="708"/>
        <w:jc w:val="both"/>
        <w:rPr>
          <w:rFonts w:cs="Arial"/>
          <w:color w:val="000000" w:themeColor="text1"/>
          <w:sz w:val="22"/>
        </w:rPr>
      </w:pPr>
      <w:r w:rsidRPr="00045678">
        <w:rPr>
          <w:rFonts w:cs="Arial"/>
          <w:color w:val="000000" w:themeColor="text1"/>
          <w:sz w:val="22"/>
        </w:rPr>
        <w:t>Supplemental 1 Table 2: Characteristics of patients with known discharge status from 19 hospitals not recording critical care staffing*.</w:t>
      </w:r>
    </w:p>
    <w:tbl>
      <w:tblPr>
        <w:tblW w:w="16303" w:type="dxa"/>
        <w:tblLook w:val="04A0" w:firstRow="1" w:lastRow="0" w:firstColumn="1" w:lastColumn="0" w:noHBand="0" w:noVBand="1"/>
      </w:tblPr>
      <w:tblGrid>
        <w:gridCol w:w="3775"/>
        <w:gridCol w:w="2604"/>
        <w:gridCol w:w="2835"/>
        <w:gridCol w:w="7089"/>
      </w:tblGrid>
      <w:tr w:rsidR="00763A6D" w:rsidRPr="00045678" w:rsidTr="00D32DCF">
        <w:trPr>
          <w:trHeight w:val="320"/>
        </w:trPr>
        <w:tc>
          <w:tcPr>
            <w:tcW w:w="37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szCs w:val="20"/>
                <w:lang w:eastAsia="en-GB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Survivor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Non survivor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Overall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szCs w:val="20"/>
                <w:lang w:eastAsia="en-GB"/>
              </w:rPr>
            </w:pP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(N=156)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(N=39)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(N=195)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Gender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Male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115 (73.7%)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30 (76.9%)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145 (74.4%)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Female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39 (25.0%)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 (23.1%)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48 (24.6%)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Missing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 (1.3%)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0 (0%)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 (1.0%)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Age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Mean (SD)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62.4 (13.1)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70.4 (8.96)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64.0 (12.8)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val="de-CH"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val="de-CH" w:eastAsia="en-GB"/>
              </w:rPr>
              <w:t>SAPS II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Mean (SD)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42.4 (18.4)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53.6 (15.8)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44.6 (18.4)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val="de-CH"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val="de-CH" w:eastAsia="en-GB"/>
              </w:rPr>
              <w:t>APACHE II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Mean (SD)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15.8 (6.83)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19.0 (6.45)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16.5 (6.86)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val="de-CH"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val="de-CH" w:eastAsia="en-GB"/>
              </w:rPr>
              <w:t>SOFA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Mean (SD)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9.16 (4.02)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9.23 (4.91)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9.17 (4.20)</w:t>
            </w:r>
          </w:p>
        </w:tc>
      </w:tr>
      <w:tr w:rsidR="00763A6D" w:rsidRPr="00045678" w:rsidTr="00D32DCF">
        <w:trPr>
          <w:trHeight w:val="320"/>
        </w:trPr>
        <w:tc>
          <w:tcPr>
            <w:tcW w:w="92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Length of stay in ICU (in days)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Mean (SD)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11.7 (12.5)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13.6 (10.6)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12.1 (12.1)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Smoking history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Non smoker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100 (64.1%)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25 (64.1%)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125 (64.1%)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Past history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21 (13.5%)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 (23.1%)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30 (15.4%)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Current smoker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14 (9.0%)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 (2.6%)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15 (7.7%)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Missing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21 (13.5%)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 (10.3%)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25 (12.8%)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Body mass index (kg/m2)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Mean (SD)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29.2 (6.19)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29.2 (5.38)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29.2 (6.01)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Missing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29 (18.6%)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 (10.3%)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33 (16.9%)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Steroids used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141 (90.4%)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22 (56.4%)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163 (83.6%)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lastRenderedPageBreak/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Yes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15 (9.6%)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17 (43.6%)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32 (16.4%)</w:t>
            </w:r>
          </w:p>
        </w:tc>
      </w:tr>
      <w:tr w:rsidR="00763A6D" w:rsidRPr="00045678" w:rsidTr="00D32DCF">
        <w:trPr>
          <w:trHeight w:val="320"/>
        </w:trPr>
        <w:tc>
          <w:tcPr>
            <w:tcW w:w="92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Experimental therapy used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99 (63.5%)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23 (59.0%)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122 (62.6%)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Yes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57 (36.5%)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16 (41.0%)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73 (37.4%)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Mechanical ventilation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70 (44.9%)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 (7.7%)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73 (37.4%)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Yes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86 (55.1%)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36 (92.3%)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122 (62.6%)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Prone positioning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110 (70.5%)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14 (35.9%)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124 (63.6%)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Yes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46 (29.5%)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25 (64.1%)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71 (36.4%)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ECMO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156 (100%)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39 (100%)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195 (100%)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Yes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0 (0%)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0 (0%)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0 (0%)</w:t>
            </w:r>
          </w:p>
        </w:tc>
      </w:tr>
      <w:tr w:rsidR="00763A6D" w:rsidRPr="00045678" w:rsidTr="00D32DCF">
        <w:trPr>
          <w:trHeight w:val="320"/>
        </w:trPr>
        <w:tc>
          <w:tcPr>
            <w:tcW w:w="1630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 xml:space="preserve">Continuous Renal Replacement Therapy or </w:t>
            </w:r>
            <w:proofErr w:type="spellStart"/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Hemodialysis</w:t>
            </w:r>
            <w:proofErr w:type="spellEnd"/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 xml:space="preserve"> of any form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148 (94.9%)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35 (89.7%)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183 (93.8%)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Yes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8 (5.1%)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 (10.3%)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 (6.2%)</w:t>
            </w:r>
          </w:p>
        </w:tc>
      </w:tr>
      <w:tr w:rsidR="00763A6D" w:rsidRPr="00045678" w:rsidTr="00D32DCF">
        <w:trPr>
          <w:trHeight w:val="320"/>
        </w:trPr>
        <w:tc>
          <w:tcPr>
            <w:tcW w:w="92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Chronic arterial hypertension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Not 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88 (56.4%)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17 (43.6%)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105 (53.8%)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68 (43.6%)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22 (56.4%)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90 (46.2%)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Ischemic heart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Not 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139 (89.1%)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27 (69.2%)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166 (85.1%)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17 (10.9%)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 (30.8%)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29 (14.9%)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Other heart disease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Not 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127 (81.4%)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30 (76.9%)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157 (80.5%)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29 (18.6%)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 (23.1%)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38 (19.5%)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Diabetes mellitus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Not 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124 (79.5%)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23 (59.0%)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147 (75.4%)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32 (20.5%)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16 (41.0%)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48 (24.6%)</w:t>
            </w:r>
          </w:p>
        </w:tc>
      </w:tr>
      <w:tr w:rsidR="00763A6D" w:rsidRPr="00045678" w:rsidTr="00D32DCF">
        <w:trPr>
          <w:trHeight w:val="320"/>
        </w:trPr>
        <w:tc>
          <w:tcPr>
            <w:tcW w:w="92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lastRenderedPageBreak/>
              <w:t>Chronic pulmonary disease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Not 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137 (87.8%)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30 (76.9%)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167 (85.6%)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19 (12.2%)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9 (23.1%)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28 (14.4%)</w:t>
            </w:r>
          </w:p>
        </w:tc>
      </w:tr>
      <w:tr w:rsidR="00763A6D" w:rsidRPr="00045678" w:rsidTr="00D32DCF">
        <w:trPr>
          <w:trHeight w:val="320"/>
        </w:trPr>
        <w:tc>
          <w:tcPr>
            <w:tcW w:w="6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  <w:t>Immunosuppression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Cs w:val="20"/>
                <w:lang w:eastAsia="en-GB"/>
              </w:rPr>
            </w:pP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b/>
                <w:bCs/>
                <w:szCs w:val="20"/>
                <w:lang w:eastAsia="en-GB"/>
              </w:rPr>
            </w:pP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>
              <w:rPr>
                <w:rFonts w:eastAsia="Times New Roman" w:cs="Arial"/>
                <w:color w:val="000000"/>
                <w:szCs w:val="20"/>
                <w:lang w:eastAsia="en-GB"/>
              </w:rPr>
              <w:t xml:space="preserve">  </w:t>
            </w: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Not 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148 (94.9%)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34 (87.2%)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182 (93.3%)</w:t>
            </w:r>
          </w:p>
        </w:tc>
      </w:tr>
      <w:tr w:rsidR="00763A6D" w:rsidRPr="00045678" w:rsidTr="00D32DCF">
        <w:trPr>
          <w:trHeight w:val="320"/>
        </w:trPr>
        <w:tc>
          <w:tcPr>
            <w:tcW w:w="3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Present</w:t>
            </w:r>
          </w:p>
        </w:tc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8 (5.1%)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5 (12.8%)</w:t>
            </w:r>
          </w:p>
        </w:tc>
        <w:tc>
          <w:tcPr>
            <w:tcW w:w="7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63A6D" w:rsidRPr="00045678" w:rsidRDefault="00763A6D" w:rsidP="00D32DCF">
            <w:pPr>
              <w:spacing w:line="240" w:lineRule="auto"/>
              <w:rPr>
                <w:rFonts w:eastAsia="Times New Roman" w:cs="Arial"/>
                <w:color w:val="000000"/>
                <w:szCs w:val="20"/>
                <w:lang w:eastAsia="en-GB"/>
              </w:rPr>
            </w:pPr>
            <w:r w:rsidRPr="00045678">
              <w:rPr>
                <w:rFonts w:eastAsia="Times New Roman" w:cs="Arial"/>
                <w:color w:val="000000"/>
                <w:szCs w:val="20"/>
                <w:lang w:eastAsia="en-GB"/>
              </w:rPr>
              <w:t>13 (6.7%)</w:t>
            </w:r>
          </w:p>
        </w:tc>
      </w:tr>
    </w:tbl>
    <w:p w:rsidR="00763A6D" w:rsidRDefault="00763A6D" w:rsidP="00763A6D">
      <w:pPr>
        <w:spacing w:line="480" w:lineRule="auto"/>
        <w:rPr>
          <w:rFonts w:cs="Arial"/>
          <w:color w:val="000000" w:themeColor="text1"/>
          <w:szCs w:val="20"/>
        </w:rPr>
      </w:pPr>
      <w:proofErr w:type="gramStart"/>
      <w:r w:rsidRPr="00045678">
        <w:rPr>
          <w:rFonts w:cs="Arial"/>
          <w:color w:val="000000" w:themeColor="text1"/>
          <w:szCs w:val="20"/>
        </w:rPr>
        <w:t>* From the 19 hospitals</w:t>
      </w:r>
      <w:proofErr w:type="gramEnd"/>
      <w:r w:rsidRPr="00045678">
        <w:rPr>
          <w:rFonts w:cs="Arial"/>
          <w:color w:val="000000" w:themeColor="text1"/>
          <w:szCs w:val="20"/>
        </w:rPr>
        <w:t xml:space="preserve"> 24 patients out of 219 patients had an unknown discharge status.</w:t>
      </w:r>
    </w:p>
    <w:p w:rsidR="00763A6D" w:rsidRPr="00045678" w:rsidRDefault="00763A6D" w:rsidP="00763A6D">
      <w:pPr>
        <w:spacing w:line="480" w:lineRule="auto"/>
        <w:rPr>
          <w:rFonts w:cs="Arial"/>
          <w:color w:val="000000" w:themeColor="text1"/>
          <w:szCs w:val="20"/>
        </w:rPr>
      </w:pPr>
    </w:p>
    <w:p w:rsidR="00763A6D" w:rsidRPr="00280248" w:rsidRDefault="00763A6D" w:rsidP="00763A6D">
      <w:pPr>
        <w:shd w:val="clear" w:color="auto" w:fill="FFFFFF"/>
        <w:spacing w:after="150" w:line="480" w:lineRule="auto"/>
        <w:ind w:left="708" w:hanging="708"/>
        <w:jc w:val="both"/>
        <w:rPr>
          <w:rFonts w:cs="Arial"/>
          <w:color w:val="000000" w:themeColor="text1"/>
          <w:sz w:val="22"/>
          <w:lang w:val="en-US"/>
        </w:rPr>
      </w:pPr>
      <w:r>
        <w:rPr>
          <w:rFonts w:cs="Arial"/>
          <w:color w:val="000000" w:themeColor="text1"/>
          <w:sz w:val="22"/>
        </w:rPr>
        <w:t xml:space="preserve">Notes: </w:t>
      </w:r>
      <w:r w:rsidRPr="00280248">
        <w:rPr>
          <w:rFonts w:cs="Arial"/>
          <w:color w:val="000000" w:themeColor="text1"/>
          <w:sz w:val="22"/>
        </w:rPr>
        <w:t xml:space="preserve">SAPS II = </w:t>
      </w:r>
      <w:r>
        <w:rPr>
          <w:rFonts w:cs="Arial"/>
          <w:color w:val="000000" w:themeColor="text1"/>
          <w:sz w:val="22"/>
        </w:rPr>
        <w:t xml:space="preserve">Simplified Acute Physiology Score II, </w:t>
      </w:r>
      <w:r w:rsidRPr="00280248">
        <w:rPr>
          <w:rFonts w:cs="Arial"/>
          <w:color w:val="000000" w:themeColor="text1"/>
          <w:sz w:val="22"/>
        </w:rPr>
        <w:t xml:space="preserve">APACHE II = </w:t>
      </w:r>
      <w:r>
        <w:rPr>
          <w:rFonts w:cs="Arial"/>
          <w:color w:val="000000" w:themeColor="text1"/>
          <w:sz w:val="22"/>
        </w:rPr>
        <w:t xml:space="preserve">Acute Physiology and Chronic Health Evaluation II, </w:t>
      </w:r>
      <w:r w:rsidRPr="00280248">
        <w:rPr>
          <w:rFonts w:cs="Arial"/>
          <w:color w:val="000000" w:themeColor="text1"/>
          <w:sz w:val="22"/>
        </w:rPr>
        <w:t xml:space="preserve">SOFA = </w:t>
      </w:r>
      <w:r>
        <w:rPr>
          <w:rFonts w:cs="Arial"/>
          <w:color w:val="000000" w:themeColor="text1"/>
          <w:sz w:val="22"/>
        </w:rPr>
        <w:t xml:space="preserve">Sequential Organ Failure Assessment, ICU </w:t>
      </w:r>
      <w:r w:rsidRPr="00280248">
        <w:rPr>
          <w:rFonts w:cs="Arial"/>
          <w:color w:val="000000" w:themeColor="text1"/>
          <w:sz w:val="22"/>
        </w:rPr>
        <w:t>= Intensive Care Unit</w:t>
      </w:r>
      <w:r>
        <w:rPr>
          <w:rFonts w:cs="Arial"/>
          <w:color w:val="000000" w:themeColor="text1"/>
          <w:sz w:val="22"/>
        </w:rPr>
        <w:t xml:space="preserve">, N = Number, </w:t>
      </w:r>
      <w:r w:rsidRPr="00280248">
        <w:rPr>
          <w:rFonts w:cs="Arial"/>
          <w:color w:val="000000" w:themeColor="text1"/>
          <w:sz w:val="22"/>
        </w:rPr>
        <w:t>SD = Standard Deviation</w:t>
      </w:r>
      <w:r>
        <w:rPr>
          <w:rFonts w:eastAsia="Times New Roman" w:cs="Arial"/>
          <w:color w:val="000000"/>
          <w:szCs w:val="20"/>
          <w:lang w:val="en-US" w:eastAsia="de-CH"/>
        </w:rPr>
        <w:t xml:space="preserve"> </w:t>
      </w:r>
    </w:p>
    <w:p w:rsidR="00C34511" w:rsidRPr="00763A6D" w:rsidRDefault="00C34511">
      <w:pPr>
        <w:rPr>
          <w:lang w:val="en-US"/>
        </w:rPr>
      </w:pPr>
      <w:bookmarkStart w:id="0" w:name="_GoBack"/>
      <w:bookmarkEnd w:id="0"/>
    </w:p>
    <w:sectPr w:rsidR="00C34511" w:rsidRPr="00763A6D" w:rsidSect="00763A6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A6D"/>
    <w:rsid w:val="00763A6D"/>
    <w:rsid w:val="00C34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41A1973-7B43-419F-9137-D978C7025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63A6D"/>
    <w:pPr>
      <w:spacing w:after="0" w:line="360" w:lineRule="auto"/>
    </w:pPr>
    <w:rPr>
      <w:rFonts w:ascii="Arial" w:hAnsi="Arial"/>
      <w:sz w:val="20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354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Insel Gruppe</Company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Jeitziner, Marie-Madlen</dc:creator>
  <cp:keywords/>
  <dc:description/>
  <cp:lastModifiedBy>Jeitziner, Marie-Madlen</cp:lastModifiedBy>
  <cp:revision>1</cp:revision>
  <dcterms:created xsi:type="dcterms:W3CDTF">2021-08-25T07:58:00Z</dcterms:created>
  <dcterms:modified xsi:type="dcterms:W3CDTF">2021-08-25T07:59:00Z</dcterms:modified>
</cp:coreProperties>
</file>