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CA49C3" w14:textId="77777777" w:rsidR="008C1524" w:rsidRPr="00F53B59" w:rsidRDefault="00185E31" w:rsidP="008C1524">
      <w:pPr>
        <w:pStyle w:val="Title"/>
        <w:jc w:val="center"/>
        <w:rPr>
          <w:i/>
          <w:iCs/>
          <w:sz w:val="36"/>
          <w:szCs w:val="36"/>
        </w:rPr>
      </w:pPr>
      <w:r w:rsidRPr="00F53B59">
        <w:rPr>
          <w:i/>
          <w:iCs/>
          <w:sz w:val="36"/>
          <w:szCs w:val="36"/>
        </w:rPr>
        <w:t>Supporting Information for</w:t>
      </w:r>
      <w:r w:rsidR="008C1524" w:rsidRPr="00F53B59">
        <w:rPr>
          <w:i/>
          <w:iCs/>
          <w:sz w:val="36"/>
          <w:szCs w:val="36"/>
        </w:rPr>
        <w:t xml:space="preserve"> </w:t>
      </w:r>
    </w:p>
    <w:p w14:paraId="61808CC7" w14:textId="2D6B7092" w:rsidR="00C75137" w:rsidRPr="008C1524" w:rsidRDefault="008C1524" w:rsidP="008C1524">
      <w:pPr>
        <w:pStyle w:val="Title"/>
        <w:jc w:val="center"/>
        <w:rPr>
          <w:sz w:val="36"/>
          <w:szCs w:val="36"/>
        </w:rPr>
      </w:pPr>
      <w:r w:rsidRPr="008C1524">
        <w:rPr>
          <w:sz w:val="36"/>
          <w:szCs w:val="36"/>
        </w:rPr>
        <w:t>“</w:t>
      </w:r>
      <w:r w:rsidRPr="008C1524">
        <w:rPr>
          <w:rFonts w:ascii="Times New Roman" w:hAnsi="Times New Roman" w:cs="Times New Roman"/>
          <w:sz w:val="36"/>
          <w:szCs w:val="36"/>
        </w:rPr>
        <w:t>Military expenditure associated with substantial material intensification of the global economy</w:t>
      </w:r>
      <w:r w:rsidRPr="008C1524">
        <w:rPr>
          <w:sz w:val="36"/>
          <w:szCs w:val="36"/>
        </w:rPr>
        <w:t>”</w:t>
      </w:r>
    </w:p>
    <w:p w14:paraId="5DA44066" w14:textId="73CD68F9" w:rsidR="00185E31" w:rsidRPr="004B5D4A" w:rsidRDefault="00185E31" w:rsidP="00DD3408"/>
    <w:p w14:paraId="75803F13" w14:textId="372C47AD" w:rsidR="00F477FB" w:rsidRPr="00F477FB" w:rsidRDefault="00F477FB" w:rsidP="00DD3408">
      <w:pPr>
        <w:pStyle w:val="Heading2"/>
      </w:pPr>
      <w:r>
        <w:t>General Information</w:t>
      </w:r>
    </w:p>
    <w:p w14:paraId="5BFF3206" w14:textId="7B4A83CC" w:rsidR="00F477FB" w:rsidRDefault="00F477FB" w:rsidP="00DD3408">
      <w:pPr>
        <w:pStyle w:val="Heading3"/>
      </w:pPr>
      <w:r>
        <w:t xml:space="preserve">Global Military </w:t>
      </w:r>
      <w:r w:rsidR="003A3A7A">
        <w:t>Expenditure</w:t>
      </w:r>
      <w:r>
        <w:t xml:space="preserve"> </w:t>
      </w:r>
      <w:r w:rsidR="003A3A7A">
        <w:t>1988-2024</w:t>
      </w:r>
    </w:p>
    <w:p w14:paraId="028A8408" w14:textId="77777777" w:rsidR="00904325" w:rsidRDefault="00FA6B96" w:rsidP="00DD3408">
      <w:r>
        <w:rPr>
          <w:noProof/>
        </w:rPr>
        <w:drawing>
          <wp:inline distT="0" distB="0" distL="0" distR="0" wp14:anchorId="262C57C5" wp14:editId="46100EB2">
            <wp:extent cx="5760720" cy="3436620"/>
            <wp:effectExtent l="0" t="0" r="0" b="0"/>
            <wp:docPr id="50147978" name="Picture 1" descr="A graph of a graph&#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147978" name="Picture 1" descr="A graph of a graph&#10;&#10;AI-generated content may be incorrect."/>
                    <pic:cNvPicPr/>
                  </pic:nvPicPr>
                  <pic:blipFill>
                    <a:blip r:embed="rId4"/>
                    <a:stretch>
                      <a:fillRect/>
                    </a:stretch>
                  </pic:blipFill>
                  <pic:spPr>
                    <a:xfrm>
                      <a:off x="0" y="0"/>
                      <a:ext cx="5760720" cy="3436620"/>
                    </a:xfrm>
                    <a:prstGeom prst="rect">
                      <a:avLst/>
                    </a:prstGeom>
                  </pic:spPr>
                </pic:pic>
              </a:graphicData>
            </a:graphic>
          </wp:inline>
        </w:drawing>
      </w:r>
    </w:p>
    <w:p w14:paraId="6C869FF5" w14:textId="03D832C5" w:rsidR="00F477FB" w:rsidRPr="00FA6B96" w:rsidRDefault="00904325" w:rsidP="00DD3408">
      <w:pPr>
        <w:pStyle w:val="Caption"/>
        <w:rPr>
          <w:szCs w:val="21"/>
        </w:rPr>
      </w:pPr>
      <w:r>
        <w:t xml:space="preserve">Figure </w:t>
      </w:r>
      <w:fldSimple w:instr=" SEQ Figure \* ARABIC ">
        <w:r w:rsidR="00494C35">
          <w:rPr>
            <w:noProof/>
          </w:rPr>
          <w:t>1</w:t>
        </w:r>
      </w:fldSimple>
      <w:r w:rsidRPr="00DD3408">
        <w:t>: Military Expenditure 1988-2024</w:t>
      </w:r>
    </w:p>
    <w:p w14:paraId="31AA2BC8" w14:textId="48318BC2" w:rsidR="00F477FB" w:rsidRPr="00904325" w:rsidRDefault="00F477FB" w:rsidP="00DD3408">
      <w:r>
        <w:rPr>
          <w:noProof/>
        </w:rPr>
        <w:t xml:space="preserve">Source: </w:t>
      </w:r>
      <w:r w:rsidR="00904325">
        <w:rPr>
          <w:noProof/>
        </w:rPr>
        <w:fldChar w:fldCharType="begin"/>
      </w:r>
      <w:r w:rsidR="00904325">
        <w:rPr>
          <w:noProof/>
        </w:rPr>
        <w:instrText xml:space="preserve"> ADDIN ZOTERO_ITEM CSL_CITATION {"citationID":"tVBPCHhH","properties":{"formattedCitation":"(Liang et al., 2025)","plainCitation":"(Liang et al., 2025)","noteIndex":0},"citationItems":[{"id":3347,"uris":["http://zotero.org/users/5776178/items/NVDZL3EB"],"itemData":{"id":3347,"type":"report","abstract":"World military expenditure rose to $2718 billion in 2024, meaning that spending has increased every year for a full decade, going up by 37 per cent between 2015 and 2024. The 9.4 per cent increase in 2024 was the steepest year-on-year rise since at least 1988. The global military burden—the share of the world’s gross domestic product (GDP) devoted to military expenditure—increased to 2.5 per cent in 2024. Average military expenditure as a share of government expenditure rose to 7.1 per cent in 2024 and world military spending per person was the highest since 1990, at $334.","language":"en","publisher":"SIPRI","source":"SIPRI","title":"Trends in World Military Expenditure, 2024","URL":"https://doi.org/10.55163/AVEC8366","author":[{"family":"Liang","given":"Xiao"},{"family":"Tian","given":"Nan"},{"literal":"Diego Lopes da Silva"},{"family":"Scarazzato","given":"Lorenzo"},{"family":"Karim","given":"Zubaida A."},{"literal":"Jade Guiberteau Ricard"}],"accessed":{"date-parts":[["2025",12,20]]},"issued":{"date-parts":[["2025",4]]}}}],"schema":"https://github.com/citation-style-language/schema/raw/master/csl-citation.json"} </w:instrText>
      </w:r>
      <w:r w:rsidR="00904325">
        <w:rPr>
          <w:noProof/>
        </w:rPr>
        <w:fldChar w:fldCharType="separate"/>
      </w:r>
      <w:r w:rsidR="00904325" w:rsidRPr="00904325">
        <w:t>(Liang et al., 2025)</w:t>
      </w:r>
      <w:r w:rsidR="00904325">
        <w:rPr>
          <w:noProof/>
        </w:rPr>
        <w:fldChar w:fldCharType="end"/>
      </w:r>
    </w:p>
    <w:p w14:paraId="3DD7C923" w14:textId="7E701250" w:rsidR="00F477FB" w:rsidRPr="003F2FDF" w:rsidRDefault="00F477FB" w:rsidP="00DD3408">
      <w:pPr>
        <w:pStyle w:val="Heading2"/>
      </w:pPr>
      <w:r w:rsidRPr="003F2FDF">
        <w:lastRenderedPageBreak/>
        <w:t>Results</w:t>
      </w:r>
    </w:p>
    <w:p w14:paraId="3A135007" w14:textId="673210F2" w:rsidR="008C1524" w:rsidRDefault="008C1524" w:rsidP="00184741">
      <w:pPr>
        <w:pStyle w:val="Heading3"/>
      </w:pPr>
      <w:r>
        <w:t>Association of MILEX ratio and non-biomass material intensity</w:t>
      </w:r>
    </w:p>
    <w:p w14:paraId="2710E689" w14:textId="77777777" w:rsidR="00F50B11" w:rsidRDefault="00F50B11" w:rsidP="00F50B11">
      <w:pPr>
        <w:keepNext/>
      </w:pPr>
      <w:r w:rsidRPr="00F50B11">
        <w:rPr>
          <w:noProof/>
        </w:rPr>
        <w:drawing>
          <wp:inline distT="0" distB="0" distL="0" distR="0" wp14:anchorId="4672A6C7" wp14:editId="6CBBA22C">
            <wp:extent cx="5760719" cy="3291840"/>
            <wp:effectExtent l="0" t="0" r="0" b="3810"/>
            <wp:docPr id="39345866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3458663"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tretch>
                      <a:fillRect/>
                    </a:stretch>
                  </pic:blipFill>
                  <pic:spPr bwMode="auto">
                    <a:xfrm>
                      <a:off x="0" y="0"/>
                      <a:ext cx="5760719" cy="3291840"/>
                    </a:xfrm>
                    <a:prstGeom prst="rect">
                      <a:avLst/>
                    </a:prstGeom>
                    <a:noFill/>
                    <a:ln>
                      <a:noFill/>
                    </a:ln>
                  </pic:spPr>
                </pic:pic>
              </a:graphicData>
            </a:graphic>
          </wp:inline>
        </w:drawing>
      </w:r>
    </w:p>
    <w:p w14:paraId="3774F27D" w14:textId="63DC1CC0" w:rsidR="00F50B11" w:rsidRPr="00F50B11" w:rsidRDefault="00F50B11" w:rsidP="00F50B11">
      <w:pPr>
        <w:pStyle w:val="Caption"/>
      </w:pPr>
      <w:r>
        <w:t xml:space="preserve">Figure </w:t>
      </w:r>
      <w:fldSimple w:instr=" SEQ Figure \* ARABIC ">
        <w:r w:rsidR="00494C35">
          <w:rPr>
            <w:noProof/>
          </w:rPr>
          <w:t>2</w:t>
        </w:r>
      </w:fldSimple>
      <w:r w:rsidRPr="00F50B11">
        <w:t>: Association of MILEX Ratio and Non-biomass material intensity |</w:t>
      </w:r>
      <w:r>
        <w:t xml:space="preserve"> </w:t>
      </w:r>
      <w:r w:rsidRPr="00F50B11">
        <w:t>Solid thick red: MILEX ratio; dashed thin red: 3-year lagged MILEX; solid brown line: fossil material intensity; non-metallic mineral intensity ; solid orange line: metal intensity (all intensities detrended and scaled on non-biomass intensity).</w:t>
      </w:r>
    </w:p>
    <w:p w14:paraId="22D6490B" w14:textId="77777777" w:rsidR="00F50B11" w:rsidRPr="00F50B11" w:rsidRDefault="00F50B11" w:rsidP="00F50B11"/>
    <w:p w14:paraId="0DEDDD1B" w14:textId="619BA4CE" w:rsidR="00184741" w:rsidRDefault="008C1524" w:rsidP="00184741">
      <w:pPr>
        <w:pStyle w:val="Heading3"/>
      </w:pPr>
      <w:r>
        <w:t>Regression Plot:</w:t>
      </w:r>
      <w:r w:rsidR="00184741">
        <w:t xml:space="preserve"> MILEX ratio and Material Footprint</w:t>
      </w:r>
    </w:p>
    <w:p w14:paraId="4090251D" w14:textId="46999B76" w:rsidR="00AD742E" w:rsidRDefault="00F477FB" w:rsidP="00DD3408">
      <w:r>
        <w:t>Although not an objective of this study which focusses on material intensity i.e. material per unit of the GDP measured in Kg/USD</w:t>
      </w:r>
      <w:r w:rsidR="00AD742E">
        <w:t>, as indicated in the manuscript, following plot shows a positive association between MILEX ratio and total material footprint (time series: 1995-2024)</w:t>
      </w:r>
    </w:p>
    <w:p w14:paraId="7FF74663" w14:textId="77777777" w:rsidR="00494C35" w:rsidRDefault="00494C35" w:rsidP="00494C35">
      <w:pPr>
        <w:keepNext/>
        <w:jc w:val="center"/>
      </w:pPr>
      <w:r w:rsidRPr="00494C35">
        <w:rPr>
          <w:noProof/>
        </w:rPr>
        <w:lastRenderedPageBreak/>
        <w:drawing>
          <wp:inline distT="0" distB="0" distL="0" distR="0" wp14:anchorId="01824B5F" wp14:editId="65568914">
            <wp:extent cx="5186144" cy="8298180"/>
            <wp:effectExtent l="0" t="0" r="0" b="7620"/>
            <wp:docPr id="1412693077" name="Picture 3" descr="A graph with a line and do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2693077" name="Picture 3" descr="A graph with a line and dots&#10;&#10;AI-generated content may be incorrect."/>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186656" cy="8298999"/>
                    </a:xfrm>
                    <a:prstGeom prst="rect">
                      <a:avLst/>
                    </a:prstGeom>
                    <a:noFill/>
                    <a:ln>
                      <a:noFill/>
                    </a:ln>
                  </pic:spPr>
                </pic:pic>
              </a:graphicData>
            </a:graphic>
          </wp:inline>
        </w:drawing>
      </w:r>
    </w:p>
    <w:p w14:paraId="7E9225EB" w14:textId="79A8CBB0" w:rsidR="00494C35" w:rsidRPr="00494C35" w:rsidRDefault="00494C35" w:rsidP="00494C35">
      <w:pPr>
        <w:pStyle w:val="Caption"/>
        <w:jc w:val="center"/>
      </w:pPr>
      <w:r>
        <w:t xml:space="preserve">Figure </w:t>
      </w:r>
      <w:fldSimple w:instr=" SEQ Figure \* ARABIC ">
        <w:r>
          <w:rPr>
            <w:noProof/>
          </w:rPr>
          <w:t>3</w:t>
        </w:r>
      </w:fldSimple>
      <w:r w:rsidRPr="00494C35">
        <w:t>: Regression Plot for Detrended Total Material Footprint</w:t>
      </w:r>
    </w:p>
    <w:p w14:paraId="6FC59EA5" w14:textId="4964E655" w:rsidR="00AD742E" w:rsidRPr="003F2FDF" w:rsidRDefault="00AD742E" w:rsidP="00AD742E">
      <w:pPr>
        <w:pStyle w:val="Heading2"/>
      </w:pPr>
      <w:r>
        <w:lastRenderedPageBreak/>
        <w:t>Methods</w:t>
      </w:r>
    </w:p>
    <w:p w14:paraId="751C61FF" w14:textId="77777777" w:rsidR="00F477FB" w:rsidRPr="00E155D4" w:rsidRDefault="00F477FB" w:rsidP="00DD3408">
      <w:pPr>
        <w:pStyle w:val="Heading3"/>
      </w:pPr>
      <w:r w:rsidRPr="004B5D4A">
        <w:t>GDP Deflation</w:t>
      </w:r>
    </w:p>
    <w:p w14:paraId="6F96B6F4" w14:textId="44D6186F" w:rsidR="00DD3408" w:rsidRPr="00DD3408" w:rsidRDefault="00DD3408" w:rsidP="00DD3408">
      <w:pPr>
        <w:rPr>
          <w:rFonts w:asciiTheme="minorHAnsi" w:hAnsiTheme="minorHAnsi" w:cstheme="minorBidi"/>
        </w:rPr>
      </w:pPr>
      <w:r>
        <w:t xml:space="preserve">Not consequential for correlation and regression but results in different baseline values (e.g. MILEX ratio for 2024 is 2.77 % without deflation and 2.31% after adjusting for deflation). Therefore, for estimating projected values for 2035, GDP is deflated. </w:t>
      </w:r>
    </w:p>
    <w:p w14:paraId="5CE86B25" w14:textId="5D81B1B8" w:rsidR="00F477FB" w:rsidRPr="004B5D4A" w:rsidRDefault="00F477FB" w:rsidP="00DD3408">
      <w:pPr>
        <w:rPr>
          <w:b/>
          <w:bCs/>
          <w:szCs w:val="24"/>
        </w:rPr>
      </w:pPr>
      <w:r w:rsidRPr="004B5D4A">
        <w:t xml:space="preserve">Although available at the individual country levels, it was not possible to find publicly available database of GDP deflator (R) for the time series 2015-2022 at the global level. Secondary data from Index mundi for 2015-2020 </w:t>
      </w:r>
      <w:r w:rsidRPr="004B5D4A">
        <w:fldChar w:fldCharType="begin"/>
      </w:r>
      <w:r w:rsidRPr="004B5D4A">
        <w:instrText xml:space="preserve"> ADDIN ZOTERO_ITEM CSL_CITATION {"citationID":"NWvnmuXD","properties":{"formattedCitation":"(Index Mundi, n.d.)","plainCitation":"(Index Mundi, n.d.)","noteIndex":0},"citationItems":[{"id":3340,"uris":["http://zotero.org/users/5776178/items/CV5EI4GE"],"itemData":{"id":3340,"type":"dataset","title":"World - Inflation, GDP deflator (annual %)","URL":"https://www.indexmundi.com/facts/world/indicator/NY.GDP.DEFL.KD.ZG","author":[{"family":"Index Mundi","given":""}],"accessed":{"date-parts":[["2025",12,8]]}}}],"schema":"https://github.com/citation-style-language/schema/raw/master/csl-citation.json"} </w:instrText>
      </w:r>
      <w:r w:rsidRPr="004B5D4A">
        <w:fldChar w:fldCharType="separate"/>
      </w:r>
      <w:r w:rsidRPr="004B5D4A">
        <w:t>(Index Mundi, n.d.)</w:t>
      </w:r>
      <w:r w:rsidRPr="004B5D4A">
        <w:fldChar w:fldCharType="end"/>
      </w:r>
      <w:r w:rsidRPr="004B5D4A">
        <w:t xml:space="preserve">, projected till 2022, gives a value of 1.197824. This was cross-checked against value for the US (from the world bank database </w:t>
      </w:r>
      <w:r w:rsidRPr="004B5D4A">
        <w:fldChar w:fldCharType="begin"/>
      </w:r>
      <w:r w:rsidRPr="004B5D4A">
        <w:instrText xml:space="preserve"> ADDIN ZOTERO_ITEM CSL_CITATION {"citationID":"ESjyFmw0","properties":{"formattedCitation":"(World Bank, n.d.)","plainCitation":"(World Bank, n.d.)","noteIndex":0},"citationItems":[{"id":3341,"uris":["http://zotero.org/users/5776178/items/T6IN355J"],"itemData":{"id":3341,"type":"dataset","abstract":"Visualizations for The GDP implicit deflator is the ratio of GDP in current local currency to GDP in constant local currency. The base year varies by country. This indicator is expressed as a ratio (a÷b).","language":"en","title":"GDP deflator (base year varies by country)","URL":"https://data360.worldbank.org/en/indicator/WB_WDI_NY_GDP_DEFL_ZS","author":[{"family":"World Bank","given":""}],"accessed":{"date-parts":[["2025",12,8]]}}}],"schema":"https://github.com/citation-style-language/schema/raw/master/csl-citation.json"} </w:instrText>
      </w:r>
      <w:r w:rsidRPr="004B5D4A">
        <w:fldChar w:fldCharType="separate"/>
      </w:r>
      <w:r w:rsidRPr="004B5D4A">
        <w:t>(World Bank, n.d.)</w:t>
      </w:r>
      <w:r w:rsidRPr="004B5D4A">
        <w:fldChar w:fldCharType="end"/>
      </w:r>
      <w:r w:rsidRPr="004B5D4A">
        <w:t xml:space="preserve">). </w:t>
      </w:r>
    </w:p>
    <w:p w14:paraId="5B635FDA" w14:textId="0D28BB97" w:rsidR="00F477FB" w:rsidRPr="004B5D4A" w:rsidRDefault="00F477FB" w:rsidP="00DD3408">
      <w:pPr>
        <w:jc w:val="left"/>
      </w:pPr>
      <w:r w:rsidRPr="004B5D4A">
        <w:rPr>
          <w:b/>
          <w:bCs/>
        </w:rPr>
        <w:t>Method 1(Global data</w:t>
      </w:r>
      <w:r w:rsidR="00DD3408">
        <w:rPr>
          <w:b/>
          <w:bCs/>
        </w:rPr>
        <w:t xml:space="preserve"> from Index Mundi</w:t>
      </w:r>
      <w:r w:rsidRPr="004B5D4A">
        <w:rPr>
          <w:b/>
          <w:bCs/>
        </w:rPr>
        <w:t>)</w:t>
      </w:r>
      <w:r w:rsidRPr="004B5D4A">
        <w:t xml:space="preserve">: </w:t>
      </w:r>
    </w:p>
    <w:p w14:paraId="0E61203D" w14:textId="77777777" w:rsidR="00F477FB" w:rsidRPr="004B5D4A" w:rsidRDefault="00F477FB" w:rsidP="00DD3408">
      <w:r w:rsidRPr="004B5D4A">
        <w:t xml:space="preserve">calculated as </w:t>
      </w:r>
    </w:p>
    <w:p w14:paraId="3F1E892B" w14:textId="77777777" w:rsidR="00F477FB" w:rsidRPr="004B5D4A" w:rsidRDefault="00F477FB" w:rsidP="00DD3408">
      <m:oMathPara>
        <m:oMath>
          <m:r>
            <w:rPr>
              <w:rFonts w:ascii="Cambria Math" w:hAnsi="Cambria Math"/>
            </w:rPr>
            <m:t>R</m:t>
          </m:r>
          <m:r>
            <m:rPr>
              <m:sty m:val="p"/>
            </m:rPr>
            <w:rPr>
              <w:rFonts w:ascii="Cambria Math" w:hAnsi="Cambria Math"/>
            </w:rPr>
            <m:t xml:space="preserve">= </m:t>
          </m:r>
          <m:nary>
            <m:naryPr>
              <m:chr m:val="∑"/>
              <m:limLoc m:val="undOvr"/>
              <m:ctrlPr>
                <w:rPr>
                  <w:rFonts w:ascii="Cambria Math" w:hAnsi="Cambria Math"/>
                </w:rPr>
              </m:ctrlPr>
            </m:naryPr>
            <m:sub>
              <m:r>
                <w:rPr>
                  <w:rFonts w:ascii="Cambria Math" w:hAnsi="Cambria Math"/>
                </w:rPr>
                <m:t>t</m:t>
              </m:r>
              <m:r>
                <m:rPr>
                  <m:sty m:val="p"/>
                </m:rPr>
                <w:rPr>
                  <w:rFonts w:ascii="Cambria Math" w:hAnsi="Cambria Math"/>
                </w:rPr>
                <m:t>=2015</m:t>
              </m:r>
            </m:sub>
            <m:sup>
              <m:r>
                <m:rPr>
                  <m:sty m:val="p"/>
                </m:rPr>
                <w:rPr>
                  <w:rFonts w:ascii="Cambria Math" w:hAnsi="Cambria Math"/>
                </w:rPr>
                <m:t>2022</m:t>
              </m:r>
            </m:sup>
            <m:e>
              <m:r>
                <m:rPr>
                  <m:sty m:val="p"/>
                </m:rPr>
                <w:rPr>
                  <w:rFonts w:ascii="Cambria Math" w:hAnsi="Cambria Math"/>
                </w:rPr>
                <m:t>1+</m:t>
              </m:r>
              <m:sSub>
                <m:sSubPr>
                  <m:ctrlPr>
                    <w:rPr>
                      <w:rFonts w:ascii="Cambria Math" w:hAnsi="Cambria Math"/>
                    </w:rPr>
                  </m:ctrlPr>
                </m:sSubPr>
                <m:e>
                  <m:r>
                    <m:rPr>
                      <m:sty m:val="p"/>
                    </m:rPr>
                    <w:rPr>
                      <w:rFonts w:ascii="Cambria Math" w:hAnsi="Cambria Math"/>
                    </w:rPr>
                    <m:t>(</m:t>
                  </m:r>
                  <m:r>
                    <w:rPr>
                      <w:rFonts w:ascii="Cambria Math" w:hAnsi="Cambria Math"/>
                    </w:rPr>
                    <m:t>Inflation</m:t>
                  </m:r>
                  <m:r>
                    <m:rPr>
                      <m:sty m:val="p"/>
                    </m:rPr>
                    <w:rPr>
                      <w:rFonts w:ascii="Cambria Math" w:hAnsi="Cambria Math"/>
                    </w:rPr>
                    <m:t>_</m:t>
                  </m:r>
                  <m:r>
                    <w:rPr>
                      <w:rFonts w:ascii="Cambria Math" w:hAnsi="Cambria Math"/>
                    </w:rPr>
                    <m:t>rate</m:t>
                  </m:r>
                  <m:r>
                    <m:rPr>
                      <m:sty m:val="p"/>
                    </m:rPr>
                    <w:rPr>
                      <w:rFonts w:ascii="Cambria Math" w:hAnsi="Cambria Math"/>
                    </w:rPr>
                    <m:t>)</m:t>
                  </m:r>
                </m:e>
                <m:sub>
                  <m:r>
                    <w:rPr>
                      <w:rFonts w:ascii="Cambria Math" w:hAnsi="Cambria Math"/>
                    </w:rPr>
                    <m:t>t</m:t>
                  </m:r>
                </m:sub>
              </m:sSub>
            </m:e>
          </m:nary>
        </m:oMath>
      </m:oMathPara>
    </w:p>
    <w:p w14:paraId="3EC88837" w14:textId="1C672263" w:rsidR="00DD3408" w:rsidRDefault="00DD3408" w:rsidP="00DD3408">
      <w:pPr>
        <w:rPr>
          <w:b/>
          <w:bCs/>
        </w:rPr>
      </w:pPr>
      <w:r w:rsidRPr="00A01DBD">
        <w:rPr>
          <w:b/>
          <w:bCs/>
        </w:rPr>
        <w:t xml:space="preserve">R = </w:t>
      </w:r>
      <w:r w:rsidR="00A01DBD" w:rsidRPr="00A01DBD">
        <w:rPr>
          <w:b/>
          <w:bCs/>
        </w:rPr>
        <w:t>1.19782365028093296111</w:t>
      </w:r>
    </w:p>
    <w:p w14:paraId="11811BA1" w14:textId="599EDE71" w:rsidR="00F477FB" w:rsidRPr="004B5D4A" w:rsidRDefault="00F477FB" w:rsidP="00DD3408">
      <w:r w:rsidRPr="004B5D4A">
        <w:rPr>
          <w:b/>
          <w:bCs/>
        </w:rPr>
        <w:t>Method 2(US data)</w:t>
      </w:r>
      <w:r w:rsidRPr="004B5D4A">
        <w:t>: WB database -&gt; filter WB_WDI_NY_GDP_DEFL_ZS on country US - pick data from the column OBS_VALUE</w:t>
      </w:r>
    </w:p>
    <w:p w14:paraId="210D9D46" w14:textId="77777777" w:rsidR="00F477FB" w:rsidRPr="004B5D4A" w:rsidRDefault="00F477FB" w:rsidP="00DD3408">
      <w:bookmarkStart w:id="0" w:name="_Hlk215668953"/>
      <w:r w:rsidRPr="004B5D4A">
        <w:t xml:space="preserve">calculated as </w:t>
      </w:r>
    </w:p>
    <w:p w14:paraId="2257393C" w14:textId="77777777" w:rsidR="00F477FB" w:rsidRPr="004B5D4A" w:rsidRDefault="00F477FB" w:rsidP="00DD3408">
      <m:oMathPara>
        <m:oMath>
          <m:r>
            <w:rPr>
              <w:rFonts w:ascii="Cambria Math" w:hAnsi="Cambria Math"/>
            </w:rPr>
            <m:t>R</m:t>
          </m:r>
          <m:r>
            <m:rPr>
              <m:sty m:val="p"/>
            </m:rPr>
            <w:rPr>
              <w:rFonts w:ascii="Cambria Math" w:hAnsi="Cambria Math"/>
            </w:rPr>
            <m:t xml:space="preserve">= </m:t>
          </m:r>
          <m:f>
            <m:fPr>
              <m:ctrlPr>
                <w:rPr>
                  <w:rFonts w:ascii="Cambria Math" w:hAnsi="Cambria Math"/>
                </w:rPr>
              </m:ctrlPr>
            </m:fPr>
            <m:num>
              <m:sSub>
                <m:sSubPr>
                  <m:ctrlPr>
                    <w:rPr>
                      <w:rFonts w:ascii="Cambria Math" w:hAnsi="Cambria Math"/>
                    </w:rPr>
                  </m:ctrlPr>
                </m:sSubPr>
                <m:e>
                  <m:r>
                    <w:rPr>
                      <w:rFonts w:ascii="Cambria Math" w:hAnsi="Cambria Math"/>
                    </w:rPr>
                    <m:t>Deflator</m:t>
                  </m:r>
                </m:e>
                <m:sub>
                  <m:r>
                    <m:rPr>
                      <m:sty m:val="p"/>
                    </m:rPr>
                    <w:rPr>
                      <w:rFonts w:ascii="Cambria Math" w:hAnsi="Cambria Math"/>
                    </w:rPr>
                    <m:t>2022</m:t>
                  </m:r>
                </m:sub>
              </m:sSub>
            </m:num>
            <m:den>
              <m:sSub>
                <m:sSubPr>
                  <m:ctrlPr>
                    <w:rPr>
                      <w:rFonts w:ascii="Cambria Math" w:hAnsi="Cambria Math"/>
                    </w:rPr>
                  </m:ctrlPr>
                </m:sSubPr>
                <m:e>
                  <m:r>
                    <w:rPr>
                      <w:rFonts w:ascii="Cambria Math" w:hAnsi="Cambria Math"/>
                    </w:rPr>
                    <m:t>Deflator</m:t>
                  </m:r>
                </m:e>
                <m:sub>
                  <m:r>
                    <m:rPr>
                      <m:sty m:val="p"/>
                    </m:rPr>
                    <w:rPr>
                      <w:rFonts w:ascii="Cambria Math" w:hAnsi="Cambria Math"/>
                    </w:rPr>
                    <m:t>2015</m:t>
                  </m:r>
                </m:sub>
              </m:sSub>
            </m:den>
          </m:f>
          <m:r>
            <m:rPr>
              <m:sty m:val="p"/>
            </m:rPr>
            <w:rPr>
              <w:rFonts w:ascii="Cambria Math" w:hAnsi="Cambria Math"/>
            </w:rPr>
            <m:t xml:space="preserve"> </m:t>
          </m:r>
        </m:oMath>
      </m:oMathPara>
    </w:p>
    <w:p w14:paraId="073B6C1F" w14:textId="77777777" w:rsidR="00F477FB" w:rsidRPr="004B5D4A" w:rsidRDefault="00F477FB" w:rsidP="00DD3408">
      <w:r w:rsidRPr="004B5D4A">
        <w:t>2015 Ratio for US: 97.3158875215682</w:t>
      </w:r>
    </w:p>
    <w:p w14:paraId="0DAF9304" w14:textId="77777777" w:rsidR="00F477FB" w:rsidRPr="004B5D4A" w:rsidRDefault="00F477FB" w:rsidP="00DD3408">
      <w:r w:rsidRPr="004B5D4A">
        <w:t>2022 Ratio for US: 118.026303631687</w:t>
      </w:r>
    </w:p>
    <w:p w14:paraId="23A7CB4F" w14:textId="598E28D8" w:rsidR="00F477FB" w:rsidRPr="00DD3408" w:rsidRDefault="00F477FB" w:rsidP="00DD3408">
      <w:pPr>
        <w:rPr>
          <w:b/>
          <w:bCs/>
        </w:rPr>
      </w:pPr>
      <w:r w:rsidRPr="00DD3408">
        <w:rPr>
          <w:b/>
          <w:bCs/>
        </w:rPr>
        <w:lastRenderedPageBreak/>
        <w:t xml:space="preserve">R = </w:t>
      </w:r>
      <w:r w:rsidR="00A01DBD" w:rsidRPr="00A01DBD">
        <w:rPr>
          <w:b/>
          <w:bCs/>
        </w:rPr>
        <w:t>1.212816392447006563771</w:t>
      </w:r>
    </w:p>
    <w:p w14:paraId="772F5AC8" w14:textId="77777777" w:rsidR="00F477FB" w:rsidRDefault="00F477FB" w:rsidP="00DD3408">
      <w:r>
        <w:t>Method 1 used in the Analysis for hypothetical estimates</w:t>
      </w:r>
    </w:p>
    <w:bookmarkEnd w:id="0"/>
    <w:p w14:paraId="01BBFB54" w14:textId="77777777" w:rsidR="00F477FB" w:rsidRPr="004B5D4A" w:rsidRDefault="00F477FB" w:rsidP="00DD3408"/>
    <w:p w14:paraId="3ABE2D02" w14:textId="6961B2D0" w:rsidR="000E6B6E" w:rsidRDefault="000E6B6E" w:rsidP="00DD3408">
      <w:pPr>
        <w:pStyle w:val="Heading2"/>
      </w:pPr>
      <w:r>
        <w:t>Robustness Checks</w:t>
      </w:r>
    </w:p>
    <w:p w14:paraId="3C2D817D" w14:textId="66CD5B7A" w:rsidR="000E6B6E" w:rsidRPr="000E6B6E" w:rsidRDefault="000E6B6E" w:rsidP="00DD3408">
      <w:pPr>
        <w:pStyle w:val="Heading3"/>
      </w:pPr>
      <w:r w:rsidRPr="000E6B6E">
        <w:t>Goldfeld</w:t>
      </w:r>
      <w:r w:rsidRPr="000E6B6E">
        <w:noBreakHyphen/>
        <w:t>Quandt test</w:t>
      </w:r>
    </w:p>
    <w:tbl>
      <w:tblPr>
        <w:tblW w:w="3778" w:type="pct"/>
        <w:tblCellMar>
          <w:top w:w="15" w:type="dxa"/>
          <w:left w:w="15" w:type="dxa"/>
          <w:bottom w:w="15" w:type="dxa"/>
          <w:right w:w="15" w:type="dxa"/>
        </w:tblCellMar>
        <w:tblLook w:val="04A0" w:firstRow="1" w:lastRow="0" w:firstColumn="1" w:lastColumn="0" w:noHBand="0" w:noVBand="1"/>
      </w:tblPr>
      <w:tblGrid>
        <w:gridCol w:w="3056"/>
        <w:gridCol w:w="1089"/>
        <w:gridCol w:w="1089"/>
        <w:gridCol w:w="1609"/>
      </w:tblGrid>
      <w:tr w:rsidR="00EA3B15" w:rsidRPr="00D15FEE" w14:paraId="360CB35A" w14:textId="77777777" w:rsidTr="00EA3B15">
        <w:trPr>
          <w:tblHeader/>
        </w:trPr>
        <w:tc>
          <w:tcPr>
            <w:tcW w:w="2232" w:type="pct"/>
            <w:tcBorders>
              <w:top w:val="single" w:sz="6" w:space="0" w:color="DDDDDD"/>
              <w:left w:val="single" w:sz="6" w:space="0" w:color="DDDDDD"/>
              <w:bottom w:val="single" w:sz="6" w:space="0" w:color="DDDDDD"/>
              <w:right w:val="single" w:sz="6" w:space="0" w:color="DDDDDD"/>
            </w:tcBorders>
            <w:shd w:val="clear" w:color="auto" w:fill="F2F2F2"/>
            <w:tcMar>
              <w:top w:w="120" w:type="dxa"/>
              <w:left w:w="120" w:type="dxa"/>
              <w:bottom w:w="120" w:type="dxa"/>
              <w:right w:w="120" w:type="dxa"/>
            </w:tcMar>
            <w:vAlign w:val="center"/>
            <w:hideMark/>
          </w:tcPr>
          <w:p w14:paraId="30F437F0" w14:textId="77777777" w:rsidR="00EA3B15" w:rsidRPr="00D15FEE" w:rsidRDefault="00EA3B15" w:rsidP="00DD3408">
            <w:r w:rsidRPr="00D15FEE">
              <w:t>Model</w:t>
            </w:r>
          </w:p>
        </w:tc>
        <w:tc>
          <w:tcPr>
            <w:tcW w:w="796" w:type="pct"/>
            <w:tcBorders>
              <w:top w:val="single" w:sz="6" w:space="0" w:color="DDDDDD"/>
              <w:left w:val="single" w:sz="6" w:space="0" w:color="DDDDDD"/>
              <w:bottom w:val="single" w:sz="6" w:space="0" w:color="DDDDDD"/>
              <w:right w:val="single" w:sz="6" w:space="0" w:color="DDDDDD"/>
            </w:tcBorders>
            <w:shd w:val="clear" w:color="auto" w:fill="F2F2F2"/>
            <w:tcMar>
              <w:top w:w="120" w:type="dxa"/>
              <w:left w:w="120" w:type="dxa"/>
              <w:bottom w:w="120" w:type="dxa"/>
              <w:right w:w="120" w:type="dxa"/>
            </w:tcMar>
            <w:vAlign w:val="center"/>
            <w:hideMark/>
          </w:tcPr>
          <w:p w14:paraId="1F262278" w14:textId="77777777" w:rsidR="00EA3B15" w:rsidRPr="00D15FEE" w:rsidRDefault="00EA3B15" w:rsidP="00DD3408">
            <w:r w:rsidRPr="00D15FEE">
              <w:t>df1</w:t>
            </w:r>
          </w:p>
        </w:tc>
        <w:tc>
          <w:tcPr>
            <w:tcW w:w="796" w:type="pct"/>
            <w:tcBorders>
              <w:top w:val="single" w:sz="6" w:space="0" w:color="DDDDDD"/>
              <w:left w:val="single" w:sz="6" w:space="0" w:color="DDDDDD"/>
              <w:bottom w:val="single" w:sz="6" w:space="0" w:color="DDDDDD"/>
              <w:right w:val="single" w:sz="6" w:space="0" w:color="DDDDDD"/>
            </w:tcBorders>
            <w:shd w:val="clear" w:color="auto" w:fill="F2F2F2"/>
            <w:tcMar>
              <w:top w:w="120" w:type="dxa"/>
              <w:left w:w="120" w:type="dxa"/>
              <w:bottom w:w="120" w:type="dxa"/>
              <w:right w:w="120" w:type="dxa"/>
            </w:tcMar>
            <w:vAlign w:val="center"/>
            <w:hideMark/>
          </w:tcPr>
          <w:p w14:paraId="15051EA7" w14:textId="77777777" w:rsidR="00EA3B15" w:rsidRPr="00D15FEE" w:rsidRDefault="00EA3B15" w:rsidP="00DD3408">
            <w:r w:rsidRPr="00D15FEE">
              <w:t>df2</w:t>
            </w:r>
          </w:p>
        </w:tc>
        <w:tc>
          <w:tcPr>
            <w:tcW w:w="1176" w:type="pct"/>
            <w:tcBorders>
              <w:top w:val="single" w:sz="6" w:space="0" w:color="DDDDDD"/>
              <w:left w:val="single" w:sz="6" w:space="0" w:color="DDDDDD"/>
              <w:bottom w:val="single" w:sz="6" w:space="0" w:color="DDDDDD"/>
              <w:right w:val="single" w:sz="6" w:space="0" w:color="DDDDDD"/>
            </w:tcBorders>
            <w:shd w:val="clear" w:color="auto" w:fill="F2F2F2"/>
            <w:tcMar>
              <w:top w:w="120" w:type="dxa"/>
              <w:left w:w="120" w:type="dxa"/>
              <w:bottom w:w="120" w:type="dxa"/>
              <w:right w:w="120" w:type="dxa"/>
            </w:tcMar>
            <w:vAlign w:val="center"/>
            <w:hideMark/>
          </w:tcPr>
          <w:p w14:paraId="0075A3F8" w14:textId="77777777" w:rsidR="00EA3B15" w:rsidRPr="00D15FEE" w:rsidRDefault="00EA3B15" w:rsidP="00DD3408">
            <w:r w:rsidRPr="00D15FEE">
              <w:t>p-value</w:t>
            </w:r>
          </w:p>
        </w:tc>
      </w:tr>
      <w:tr w:rsidR="00EA3B15" w:rsidRPr="00D15FEE" w14:paraId="68762D8F" w14:textId="77777777" w:rsidTr="00EA3B15">
        <w:tc>
          <w:tcPr>
            <w:tcW w:w="2232" w:type="pct"/>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20494A21" w14:textId="77777777" w:rsidR="00EA3B15" w:rsidRPr="00D15FEE" w:rsidRDefault="00EA3B15" w:rsidP="00DD3408">
            <w:r w:rsidRPr="00D15FEE">
              <w:t>Aggregate intensity (Mat)</w:t>
            </w:r>
          </w:p>
        </w:tc>
        <w:tc>
          <w:tcPr>
            <w:tcW w:w="796" w:type="pct"/>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7664F2C2" w14:textId="77777777" w:rsidR="00EA3B15" w:rsidRPr="00D15FEE" w:rsidRDefault="00EA3B15" w:rsidP="00DD3408">
            <w:r w:rsidRPr="00D15FEE">
              <w:t>11</w:t>
            </w:r>
          </w:p>
        </w:tc>
        <w:tc>
          <w:tcPr>
            <w:tcW w:w="796" w:type="pct"/>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19C1E5FA" w14:textId="77777777" w:rsidR="00EA3B15" w:rsidRPr="00D15FEE" w:rsidRDefault="00EA3B15" w:rsidP="00DD3408">
            <w:r w:rsidRPr="00D15FEE">
              <w:t>11</w:t>
            </w:r>
          </w:p>
        </w:tc>
        <w:tc>
          <w:tcPr>
            <w:tcW w:w="1176" w:type="pct"/>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3EA07812" w14:textId="77777777" w:rsidR="00EA3B15" w:rsidRPr="00D15FEE" w:rsidRDefault="00EA3B15" w:rsidP="00DD3408">
            <w:r w:rsidRPr="00D15FEE">
              <w:t>0.30</w:t>
            </w:r>
          </w:p>
        </w:tc>
      </w:tr>
      <w:tr w:rsidR="00EA3B15" w:rsidRPr="00D15FEE" w14:paraId="1937635F" w14:textId="77777777" w:rsidTr="00EA3B15">
        <w:tc>
          <w:tcPr>
            <w:tcW w:w="2232" w:type="pct"/>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18BEB1F3" w14:textId="77777777" w:rsidR="00EA3B15" w:rsidRPr="00D15FEE" w:rsidRDefault="00EA3B15" w:rsidP="00DD3408">
            <w:r w:rsidRPr="00D15FEE">
              <w:t>Non-biomass intensity (</w:t>
            </w:r>
            <w:proofErr w:type="spellStart"/>
            <w:r w:rsidRPr="00D15FEE">
              <w:t>NonBio</w:t>
            </w:r>
            <w:proofErr w:type="spellEnd"/>
            <w:r w:rsidRPr="00D15FEE">
              <w:t>)</w:t>
            </w:r>
          </w:p>
        </w:tc>
        <w:tc>
          <w:tcPr>
            <w:tcW w:w="796" w:type="pct"/>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3145EDFB" w14:textId="77777777" w:rsidR="00EA3B15" w:rsidRPr="00D15FEE" w:rsidRDefault="00EA3B15" w:rsidP="00DD3408">
            <w:r w:rsidRPr="00D15FEE">
              <w:t>11</w:t>
            </w:r>
          </w:p>
        </w:tc>
        <w:tc>
          <w:tcPr>
            <w:tcW w:w="796" w:type="pct"/>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62C7811C" w14:textId="77777777" w:rsidR="00EA3B15" w:rsidRPr="00D15FEE" w:rsidRDefault="00EA3B15" w:rsidP="00DD3408">
            <w:r w:rsidRPr="00D15FEE">
              <w:t>11</w:t>
            </w:r>
          </w:p>
        </w:tc>
        <w:tc>
          <w:tcPr>
            <w:tcW w:w="1176" w:type="pct"/>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1AB10197" w14:textId="77777777" w:rsidR="00EA3B15" w:rsidRPr="00D15FEE" w:rsidRDefault="00EA3B15" w:rsidP="00DD3408">
            <w:r w:rsidRPr="00D15FEE">
              <w:t>0.50</w:t>
            </w:r>
          </w:p>
        </w:tc>
      </w:tr>
    </w:tbl>
    <w:p w14:paraId="2ED3BEEF" w14:textId="1B03911B" w:rsidR="000E6B6E" w:rsidRDefault="00D15FEE" w:rsidP="00DD3408">
      <w:r>
        <w:t xml:space="preserve">P-value is greater than </w:t>
      </w:r>
      <w:r w:rsidRPr="00D15FEE">
        <w:t>0.05</w:t>
      </w:r>
      <w:r>
        <w:t xml:space="preserve">. </w:t>
      </w:r>
      <w:r w:rsidR="00904325">
        <w:t>Therefore, n</w:t>
      </w:r>
      <w:r>
        <w:t>o evidence of Heteroskedasticity for both models</w:t>
      </w:r>
      <w:r w:rsidR="00904325">
        <w:t xml:space="preserve"> as confirmed graphically below. </w:t>
      </w:r>
    </w:p>
    <w:p w14:paraId="14D8A7D2" w14:textId="77777777" w:rsidR="00D15FEE" w:rsidRDefault="00D15FEE" w:rsidP="00DD3408">
      <w:r>
        <w:rPr>
          <w:noProof/>
        </w:rPr>
        <w:lastRenderedPageBreak/>
        <w:drawing>
          <wp:inline distT="0" distB="0" distL="0" distR="0" wp14:anchorId="5349FDB3" wp14:editId="0C6E58FC">
            <wp:extent cx="5760720" cy="4234180"/>
            <wp:effectExtent l="0" t="0" r="0" b="0"/>
            <wp:docPr id="279399128" name="Picture 1" descr="A graph of a sca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399128" name="Picture 1" descr="A graph of a scale&#10;&#10;AI-generated content may be incorrect."/>
                    <pic:cNvPicPr/>
                  </pic:nvPicPr>
                  <pic:blipFill>
                    <a:blip r:embed="rId7"/>
                    <a:stretch>
                      <a:fillRect/>
                    </a:stretch>
                  </pic:blipFill>
                  <pic:spPr>
                    <a:xfrm>
                      <a:off x="0" y="0"/>
                      <a:ext cx="5760720" cy="4234180"/>
                    </a:xfrm>
                    <a:prstGeom prst="rect">
                      <a:avLst/>
                    </a:prstGeom>
                  </pic:spPr>
                </pic:pic>
              </a:graphicData>
            </a:graphic>
          </wp:inline>
        </w:drawing>
      </w:r>
    </w:p>
    <w:p w14:paraId="070F0B12" w14:textId="4D2F9801" w:rsidR="00D15FEE" w:rsidRPr="00D15FEE" w:rsidRDefault="00D15FEE" w:rsidP="00DD3408">
      <w:pPr>
        <w:pStyle w:val="Caption"/>
      </w:pPr>
      <w:r>
        <w:t xml:space="preserve">Figure </w:t>
      </w:r>
      <w:fldSimple w:instr=" SEQ Figure \* ARABIC ">
        <w:r w:rsidR="00494C35">
          <w:rPr>
            <w:noProof/>
          </w:rPr>
          <w:t>4</w:t>
        </w:r>
      </w:fldSimple>
      <w:r w:rsidRPr="00D15FEE">
        <w:t>: Plot of residual vs fitted values for Aggregate Material Intensity Model</w:t>
      </w:r>
    </w:p>
    <w:p w14:paraId="76C410E8" w14:textId="77777777" w:rsidR="00D15FEE" w:rsidRDefault="00D15FEE" w:rsidP="00DD3408"/>
    <w:p w14:paraId="67F4FDE9" w14:textId="77777777" w:rsidR="00D15FEE" w:rsidRDefault="00D15FEE" w:rsidP="00DD3408">
      <w:r>
        <w:rPr>
          <w:noProof/>
        </w:rPr>
        <w:lastRenderedPageBreak/>
        <w:drawing>
          <wp:inline distT="0" distB="0" distL="0" distR="0" wp14:anchorId="306A9558" wp14:editId="7AD3CED7">
            <wp:extent cx="5760720" cy="3977640"/>
            <wp:effectExtent l="0" t="0" r="0" b="3810"/>
            <wp:docPr id="981025870" name="Picture 1" descr="A graph of a number of valu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1025870" name="Picture 1" descr="A graph of a number of values&#10;&#10;AI-generated content may be incorrect."/>
                    <pic:cNvPicPr/>
                  </pic:nvPicPr>
                  <pic:blipFill>
                    <a:blip r:embed="rId8"/>
                    <a:stretch>
                      <a:fillRect/>
                    </a:stretch>
                  </pic:blipFill>
                  <pic:spPr>
                    <a:xfrm>
                      <a:off x="0" y="0"/>
                      <a:ext cx="5760720" cy="3977640"/>
                    </a:xfrm>
                    <a:prstGeom prst="rect">
                      <a:avLst/>
                    </a:prstGeom>
                  </pic:spPr>
                </pic:pic>
              </a:graphicData>
            </a:graphic>
          </wp:inline>
        </w:drawing>
      </w:r>
    </w:p>
    <w:p w14:paraId="189E87F7" w14:textId="4ED77BF8" w:rsidR="00D15FEE" w:rsidRPr="000E6B6E" w:rsidRDefault="00D15FEE" w:rsidP="00DD3408">
      <w:pPr>
        <w:pStyle w:val="Caption"/>
      </w:pPr>
      <w:r>
        <w:t xml:space="preserve">Figure </w:t>
      </w:r>
      <w:fldSimple w:instr=" SEQ Figure \* ARABIC ">
        <w:r w:rsidR="00494C35">
          <w:rPr>
            <w:noProof/>
          </w:rPr>
          <w:t>5</w:t>
        </w:r>
      </w:fldSimple>
      <w:r w:rsidRPr="00D15FEE">
        <w:t>: plot of residual vs fitted values for Non-</w:t>
      </w:r>
      <w:proofErr w:type="gramStart"/>
      <w:r w:rsidRPr="00D15FEE">
        <w:t>bio material</w:t>
      </w:r>
      <w:proofErr w:type="gramEnd"/>
      <w:r w:rsidRPr="00D15FEE">
        <w:t xml:space="preserve"> intensity model</w:t>
      </w:r>
    </w:p>
    <w:p w14:paraId="62270CA0" w14:textId="77777777" w:rsidR="00F477FB" w:rsidRDefault="00F477FB" w:rsidP="00DD3408"/>
    <w:p w14:paraId="07E159B8" w14:textId="77777777" w:rsidR="003A3A7A" w:rsidRPr="00904325" w:rsidRDefault="003A3A7A" w:rsidP="00DD3408">
      <w:pPr>
        <w:pStyle w:val="Heading2"/>
        <w:rPr>
          <w:lang w:val="de-AT"/>
        </w:rPr>
      </w:pPr>
      <w:r w:rsidRPr="00904325">
        <w:rPr>
          <w:lang w:val="de-AT"/>
        </w:rPr>
        <w:t>References</w:t>
      </w:r>
    </w:p>
    <w:p w14:paraId="4D6FD6A3" w14:textId="77777777" w:rsidR="00904325" w:rsidRPr="00904325" w:rsidRDefault="003A3A7A" w:rsidP="00DD3408">
      <w:pPr>
        <w:pStyle w:val="Bibliography"/>
      </w:pPr>
      <w:r w:rsidRPr="004B5D4A">
        <w:rPr>
          <w:rFonts w:asciiTheme="minorHAnsi" w:hAnsiTheme="minorHAnsi"/>
        </w:rPr>
        <w:fldChar w:fldCharType="begin"/>
      </w:r>
      <w:r w:rsidRPr="00904325">
        <w:rPr>
          <w:lang w:val="de-AT"/>
        </w:rPr>
        <w:instrText xml:space="preserve"> ADDIN ZOTERO_BIBL {"uncited":[],"omitted":[],"custom":[]} CSL_BIBLIOGRAPHY </w:instrText>
      </w:r>
      <w:r w:rsidRPr="004B5D4A">
        <w:rPr>
          <w:rFonts w:asciiTheme="minorHAnsi" w:hAnsiTheme="minorHAnsi"/>
        </w:rPr>
        <w:fldChar w:fldCharType="separate"/>
      </w:r>
      <w:r w:rsidR="00904325" w:rsidRPr="00904325">
        <w:rPr>
          <w:lang w:val="de-AT"/>
        </w:rPr>
        <w:t xml:space="preserve">Becker, J., Benson, S., Dunne, J. P., &amp; Malesky, E. (2025). </w:t>
      </w:r>
      <w:r w:rsidR="00904325" w:rsidRPr="00904325">
        <w:t xml:space="preserve">Disaggregated defense spending: Introduction to data. </w:t>
      </w:r>
      <w:r w:rsidR="00904325" w:rsidRPr="00904325">
        <w:rPr>
          <w:i/>
          <w:iCs/>
        </w:rPr>
        <w:t>Journal of Peace Research</w:t>
      </w:r>
      <w:r w:rsidR="00904325" w:rsidRPr="00904325">
        <w:t xml:space="preserve">, </w:t>
      </w:r>
      <w:r w:rsidR="00904325" w:rsidRPr="00904325">
        <w:rPr>
          <w:i/>
          <w:iCs/>
        </w:rPr>
        <w:t>62</w:t>
      </w:r>
      <w:r w:rsidR="00904325" w:rsidRPr="00904325">
        <w:t>(3), 772–788. https://doi.org/10.1177/00223433231215785</w:t>
      </w:r>
    </w:p>
    <w:p w14:paraId="568A07AD" w14:textId="77777777" w:rsidR="00904325" w:rsidRPr="00904325" w:rsidRDefault="00904325" w:rsidP="00DD3408">
      <w:pPr>
        <w:pStyle w:val="Bibliography"/>
      </w:pPr>
      <w:r w:rsidRPr="00904325">
        <w:t xml:space="preserve">Index Mundi. (n.d.). </w:t>
      </w:r>
      <w:r w:rsidRPr="00904325">
        <w:rPr>
          <w:i/>
          <w:iCs/>
        </w:rPr>
        <w:t>World—Inflation, GDP deflator (annual %)</w:t>
      </w:r>
      <w:r w:rsidRPr="00904325">
        <w:t xml:space="preserve"> [Data set]. Retrieved 8 December 2025, from https://www.indexmundi.com/facts/world/indicator/NY.GDP.DEFL.KD.ZG</w:t>
      </w:r>
    </w:p>
    <w:p w14:paraId="0855573C" w14:textId="77777777" w:rsidR="00904325" w:rsidRPr="00904325" w:rsidRDefault="00904325" w:rsidP="00DD3408">
      <w:pPr>
        <w:pStyle w:val="Bibliography"/>
      </w:pPr>
      <w:r w:rsidRPr="00904325">
        <w:t xml:space="preserve">Liang, X., Tian, N., Diego Lopes da Silva, Scarazzato, L., Karim, Z. A., &amp; Jade Guiberteau Ricard. (2025). </w:t>
      </w:r>
      <w:r w:rsidRPr="00904325">
        <w:rPr>
          <w:i/>
          <w:iCs/>
        </w:rPr>
        <w:t>Trends in World Military Expenditure, 2024</w:t>
      </w:r>
      <w:r w:rsidRPr="00904325">
        <w:t>. SIPRI. https://doi.org/10.55163/AVEC8366</w:t>
      </w:r>
    </w:p>
    <w:p w14:paraId="4D00550A" w14:textId="77777777" w:rsidR="00904325" w:rsidRPr="00904325" w:rsidRDefault="00904325" w:rsidP="00DD3408">
      <w:pPr>
        <w:pStyle w:val="Bibliography"/>
      </w:pPr>
      <w:r w:rsidRPr="00904325">
        <w:lastRenderedPageBreak/>
        <w:t xml:space="preserve">World Bank. (n.d.). </w:t>
      </w:r>
      <w:r w:rsidRPr="00904325">
        <w:rPr>
          <w:i/>
          <w:iCs/>
        </w:rPr>
        <w:t>GDP deflator (base year varies by country)</w:t>
      </w:r>
      <w:r w:rsidRPr="00904325">
        <w:t xml:space="preserve"> [Data set]. Retrieved 8 December 2025, from https://data360.worldbank.org/en/indicator/WB_WDI_NY_GDP_DEFL_ZS</w:t>
      </w:r>
    </w:p>
    <w:p w14:paraId="00146843" w14:textId="495BB31D" w:rsidR="003A3A7A" w:rsidRDefault="003A3A7A" w:rsidP="00DD3408">
      <w:r w:rsidRPr="004B5D4A">
        <w:fldChar w:fldCharType="end"/>
      </w:r>
    </w:p>
    <w:sectPr w:rsidR="003A3A7A" w:rsidSect="00C0223D">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Mangal">
    <w:panose1 w:val="00000400000000000000"/>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5939"/>
    <w:rsid w:val="00054FF5"/>
    <w:rsid w:val="00082661"/>
    <w:rsid w:val="000977A6"/>
    <w:rsid w:val="000D7E21"/>
    <w:rsid w:val="000E6B6E"/>
    <w:rsid w:val="00141503"/>
    <w:rsid w:val="00162317"/>
    <w:rsid w:val="00175939"/>
    <w:rsid w:val="00176856"/>
    <w:rsid w:val="00184741"/>
    <w:rsid w:val="00185E31"/>
    <w:rsid w:val="0027656D"/>
    <w:rsid w:val="002C25FF"/>
    <w:rsid w:val="003013CD"/>
    <w:rsid w:val="003820E4"/>
    <w:rsid w:val="00385677"/>
    <w:rsid w:val="00386BBB"/>
    <w:rsid w:val="003A3A7A"/>
    <w:rsid w:val="003F2FDF"/>
    <w:rsid w:val="00423FB1"/>
    <w:rsid w:val="00494C35"/>
    <w:rsid w:val="004B5D4A"/>
    <w:rsid w:val="004E41D9"/>
    <w:rsid w:val="005573B8"/>
    <w:rsid w:val="005613A7"/>
    <w:rsid w:val="005666BE"/>
    <w:rsid w:val="00586D90"/>
    <w:rsid w:val="006747D8"/>
    <w:rsid w:val="006F34D1"/>
    <w:rsid w:val="006F5128"/>
    <w:rsid w:val="00783C89"/>
    <w:rsid w:val="007A6CE9"/>
    <w:rsid w:val="007E0F88"/>
    <w:rsid w:val="00840F78"/>
    <w:rsid w:val="00857E08"/>
    <w:rsid w:val="00876BB9"/>
    <w:rsid w:val="008C1524"/>
    <w:rsid w:val="00904325"/>
    <w:rsid w:val="00952DC2"/>
    <w:rsid w:val="00A01DBD"/>
    <w:rsid w:val="00A03BE1"/>
    <w:rsid w:val="00AD742E"/>
    <w:rsid w:val="00B476F9"/>
    <w:rsid w:val="00B543C6"/>
    <w:rsid w:val="00BD64EF"/>
    <w:rsid w:val="00BE1AF8"/>
    <w:rsid w:val="00C0223D"/>
    <w:rsid w:val="00C303E5"/>
    <w:rsid w:val="00C75137"/>
    <w:rsid w:val="00C86F47"/>
    <w:rsid w:val="00CA70D4"/>
    <w:rsid w:val="00D15FEE"/>
    <w:rsid w:val="00DA7DFE"/>
    <w:rsid w:val="00DD3408"/>
    <w:rsid w:val="00E155D4"/>
    <w:rsid w:val="00E64DF5"/>
    <w:rsid w:val="00EA3B15"/>
    <w:rsid w:val="00EF48CF"/>
    <w:rsid w:val="00EF5BB1"/>
    <w:rsid w:val="00F049AC"/>
    <w:rsid w:val="00F24A96"/>
    <w:rsid w:val="00F477FB"/>
    <w:rsid w:val="00F50B11"/>
    <w:rsid w:val="00F53B59"/>
    <w:rsid w:val="00F56E74"/>
    <w:rsid w:val="00FA6B96"/>
    <w:rsid w:val="00FB720A"/>
  </w:rsids>
  <m:mathPr>
    <m:mathFont m:val="Cambria Math"/>
    <m:brkBin m:val="before"/>
    <m:brkBinSub m:val="--"/>
    <m:smallFrac m:val="0"/>
    <m:dispDef/>
    <m:lMargin m:val="0"/>
    <m:rMargin m:val="0"/>
    <m:defJc m:val="centerGroup"/>
    <m:wrapIndent m:val="1440"/>
    <m:intLim m:val="subSup"/>
    <m:naryLim m:val="undOvr"/>
  </m:mathPr>
  <w:themeFontLang w:val="en-GB" w:bidi="mr-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A8A098"/>
  <w15:chartTrackingRefBased/>
  <w15:docId w15:val="{A78B573B-7859-4FA7-A901-B0304B3F79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1"/>
        <w:lang w:val="en-GB" w:eastAsia="en-US" w:bidi="mr-IN"/>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3408"/>
    <w:pPr>
      <w:spacing w:line="480" w:lineRule="auto"/>
      <w:jc w:val="both"/>
    </w:pPr>
    <w:rPr>
      <w:rFonts w:ascii="Times New Roman" w:hAnsi="Times New Roman" w:cs="Times New Roman"/>
    </w:rPr>
  </w:style>
  <w:style w:type="paragraph" w:styleId="Heading1">
    <w:name w:val="heading 1"/>
    <w:basedOn w:val="Normal"/>
    <w:next w:val="Normal"/>
    <w:link w:val="Heading1Char"/>
    <w:uiPriority w:val="9"/>
    <w:qFormat/>
    <w:rsid w:val="00175939"/>
    <w:pPr>
      <w:keepNext/>
      <w:keepLines/>
      <w:spacing w:before="360" w:after="80"/>
      <w:outlineLvl w:val="0"/>
    </w:pPr>
    <w:rPr>
      <w:rFonts w:asciiTheme="majorHAnsi" w:eastAsiaTheme="majorEastAsia" w:hAnsiTheme="majorHAnsi" w:cstheme="majorBidi"/>
      <w:color w:val="0F4761" w:themeColor="accent1" w:themeShade="BF"/>
      <w:sz w:val="40"/>
      <w:szCs w:val="36"/>
    </w:rPr>
  </w:style>
  <w:style w:type="paragraph" w:styleId="Heading2">
    <w:name w:val="heading 2"/>
    <w:basedOn w:val="Normal"/>
    <w:next w:val="Normal"/>
    <w:link w:val="Heading2Char"/>
    <w:uiPriority w:val="9"/>
    <w:unhideWhenUsed/>
    <w:qFormat/>
    <w:rsid w:val="00175939"/>
    <w:pPr>
      <w:keepNext/>
      <w:keepLines/>
      <w:spacing w:before="160" w:after="80"/>
      <w:outlineLvl w:val="1"/>
    </w:pPr>
    <w:rPr>
      <w:rFonts w:asciiTheme="majorHAnsi" w:eastAsiaTheme="majorEastAsia" w:hAnsiTheme="majorHAnsi" w:cstheme="majorBidi"/>
      <w:color w:val="0F4761" w:themeColor="accent1" w:themeShade="BF"/>
      <w:sz w:val="32"/>
      <w:szCs w:val="29"/>
    </w:rPr>
  </w:style>
  <w:style w:type="paragraph" w:styleId="Heading3">
    <w:name w:val="heading 3"/>
    <w:basedOn w:val="Normal"/>
    <w:next w:val="Normal"/>
    <w:link w:val="Heading3Char"/>
    <w:uiPriority w:val="9"/>
    <w:unhideWhenUsed/>
    <w:qFormat/>
    <w:rsid w:val="00175939"/>
    <w:pPr>
      <w:keepNext/>
      <w:keepLines/>
      <w:spacing w:before="160" w:after="80"/>
      <w:outlineLvl w:val="2"/>
    </w:pPr>
    <w:rPr>
      <w:rFonts w:eastAsiaTheme="majorEastAsia" w:cstheme="majorBidi"/>
      <w:color w:val="0F4761" w:themeColor="accent1" w:themeShade="BF"/>
      <w:sz w:val="28"/>
      <w:szCs w:val="25"/>
    </w:rPr>
  </w:style>
  <w:style w:type="paragraph" w:styleId="Heading4">
    <w:name w:val="heading 4"/>
    <w:basedOn w:val="Normal"/>
    <w:next w:val="Normal"/>
    <w:link w:val="Heading4Char"/>
    <w:uiPriority w:val="9"/>
    <w:semiHidden/>
    <w:unhideWhenUsed/>
    <w:qFormat/>
    <w:rsid w:val="0017593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7593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7593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7593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7593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7593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5939"/>
    <w:rPr>
      <w:rFonts w:asciiTheme="majorHAnsi" w:eastAsiaTheme="majorEastAsia" w:hAnsiTheme="majorHAnsi" w:cstheme="majorBidi"/>
      <w:color w:val="0F4761" w:themeColor="accent1" w:themeShade="BF"/>
      <w:sz w:val="40"/>
      <w:szCs w:val="36"/>
    </w:rPr>
  </w:style>
  <w:style w:type="character" w:customStyle="1" w:styleId="Heading2Char">
    <w:name w:val="Heading 2 Char"/>
    <w:basedOn w:val="DefaultParagraphFont"/>
    <w:link w:val="Heading2"/>
    <w:uiPriority w:val="9"/>
    <w:rsid w:val="00175939"/>
    <w:rPr>
      <w:rFonts w:asciiTheme="majorHAnsi" w:eastAsiaTheme="majorEastAsia" w:hAnsiTheme="majorHAnsi" w:cstheme="majorBidi"/>
      <w:color w:val="0F4761" w:themeColor="accent1" w:themeShade="BF"/>
      <w:sz w:val="32"/>
      <w:szCs w:val="29"/>
    </w:rPr>
  </w:style>
  <w:style w:type="character" w:customStyle="1" w:styleId="Heading3Char">
    <w:name w:val="Heading 3 Char"/>
    <w:basedOn w:val="DefaultParagraphFont"/>
    <w:link w:val="Heading3"/>
    <w:uiPriority w:val="9"/>
    <w:rsid w:val="00175939"/>
    <w:rPr>
      <w:rFonts w:eastAsiaTheme="majorEastAsia" w:cstheme="majorBidi"/>
      <w:color w:val="0F4761" w:themeColor="accent1" w:themeShade="BF"/>
      <w:sz w:val="28"/>
      <w:szCs w:val="25"/>
    </w:rPr>
  </w:style>
  <w:style w:type="character" w:customStyle="1" w:styleId="Heading4Char">
    <w:name w:val="Heading 4 Char"/>
    <w:basedOn w:val="DefaultParagraphFont"/>
    <w:link w:val="Heading4"/>
    <w:uiPriority w:val="9"/>
    <w:semiHidden/>
    <w:rsid w:val="0017593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7593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7593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7593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7593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75939"/>
    <w:rPr>
      <w:rFonts w:eastAsiaTheme="majorEastAsia" w:cstheme="majorBidi"/>
      <w:color w:val="272727" w:themeColor="text1" w:themeTint="D8"/>
    </w:rPr>
  </w:style>
  <w:style w:type="paragraph" w:styleId="Title">
    <w:name w:val="Title"/>
    <w:basedOn w:val="Normal"/>
    <w:next w:val="Normal"/>
    <w:link w:val="TitleChar"/>
    <w:uiPriority w:val="10"/>
    <w:qFormat/>
    <w:rsid w:val="00175939"/>
    <w:pPr>
      <w:spacing w:after="80" w:line="240" w:lineRule="auto"/>
      <w:contextualSpacing/>
    </w:pPr>
    <w:rPr>
      <w:rFonts w:asciiTheme="majorHAnsi" w:eastAsiaTheme="majorEastAsia" w:hAnsiTheme="majorHAnsi" w:cstheme="majorBidi"/>
      <w:spacing w:val="-10"/>
      <w:kern w:val="28"/>
      <w:sz w:val="56"/>
      <w:szCs w:val="50"/>
    </w:rPr>
  </w:style>
  <w:style w:type="character" w:customStyle="1" w:styleId="TitleChar">
    <w:name w:val="Title Char"/>
    <w:basedOn w:val="DefaultParagraphFont"/>
    <w:link w:val="Title"/>
    <w:uiPriority w:val="10"/>
    <w:rsid w:val="00175939"/>
    <w:rPr>
      <w:rFonts w:asciiTheme="majorHAnsi" w:eastAsiaTheme="majorEastAsia" w:hAnsiTheme="majorHAnsi" w:cstheme="majorBidi"/>
      <w:spacing w:val="-10"/>
      <w:kern w:val="28"/>
      <w:sz w:val="56"/>
      <w:szCs w:val="50"/>
    </w:rPr>
  </w:style>
  <w:style w:type="paragraph" w:styleId="Subtitle">
    <w:name w:val="Subtitle"/>
    <w:basedOn w:val="Normal"/>
    <w:next w:val="Normal"/>
    <w:link w:val="SubtitleChar"/>
    <w:uiPriority w:val="11"/>
    <w:qFormat/>
    <w:rsid w:val="00175939"/>
    <w:pPr>
      <w:numPr>
        <w:ilvl w:val="1"/>
      </w:numPr>
    </w:pPr>
    <w:rPr>
      <w:rFonts w:eastAsiaTheme="majorEastAsia" w:cstheme="majorBidi"/>
      <w:color w:val="595959" w:themeColor="text1" w:themeTint="A6"/>
      <w:spacing w:val="15"/>
      <w:sz w:val="28"/>
      <w:szCs w:val="25"/>
    </w:rPr>
  </w:style>
  <w:style w:type="character" w:customStyle="1" w:styleId="SubtitleChar">
    <w:name w:val="Subtitle Char"/>
    <w:basedOn w:val="DefaultParagraphFont"/>
    <w:link w:val="Subtitle"/>
    <w:uiPriority w:val="11"/>
    <w:rsid w:val="00175939"/>
    <w:rPr>
      <w:rFonts w:eastAsiaTheme="majorEastAsia" w:cstheme="majorBidi"/>
      <w:color w:val="595959" w:themeColor="text1" w:themeTint="A6"/>
      <w:spacing w:val="15"/>
      <w:sz w:val="28"/>
      <w:szCs w:val="25"/>
    </w:rPr>
  </w:style>
  <w:style w:type="paragraph" w:styleId="Quote">
    <w:name w:val="Quote"/>
    <w:basedOn w:val="Normal"/>
    <w:next w:val="Normal"/>
    <w:link w:val="QuoteChar"/>
    <w:uiPriority w:val="29"/>
    <w:qFormat/>
    <w:rsid w:val="00175939"/>
    <w:pPr>
      <w:spacing w:before="160"/>
      <w:jc w:val="center"/>
    </w:pPr>
    <w:rPr>
      <w:i/>
      <w:iCs/>
      <w:color w:val="404040" w:themeColor="text1" w:themeTint="BF"/>
    </w:rPr>
  </w:style>
  <w:style w:type="character" w:customStyle="1" w:styleId="QuoteChar">
    <w:name w:val="Quote Char"/>
    <w:basedOn w:val="DefaultParagraphFont"/>
    <w:link w:val="Quote"/>
    <w:uiPriority w:val="29"/>
    <w:rsid w:val="00175939"/>
    <w:rPr>
      <w:i/>
      <w:iCs/>
      <w:color w:val="404040" w:themeColor="text1" w:themeTint="BF"/>
    </w:rPr>
  </w:style>
  <w:style w:type="paragraph" w:styleId="ListParagraph">
    <w:name w:val="List Paragraph"/>
    <w:basedOn w:val="Normal"/>
    <w:uiPriority w:val="34"/>
    <w:qFormat/>
    <w:rsid w:val="00175939"/>
    <w:pPr>
      <w:ind w:left="720"/>
      <w:contextualSpacing/>
    </w:pPr>
  </w:style>
  <w:style w:type="character" w:styleId="IntenseEmphasis">
    <w:name w:val="Intense Emphasis"/>
    <w:basedOn w:val="DefaultParagraphFont"/>
    <w:uiPriority w:val="21"/>
    <w:qFormat/>
    <w:rsid w:val="00175939"/>
    <w:rPr>
      <w:i/>
      <w:iCs/>
      <w:color w:val="0F4761" w:themeColor="accent1" w:themeShade="BF"/>
    </w:rPr>
  </w:style>
  <w:style w:type="paragraph" w:styleId="IntenseQuote">
    <w:name w:val="Intense Quote"/>
    <w:basedOn w:val="Normal"/>
    <w:next w:val="Normal"/>
    <w:link w:val="IntenseQuoteChar"/>
    <w:uiPriority w:val="30"/>
    <w:qFormat/>
    <w:rsid w:val="0017593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75939"/>
    <w:rPr>
      <w:i/>
      <w:iCs/>
      <w:color w:val="0F4761" w:themeColor="accent1" w:themeShade="BF"/>
    </w:rPr>
  </w:style>
  <w:style w:type="character" w:styleId="IntenseReference">
    <w:name w:val="Intense Reference"/>
    <w:basedOn w:val="DefaultParagraphFont"/>
    <w:uiPriority w:val="32"/>
    <w:qFormat/>
    <w:rsid w:val="00175939"/>
    <w:rPr>
      <w:b/>
      <w:bCs/>
      <w:smallCaps/>
      <w:color w:val="0F4761" w:themeColor="accent1" w:themeShade="BF"/>
      <w:spacing w:val="5"/>
    </w:rPr>
  </w:style>
  <w:style w:type="character" w:styleId="Hyperlink">
    <w:name w:val="Hyperlink"/>
    <w:basedOn w:val="DefaultParagraphFont"/>
    <w:uiPriority w:val="99"/>
    <w:unhideWhenUsed/>
    <w:rsid w:val="00C75137"/>
    <w:rPr>
      <w:color w:val="467886" w:themeColor="hyperlink"/>
      <w:u w:val="single"/>
    </w:rPr>
  </w:style>
  <w:style w:type="character" w:styleId="UnresolvedMention">
    <w:name w:val="Unresolved Mention"/>
    <w:basedOn w:val="DefaultParagraphFont"/>
    <w:uiPriority w:val="99"/>
    <w:semiHidden/>
    <w:unhideWhenUsed/>
    <w:rsid w:val="00C75137"/>
    <w:rPr>
      <w:color w:val="605E5C"/>
      <w:shd w:val="clear" w:color="auto" w:fill="E1DFDD"/>
    </w:rPr>
  </w:style>
  <w:style w:type="table" w:styleId="TableGrid">
    <w:name w:val="Table Grid"/>
    <w:basedOn w:val="TableNormal"/>
    <w:uiPriority w:val="39"/>
    <w:rsid w:val="00C022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C0223D"/>
    <w:pPr>
      <w:spacing w:after="200" w:line="240" w:lineRule="auto"/>
    </w:pPr>
    <w:rPr>
      <w:i/>
      <w:iCs/>
      <w:color w:val="0E2841" w:themeColor="text2"/>
      <w:sz w:val="18"/>
      <w:szCs w:val="16"/>
    </w:rPr>
  </w:style>
  <w:style w:type="character" w:styleId="PlaceholderText">
    <w:name w:val="Placeholder Text"/>
    <w:basedOn w:val="DefaultParagraphFont"/>
    <w:uiPriority w:val="99"/>
    <w:semiHidden/>
    <w:rsid w:val="002C25FF"/>
    <w:rPr>
      <w:color w:val="666666"/>
    </w:rPr>
  </w:style>
  <w:style w:type="paragraph" w:styleId="HTMLPreformatted">
    <w:name w:val="HTML Preformatted"/>
    <w:basedOn w:val="Normal"/>
    <w:link w:val="HTMLPreformattedChar"/>
    <w:uiPriority w:val="99"/>
    <w:semiHidden/>
    <w:unhideWhenUsed/>
    <w:rsid w:val="00423FB1"/>
    <w:pPr>
      <w:spacing w:after="0" w:line="240" w:lineRule="auto"/>
    </w:pPr>
    <w:rPr>
      <w:rFonts w:ascii="Consolas" w:hAnsi="Consolas"/>
      <w:sz w:val="20"/>
      <w:szCs w:val="18"/>
    </w:rPr>
  </w:style>
  <w:style w:type="character" w:customStyle="1" w:styleId="HTMLPreformattedChar">
    <w:name w:val="HTML Preformatted Char"/>
    <w:basedOn w:val="DefaultParagraphFont"/>
    <w:link w:val="HTMLPreformatted"/>
    <w:uiPriority w:val="99"/>
    <w:semiHidden/>
    <w:rsid w:val="00423FB1"/>
    <w:rPr>
      <w:rFonts w:ascii="Consolas" w:hAnsi="Consolas"/>
      <w:sz w:val="20"/>
      <w:szCs w:val="18"/>
    </w:rPr>
  </w:style>
  <w:style w:type="paragraph" w:styleId="Bibliography">
    <w:name w:val="Bibliography"/>
    <w:basedOn w:val="Normal"/>
    <w:next w:val="Normal"/>
    <w:uiPriority w:val="37"/>
    <w:unhideWhenUsed/>
    <w:rsid w:val="004B5D4A"/>
    <w:pPr>
      <w:spacing w:after="0"/>
      <w:ind w:left="720" w:hanging="720"/>
    </w:pPr>
  </w:style>
  <w:style w:type="character" w:styleId="Strong">
    <w:name w:val="Strong"/>
    <w:basedOn w:val="DefaultParagraphFont"/>
    <w:uiPriority w:val="22"/>
    <w:qFormat/>
    <w:rsid w:val="008C152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259</TotalTime>
  <Pages>8</Pages>
  <Words>966</Words>
  <Characters>5510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PATIL Pratik</dc:creator>
  <cp:keywords/>
  <dc:description/>
  <cp:lastModifiedBy>PATIL Pratik</cp:lastModifiedBy>
  <cp:revision>30</cp:revision>
  <dcterms:created xsi:type="dcterms:W3CDTF">2025-11-26T12:58:00Z</dcterms:created>
  <dcterms:modified xsi:type="dcterms:W3CDTF">2025-12-29T10:27:00Z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zotero-version="7.0.30"&gt;&lt;session id="i6ZAAzFK"/&gt;&lt;style id="http://www.zotero.org/styles/apa" locale="en-GB" hasBibliography="1" bibliographyStyleHasBeenSet="1"/&gt;&lt;prefs&gt;&lt;pref name="fieldType" value="Field"/&gt;&lt;pref name="automaticJourn</vt:lpwstr>
  </property>
  <property fmtid="{D5CDD505-2E9C-101B-9397-08002B2CF9AE}" pid="3" name="ZOTERO_PREF_2">
    <vt:lpwstr>alAbbreviations" value="true"/&gt;&lt;/prefs&gt;&lt;/data&gt;</vt:lpwstr>
  </property>
</Properties>
</file>