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AD879" w14:textId="1C62B148" w:rsidR="00F44161" w:rsidRPr="00F44161" w:rsidRDefault="00AB2581" w:rsidP="00F44161">
      <w:pPr>
        <w:pStyle w:val="2"/>
        <w:spacing w:before="360" w:after="120"/>
        <w:jc w:val="center"/>
        <w:rPr>
          <w:rFonts w:ascii="Times New Roman" w:hAnsi="Times New Roman" w:cs="Times New Roman"/>
          <w:b/>
          <w:bCs/>
          <w:color w:val="auto"/>
          <w:kern w:val="0"/>
          <w:lang w:eastAsia="en-US"/>
        </w:rPr>
      </w:pPr>
      <w:r w:rsidRPr="00AB2581">
        <w:rPr>
          <w:rFonts w:ascii="Times New Roman" w:hAnsi="Times New Roman" w:cs="Times New Roman"/>
          <w:b/>
          <w:bCs/>
          <w:color w:val="auto"/>
        </w:rPr>
        <w:t>Supporting information</w:t>
      </w:r>
      <w:r w:rsidR="00F44161" w:rsidRPr="00F44161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558F89D3" w14:textId="77777777" w:rsidR="00F44161" w:rsidRPr="00F44161" w:rsidRDefault="00F44161" w:rsidP="00F44161">
      <w:pPr>
        <w:pStyle w:val="2"/>
        <w:spacing w:before="360" w:after="120"/>
        <w:jc w:val="center"/>
        <w:rPr>
          <w:rFonts w:ascii="Arial" w:eastAsia="等线" w:hAnsi="Arial" w:cs="Arial"/>
          <w:b/>
          <w:bCs/>
          <w:color w:val="auto"/>
          <w:sz w:val="28"/>
          <w:szCs w:val="28"/>
          <w:vertAlign w:val="superscript"/>
        </w:rPr>
      </w:pPr>
      <w:r w:rsidRPr="00F44161">
        <w:rPr>
          <w:rFonts w:ascii="Arial" w:hAnsi="Arial" w:cs="Arial"/>
          <w:color w:val="auto"/>
          <w:sz w:val="28"/>
          <w:szCs w:val="28"/>
        </w:rPr>
        <w:t>Jun Wang</w:t>
      </w:r>
      <w:r w:rsidRPr="00F44161">
        <w:rPr>
          <w:rFonts w:ascii="Arial" w:eastAsia="等线" w:hAnsi="Arial" w:cs="Arial" w:hint="eastAsia"/>
          <w:color w:val="auto"/>
          <w:sz w:val="28"/>
          <w:szCs w:val="28"/>
          <w:vertAlign w:val="superscript"/>
        </w:rPr>
        <w:t>1</w:t>
      </w:r>
      <w:r w:rsidRPr="00F44161">
        <w:rPr>
          <w:rFonts w:ascii="Arial" w:hAnsi="Arial" w:cs="Arial"/>
          <w:color w:val="auto"/>
          <w:sz w:val="28"/>
          <w:szCs w:val="28"/>
        </w:rPr>
        <w:t>,Wen Liu</w:t>
      </w:r>
      <w:r w:rsidRPr="00F44161">
        <w:rPr>
          <w:rFonts w:ascii="Arial" w:eastAsia="等线" w:hAnsi="Arial" w:cs="Arial" w:hint="eastAsia"/>
          <w:color w:val="auto"/>
          <w:sz w:val="28"/>
          <w:szCs w:val="28"/>
          <w:vertAlign w:val="superscript"/>
        </w:rPr>
        <w:t>1</w:t>
      </w:r>
      <w:r w:rsidRPr="00F44161">
        <w:rPr>
          <w:rFonts w:ascii="Arial" w:hAnsi="Arial" w:cs="Arial"/>
          <w:color w:val="auto"/>
          <w:sz w:val="28"/>
          <w:szCs w:val="28"/>
        </w:rPr>
        <w:t>*,Weihua Ji</w:t>
      </w:r>
      <w:r w:rsidRPr="00F44161">
        <w:rPr>
          <w:rFonts w:ascii="Arial" w:eastAsia="等线" w:hAnsi="Arial" w:cs="Arial" w:hint="eastAsia"/>
          <w:color w:val="auto"/>
          <w:sz w:val="28"/>
          <w:szCs w:val="28"/>
          <w:vertAlign w:val="superscript"/>
        </w:rPr>
        <w:t>2</w:t>
      </w:r>
      <w:r w:rsidRPr="00F44161">
        <w:rPr>
          <w:rFonts w:ascii="Arial" w:hAnsi="Arial" w:cs="Arial"/>
          <w:color w:val="auto"/>
          <w:sz w:val="28"/>
          <w:szCs w:val="28"/>
        </w:rPr>
        <w:t>*,Yang Miao</w:t>
      </w:r>
      <w:r w:rsidRPr="00F44161">
        <w:rPr>
          <w:rFonts w:ascii="Arial" w:eastAsia="等线" w:hAnsi="Arial" w:cs="Arial" w:hint="eastAsia"/>
          <w:color w:val="auto"/>
          <w:sz w:val="28"/>
          <w:szCs w:val="28"/>
          <w:vertAlign w:val="superscript"/>
        </w:rPr>
        <w:t>2</w:t>
      </w:r>
      <w:r w:rsidRPr="00F44161">
        <w:rPr>
          <w:rFonts w:ascii="Arial" w:hAnsi="Arial" w:cs="Arial"/>
          <w:color w:val="auto"/>
          <w:sz w:val="28"/>
          <w:szCs w:val="28"/>
        </w:rPr>
        <w:t>*,Yijie Wang</w:t>
      </w:r>
      <w:r w:rsidRPr="00F44161">
        <w:rPr>
          <w:rFonts w:ascii="Arial" w:eastAsia="等线" w:hAnsi="Arial" w:cs="Arial" w:hint="eastAsia"/>
          <w:color w:val="auto"/>
          <w:sz w:val="28"/>
          <w:szCs w:val="28"/>
          <w:vertAlign w:val="superscript"/>
        </w:rPr>
        <w:t>3</w:t>
      </w:r>
      <w:r w:rsidRPr="00F44161">
        <w:rPr>
          <w:rFonts w:ascii="Arial" w:hAnsi="Arial" w:cs="Arial"/>
          <w:color w:val="auto"/>
          <w:sz w:val="28"/>
          <w:szCs w:val="28"/>
        </w:rPr>
        <w:t>*,</w:t>
      </w:r>
      <w:r w:rsidRPr="00F44161">
        <w:rPr>
          <w:rFonts w:ascii="Arial" w:hAnsi="Arial" w:cs="Arial"/>
          <w:color w:val="auto"/>
          <w:sz w:val="21"/>
          <w:szCs w:val="28"/>
        </w:rPr>
        <w:t xml:space="preserve"> </w:t>
      </w:r>
      <w:r w:rsidRPr="00F44161">
        <w:rPr>
          <w:rFonts w:ascii="Arial" w:hAnsi="Arial" w:cs="Arial"/>
          <w:color w:val="auto"/>
          <w:sz w:val="28"/>
          <w:szCs w:val="28"/>
        </w:rPr>
        <w:t>Zhenhao Zong</w:t>
      </w:r>
      <w:r w:rsidRPr="00F44161">
        <w:rPr>
          <w:rFonts w:ascii="Arial" w:eastAsia="等线" w:hAnsi="Arial" w:cs="Arial" w:hint="eastAsia"/>
          <w:color w:val="auto"/>
          <w:sz w:val="28"/>
          <w:szCs w:val="28"/>
          <w:vertAlign w:val="superscript"/>
        </w:rPr>
        <w:t>1</w:t>
      </w:r>
      <w:r w:rsidRPr="00F44161">
        <w:rPr>
          <w:rFonts w:ascii="Arial" w:hAnsi="Arial" w:cs="Arial"/>
          <w:color w:val="auto"/>
          <w:sz w:val="28"/>
          <w:szCs w:val="28"/>
        </w:rPr>
        <w:t>,</w:t>
      </w:r>
      <w:r w:rsidRPr="00F44161">
        <w:rPr>
          <w:rFonts w:ascii="Arial" w:hAnsi="Arial" w:cs="Arial"/>
          <w:color w:val="auto"/>
          <w:sz w:val="21"/>
          <w:szCs w:val="28"/>
        </w:rPr>
        <w:t xml:space="preserve"> </w:t>
      </w:r>
      <w:r w:rsidRPr="00F44161">
        <w:rPr>
          <w:rFonts w:ascii="Arial" w:hAnsi="Arial" w:cs="Arial"/>
          <w:color w:val="auto"/>
          <w:sz w:val="28"/>
          <w:szCs w:val="28"/>
        </w:rPr>
        <w:t>Haoming Ma</w:t>
      </w:r>
      <w:r w:rsidRPr="00F44161">
        <w:rPr>
          <w:rFonts w:ascii="Arial" w:eastAsia="等线" w:hAnsi="Arial" w:cs="Arial" w:hint="eastAsia"/>
          <w:color w:val="auto"/>
          <w:sz w:val="28"/>
          <w:szCs w:val="28"/>
          <w:vertAlign w:val="superscript"/>
        </w:rPr>
        <w:t>1</w:t>
      </w:r>
      <w:r w:rsidRPr="00F44161">
        <w:rPr>
          <w:rFonts w:ascii="Arial" w:hAnsi="Arial" w:cs="Arial"/>
          <w:color w:val="auto"/>
          <w:sz w:val="28"/>
          <w:szCs w:val="28"/>
        </w:rPr>
        <w:t xml:space="preserve"> and Lingling Zhou</w:t>
      </w:r>
      <w:r w:rsidRPr="00F44161">
        <w:rPr>
          <w:rFonts w:ascii="Arial" w:eastAsia="等线" w:hAnsi="Arial" w:cs="Arial" w:hint="eastAsia"/>
          <w:color w:val="auto"/>
          <w:sz w:val="28"/>
          <w:szCs w:val="28"/>
          <w:vertAlign w:val="superscript"/>
        </w:rPr>
        <w:t>4</w:t>
      </w:r>
    </w:p>
    <w:p w14:paraId="7EA744D5" w14:textId="77777777" w:rsidR="00F44161" w:rsidRDefault="00F44161" w:rsidP="00F44161">
      <w:pPr>
        <w:pStyle w:val="af2"/>
        <w:spacing w:before="360" w:after="120" w:line="240" w:lineRule="auto"/>
        <w:rPr>
          <w:rFonts w:ascii="Arial" w:hAnsi="Arial" w:cs="Arial"/>
          <w:sz w:val="22"/>
          <w:szCs w:val="28"/>
          <w:vertAlign w:val="baseline"/>
        </w:rPr>
      </w:pPr>
      <w:r>
        <w:rPr>
          <w:rFonts w:ascii="Arial" w:hAnsi="Arial" w:cs="Arial" w:hint="eastAsia"/>
          <w:sz w:val="22"/>
          <w:szCs w:val="28"/>
        </w:rPr>
        <w:t>1</w:t>
      </w:r>
      <w:r>
        <w:rPr>
          <w:rFonts w:ascii="Arial" w:hAnsi="Arial" w:cs="Arial"/>
          <w:sz w:val="22"/>
          <w:szCs w:val="28"/>
          <w:vertAlign w:val="baseline"/>
        </w:rPr>
        <w:t>College of Chemical Engineering and Technology, Taiyuan University of Science and Technology, Taiyuan 030024, China</w:t>
      </w:r>
    </w:p>
    <w:p w14:paraId="72088FC5" w14:textId="77777777" w:rsidR="00F44161" w:rsidRDefault="00F44161" w:rsidP="00F44161">
      <w:pPr>
        <w:pStyle w:val="af2"/>
        <w:spacing w:before="360" w:after="120" w:line="240" w:lineRule="auto"/>
        <w:rPr>
          <w:rFonts w:ascii="Arial" w:hAnsi="Arial" w:cs="Arial"/>
          <w:sz w:val="22"/>
          <w:szCs w:val="28"/>
          <w:vertAlign w:val="baseline"/>
        </w:rPr>
      </w:pPr>
      <w:r>
        <w:rPr>
          <w:rFonts w:ascii="Arial" w:eastAsia="等线" w:hAnsi="Arial" w:cs="Arial" w:hint="eastAsia"/>
          <w:sz w:val="22"/>
          <w:szCs w:val="28"/>
        </w:rPr>
        <w:t>2</w:t>
      </w:r>
      <w:r>
        <w:rPr>
          <w:rFonts w:ascii="Arial" w:hAnsi="Arial" w:cs="Arial"/>
          <w:sz w:val="22"/>
          <w:szCs w:val="28"/>
          <w:vertAlign w:val="baseline"/>
        </w:rPr>
        <w:t>College of Materials Science and Engineering, Taiyuan University of Technology,Taiyuan 030024, China</w:t>
      </w:r>
    </w:p>
    <w:p w14:paraId="4D806417" w14:textId="77777777" w:rsidR="00F44161" w:rsidRDefault="00F44161" w:rsidP="00F44161">
      <w:pPr>
        <w:pStyle w:val="af2"/>
        <w:spacing w:before="360" w:after="120" w:line="240" w:lineRule="auto"/>
        <w:rPr>
          <w:rFonts w:ascii="Arial" w:hAnsi="Arial" w:cs="Arial"/>
          <w:sz w:val="22"/>
          <w:szCs w:val="28"/>
          <w:vertAlign w:val="baseline"/>
        </w:rPr>
      </w:pPr>
      <w:r>
        <w:rPr>
          <w:rFonts w:ascii="Arial" w:eastAsia="等线" w:hAnsi="Arial" w:cs="Arial" w:hint="eastAsia"/>
          <w:sz w:val="22"/>
          <w:szCs w:val="28"/>
        </w:rPr>
        <w:t>3</w:t>
      </w:r>
      <w:r>
        <w:rPr>
          <w:rFonts w:ascii="Arial" w:hAnsi="Arial" w:cs="Arial"/>
          <w:sz w:val="22"/>
          <w:szCs w:val="28"/>
          <w:vertAlign w:val="baseline"/>
        </w:rPr>
        <w:t>Beijing Advanced Innovation Center for Materials Genome Engineering, State Key Laboratory for Advanced Metals and Materials, University of Science and Technology Beijing, Beijing 100083, China</w:t>
      </w:r>
    </w:p>
    <w:p w14:paraId="518C9302" w14:textId="77777777" w:rsidR="00F44161" w:rsidRDefault="00F44161" w:rsidP="00F44161">
      <w:pPr>
        <w:pStyle w:val="af2"/>
        <w:spacing w:before="360" w:after="120" w:line="240" w:lineRule="auto"/>
        <w:rPr>
          <w:rFonts w:ascii="Arial" w:eastAsia="等线" w:hAnsi="Arial" w:cs="Arial"/>
          <w:sz w:val="22"/>
          <w:szCs w:val="28"/>
          <w:vertAlign w:val="baseline"/>
        </w:rPr>
      </w:pPr>
      <w:r>
        <w:rPr>
          <w:rFonts w:ascii="Arial" w:hAnsi="Arial" w:cs="Arial" w:hint="eastAsia"/>
          <w:sz w:val="22"/>
          <w:szCs w:val="28"/>
        </w:rPr>
        <w:t>4</w:t>
      </w:r>
      <w:r>
        <w:rPr>
          <w:rFonts w:ascii="Arial" w:hAnsi="Arial" w:cs="Arial"/>
          <w:sz w:val="22"/>
          <w:szCs w:val="28"/>
          <w:vertAlign w:val="baseline"/>
        </w:rPr>
        <w:t>State Key Laboratory of Nonlinear Mechanics, Institute of Mechanics, Chinese Academy of Sciences, Beijing 100190, China</w:t>
      </w:r>
    </w:p>
    <w:p w14:paraId="580FDF2B" w14:textId="77777777" w:rsidR="0064648E" w:rsidRDefault="0064648E" w:rsidP="0064648E">
      <w:pPr>
        <w:pStyle w:val="af2"/>
        <w:spacing w:before="120" w:line="240" w:lineRule="auto"/>
        <w:jc w:val="both"/>
        <w:rPr>
          <w:rFonts w:ascii="Arial" w:eastAsia="等线" w:hAnsi="Arial" w:cs="Arial"/>
          <w:b/>
          <w:bCs/>
          <w:sz w:val="22"/>
          <w:szCs w:val="28"/>
          <w:vertAlign w:val="baseline"/>
        </w:rPr>
      </w:pPr>
      <w:r>
        <w:rPr>
          <w:rFonts w:ascii="Arial" w:eastAsia="等线" w:hAnsi="Arial" w:cs="Arial" w:hint="eastAsia"/>
          <w:b/>
          <w:bCs/>
          <w:sz w:val="22"/>
          <w:szCs w:val="28"/>
          <w:vertAlign w:val="baseline"/>
        </w:rPr>
        <w:t>*</w:t>
      </w:r>
      <w:r>
        <w:rPr>
          <w:rFonts w:ascii="Arial" w:eastAsia="等线" w:hAnsi="Arial" w:cs="Arial"/>
          <w:b/>
          <w:bCs/>
          <w:sz w:val="22"/>
          <w:szCs w:val="28"/>
          <w:vertAlign w:val="baseline"/>
        </w:rPr>
        <w:t>Corresponding author.</w:t>
      </w:r>
    </w:p>
    <w:p w14:paraId="73F15128" w14:textId="77777777" w:rsidR="0064648E" w:rsidRDefault="0064648E" w:rsidP="0064648E">
      <w:pPr>
        <w:pStyle w:val="af2"/>
        <w:spacing w:before="120" w:line="240" w:lineRule="auto"/>
        <w:jc w:val="left"/>
        <w:rPr>
          <w:rFonts w:ascii="Arial" w:eastAsia="等线" w:hAnsi="Arial" w:cs="Arial"/>
          <w:sz w:val="22"/>
          <w:szCs w:val="28"/>
          <w:vertAlign w:val="baseline"/>
        </w:rPr>
      </w:pPr>
      <w:r>
        <w:rPr>
          <w:rFonts w:ascii="Arial" w:eastAsia="等线" w:hAnsi="Arial" w:cs="Arial"/>
          <w:b/>
          <w:bCs/>
          <w:sz w:val="22"/>
          <w:szCs w:val="28"/>
          <w:vertAlign w:val="baseline"/>
        </w:rPr>
        <w:t>E-mail address:</w:t>
      </w:r>
      <w:r>
        <w:rPr>
          <w:rFonts w:ascii="Times New Roman" w:eastAsia="等线" w:hAnsi="Times New Roman" w:cs="Times New Roman" w:hint="eastAsia"/>
          <w:szCs w:val="21"/>
          <w:vertAlign w:val="baseline"/>
        </w:rPr>
        <w:t xml:space="preserve"> </w:t>
      </w:r>
      <w:r>
        <w:rPr>
          <w:rFonts w:ascii="Times New Roman" w:eastAsia="等线" w:hAnsi="Times New Roman" w:cs="Times New Roman"/>
          <w:sz w:val="22"/>
          <w:szCs w:val="28"/>
          <w:vertAlign w:val="baseline"/>
        </w:rPr>
        <w:t>137005093</w:t>
      </w:r>
      <w:r>
        <w:rPr>
          <w:rFonts w:ascii="Times New Roman" w:eastAsia="等线" w:hAnsi="Times New Roman" w:cs="Times New Roman" w:hint="eastAsia"/>
          <w:sz w:val="22"/>
          <w:szCs w:val="28"/>
          <w:vertAlign w:val="baseline"/>
        </w:rPr>
        <w:t>72</w:t>
      </w:r>
      <w:r>
        <w:rPr>
          <w:rFonts w:ascii="Times New Roman" w:eastAsia="等线" w:hAnsi="Times New Roman" w:cs="Times New Roman"/>
          <w:sz w:val="22"/>
          <w:szCs w:val="28"/>
          <w:vertAlign w:val="baseline"/>
        </w:rPr>
        <w:t xml:space="preserve">@163.com(W.Liu), jiweihua@tyut.edu.cn(W.Ji), </w:t>
      </w:r>
    </w:p>
    <w:p w14:paraId="0BC351E3" w14:textId="77777777" w:rsidR="0064648E" w:rsidRDefault="0064648E" w:rsidP="0064648E">
      <w:pPr>
        <w:pStyle w:val="af2"/>
        <w:spacing w:before="120" w:line="240" w:lineRule="auto"/>
        <w:ind w:firstLine="440"/>
        <w:jc w:val="left"/>
        <w:rPr>
          <w:rFonts w:ascii="Times New Roman" w:eastAsia="等线" w:hAnsi="Times New Roman" w:cs="Times New Roman"/>
          <w:sz w:val="22"/>
          <w:szCs w:val="28"/>
          <w:vertAlign w:val="baseline"/>
        </w:rPr>
      </w:pPr>
      <w:r>
        <w:rPr>
          <w:rFonts w:ascii="Times New Roman" w:eastAsia="等线" w:hAnsi="Times New Roman" w:cs="Times New Roman"/>
          <w:sz w:val="22"/>
          <w:szCs w:val="28"/>
          <w:vertAlign w:val="baseline"/>
        </w:rPr>
        <w:t>miaoyang198781@163.com(Y.Miao),</w:t>
      </w:r>
      <w:r>
        <w:rPr>
          <w:rFonts w:ascii="Times New Roman" w:eastAsia="等线" w:hAnsi="Times New Roman" w:cs="Times New Roman"/>
          <w:szCs w:val="21"/>
          <w:vertAlign w:val="baseline"/>
        </w:rPr>
        <w:t xml:space="preserve"> </w:t>
      </w:r>
      <w:r>
        <w:rPr>
          <w:rFonts w:ascii="Times New Roman" w:eastAsia="等线" w:hAnsi="Times New Roman" w:cs="Times New Roman"/>
          <w:sz w:val="22"/>
          <w:szCs w:val="28"/>
          <w:vertAlign w:val="baseline"/>
        </w:rPr>
        <w:t>wangyijie_2016@126.com(Y.Wang).</w:t>
      </w:r>
    </w:p>
    <w:p w14:paraId="18F0869A" w14:textId="77777777" w:rsidR="00F44161" w:rsidRPr="0064648E" w:rsidRDefault="00F44161" w:rsidP="00F44161">
      <w:pPr>
        <w:rPr>
          <w:rFonts w:hint="eastAsia"/>
        </w:rPr>
      </w:pPr>
    </w:p>
    <w:p w14:paraId="5E687160" w14:textId="77777777" w:rsidR="00F44161" w:rsidRDefault="00F44161" w:rsidP="00F44161">
      <w:pPr>
        <w:pStyle w:val="FACorrespondingAuthorFootnote"/>
        <w:spacing w:after="0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52F40FD3" wp14:editId="780FF71A">
            <wp:extent cx="5306060" cy="1127125"/>
            <wp:effectExtent l="0" t="0" r="8890" b="0"/>
            <wp:docPr id="8" name="图片 1" descr="ceo2de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eo2de1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48E3" w14:textId="3B161044" w:rsidR="00F44161" w:rsidRDefault="00F44161" w:rsidP="00F44161">
      <w:pPr>
        <w:pStyle w:val="TAMainText"/>
        <w:jc w:val="center"/>
        <w:rPr>
          <w:rFonts w:ascii="Times New Roman" w:eastAsia="宋体" w:hAnsi="Times New Roman"/>
        </w:rPr>
      </w:pPr>
      <w:r w:rsidRPr="00844423">
        <w:rPr>
          <w:rFonts w:ascii="Times New Roman" w:eastAsia="宋体" w:hAnsi="Times New Roman"/>
          <w:b/>
          <w:bCs/>
        </w:rPr>
        <w:t xml:space="preserve">Fig. </w:t>
      </w:r>
      <w:r w:rsidR="00AB2581" w:rsidRPr="00844423">
        <w:rPr>
          <w:rFonts w:ascii="Times New Roman" w:eastAsia="宋体" w:hAnsi="Times New Roman" w:hint="eastAsia"/>
          <w:b/>
          <w:bCs/>
        </w:rPr>
        <w:t>S</w:t>
      </w:r>
      <w:r w:rsidRPr="00844423">
        <w:rPr>
          <w:rFonts w:ascii="Times New Roman" w:eastAsia="宋体" w:hAnsi="Times New Roman"/>
          <w:b/>
          <w:bCs/>
        </w:rPr>
        <w:t>1</w:t>
      </w:r>
      <w:r>
        <w:rPr>
          <w:rFonts w:ascii="Times New Roman" w:eastAsia="宋体" w:hAnsi="Times New Roman"/>
        </w:rPr>
        <w:t xml:space="preserve"> SEM images of as-synthesized (a)CeO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/CF, (b)Co-CeO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/CF</w:t>
      </w:r>
      <w:r>
        <w:rPr>
          <w:rFonts w:ascii="Times New Roman" w:eastAsia="宋体" w:hAnsi="Times New Roman" w:hint="eastAsia"/>
        </w:rPr>
        <w:t xml:space="preserve"> and</w:t>
      </w:r>
      <w:r>
        <w:rPr>
          <w:rFonts w:ascii="Times New Roman" w:eastAsia="宋体" w:hAnsi="Times New Roman"/>
        </w:rPr>
        <w:t xml:space="preserve"> (c)NiFe-LDH/CF</w:t>
      </w:r>
    </w:p>
    <w:p w14:paraId="09432494" w14:textId="77777777" w:rsidR="00F44161" w:rsidRDefault="00F44161" w:rsidP="00F44161">
      <w:pPr>
        <w:pStyle w:val="TAMainText"/>
        <w:spacing w:line="240" w:lineRule="auto"/>
        <w:ind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7879E67" wp14:editId="48D495EE">
            <wp:extent cx="5000625" cy="1628775"/>
            <wp:effectExtent l="0" t="0" r="9525" b="9525"/>
            <wp:docPr id="8493364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36431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FBC2" w14:textId="77777777" w:rsidR="00F44161" w:rsidRDefault="00F44161" w:rsidP="00F44161">
      <w:pPr>
        <w:pStyle w:val="TAMainText"/>
        <w:spacing w:line="240" w:lineRule="auto"/>
        <w:ind w:firstLine="0"/>
        <w:jc w:val="center"/>
        <w:rPr>
          <w:rFonts w:hint="eastAsia"/>
        </w:rPr>
      </w:pPr>
    </w:p>
    <w:p w14:paraId="586D31F1" w14:textId="587AC63C" w:rsidR="00F44161" w:rsidRDefault="00F44161" w:rsidP="00F44161">
      <w:pPr>
        <w:pStyle w:val="TAMainText"/>
        <w:spacing w:line="240" w:lineRule="auto"/>
        <w:ind w:firstLine="0"/>
        <w:jc w:val="center"/>
        <w:rPr>
          <w:rFonts w:ascii="Times New Roman" w:eastAsia="宋体" w:hAnsi="Times New Roman"/>
        </w:rPr>
      </w:pPr>
      <w:r w:rsidRPr="00844423">
        <w:rPr>
          <w:rFonts w:ascii="Times New Roman" w:eastAsia="宋体" w:hAnsi="Times New Roman"/>
          <w:b/>
          <w:bCs/>
        </w:rPr>
        <w:t xml:space="preserve">Fig. </w:t>
      </w:r>
      <w:r w:rsidR="00AB2581" w:rsidRPr="00844423">
        <w:rPr>
          <w:rFonts w:ascii="Times New Roman" w:eastAsia="宋体" w:hAnsi="Times New Roman" w:hint="eastAsia"/>
          <w:b/>
          <w:bCs/>
        </w:rPr>
        <w:t>S</w:t>
      </w:r>
      <w:r w:rsidRPr="00844423">
        <w:rPr>
          <w:rFonts w:ascii="Times New Roman" w:eastAsia="宋体" w:hAnsi="Times New Roman" w:hint="eastAsia"/>
          <w:b/>
          <w:bCs/>
        </w:rPr>
        <w:t>2</w:t>
      </w:r>
      <w:r>
        <w:rPr>
          <w:rFonts w:ascii="Times New Roman" w:eastAsia="宋体" w:hAnsi="Times New Roman"/>
        </w:rPr>
        <w:t xml:space="preserve"> EDS elemental mapping of NiFe-LDH/Co,La-CeO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/CF</w:t>
      </w:r>
    </w:p>
    <w:p w14:paraId="7021DD1D" w14:textId="77777777" w:rsidR="00F44161" w:rsidRDefault="00F44161" w:rsidP="00F44161">
      <w:pPr>
        <w:pStyle w:val="TAMainText"/>
        <w:spacing w:line="240" w:lineRule="auto"/>
        <w:ind w:firstLine="0"/>
        <w:jc w:val="center"/>
        <w:rPr>
          <w:rFonts w:hint="eastAsia"/>
        </w:rPr>
      </w:pPr>
    </w:p>
    <w:p w14:paraId="5E2C9752" w14:textId="77777777" w:rsidR="00F44161" w:rsidRDefault="00F44161" w:rsidP="00F44161">
      <w:pPr>
        <w:pStyle w:val="TAMainText"/>
        <w:spacing w:line="240" w:lineRule="auto"/>
        <w:ind w:firstLine="0"/>
        <w:jc w:val="center"/>
        <w:rPr>
          <w:rFonts w:hint="eastAsia"/>
        </w:rPr>
      </w:pPr>
    </w:p>
    <w:p w14:paraId="6FB6134E" w14:textId="77777777" w:rsidR="00F44161" w:rsidRDefault="00F44161" w:rsidP="00F44161">
      <w:pPr>
        <w:pStyle w:val="TAMainText"/>
        <w:spacing w:line="240" w:lineRule="auto"/>
        <w:ind w:firstLine="0"/>
        <w:rPr>
          <w:rFonts w:hint="eastAsia"/>
        </w:rPr>
      </w:pPr>
    </w:p>
    <w:p w14:paraId="370F9478" w14:textId="77777777" w:rsidR="00F44161" w:rsidRDefault="00F44161" w:rsidP="00F44161">
      <w:pPr>
        <w:pStyle w:val="TAMainText"/>
        <w:spacing w:line="240" w:lineRule="auto"/>
        <w:ind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E88B45D" wp14:editId="7D7C12A6">
            <wp:extent cx="5273040" cy="1751965"/>
            <wp:effectExtent l="0" t="0" r="3810" b="635"/>
            <wp:docPr id="75602927" name="图片 1" descr="新建 PPTX 演示文稿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2927" name="图片 1" descr="新建 PPTX 演示文稿_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8041" w14:textId="77777777" w:rsidR="00F44161" w:rsidRDefault="00F44161" w:rsidP="00F44161">
      <w:pPr>
        <w:rPr>
          <w:rFonts w:ascii="Times New Roman" w:eastAsia="宋体" w:hAnsi="Times New Roman"/>
        </w:rPr>
      </w:pPr>
    </w:p>
    <w:p w14:paraId="2CA83473" w14:textId="5CD0EA6C" w:rsidR="00F44161" w:rsidRDefault="00F44161" w:rsidP="00F44161">
      <w:pPr>
        <w:jc w:val="center"/>
        <w:rPr>
          <w:rFonts w:ascii="Times New Roman" w:eastAsia="宋体" w:hAnsi="Times New Roman"/>
        </w:rPr>
      </w:pPr>
      <w:r w:rsidRPr="00844423">
        <w:rPr>
          <w:rFonts w:ascii="Times New Roman" w:eastAsia="宋体" w:hAnsi="Times New Roman"/>
          <w:b/>
          <w:bCs/>
        </w:rPr>
        <w:t xml:space="preserve">Fig. </w:t>
      </w:r>
      <w:r w:rsidR="00AB2581" w:rsidRPr="00844423">
        <w:rPr>
          <w:rFonts w:ascii="Times New Roman" w:eastAsia="宋体" w:hAnsi="Times New Roman" w:hint="eastAsia"/>
          <w:b/>
          <w:bCs/>
        </w:rPr>
        <w:t>S</w:t>
      </w:r>
      <w:r w:rsidRPr="00844423">
        <w:rPr>
          <w:rFonts w:ascii="Times New Roman" w:eastAsia="宋体" w:hAnsi="Times New Roman" w:hint="eastAsia"/>
          <w:b/>
          <w:bCs/>
        </w:rPr>
        <w:t>3</w:t>
      </w:r>
      <w:r>
        <w:rPr>
          <w:rFonts w:ascii="Times New Roman" w:eastAsia="宋体" w:hAnsi="Times New Roman"/>
        </w:rPr>
        <w:t xml:space="preserve"> TEM images of (a,b) Co,La-CeO₂ and HRTEM images of (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/>
        </w:rPr>
        <w:t>) Co,La-CeO₂</w:t>
      </w:r>
    </w:p>
    <w:p w14:paraId="4BF0FCEA" w14:textId="77777777" w:rsidR="00F44161" w:rsidRDefault="00F44161" w:rsidP="00F44161">
      <w:pPr>
        <w:jc w:val="center"/>
        <w:rPr>
          <w:rFonts w:hint="eastAsia"/>
        </w:rPr>
      </w:pPr>
    </w:p>
    <w:p w14:paraId="77236E60" w14:textId="77777777" w:rsidR="00F44161" w:rsidRDefault="00F44161" w:rsidP="00F44161">
      <w:pPr>
        <w:pStyle w:val="TAMainText"/>
        <w:spacing w:line="240" w:lineRule="auto"/>
        <w:ind w:firstLine="0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1BE4535B" wp14:editId="215E9703">
            <wp:extent cx="5071745" cy="1972945"/>
            <wp:effectExtent l="0" t="0" r="0" b="8255"/>
            <wp:docPr id="10894913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91391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0" b="4657"/>
                    <a:stretch>
                      <a:fillRect/>
                    </a:stretch>
                  </pic:blipFill>
                  <pic:spPr>
                    <a:xfrm>
                      <a:off x="0" y="0"/>
                      <a:ext cx="5073396" cy="19740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631F" w14:textId="77777777" w:rsidR="00F44161" w:rsidRDefault="00F44161" w:rsidP="00F44161">
      <w:pPr>
        <w:pStyle w:val="TAMainText"/>
        <w:spacing w:line="240" w:lineRule="auto"/>
        <w:ind w:firstLine="0"/>
        <w:jc w:val="center"/>
        <w:rPr>
          <w:rFonts w:ascii="宋体" w:hAnsi="宋体" w:cs="宋体" w:hint="eastAsia"/>
        </w:rPr>
      </w:pPr>
    </w:p>
    <w:p w14:paraId="4B3D54AF" w14:textId="7913DB36" w:rsidR="00F44161" w:rsidRDefault="00F44161" w:rsidP="00F44161">
      <w:pPr>
        <w:pStyle w:val="TAMainText"/>
        <w:spacing w:line="240" w:lineRule="auto"/>
        <w:ind w:firstLine="0"/>
        <w:rPr>
          <w:rFonts w:ascii="Times New Roman" w:eastAsia="宋体" w:hAnsi="Times New Roman"/>
        </w:rPr>
      </w:pPr>
      <w:r w:rsidRPr="00844423">
        <w:rPr>
          <w:rFonts w:ascii="Times New Roman" w:eastAsia="宋体" w:hAnsi="Times New Roman"/>
          <w:b/>
          <w:bCs/>
        </w:rPr>
        <w:t xml:space="preserve">Fig. </w:t>
      </w:r>
      <w:r w:rsidR="00AB2581" w:rsidRPr="00844423">
        <w:rPr>
          <w:rFonts w:ascii="Times New Roman" w:eastAsia="宋体" w:hAnsi="Times New Roman" w:hint="eastAsia"/>
          <w:b/>
          <w:bCs/>
        </w:rPr>
        <w:t>S</w:t>
      </w:r>
      <w:r w:rsidRPr="00844423">
        <w:rPr>
          <w:rFonts w:ascii="Times New Roman" w:eastAsia="宋体" w:hAnsi="Times New Roman"/>
          <w:b/>
          <w:bCs/>
        </w:rPr>
        <w:t>4</w:t>
      </w:r>
      <w:r>
        <w:rPr>
          <w:rFonts w:ascii="Times New Roman" w:eastAsia="宋体" w:hAnsi="Times New Roman"/>
        </w:rPr>
        <w:t xml:space="preserve"> (a) Full XPS spectrum of NiFe-LDH-Co,La-CeO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/CF; (b) XPS maps of NiFe-LDH/Co,La-CeO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/CF, C 1s</w:t>
      </w:r>
    </w:p>
    <w:p w14:paraId="0AE68ECD" w14:textId="77777777" w:rsidR="00F44161" w:rsidRDefault="00F44161" w:rsidP="00F44161">
      <w:pPr>
        <w:pStyle w:val="TAMainText"/>
        <w:spacing w:line="240" w:lineRule="auto"/>
        <w:ind w:firstLine="0"/>
        <w:rPr>
          <w:rFonts w:ascii="Times New Roman" w:eastAsia="宋体" w:hAnsi="Times New Roman"/>
        </w:rPr>
      </w:pPr>
    </w:p>
    <w:p w14:paraId="4A00FE0D" w14:textId="77777777" w:rsidR="00F44161" w:rsidRDefault="00F44161" w:rsidP="00F44161">
      <w:pPr>
        <w:pStyle w:val="TAMainText"/>
        <w:spacing w:line="240" w:lineRule="auto"/>
        <w:ind w:firstLine="0"/>
        <w:rPr>
          <w:rFonts w:ascii="Times New Roman" w:eastAsia="宋体" w:hAnsi="Times New Roman"/>
          <w:b/>
          <w:bCs/>
        </w:rPr>
      </w:pPr>
      <w:r w:rsidRPr="003C02AB">
        <w:rPr>
          <w:rFonts w:ascii="Times New Roman" w:eastAsia="宋体" w:hAnsi="Times New Roman"/>
          <w:b/>
          <w:bCs/>
        </w:rPr>
        <w:t>Synthesis of RuO₂ as a Commercial Catalyst</w:t>
      </w:r>
    </w:p>
    <w:p w14:paraId="231F1FAD" w14:textId="77777777" w:rsidR="00F44161" w:rsidRPr="00313B62" w:rsidRDefault="00F44161" w:rsidP="00F44161">
      <w:pPr>
        <w:pStyle w:val="TAMainText"/>
        <w:spacing w:line="240" w:lineRule="auto"/>
        <w:ind w:firstLineChars="200" w:firstLine="420"/>
        <w:rPr>
          <w:rFonts w:ascii="Times New Roman" w:eastAsia="宋体" w:hAnsi="Times New Roman"/>
        </w:rPr>
      </w:pPr>
      <w:r w:rsidRPr="00313B62">
        <w:rPr>
          <w:rFonts w:ascii="Times New Roman" w:eastAsia="宋体" w:hAnsi="Times New Roman"/>
        </w:rPr>
        <w:t>Disperse 5 mg of catalyst sample into a mixture containing 490 µL ethanol, 490 µL ultrapure water, and 20 µL Nafion (5 wt%) solution. Ultrasonicate for 1 hour to obtain a uniformly dispersed catalyst solution. Apply by pipetting.</w:t>
      </w:r>
    </w:p>
    <w:p w14:paraId="7C0EF959" w14:textId="77777777" w:rsidR="00F44161" w:rsidRDefault="00F44161" w:rsidP="00F44161">
      <w:pPr>
        <w:pStyle w:val="TAMainText"/>
        <w:spacing w:line="240" w:lineRule="auto"/>
        <w:ind w:firstLine="0"/>
        <w:rPr>
          <w:rFonts w:ascii="Times New Roman" w:eastAsia="宋体" w:hAnsi="Times New Roman"/>
        </w:rPr>
      </w:pPr>
    </w:p>
    <w:p w14:paraId="6580D2CD" w14:textId="77777777" w:rsidR="00F44161" w:rsidRDefault="00F44161" w:rsidP="00F44161">
      <w:pPr>
        <w:pStyle w:val="TAMainText"/>
        <w:spacing w:line="240" w:lineRule="auto"/>
        <w:ind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D41678" wp14:editId="621C3A8E">
            <wp:extent cx="2819400" cy="2159340"/>
            <wp:effectExtent l="0" t="0" r="0" b="0"/>
            <wp:docPr id="5" name="图片 1" descr="演示文稿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演示文稿2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7986" cy="216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EBE6" w14:textId="77777777" w:rsidR="00F44161" w:rsidRDefault="00F44161" w:rsidP="00F44161">
      <w:pPr>
        <w:pStyle w:val="TAMainText"/>
        <w:spacing w:line="240" w:lineRule="auto"/>
        <w:ind w:firstLine="0"/>
        <w:jc w:val="center"/>
        <w:rPr>
          <w:rFonts w:hint="eastAsia"/>
        </w:rPr>
      </w:pPr>
    </w:p>
    <w:p w14:paraId="6F1D9FD5" w14:textId="09CDAAA5" w:rsidR="00F44161" w:rsidRDefault="00F44161" w:rsidP="00F44161">
      <w:pPr>
        <w:pStyle w:val="TAMainText"/>
        <w:spacing w:line="240" w:lineRule="auto"/>
        <w:ind w:firstLine="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 xml:space="preserve">Fig. </w:t>
      </w:r>
      <w:r w:rsidR="00AB2581">
        <w:rPr>
          <w:rFonts w:ascii="Times New Roman" w:eastAsia="宋体" w:hAnsi="Times New Roman" w:hint="eastAsia"/>
        </w:rPr>
        <w:t>S</w:t>
      </w:r>
      <w:r>
        <w:rPr>
          <w:rFonts w:ascii="Times New Roman" w:eastAsia="宋体" w:hAnsi="Times New Roman"/>
        </w:rPr>
        <w:t>5  Voltampere-cycle curves of different samples (a) NiFe-LDH/Co,La-CeO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/CF</w:t>
      </w:r>
      <w:r>
        <w:rPr>
          <w:rFonts w:ascii="Times New Roman" w:eastAsia="宋体" w:hAnsi="Times New Roman" w:hint="eastAsia"/>
        </w:rPr>
        <w:t>,</w:t>
      </w:r>
      <w:r>
        <w:rPr>
          <w:rFonts w:ascii="Times New Roman" w:eastAsia="宋体" w:hAnsi="Times New Roman"/>
        </w:rPr>
        <w:t xml:space="preserve"> (b) NiFe-LDH/CF</w:t>
      </w:r>
      <w:r>
        <w:rPr>
          <w:rFonts w:ascii="Times New Roman" w:eastAsia="宋体" w:hAnsi="Times New Roman" w:hint="eastAsia"/>
        </w:rPr>
        <w:t>,</w:t>
      </w:r>
      <w:r>
        <w:rPr>
          <w:rFonts w:ascii="Times New Roman" w:eastAsia="宋体" w:hAnsi="Times New Roman"/>
        </w:rPr>
        <w:t xml:space="preserve"> (c)Co,La-CeO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/CF</w:t>
      </w:r>
      <w:r>
        <w:rPr>
          <w:rFonts w:ascii="Times New Roman" w:eastAsia="宋体" w:hAnsi="Times New Roman" w:hint="eastAsia"/>
        </w:rPr>
        <w:t>,</w:t>
      </w:r>
      <w:r>
        <w:rPr>
          <w:rFonts w:ascii="Times New Roman" w:eastAsia="宋体" w:hAnsi="Times New Roman"/>
        </w:rPr>
        <w:t xml:space="preserve"> (d)CeO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/CF</w:t>
      </w:r>
    </w:p>
    <w:p w14:paraId="2B3B865E" w14:textId="77777777" w:rsidR="0064648E" w:rsidRDefault="0064648E" w:rsidP="00F44161">
      <w:pPr>
        <w:pStyle w:val="TAMainText"/>
        <w:spacing w:line="240" w:lineRule="auto"/>
        <w:ind w:firstLine="0"/>
        <w:rPr>
          <w:rFonts w:ascii="Times New Roman" w:eastAsia="宋体" w:hAnsi="Times New Roman"/>
        </w:rPr>
      </w:pPr>
    </w:p>
    <w:p w14:paraId="5E89A0F1" w14:textId="77777777" w:rsidR="00F44161" w:rsidRDefault="00F44161" w:rsidP="00F44161">
      <w:pPr>
        <w:pStyle w:val="TAMainText"/>
        <w:spacing w:line="240" w:lineRule="auto"/>
        <w:ind w:firstLine="0"/>
        <w:rPr>
          <w:rFonts w:hint="eastAsia"/>
          <w:b/>
          <w:bCs/>
        </w:rPr>
      </w:pPr>
    </w:p>
    <w:p w14:paraId="60F03369" w14:textId="32183184" w:rsidR="00F44161" w:rsidRDefault="00F44161" w:rsidP="00F44161">
      <w:pPr>
        <w:pStyle w:val="TAMainText"/>
        <w:spacing w:line="240" w:lineRule="auto"/>
        <w:ind w:firstLine="20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Table </w:t>
      </w:r>
      <w:r w:rsidR="00AB2581">
        <w:rPr>
          <w:rFonts w:ascii="Times New Roman" w:hAnsi="Times New Roman" w:hint="eastAsia"/>
          <w:b/>
          <w:bCs/>
        </w:rPr>
        <w:t>S</w:t>
      </w:r>
      <w:r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</w:rPr>
        <w:t xml:space="preserve"> Comparison of OER performance of NiFe-LDH/Co,La-CeO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/CFwith reported electrocatalysts</w:t>
      </w:r>
    </w:p>
    <w:p w14:paraId="79F138A1" w14:textId="77777777" w:rsidR="00F44161" w:rsidRDefault="00F44161" w:rsidP="00F44161">
      <w:pPr>
        <w:pStyle w:val="TAMainText"/>
        <w:spacing w:line="240" w:lineRule="auto"/>
        <w:ind w:firstLine="204"/>
        <w:jc w:val="center"/>
        <w:rPr>
          <w:rFonts w:ascii="Times New Roman" w:hAnsi="Times New Roman"/>
        </w:rPr>
      </w:pPr>
    </w:p>
    <w:tbl>
      <w:tblPr>
        <w:tblW w:w="8932" w:type="dxa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559"/>
        <w:gridCol w:w="1134"/>
        <w:gridCol w:w="1420"/>
        <w:gridCol w:w="140"/>
        <w:gridCol w:w="1702"/>
      </w:tblGrid>
      <w:tr w:rsidR="00F44161" w14:paraId="4A616D38" w14:textId="77777777" w:rsidTr="001704C1">
        <w:trPr>
          <w:trHeight w:val="90"/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167180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Catalyst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0CFC77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j (mA cm</w:t>
            </w:r>
            <w:r>
              <w:rPr>
                <w:rFonts w:ascii="Times New Roman" w:hAnsi="Times New Roman"/>
                <w:vertAlign w:val="superscript"/>
                <w:lang w:eastAsia="zh-CN"/>
              </w:rPr>
              <w:t>-2</w:t>
            </w:r>
            <w:r>
              <w:rPr>
                <w:rFonts w:ascii="Times New Roman" w:hAnsi="Times New Roman"/>
                <w:lang w:eastAsia="zh-C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3E2738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η (mV)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73357B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Electrolysts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D79AFB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Reference</w:t>
            </w:r>
          </w:p>
        </w:tc>
      </w:tr>
      <w:tr w:rsidR="00F44161" w14:paraId="5956125A" w14:textId="77777777" w:rsidTr="001704C1">
        <w:trPr>
          <w:trHeight w:val="90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/>
            <w:noWrap/>
            <w:vAlign w:val="center"/>
          </w:tcPr>
          <w:p w14:paraId="16A7D59D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NiFe-LDH/Co,La</w:t>
            </w:r>
            <w:r>
              <w:rPr>
                <w:rFonts w:ascii="Times New Roman" w:hAnsi="Times New Roman" w:hint="eastAsia"/>
                <w:lang w:eastAsia="zh-CN"/>
              </w:rPr>
              <w:t xml:space="preserve"> </w:t>
            </w:r>
            <w:r>
              <w:rPr>
                <w:rFonts w:ascii="Times New Roman" w:hAnsi="Times New Roman"/>
                <w:lang w:eastAsia="zh-CN"/>
              </w:rPr>
              <w:t>CeO</w:t>
            </w:r>
            <w:r>
              <w:rPr>
                <w:rFonts w:ascii="Times New Roman" w:hAnsi="Times New Roman"/>
                <w:vertAlign w:val="subscript"/>
                <w:lang w:eastAsia="zh-CN"/>
              </w:rPr>
              <w:t>2</w:t>
            </w:r>
            <w:r>
              <w:rPr>
                <w:rFonts w:ascii="Times New Roman" w:hAnsi="Times New Roman"/>
                <w:lang w:eastAsia="zh-CN"/>
              </w:rPr>
              <w:t>/CF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3FBA9A76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74C48412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 xml:space="preserve">   </w:t>
            </w:r>
            <w:r>
              <w:rPr>
                <w:rFonts w:ascii="Times New Roman" w:hAnsi="Times New Roman"/>
                <w:lang w:eastAsia="zh-CN"/>
              </w:rPr>
              <w:t>230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20B9343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011D3A66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This work</w:t>
            </w:r>
          </w:p>
        </w:tc>
      </w:tr>
      <w:tr w:rsidR="00F44161" w14:paraId="38F3F2DC" w14:textId="77777777" w:rsidTr="001704C1">
        <w:trPr>
          <w:trHeight w:val="90"/>
          <w:jc w:val="center"/>
        </w:trPr>
        <w:tc>
          <w:tcPr>
            <w:tcW w:w="2977" w:type="dxa"/>
            <w:vMerge/>
            <w:tcBorders>
              <w:top w:val="nil"/>
              <w:bottom w:val="nil"/>
            </w:tcBorders>
            <w:shd w:val="clear" w:color="auto" w:fill="FFFFFF"/>
            <w:noWrap/>
            <w:vAlign w:val="center"/>
          </w:tcPr>
          <w:p w14:paraId="560AE27C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7A9F818A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54398ACF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172</w:t>
            </w:r>
          </w:p>
        </w:tc>
        <w:tc>
          <w:tcPr>
            <w:tcW w:w="1420" w:type="dxa"/>
            <w:vMerge/>
            <w:tcBorders>
              <w:top w:val="nil"/>
              <w:bottom w:val="nil"/>
            </w:tcBorders>
            <w:vAlign w:val="center"/>
          </w:tcPr>
          <w:p w14:paraId="3E8F14D2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bottom w:val="nil"/>
            </w:tcBorders>
            <w:noWrap/>
            <w:vAlign w:val="center"/>
          </w:tcPr>
          <w:p w14:paraId="121E8C2A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F44161" w14:paraId="5F92D2C6" w14:textId="77777777" w:rsidTr="001704C1">
        <w:trPr>
          <w:trHeight w:val="90"/>
          <w:jc w:val="center"/>
        </w:trPr>
        <w:tc>
          <w:tcPr>
            <w:tcW w:w="2977" w:type="dxa"/>
            <w:vMerge w:val="restart"/>
            <w:tcBorders>
              <w:top w:val="nil"/>
            </w:tcBorders>
            <w:noWrap/>
            <w:vAlign w:val="center"/>
          </w:tcPr>
          <w:p w14:paraId="01B8C654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NiFe-LDH/Co/C@NF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289D4747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34C44291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244</w:t>
            </w:r>
          </w:p>
        </w:tc>
        <w:tc>
          <w:tcPr>
            <w:tcW w:w="1420" w:type="dxa"/>
            <w:vMerge w:val="restart"/>
            <w:tcBorders>
              <w:top w:val="nil"/>
            </w:tcBorders>
            <w:vAlign w:val="center"/>
          </w:tcPr>
          <w:p w14:paraId="683A8200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</w:tcBorders>
            <w:noWrap/>
            <w:vAlign w:val="center"/>
          </w:tcPr>
          <w:p w14:paraId="279A2539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[1]</w:t>
            </w:r>
          </w:p>
        </w:tc>
      </w:tr>
      <w:tr w:rsidR="00F44161" w14:paraId="0667F436" w14:textId="77777777" w:rsidTr="001704C1">
        <w:trPr>
          <w:trHeight w:val="90"/>
          <w:jc w:val="center"/>
        </w:trPr>
        <w:tc>
          <w:tcPr>
            <w:tcW w:w="2977" w:type="dxa"/>
            <w:vMerge/>
            <w:tcBorders>
              <w:bottom w:val="nil"/>
            </w:tcBorders>
            <w:noWrap/>
            <w:vAlign w:val="center"/>
          </w:tcPr>
          <w:p w14:paraId="1EACD252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670D45D7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033D2FD6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420" w:type="dxa"/>
            <w:vMerge/>
            <w:tcBorders>
              <w:bottom w:val="nil"/>
            </w:tcBorders>
            <w:vAlign w:val="center"/>
          </w:tcPr>
          <w:p w14:paraId="5D60D957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tcBorders>
              <w:bottom w:val="nil"/>
            </w:tcBorders>
            <w:noWrap/>
            <w:vAlign w:val="center"/>
          </w:tcPr>
          <w:p w14:paraId="677ECC13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F44161" w14:paraId="592DE607" w14:textId="77777777" w:rsidTr="001704C1">
        <w:trPr>
          <w:trHeight w:val="90"/>
          <w:jc w:val="center"/>
        </w:trPr>
        <w:tc>
          <w:tcPr>
            <w:tcW w:w="2977" w:type="dxa"/>
            <w:vMerge w:val="restart"/>
            <w:tcBorders>
              <w:top w:val="nil"/>
            </w:tcBorders>
            <w:noWrap/>
            <w:vAlign w:val="center"/>
          </w:tcPr>
          <w:p w14:paraId="5D106008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NiFeLDH/NiCoP@NC/NF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5840F762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4F5F5AB2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420" w:type="dxa"/>
            <w:vMerge w:val="restart"/>
            <w:tcBorders>
              <w:top w:val="nil"/>
            </w:tcBorders>
            <w:vAlign w:val="center"/>
          </w:tcPr>
          <w:p w14:paraId="18272E51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</w:tcBorders>
            <w:noWrap/>
            <w:vAlign w:val="center"/>
          </w:tcPr>
          <w:p w14:paraId="32289020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[2]</w:t>
            </w:r>
          </w:p>
        </w:tc>
      </w:tr>
      <w:tr w:rsidR="00F44161" w14:paraId="0C538959" w14:textId="77777777" w:rsidTr="001704C1">
        <w:trPr>
          <w:trHeight w:val="90"/>
          <w:jc w:val="center"/>
        </w:trPr>
        <w:tc>
          <w:tcPr>
            <w:tcW w:w="2977" w:type="dxa"/>
            <w:vMerge/>
            <w:tcBorders>
              <w:bottom w:val="nil"/>
            </w:tcBorders>
            <w:noWrap/>
            <w:vAlign w:val="center"/>
          </w:tcPr>
          <w:p w14:paraId="50DE828B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0342ECD6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39847528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210</w:t>
            </w:r>
          </w:p>
        </w:tc>
        <w:tc>
          <w:tcPr>
            <w:tcW w:w="1420" w:type="dxa"/>
            <w:vMerge/>
            <w:tcBorders>
              <w:bottom w:val="nil"/>
            </w:tcBorders>
            <w:vAlign w:val="center"/>
          </w:tcPr>
          <w:p w14:paraId="298F47D7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tcBorders>
              <w:bottom w:val="nil"/>
            </w:tcBorders>
            <w:noWrap/>
            <w:vAlign w:val="center"/>
          </w:tcPr>
          <w:p w14:paraId="78C3D872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F44161" w14:paraId="6DE89A16" w14:textId="77777777" w:rsidTr="001704C1">
        <w:trPr>
          <w:trHeight w:val="90"/>
          <w:jc w:val="center"/>
        </w:trPr>
        <w:tc>
          <w:tcPr>
            <w:tcW w:w="2977" w:type="dxa"/>
            <w:vMerge w:val="restart"/>
            <w:tcBorders>
              <w:top w:val="nil"/>
            </w:tcBorders>
            <w:noWrap/>
            <w:vAlign w:val="center"/>
          </w:tcPr>
          <w:p w14:paraId="7BC8DF97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hyperlink r:id="rId12" w:history="1">
              <w:r>
                <w:rPr>
                  <w:rFonts w:ascii="Times New Roman" w:hAnsi="Times New Roman"/>
                  <w:lang w:eastAsia="zh-CN"/>
                </w:rPr>
                <w:t>Ce-CoP@CC</w:t>
              </w:r>
            </w:hyperlink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64368FE6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1C3B6810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420" w:type="dxa"/>
            <w:vMerge w:val="restart"/>
            <w:tcBorders>
              <w:top w:val="nil"/>
            </w:tcBorders>
            <w:vAlign w:val="center"/>
          </w:tcPr>
          <w:p w14:paraId="2E13EACE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</w:tcBorders>
            <w:noWrap/>
            <w:vAlign w:val="center"/>
          </w:tcPr>
          <w:p w14:paraId="4D23B521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[3]</w:t>
            </w:r>
          </w:p>
        </w:tc>
      </w:tr>
      <w:tr w:rsidR="00F44161" w14:paraId="14159B88" w14:textId="77777777" w:rsidTr="001704C1">
        <w:trPr>
          <w:trHeight w:val="90"/>
          <w:jc w:val="center"/>
        </w:trPr>
        <w:tc>
          <w:tcPr>
            <w:tcW w:w="2977" w:type="dxa"/>
            <w:vMerge/>
            <w:tcBorders>
              <w:bottom w:val="nil"/>
            </w:tcBorders>
            <w:noWrap/>
            <w:vAlign w:val="center"/>
          </w:tcPr>
          <w:p w14:paraId="0F6C3BCD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463EDA0D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743FEF80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240</w:t>
            </w:r>
          </w:p>
        </w:tc>
        <w:tc>
          <w:tcPr>
            <w:tcW w:w="1420" w:type="dxa"/>
            <w:vMerge/>
            <w:tcBorders>
              <w:bottom w:val="nil"/>
            </w:tcBorders>
            <w:vAlign w:val="center"/>
          </w:tcPr>
          <w:p w14:paraId="53D3E5FA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tcBorders>
              <w:bottom w:val="nil"/>
            </w:tcBorders>
            <w:noWrap/>
            <w:vAlign w:val="center"/>
          </w:tcPr>
          <w:p w14:paraId="032A97FE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F44161" w14:paraId="73146881" w14:textId="77777777" w:rsidTr="001704C1">
        <w:trPr>
          <w:trHeight w:val="90"/>
          <w:jc w:val="center"/>
        </w:trPr>
        <w:tc>
          <w:tcPr>
            <w:tcW w:w="2977" w:type="dxa"/>
            <w:vMerge w:val="restart"/>
            <w:tcBorders>
              <w:top w:val="nil"/>
            </w:tcBorders>
            <w:noWrap/>
            <w:vAlign w:val="center"/>
          </w:tcPr>
          <w:p w14:paraId="1BFC62FD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NiFeCe-LDH@CP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3C6E3F54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6C8054ED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255</w:t>
            </w:r>
          </w:p>
        </w:tc>
        <w:tc>
          <w:tcPr>
            <w:tcW w:w="1420" w:type="dxa"/>
            <w:vMerge w:val="restart"/>
            <w:tcBorders>
              <w:top w:val="nil"/>
            </w:tcBorders>
            <w:vAlign w:val="center"/>
          </w:tcPr>
          <w:p w14:paraId="1246F905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</w:tcBorders>
            <w:noWrap/>
            <w:vAlign w:val="center"/>
          </w:tcPr>
          <w:p w14:paraId="47CBDE1A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[4]</w:t>
            </w:r>
          </w:p>
        </w:tc>
      </w:tr>
      <w:tr w:rsidR="00F44161" w14:paraId="7C72AAA9" w14:textId="77777777" w:rsidTr="001704C1">
        <w:trPr>
          <w:trHeight w:val="90"/>
          <w:jc w:val="center"/>
        </w:trPr>
        <w:tc>
          <w:tcPr>
            <w:tcW w:w="2977" w:type="dxa"/>
            <w:vMerge/>
            <w:tcBorders>
              <w:bottom w:val="nil"/>
            </w:tcBorders>
            <w:noWrap/>
            <w:vAlign w:val="center"/>
          </w:tcPr>
          <w:p w14:paraId="70FA0DA1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43E9C190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79B396B0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232</w:t>
            </w:r>
          </w:p>
        </w:tc>
        <w:tc>
          <w:tcPr>
            <w:tcW w:w="1420" w:type="dxa"/>
            <w:vMerge/>
            <w:tcBorders>
              <w:bottom w:val="nil"/>
            </w:tcBorders>
            <w:vAlign w:val="center"/>
          </w:tcPr>
          <w:p w14:paraId="79A8D4EC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tcBorders>
              <w:bottom w:val="nil"/>
            </w:tcBorders>
            <w:noWrap/>
            <w:vAlign w:val="center"/>
          </w:tcPr>
          <w:p w14:paraId="5CFD4CA8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F44161" w14:paraId="56E4DED3" w14:textId="77777777" w:rsidTr="001704C1">
        <w:trPr>
          <w:trHeight w:val="90"/>
          <w:jc w:val="center"/>
        </w:trPr>
        <w:tc>
          <w:tcPr>
            <w:tcW w:w="2977" w:type="dxa"/>
            <w:vMerge w:val="restart"/>
            <w:tcBorders>
              <w:top w:val="nil"/>
            </w:tcBorders>
            <w:noWrap/>
            <w:vAlign w:val="center"/>
          </w:tcPr>
          <w:p w14:paraId="560A093C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Co</w:t>
            </w:r>
            <w:r>
              <w:rPr>
                <w:rFonts w:ascii="Times New Roman" w:hAnsi="Times New Roman"/>
                <w:vertAlign w:val="subscript"/>
                <w:lang w:eastAsia="zh-CN"/>
              </w:rPr>
              <w:t>3</w:t>
            </w:r>
            <w:r>
              <w:rPr>
                <w:rFonts w:ascii="Times New Roman" w:hAnsi="Times New Roman"/>
                <w:lang w:eastAsia="zh-CN"/>
              </w:rPr>
              <w:t>O</w:t>
            </w:r>
            <w:r>
              <w:rPr>
                <w:rFonts w:ascii="Times New Roman" w:hAnsi="Times New Roman"/>
                <w:vertAlign w:val="subscript"/>
                <w:lang w:eastAsia="zh-CN"/>
              </w:rPr>
              <w:t>4</w:t>
            </w:r>
            <w:r>
              <w:rPr>
                <w:rFonts w:ascii="Times New Roman" w:hAnsi="Times New Roman"/>
                <w:lang w:eastAsia="zh-CN"/>
              </w:rPr>
              <w:t>@NiFe-LDH/NF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5A1115BE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5C7BF6C9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270</w:t>
            </w:r>
          </w:p>
        </w:tc>
        <w:tc>
          <w:tcPr>
            <w:tcW w:w="1420" w:type="dxa"/>
            <w:vMerge w:val="restart"/>
            <w:tcBorders>
              <w:top w:val="nil"/>
            </w:tcBorders>
            <w:vAlign w:val="center"/>
          </w:tcPr>
          <w:p w14:paraId="1AB751EA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</w:tcBorders>
            <w:noWrap/>
            <w:vAlign w:val="center"/>
          </w:tcPr>
          <w:p w14:paraId="05CE5022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[5]</w:t>
            </w:r>
          </w:p>
        </w:tc>
      </w:tr>
      <w:tr w:rsidR="00F44161" w14:paraId="7B2DA612" w14:textId="77777777" w:rsidTr="001704C1">
        <w:trPr>
          <w:trHeight w:val="90"/>
          <w:jc w:val="center"/>
        </w:trPr>
        <w:tc>
          <w:tcPr>
            <w:tcW w:w="2977" w:type="dxa"/>
            <w:vMerge/>
            <w:tcBorders>
              <w:bottom w:val="nil"/>
            </w:tcBorders>
            <w:noWrap/>
            <w:vAlign w:val="center"/>
          </w:tcPr>
          <w:p w14:paraId="25452084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67FD35F4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780BAED9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420" w:type="dxa"/>
            <w:vMerge/>
            <w:tcBorders>
              <w:bottom w:val="nil"/>
            </w:tcBorders>
            <w:vAlign w:val="center"/>
          </w:tcPr>
          <w:p w14:paraId="733FB988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tcBorders>
              <w:bottom w:val="nil"/>
            </w:tcBorders>
            <w:noWrap/>
            <w:vAlign w:val="center"/>
          </w:tcPr>
          <w:p w14:paraId="6EBD9C9A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F44161" w14:paraId="79F9907A" w14:textId="77777777" w:rsidTr="001704C1">
        <w:trPr>
          <w:trHeight w:val="90"/>
          <w:jc w:val="center"/>
        </w:trPr>
        <w:tc>
          <w:tcPr>
            <w:tcW w:w="2977" w:type="dxa"/>
            <w:vMerge w:val="restart"/>
            <w:tcBorders>
              <w:top w:val="nil"/>
            </w:tcBorders>
            <w:noWrap/>
            <w:vAlign w:val="center"/>
          </w:tcPr>
          <w:p w14:paraId="2148F08F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CoP/CeO</w:t>
            </w:r>
            <w:r>
              <w:rPr>
                <w:rFonts w:ascii="Times New Roman" w:hAnsi="Times New Roman"/>
                <w:vertAlign w:val="subscript"/>
                <w:lang w:eastAsia="zh-CN"/>
              </w:rPr>
              <w:t>2</w:t>
            </w:r>
            <w:r>
              <w:rPr>
                <w:rFonts w:ascii="Times New Roman" w:hAnsi="Times New Roman"/>
                <w:lang w:eastAsia="zh-CN"/>
              </w:rPr>
              <w:t>-20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064166B5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160DEF8B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298</w:t>
            </w:r>
          </w:p>
        </w:tc>
        <w:tc>
          <w:tcPr>
            <w:tcW w:w="1420" w:type="dxa"/>
            <w:vMerge w:val="restart"/>
            <w:tcBorders>
              <w:top w:val="nil"/>
            </w:tcBorders>
            <w:vAlign w:val="center"/>
          </w:tcPr>
          <w:p w14:paraId="2FAB6D68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</w:tcBorders>
            <w:noWrap/>
            <w:vAlign w:val="center"/>
          </w:tcPr>
          <w:p w14:paraId="5E90F450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[6]</w:t>
            </w:r>
          </w:p>
        </w:tc>
      </w:tr>
      <w:tr w:rsidR="00F44161" w14:paraId="3EFAA3F8" w14:textId="77777777" w:rsidTr="001704C1">
        <w:trPr>
          <w:trHeight w:val="90"/>
          <w:jc w:val="center"/>
        </w:trPr>
        <w:tc>
          <w:tcPr>
            <w:tcW w:w="2977" w:type="dxa"/>
            <w:vMerge/>
            <w:tcBorders>
              <w:bottom w:val="nil"/>
            </w:tcBorders>
            <w:noWrap/>
            <w:vAlign w:val="center"/>
          </w:tcPr>
          <w:p w14:paraId="76289C57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0F02B7E9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76561452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257</w:t>
            </w:r>
          </w:p>
        </w:tc>
        <w:tc>
          <w:tcPr>
            <w:tcW w:w="1420" w:type="dxa"/>
            <w:vMerge/>
            <w:tcBorders>
              <w:bottom w:val="nil"/>
            </w:tcBorders>
            <w:vAlign w:val="center"/>
          </w:tcPr>
          <w:p w14:paraId="5F569435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tcBorders>
              <w:bottom w:val="nil"/>
            </w:tcBorders>
            <w:noWrap/>
            <w:vAlign w:val="center"/>
          </w:tcPr>
          <w:p w14:paraId="1780B05D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F44161" w14:paraId="06D43C50" w14:textId="77777777" w:rsidTr="001704C1">
        <w:trPr>
          <w:trHeight w:val="90"/>
          <w:jc w:val="center"/>
        </w:trPr>
        <w:tc>
          <w:tcPr>
            <w:tcW w:w="2977" w:type="dxa"/>
            <w:vMerge w:val="restart"/>
            <w:tcBorders>
              <w:top w:val="nil"/>
            </w:tcBorders>
            <w:noWrap/>
            <w:vAlign w:val="center"/>
          </w:tcPr>
          <w:p w14:paraId="3071462C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2% Gd-CeO</w:t>
            </w:r>
            <w:r>
              <w:rPr>
                <w:rFonts w:ascii="Times New Roman" w:hAnsi="Times New Roman"/>
                <w:vertAlign w:val="subscript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049DE11A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37D15120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420" w:type="dxa"/>
            <w:vMerge w:val="restart"/>
            <w:tcBorders>
              <w:top w:val="nil"/>
            </w:tcBorders>
            <w:vAlign w:val="center"/>
          </w:tcPr>
          <w:p w14:paraId="742218AE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</w:tcBorders>
            <w:noWrap/>
            <w:vAlign w:val="center"/>
          </w:tcPr>
          <w:p w14:paraId="5B19C62B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[7]</w:t>
            </w:r>
          </w:p>
        </w:tc>
      </w:tr>
      <w:tr w:rsidR="00F44161" w14:paraId="492BDE6B" w14:textId="77777777" w:rsidTr="001704C1">
        <w:trPr>
          <w:trHeight w:val="90"/>
          <w:jc w:val="center"/>
        </w:trPr>
        <w:tc>
          <w:tcPr>
            <w:tcW w:w="2977" w:type="dxa"/>
            <w:vMerge/>
            <w:tcBorders>
              <w:bottom w:val="nil"/>
            </w:tcBorders>
            <w:noWrap/>
            <w:vAlign w:val="center"/>
          </w:tcPr>
          <w:p w14:paraId="171A70A1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6C5F805D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26CC729D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369</w:t>
            </w:r>
          </w:p>
        </w:tc>
        <w:tc>
          <w:tcPr>
            <w:tcW w:w="1420" w:type="dxa"/>
            <w:vMerge/>
            <w:tcBorders>
              <w:bottom w:val="nil"/>
            </w:tcBorders>
            <w:vAlign w:val="center"/>
          </w:tcPr>
          <w:p w14:paraId="0C55AA35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tcBorders>
              <w:bottom w:val="nil"/>
            </w:tcBorders>
            <w:noWrap/>
            <w:vAlign w:val="center"/>
          </w:tcPr>
          <w:p w14:paraId="4D6F7D6F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F44161" w14:paraId="3CD4FB72" w14:textId="77777777" w:rsidTr="001704C1">
        <w:trPr>
          <w:trHeight w:val="90"/>
          <w:jc w:val="center"/>
        </w:trPr>
        <w:tc>
          <w:tcPr>
            <w:tcW w:w="2977" w:type="dxa"/>
            <w:vMerge w:val="restart"/>
            <w:tcBorders>
              <w:top w:val="nil"/>
            </w:tcBorders>
            <w:noWrap/>
            <w:vAlign w:val="center"/>
          </w:tcPr>
          <w:p w14:paraId="33009992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Ce(OH)</w:t>
            </w:r>
            <w:r>
              <w:rPr>
                <w:rFonts w:ascii="Times New Roman" w:hAnsi="Times New Roman"/>
                <w:vertAlign w:val="subscript"/>
                <w:lang w:eastAsia="zh-CN"/>
              </w:rPr>
              <w:t>3</w:t>
            </w:r>
            <w:r>
              <w:rPr>
                <w:rFonts w:ascii="Times New Roman" w:hAnsi="Times New Roman"/>
                <w:lang w:eastAsia="zh-CN"/>
              </w:rPr>
              <w:t>@NiFe LDH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391042B1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3FDB532C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420" w:type="dxa"/>
            <w:vMerge w:val="restart"/>
            <w:tcBorders>
              <w:top w:val="nil"/>
            </w:tcBorders>
            <w:vAlign w:val="center"/>
          </w:tcPr>
          <w:p w14:paraId="5C1294C7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</w:tcBorders>
            <w:noWrap/>
            <w:vAlign w:val="center"/>
          </w:tcPr>
          <w:p w14:paraId="4FE26F4F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[8]</w:t>
            </w:r>
          </w:p>
        </w:tc>
      </w:tr>
      <w:tr w:rsidR="00F44161" w14:paraId="11744FEA" w14:textId="77777777" w:rsidTr="001704C1">
        <w:trPr>
          <w:trHeight w:val="90"/>
          <w:jc w:val="center"/>
        </w:trPr>
        <w:tc>
          <w:tcPr>
            <w:tcW w:w="2977" w:type="dxa"/>
            <w:vMerge/>
            <w:tcBorders>
              <w:bottom w:val="nil"/>
            </w:tcBorders>
            <w:noWrap/>
            <w:vAlign w:val="center"/>
          </w:tcPr>
          <w:p w14:paraId="51BF24C5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2CF28A09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6FA64765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220</w:t>
            </w:r>
          </w:p>
        </w:tc>
        <w:tc>
          <w:tcPr>
            <w:tcW w:w="1420" w:type="dxa"/>
            <w:vMerge/>
            <w:tcBorders>
              <w:bottom w:val="nil"/>
            </w:tcBorders>
            <w:vAlign w:val="center"/>
          </w:tcPr>
          <w:p w14:paraId="590DDC82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tcBorders>
              <w:bottom w:val="nil"/>
            </w:tcBorders>
            <w:noWrap/>
            <w:vAlign w:val="center"/>
          </w:tcPr>
          <w:p w14:paraId="03D159F2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F44161" w14:paraId="57030545" w14:textId="77777777" w:rsidTr="001704C1">
        <w:trPr>
          <w:trHeight w:val="287"/>
          <w:jc w:val="center"/>
        </w:trPr>
        <w:tc>
          <w:tcPr>
            <w:tcW w:w="2977" w:type="dxa"/>
            <w:vMerge w:val="restart"/>
            <w:tcBorders>
              <w:top w:val="nil"/>
              <w:bottom w:val="nil"/>
            </w:tcBorders>
            <w:noWrap/>
            <w:vAlign w:val="center"/>
          </w:tcPr>
          <w:p w14:paraId="362A83EC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Ce-Ni</w:t>
            </w:r>
            <w:r>
              <w:rPr>
                <w:rFonts w:ascii="Times New Roman" w:hAnsi="Times New Roman"/>
                <w:vertAlign w:val="subscript"/>
                <w:lang w:eastAsia="zh-CN"/>
              </w:rPr>
              <w:t>3</w:t>
            </w:r>
            <w:r>
              <w:rPr>
                <w:rFonts w:ascii="Times New Roman" w:hAnsi="Times New Roman"/>
                <w:lang w:eastAsia="zh-CN"/>
              </w:rPr>
              <w:t>S</w:t>
            </w:r>
            <w:r>
              <w:rPr>
                <w:rFonts w:ascii="Times New Roman" w:hAnsi="Times New Roman"/>
                <w:vertAlign w:val="subscript"/>
                <w:lang w:eastAsia="zh-CN"/>
              </w:rPr>
              <w:t>2</w:t>
            </w:r>
            <w:r>
              <w:rPr>
                <w:rFonts w:ascii="Times New Roman" w:hAnsi="Times New Roman"/>
                <w:lang w:eastAsia="zh-CN"/>
              </w:rPr>
              <w:t>/MnS/NF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1813CC41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4A8F9315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245</w:t>
            </w:r>
          </w:p>
        </w:tc>
        <w:tc>
          <w:tcPr>
            <w:tcW w:w="1420" w:type="dxa"/>
            <w:vMerge w:val="restart"/>
            <w:tcBorders>
              <w:top w:val="nil"/>
            </w:tcBorders>
            <w:vAlign w:val="center"/>
          </w:tcPr>
          <w:p w14:paraId="010A72AF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</w:tcBorders>
            <w:noWrap/>
            <w:vAlign w:val="center"/>
          </w:tcPr>
          <w:p w14:paraId="08DE6630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[9]</w:t>
            </w:r>
          </w:p>
        </w:tc>
      </w:tr>
      <w:tr w:rsidR="00F44161" w14:paraId="738A50C2" w14:textId="77777777" w:rsidTr="001704C1">
        <w:trPr>
          <w:trHeight w:val="286"/>
          <w:jc w:val="center"/>
        </w:trPr>
        <w:tc>
          <w:tcPr>
            <w:tcW w:w="2977" w:type="dxa"/>
            <w:vMerge/>
            <w:tcBorders>
              <w:top w:val="single" w:sz="4" w:space="0" w:color="auto"/>
              <w:bottom w:val="nil"/>
            </w:tcBorders>
            <w:noWrap/>
            <w:vAlign w:val="center"/>
          </w:tcPr>
          <w:p w14:paraId="29EE187F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2E2E9C00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4D237A00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194</w:t>
            </w:r>
          </w:p>
        </w:tc>
        <w:tc>
          <w:tcPr>
            <w:tcW w:w="1420" w:type="dxa"/>
            <w:vMerge/>
            <w:tcBorders>
              <w:top w:val="single" w:sz="4" w:space="0" w:color="auto"/>
              <w:bottom w:val="nil"/>
            </w:tcBorders>
            <w:vAlign w:val="center"/>
          </w:tcPr>
          <w:p w14:paraId="650C2F35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bottom w:val="nil"/>
            </w:tcBorders>
            <w:noWrap/>
            <w:vAlign w:val="center"/>
          </w:tcPr>
          <w:p w14:paraId="1F7C02F6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F44161" w14:paraId="5566DAC8" w14:textId="77777777" w:rsidTr="001704C1">
        <w:trPr>
          <w:trHeight w:val="90"/>
          <w:jc w:val="center"/>
        </w:trPr>
        <w:tc>
          <w:tcPr>
            <w:tcW w:w="2977" w:type="dxa"/>
            <w:vMerge w:val="restart"/>
            <w:tcBorders>
              <w:top w:val="nil"/>
            </w:tcBorders>
            <w:noWrap/>
            <w:vAlign w:val="center"/>
          </w:tcPr>
          <w:p w14:paraId="1C4927ED" w14:textId="77777777" w:rsidR="00F44161" w:rsidRDefault="00F44161" w:rsidP="001704C1">
            <w:pPr>
              <w:pStyle w:val="FETableFootnote"/>
              <w:spacing w:afterLines="100" w:after="312"/>
              <w:ind w:firstLine="0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S-FeCoNiOx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vAlign w:val="center"/>
          </w:tcPr>
          <w:p w14:paraId="3D8D75E8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76F111B5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420" w:type="dxa"/>
            <w:vMerge w:val="restart"/>
            <w:tcBorders>
              <w:top w:val="nil"/>
            </w:tcBorders>
            <w:vAlign w:val="center"/>
          </w:tcPr>
          <w:p w14:paraId="19413116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 M KOH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</w:tcBorders>
            <w:noWrap/>
            <w:vAlign w:val="center"/>
          </w:tcPr>
          <w:p w14:paraId="7504D4DB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[</w:t>
            </w:r>
            <w:r>
              <w:rPr>
                <w:rFonts w:ascii="Times New Roman" w:hAnsi="Times New Roman" w:hint="eastAsia"/>
                <w:lang w:eastAsia="zh-CN"/>
              </w:rPr>
              <w:t>10</w:t>
            </w:r>
            <w:r>
              <w:rPr>
                <w:rFonts w:ascii="Times New Roman" w:hAnsi="Times New Roman"/>
                <w:lang w:eastAsia="zh-CN"/>
              </w:rPr>
              <w:t>]</w:t>
            </w:r>
          </w:p>
        </w:tc>
      </w:tr>
      <w:tr w:rsidR="00F44161" w14:paraId="385C9257" w14:textId="77777777" w:rsidTr="001704C1">
        <w:trPr>
          <w:trHeight w:val="90"/>
          <w:jc w:val="center"/>
        </w:trPr>
        <w:tc>
          <w:tcPr>
            <w:tcW w:w="2977" w:type="dxa"/>
            <w:vMerge/>
            <w:noWrap/>
            <w:vAlign w:val="center"/>
          </w:tcPr>
          <w:p w14:paraId="65E402FF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559" w:type="dxa"/>
            <w:tcBorders>
              <w:top w:val="nil"/>
            </w:tcBorders>
            <w:noWrap/>
            <w:vAlign w:val="center"/>
          </w:tcPr>
          <w:p w14:paraId="7753D064" w14:textId="77777777" w:rsidR="00F44161" w:rsidRDefault="00F44161" w:rsidP="001704C1">
            <w:pPr>
              <w:pStyle w:val="FETableFootnote"/>
              <w:spacing w:after="0"/>
              <w:ind w:firstLine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</w:tcBorders>
            <w:noWrap/>
            <w:vAlign w:val="center"/>
          </w:tcPr>
          <w:p w14:paraId="656E91C6" w14:textId="77777777" w:rsidR="00F44161" w:rsidRDefault="00F44161" w:rsidP="001704C1">
            <w:pPr>
              <w:pStyle w:val="FETableFootnote"/>
              <w:spacing w:after="0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221</w:t>
            </w:r>
          </w:p>
        </w:tc>
        <w:tc>
          <w:tcPr>
            <w:tcW w:w="1420" w:type="dxa"/>
            <w:vMerge/>
            <w:vAlign w:val="center"/>
          </w:tcPr>
          <w:p w14:paraId="5DDB4619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842" w:type="dxa"/>
            <w:gridSpan w:val="2"/>
            <w:vMerge/>
            <w:noWrap/>
            <w:vAlign w:val="center"/>
          </w:tcPr>
          <w:p w14:paraId="401D1FDF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</w:tbl>
    <w:p w14:paraId="5266F5C3" w14:textId="77777777" w:rsidR="00F44161" w:rsidRDefault="00F44161" w:rsidP="00F44161">
      <w:pPr>
        <w:pStyle w:val="TAMainText"/>
        <w:rPr>
          <w:rFonts w:hint="eastAsia"/>
          <w:b/>
          <w:bCs/>
        </w:rPr>
      </w:pPr>
    </w:p>
    <w:p w14:paraId="52EF11BB" w14:textId="653069EB" w:rsidR="00F44161" w:rsidRDefault="00F44161" w:rsidP="00F44161">
      <w:pPr>
        <w:pStyle w:val="TAMainTex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 xml:space="preserve">Table </w:t>
      </w:r>
      <w:r w:rsidR="00AB2581">
        <w:rPr>
          <w:rFonts w:ascii="Times New Roman" w:hAnsi="Times New Roman" w:hint="eastAsia"/>
          <w:b/>
          <w:bCs/>
        </w:rPr>
        <w:t>S</w:t>
      </w:r>
      <w:r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</w:rPr>
        <w:t xml:space="preserve"> The resistance value in the analog circuit of each catalyst in the OER test</w:t>
      </w:r>
    </w:p>
    <w:tbl>
      <w:tblPr>
        <w:tblW w:w="879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5"/>
        <w:gridCol w:w="2126"/>
        <w:gridCol w:w="2410"/>
      </w:tblGrid>
      <w:tr w:rsidR="00F44161" w14:paraId="76D88228" w14:textId="77777777" w:rsidTr="001704C1">
        <w:trPr>
          <w:trHeight w:val="367"/>
          <w:jc w:val="center"/>
        </w:trPr>
        <w:tc>
          <w:tcPr>
            <w:tcW w:w="4255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8880F3F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Sample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6BDB555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Rs (Ω cm</w:t>
            </w:r>
            <w:r>
              <w:rPr>
                <w:rFonts w:ascii="Times New Roman" w:hAnsi="Times New Roman"/>
                <w:vertAlign w:val="superscript"/>
                <w:lang w:eastAsia="zh-CN"/>
              </w:rPr>
              <w:t>-2</w:t>
            </w:r>
            <w:r>
              <w:rPr>
                <w:rFonts w:ascii="Times New Roman" w:hAnsi="Times New Roman"/>
                <w:lang w:eastAsia="zh-CN"/>
              </w:rPr>
              <w:t>)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E268BA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Rct (Ω cm</w:t>
            </w:r>
            <w:r>
              <w:rPr>
                <w:rFonts w:ascii="Times New Roman" w:hAnsi="Times New Roman"/>
                <w:vertAlign w:val="superscript"/>
                <w:lang w:eastAsia="zh-CN"/>
              </w:rPr>
              <w:t>-2</w:t>
            </w:r>
            <w:r>
              <w:rPr>
                <w:rFonts w:ascii="Times New Roman" w:hAnsi="Times New Roman"/>
                <w:lang w:eastAsia="zh-CN"/>
              </w:rPr>
              <w:t>)</w:t>
            </w:r>
          </w:p>
        </w:tc>
      </w:tr>
      <w:tr w:rsidR="00F44161" w14:paraId="3F127DFB" w14:textId="77777777" w:rsidTr="001704C1">
        <w:trPr>
          <w:trHeight w:val="447"/>
          <w:jc w:val="center"/>
        </w:trPr>
        <w:tc>
          <w:tcPr>
            <w:tcW w:w="4255" w:type="dxa"/>
            <w:tcBorders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062985" w14:textId="77777777" w:rsidR="00F44161" w:rsidRDefault="00F44161" w:rsidP="001704C1">
            <w:pPr>
              <w:pStyle w:val="FETableFootnote"/>
              <w:spacing w:beforeLines="50" w:before="156" w:afterLines="50" w:after="156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NiFe-LDH/Co,La-CeO₂/CF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6673D038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1.2</w:t>
            </w:r>
          </w:p>
        </w:tc>
        <w:tc>
          <w:tcPr>
            <w:tcW w:w="2410" w:type="dxa"/>
            <w:tcBorders>
              <w:left w:val="nil"/>
              <w:bottom w:val="nil"/>
            </w:tcBorders>
            <w:noWrap/>
            <w:vAlign w:val="center"/>
          </w:tcPr>
          <w:p w14:paraId="0407ECC2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0.47</w:t>
            </w:r>
          </w:p>
        </w:tc>
      </w:tr>
      <w:tr w:rsidR="00F44161" w14:paraId="49ECFC58" w14:textId="77777777" w:rsidTr="001704C1">
        <w:trPr>
          <w:trHeight w:val="455"/>
          <w:jc w:val="center"/>
        </w:trPr>
        <w:tc>
          <w:tcPr>
            <w:tcW w:w="4255" w:type="dxa"/>
            <w:tcBorders>
              <w:top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77E62B" w14:textId="77777777" w:rsidR="00F44161" w:rsidRDefault="00F44161" w:rsidP="001704C1">
            <w:pPr>
              <w:pStyle w:val="FETableFootnote"/>
              <w:spacing w:beforeLines="50" w:before="156" w:afterLines="50" w:after="156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Co,La-CeO₂/CF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5CD3F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1.18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645FCA9E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3.27</w:t>
            </w:r>
          </w:p>
        </w:tc>
      </w:tr>
      <w:tr w:rsidR="00F44161" w14:paraId="64ECCB97" w14:textId="77777777" w:rsidTr="001704C1">
        <w:trPr>
          <w:trHeight w:val="367"/>
          <w:jc w:val="center"/>
        </w:trPr>
        <w:tc>
          <w:tcPr>
            <w:tcW w:w="4255" w:type="dxa"/>
            <w:tcBorders>
              <w:top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9999DB" w14:textId="77777777" w:rsidR="00F44161" w:rsidRDefault="00F44161" w:rsidP="001704C1">
            <w:pPr>
              <w:pStyle w:val="FETableFootnote"/>
              <w:spacing w:beforeLines="50" w:before="156" w:afterLines="50" w:after="156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NiFe-LDH/CF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030E3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1.28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4050557F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1.94</w:t>
            </w:r>
          </w:p>
        </w:tc>
      </w:tr>
      <w:tr w:rsidR="00F44161" w14:paraId="0E92D23D" w14:textId="77777777" w:rsidTr="001704C1">
        <w:trPr>
          <w:trHeight w:val="390"/>
          <w:jc w:val="center"/>
        </w:trPr>
        <w:tc>
          <w:tcPr>
            <w:tcW w:w="4255" w:type="dxa"/>
            <w:tcBorders>
              <w:top w:val="nil"/>
              <w:right w:val="nil"/>
            </w:tcBorders>
            <w:shd w:val="clear" w:color="auto" w:fill="FFFFFF"/>
            <w:noWrap/>
            <w:vAlign w:val="center"/>
          </w:tcPr>
          <w:p w14:paraId="6B4B539E" w14:textId="77777777" w:rsidR="00F44161" w:rsidRDefault="00F44161" w:rsidP="001704C1">
            <w:pPr>
              <w:pStyle w:val="FETableFootnote"/>
              <w:spacing w:beforeLines="50" w:before="156" w:afterLines="50" w:after="156"/>
              <w:jc w:val="left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CeO₂/CF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3D3C697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1.37</w:t>
            </w:r>
          </w:p>
        </w:tc>
        <w:tc>
          <w:tcPr>
            <w:tcW w:w="2410" w:type="dxa"/>
            <w:tcBorders>
              <w:top w:val="nil"/>
              <w:left w:val="nil"/>
            </w:tcBorders>
            <w:noWrap/>
            <w:vAlign w:val="center"/>
          </w:tcPr>
          <w:p w14:paraId="2E7661CD" w14:textId="77777777" w:rsidR="00F44161" w:rsidRDefault="00F44161" w:rsidP="001704C1">
            <w:pPr>
              <w:pStyle w:val="FETableFootnote"/>
              <w:spacing w:beforeLines="50" w:before="156" w:afterLines="50" w:after="156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7.57</w:t>
            </w:r>
          </w:p>
        </w:tc>
      </w:tr>
    </w:tbl>
    <w:p w14:paraId="31981CB1" w14:textId="77777777" w:rsidR="00F44161" w:rsidRDefault="00F44161" w:rsidP="00F44161">
      <w:pPr>
        <w:pStyle w:val="TFReferencesSection"/>
        <w:spacing w:after="0"/>
        <w:ind w:firstLine="0"/>
        <w:rPr>
          <w:lang w:eastAsia="zh-CN"/>
        </w:rPr>
      </w:pPr>
    </w:p>
    <w:p w14:paraId="3391846C" w14:textId="77777777" w:rsidR="00F44161" w:rsidRPr="001E7089" w:rsidRDefault="00F44161" w:rsidP="00F44161">
      <w:pPr>
        <w:pStyle w:val="a3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1E7089">
        <w:rPr>
          <w:rFonts w:ascii="Times New Roman" w:hAnsi="Times New Roman" w:cs="Times New Roman"/>
          <w:b/>
          <w:bCs/>
          <w:sz w:val="28"/>
          <w:szCs w:val="28"/>
        </w:rPr>
        <w:t>References</w:t>
      </w:r>
    </w:p>
    <w:p w14:paraId="70920011" w14:textId="77777777" w:rsidR="00F44161" w:rsidRDefault="00F44161" w:rsidP="00F44161">
      <w:pPr>
        <w:rPr>
          <w:rFonts w:hint="eastAsia"/>
        </w:rPr>
      </w:pPr>
    </w:p>
    <w:p w14:paraId="2C198E67" w14:textId="0C09310D" w:rsidR="00F44161" w:rsidRDefault="00F44161" w:rsidP="00F44161">
      <w:pPr>
        <w:pStyle w:val="TFReferencesSection"/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Liu,Changwen,et al."NiFe-LDH/co/C@NF composite electrocatalyst with enhanced oxygen evolution reaction performance".Solid State Communications,vol.401,2025,pp.115939.</w:t>
      </w:r>
      <w:r w:rsidR="00126254" w:rsidRPr="00126254">
        <w:rPr>
          <w:rFonts w:asciiTheme="minorHAnsi" w:hAnsiTheme="minorHAnsi" w:cstheme="minorBidi" w:hint="eastAsia"/>
          <w:kern w:val="2"/>
          <w:sz w:val="21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 w:hint="eastAsia"/>
          <w:szCs w:val="24"/>
        </w:rPr>
        <w:t>https://doi.org/10.1016/j.ssc.2025.11</w:t>
      </w:r>
      <w:r w:rsidR="00126254" w:rsidRPr="00126254">
        <w:rPr>
          <w:rFonts w:ascii="Times New Roman" w:hAnsi="Times New Roman" w:hint="eastAsia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 w:hint="eastAsia"/>
          <w:szCs w:val="24"/>
        </w:rPr>
        <w:t>5939</w:t>
      </w:r>
    </w:p>
    <w:p w14:paraId="6B78D391" w14:textId="36FC8A55" w:rsidR="00F44161" w:rsidRDefault="00F44161" w:rsidP="00F44161">
      <w:pPr>
        <w:pStyle w:val="TFReferencesSection"/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J. Nie, M. Hong, X. Zhang, J. Huang, Q. Meng, C. Du, J. Chen, 3D amorphous NiFe LDH nanosheets electrodeposited on in situ grown NiCoP@NC on nickel foam for remarkably enhanced OER electrocatalytic performance, Dalton Trans. 49 (2020) 4896-4903. </w:t>
      </w:r>
      <w:r w:rsidR="00126254" w:rsidRPr="00126254">
        <w:rPr>
          <w:rFonts w:ascii="Times New Roman" w:hAnsi="Times New Roman" w:hint="eastAsia"/>
          <w:szCs w:val="24"/>
        </w:rPr>
        <w:t>https://doi.org/10.1039/C9DT04888J</w:t>
      </w:r>
    </w:p>
    <w:p w14:paraId="15594CD4" w14:textId="428D12B6" w:rsidR="00F44161" w:rsidRDefault="00F44161" w:rsidP="00F44161">
      <w:pPr>
        <w:pStyle w:val="TFReferencesSection"/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Li M, Wang X, Liu K, Zhu Z, Guo H, Li M, et al. Ce-Induced differentiated regulation of Co sites via gradient orbital coupling for bifunctional water-splitting reactions.Advanced</w:t>
      </w:r>
      <w:r w:rsidR="00126254">
        <w:rPr>
          <w:rFonts w:ascii="Times New Roman" w:hAnsi="Times New Roman" w:hint="eastAsia"/>
          <w:szCs w:val="24"/>
          <w:lang w:eastAsia="zh-CN"/>
        </w:rPr>
        <w:t xml:space="preserve"> </w:t>
      </w:r>
      <w:r>
        <w:rPr>
          <w:rFonts w:ascii="Times New Roman" w:hAnsi="Times New Roman"/>
          <w:szCs w:val="24"/>
        </w:rPr>
        <w:t>Energy</w:t>
      </w:r>
      <w:r w:rsidR="00126254">
        <w:rPr>
          <w:rFonts w:ascii="Times New Roman" w:hAnsi="Times New Roman" w:hint="eastAsia"/>
          <w:szCs w:val="24"/>
          <w:lang w:eastAsia="zh-CN"/>
        </w:rPr>
        <w:t xml:space="preserve"> </w:t>
      </w:r>
      <w:r>
        <w:rPr>
          <w:rFonts w:ascii="Times New Roman" w:hAnsi="Times New Roman"/>
          <w:szCs w:val="24"/>
        </w:rPr>
        <w:t>Materials.</w:t>
      </w:r>
      <w:r w:rsidR="00126254">
        <w:rPr>
          <w:rFonts w:ascii="Times New Roman" w:hAnsi="Times New Roman" w:hint="eastAsia"/>
          <w:szCs w:val="24"/>
          <w:lang w:eastAsia="zh-CN"/>
        </w:rPr>
        <w:t xml:space="preserve"> </w:t>
      </w:r>
      <w:r>
        <w:rPr>
          <w:rFonts w:ascii="Times New Roman" w:hAnsi="Times New Roman"/>
          <w:szCs w:val="24"/>
        </w:rPr>
        <w:t>2023;</w:t>
      </w:r>
      <w:r w:rsidR="00126254">
        <w:rPr>
          <w:rFonts w:ascii="Times New Roman" w:hAnsi="Times New Roman" w:hint="eastAsia"/>
          <w:szCs w:val="24"/>
          <w:lang w:eastAsia="zh-CN"/>
        </w:rPr>
        <w:t xml:space="preserve"> </w:t>
      </w:r>
      <w:r>
        <w:rPr>
          <w:rFonts w:ascii="Times New Roman" w:hAnsi="Times New Roman"/>
          <w:szCs w:val="24"/>
        </w:rPr>
        <w:t>13:</w:t>
      </w:r>
      <w:r w:rsidR="00126254">
        <w:rPr>
          <w:rFonts w:ascii="Times New Roman" w:hAnsi="Times New Roman" w:hint="eastAsia"/>
          <w:szCs w:val="24"/>
          <w:lang w:eastAsia="zh-CN"/>
        </w:rPr>
        <w:t xml:space="preserve"> </w:t>
      </w:r>
      <w:r>
        <w:rPr>
          <w:rFonts w:ascii="Times New Roman" w:hAnsi="Times New Roman"/>
          <w:szCs w:val="24"/>
        </w:rPr>
        <w:t>2301162.</w:t>
      </w:r>
      <w:r w:rsidR="00126254">
        <w:rPr>
          <w:rFonts w:ascii="Times New Roman" w:hAnsi="Times New Roman" w:hint="eastAsia"/>
          <w:szCs w:val="24"/>
          <w:lang w:eastAsia="zh-CN"/>
        </w:rPr>
        <w:t xml:space="preserve"> </w:t>
      </w:r>
      <w:r w:rsidR="00126254" w:rsidRPr="00126254">
        <w:rPr>
          <w:rFonts w:asciiTheme="minorHAnsi" w:hAnsiTheme="minorHAnsi" w:cstheme="minorBidi"/>
          <w:kern w:val="2"/>
          <w:sz w:val="21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 w:hint="eastAsia"/>
          <w:szCs w:val="24"/>
        </w:rPr>
        <w:t>https://doi.org/10.10</w:t>
      </w:r>
      <w:r w:rsidR="00126254">
        <w:rPr>
          <w:rFonts w:ascii="Times New Roman" w:hAnsi="Times New Roman" w:hint="eastAsia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 w:hint="eastAsia"/>
          <w:szCs w:val="24"/>
        </w:rPr>
        <w:t>02/aenm.202301162</w:t>
      </w:r>
    </w:p>
    <w:p w14:paraId="1DE50AE7" w14:textId="1CCAFAEE" w:rsidR="00F44161" w:rsidRDefault="00F44161" w:rsidP="00F44161">
      <w:pPr>
        <w:pStyle w:val="TFReferencesSection"/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Liao, Y., He, R., Pan, W., Li, Y., Wang, Y., Li, J. &amp; Li, Y. (2023). Lattice distortion induced Ce-doped NiFe-LDH for efficient oxygen evolution. Chemical Engineering Journal, 464(), 142669.</w:t>
      </w:r>
      <w:r w:rsidR="00126254" w:rsidRPr="00126254">
        <w:rPr>
          <w:rFonts w:asciiTheme="minorHAnsi" w:hAnsiTheme="minorHAnsi" w:cstheme="minorBidi" w:hint="eastAsia"/>
          <w:kern w:val="2"/>
          <w:sz w:val="21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 w:hint="eastAsia"/>
          <w:szCs w:val="24"/>
        </w:rPr>
        <w:t>https://doi.org/10.1016/j.cej.2023.142669</w:t>
      </w:r>
    </w:p>
    <w:p w14:paraId="76E007FF" w14:textId="74FCAD93" w:rsidR="00F44161" w:rsidRDefault="00F44161" w:rsidP="00F44161">
      <w:pPr>
        <w:pStyle w:val="TFReferencesSection"/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Liu, Z., Yuan, H., Wan, Z., Ma, Z., Deng, X. &amp; Wang, X. (2024). Nanostructured Co</w:t>
      </w:r>
      <w:r>
        <w:rPr>
          <w:rFonts w:ascii="Times New Roman" w:hAnsi="Times New Roman"/>
          <w:szCs w:val="24"/>
          <w:vertAlign w:val="subscript"/>
        </w:rPr>
        <w:t>3</w:t>
      </w:r>
      <w:r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  <w:vertAlign w:val="subscript"/>
        </w:rPr>
        <w:t>4</w:t>
      </w:r>
      <w:r>
        <w:rPr>
          <w:rFonts w:ascii="Times New Roman" w:hAnsi="Times New Roman"/>
          <w:szCs w:val="24"/>
        </w:rPr>
        <w:t xml:space="preserve">@NiFe-LDH heterojunction catalysts for improving oxygen evolution reaction in alkaline environment. Journal of Alloys and Compounds, 983(), 173837. </w:t>
      </w:r>
      <w:r w:rsidR="00126254" w:rsidRPr="00126254">
        <w:rPr>
          <w:rFonts w:ascii="Times New Roman" w:hAnsi="Times New Roman" w:hint="eastAsia"/>
          <w:szCs w:val="24"/>
        </w:rPr>
        <w:t>https://doi.org/10.1016/j.jallcom.2024.173837</w:t>
      </w:r>
    </w:p>
    <w:p w14:paraId="0B9FB7CD" w14:textId="0C1233BA" w:rsidR="00F44161" w:rsidRDefault="00F44161" w:rsidP="00F44161">
      <w:pPr>
        <w:pStyle w:val="TFReferencesSection"/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Ding, X., Huang, Y., Chen, D. &amp; Xie, Z. (2023). CeO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 xml:space="preserve"> nanoparticles-decorated CoP nanocubes for accelerating alkaline electrocatalytic oxygen evolution reaction. Particuology, 81(), 38-44. </w:t>
      </w:r>
      <w:r w:rsidR="00126254" w:rsidRPr="00126254">
        <w:rPr>
          <w:rFonts w:ascii="Times New Roman" w:hAnsi="Times New Roman" w:hint="eastAsia"/>
          <w:szCs w:val="24"/>
        </w:rPr>
        <w:t>https://doi.org/10.1016/j.partic.2022.12.012</w:t>
      </w:r>
    </w:p>
    <w:p w14:paraId="095AF830" w14:textId="1D0CC5FC" w:rsidR="00F44161" w:rsidRDefault="00F44161" w:rsidP="00F44161">
      <w:pPr>
        <w:pStyle w:val="TFReferencesSection"/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Swathi, S., Yuvakkumar, R., Senthil, P., Ravi, G., Thambidurai, M., Dang, C. &amp; Velauthapillai, D. (2022). Gadolinium doped CeO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 xml:space="preserve"> for efficient oxygen and hydrogen evolution reaction. Fuel, 310(), 122319. </w:t>
      </w:r>
      <w:r w:rsidR="00126254" w:rsidRPr="00126254">
        <w:rPr>
          <w:rFonts w:ascii="Times New Roman" w:hAnsi="Times New Roman" w:hint="eastAsia"/>
          <w:szCs w:val="24"/>
        </w:rPr>
        <w:t>https://doi.org/10.1016/j.fuel.2</w:t>
      </w:r>
      <w:r w:rsidR="00126254" w:rsidRPr="00126254">
        <w:rPr>
          <w:rFonts w:ascii="Times New Roman" w:hAnsi="Times New Roman" w:hint="eastAsia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 w:hint="eastAsia"/>
          <w:szCs w:val="24"/>
        </w:rPr>
        <w:t>021.122319</w:t>
      </w:r>
    </w:p>
    <w:p w14:paraId="01EFEC35" w14:textId="52BC20E6" w:rsidR="00F44161" w:rsidRDefault="00F44161" w:rsidP="00F44161">
      <w:pPr>
        <w:pStyle w:val="TFReferencesSection"/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Fan J, Du X. Role of Ce in the enhanced performance of the water oxidation reaction and urea oxidation reaction for NiFe layered double hydroxides[J]. </w:t>
      </w:r>
      <w:r>
        <w:rPr>
          <w:rFonts w:ascii="Times New Roman" w:hAnsi="Times New Roman"/>
          <w:szCs w:val="24"/>
        </w:rPr>
        <w:lastRenderedPageBreak/>
        <w:t>Dalton Transactions, 2022, 51(21): 8240-8248.</w:t>
      </w:r>
      <w:r w:rsidR="00126254" w:rsidRPr="00126254">
        <w:rPr>
          <w:rFonts w:asciiTheme="minorHAnsi" w:hAnsiTheme="minorHAnsi" w:cstheme="minorBidi" w:hint="eastAsia"/>
          <w:kern w:val="2"/>
          <w:sz w:val="21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 w:hint="eastAsia"/>
          <w:szCs w:val="24"/>
        </w:rPr>
        <w:t>https://doi.org/10.1039/d2dt0086</w:t>
      </w:r>
      <w:r w:rsidR="00126254" w:rsidRPr="00126254">
        <w:rPr>
          <w:rFonts w:ascii="Times New Roman" w:hAnsi="Times New Roman" w:hint="eastAsia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 w:hint="eastAsia"/>
          <w:szCs w:val="24"/>
        </w:rPr>
        <w:t>2a</w:t>
      </w:r>
    </w:p>
    <w:p w14:paraId="6C456B84" w14:textId="27725A5A" w:rsidR="00F44161" w:rsidRDefault="00F44161" w:rsidP="00F44161">
      <w:pPr>
        <w:pStyle w:val="TFReferencesSection"/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LIU Z, GAO N, GONG Y. Synthesis of ultrathin nanosheet Ce-Ni</w:t>
      </w:r>
      <w:r w:rsidRPr="00126254">
        <w:rPr>
          <w:rFonts w:ascii="Times New Roman" w:hAnsi="Times New Roman"/>
          <w:szCs w:val="24"/>
          <w:vertAlign w:val="subscript"/>
        </w:rPr>
        <w:t>3</w:t>
      </w:r>
      <w:r>
        <w:rPr>
          <w:rFonts w:ascii="Times New Roman" w:hAnsi="Times New Roman"/>
          <w:szCs w:val="24"/>
        </w:rPr>
        <w:t>S</w:t>
      </w:r>
      <w:r w:rsidRPr="00126254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/MnS/NF for efficient oxygen evolution catalyst[J/OL]. International Journal of Hydrogen Energy, 2025, 99: 707-715.</w:t>
      </w:r>
      <w:r w:rsidR="00126254" w:rsidRPr="00126254">
        <w:rPr>
          <w:rFonts w:asciiTheme="minorHAnsi" w:hAnsiTheme="minorHAnsi" w:cstheme="minorBidi" w:hint="eastAsia"/>
          <w:kern w:val="2"/>
          <w:sz w:val="21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 w:hint="eastAsia"/>
          <w:szCs w:val="24"/>
        </w:rPr>
        <w:t>https://doi.or</w:t>
      </w:r>
      <w:r w:rsidR="00126254" w:rsidRPr="00126254">
        <w:rPr>
          <w:rFonts w:ascii="Times New Roman" w:hAnsi="Times New Roman" w:hint="eastAsia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 w:hint="eastAsia"/>
          <w:szCs w:val="24"/>
        </w:rPr>
        <w:t>g/10.1016/j.ijhydene.2024.12.234</w:t>
      </w:r>
    </w:p>
    <w:p w14:paraId="3E3AA4FC" w14:textId="1713A6CC" w:rsidR="00F44161" w:rsidRDefault="00F44161" w:rsidP="00F44161">
      <w:pPr>
        <w:pStyle w:val="TFReferencesSection"/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Yanghanqi L, Wanyu L, Nannan Z, Jie L, Zhengying W, Caiqin W, et al. Sulfur-doped FeCoNiOx nanosheets improve their catalytic oxygen evolution reaction performance. International Journal of Hydrogen Energy. 2024;95:832-839.</w:t>
      </w:r>
      <w:r w:rsidR="00126254" w:rsidRPr="00126254">
        <w:rPr>
          <w:rFonts w:asciiTheme="minorHAnsi" w:hAnsiTheme="minorHAnsi" w:cstheme="minorBidi"/>
          <w:kern w:val="2"/>
          <w:sz w:val="21"/>
          <w:szCs w:val="24"/>
          <w:lang w:eastAsia="zh-CN"/>
        </w:rPr>
        <w:t xml:space="preserve"> </w:t>
      </w:r>
      <w:r w:rsidR="00126254" w:rsidRPr="00126254">
        <w:rPr>
          <w:rFonts w:ascii="Times New Roman" w:hAnsi="Times New Roman"/>
          <w:szCs w:val="24"/>
        </w:rPr>
        <w:br/>
      </w:r>
      <w:r w:rsidR="00126254" w:rsidRPr="00126254">
        <w:rPr>
          <w:rFonts w:ascii="Times New Roman" w:hAnsi="Times New Roman" w:hint="eastAsia"/>
          <w:szCs w:val="24"/>
        </w:rPr>
        <w:t>https://doi.org/10.1016/j.ijhydene.2024.11.286</w:t>
      </w:r>
    </w:p>
    <w:p w14:paraId="6AD83607" w14:textId="77777777" w:rsidR="00F44161" w:rsidRDefault="00F44161" w:rsidP="00F44161">
      <w:pPr>
        <w:widowControl/>
        <w:tabs>
          <w:tab w:val="left" w:pos="2160"/>
        </w:tabs>
        <w:jc w:val="left"/>
        <w:rPr>
          <w:rFonts w:ascii="Times New Roman" w:hAnsi="Times New Roman" w:cs="Times New Roman"/>
        </w:rPr>
      </w:pPr>
    </w:p>
    <w:p w14:paraId="039DAC9F" w14:textId="77777777" w:rsidR="00F44161" w:rsidRDefault="00F44161" w:rsidP="00F44161">
      <w:pPr>
        <w:widowControl/>
        <w:jc w:val="left"/>
        <w:rPr>
          <w:rFonts w:ascii="Times New Roman" w:hAnsi="Times New Roman" w:cs="Times New Roman"/>
        </w:rPr>
      </w:pPr>
    </w:p>
    <w:p w14:paraId="12444D6C" w14:textId="77777777" w:rsidR="00DC5A37" w:rsidRDefault="00DC5A37">
      <w:pPr>
        <w:rPr>
          <w:rFonts w:hint="eastAsia"/>
        </w:rPr>
      </w:pPr>
    </w:p>
    <w:sectPr w:rsidR="00DC5A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F477E" w14:textId="77777777" w:rsidR="003D5C64" w:rsidRDefault="003D5C64" w:rsidP="00F44161">
      <w:pPr>
        <w:rPr>
          <w:rFonts w:hint="eastAsia"/>
        </w:rPr>
      </w:pPr>
      <w:r>
        <w:separator/>
      </w:r>
    </w:p>
  </w:endnote>
  <w:endnote w:type="continuationSeparator" w:id="0">
    <w:p w14:paraId="15173238" w14:textId="77777777" w:rsidR="003D5C64" w:rsidRDefault="003D5C64" w:rsidP="00F441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37914" w14:textId="77777777" w:rsidR="003D5C64" w:rsidRDefault="003D5C64" w:rsidP="00F44161">
      <w:pPr>
        <w:rPr>
          <w:rFonts w:hint="eastAsia"/>
        </w:rPr>
      </w:pPr>
      <w:r>
        <w:separator/>
      </w:r>
    </w:p>
  </w:footnote>
  <w:footnote w:type="continuationSeparator" w:id="0">
    <w:p w14:paraId="33C2552A" w14:textId="77777777" w:rsidR="003D5C64" w:rsidRDefault="003D5C64" w:rsidP="00F4416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450CB"/>
    <w:multiLevelType w:val="multilevel"/>
    <w:tmpl w:val="1BD450CB"/>
    <w:lvl w:ilvl="0">
      <w:start w:val="1"/>
      <w:numFmt w:val="decimal"/>
      <w:lvlText w:val="[%1]"/>
      <w:lvlJc w:val="left"/>
      <w:pPr>
        <w:ind w:left="440" w:hanging="440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353410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7973"/>
    <w:rsid w:val="00015020"/>
    <w:rsid w:val="00020117"/>
    <w:rsid w:val="000311A4"/>
    <w:rsid w:val="00077CA0"/>
    <w:rsid w:val="00113240"/>
    <w:rsid w:val="00126254"/>
    <w:rsid w:val="00156893"/>
    <w:rsid w:val="001B3C1B"/>
    <w:rsid w:val="001C6662"/>
    <w:rsid w:val="001E7089"/>
    <w:rsid w:val="002C2421"/>
    <w:rsid w:val="002F5B46"/>
    <w:rsid w:val="003320B0"/>
    <w:rsid w:val="00342B4D"/>
    <w:rsid w:val="00356844"/>
    <w:rsid w:val="003C22EE"/>
    <w:rsid w:val="003D5C64"/>
    <w:rsid w:val="003D6271"/>
    <w:rsid w:val="003F3739"/>
    <w:rsid w:val="004025B5"/>
    <w:rsid w:val="0049770B"/>
    <w:rsid w:val="004F1C1B"/>
    <w:rsid w:val="00523152"/>
    <w:rsid w:val="00531DF1"/>
    <w:rsid w:val="005761AB"/>
    <w:rsid w:val="005A7973"/>
    <w:rsid w:val="00612354"/>
    <w:rsid w:val="0064648E"/>
    <w:rsid w:val="00646715"/>
    <w:rsid w:val="00653928"/>
    <w:rsid w:val="00677C23"/>
    <w:rsid w:val="006836E4"/>
    <w:rsid w:val="006B5ADD"/>
    <w:rsid w:val="006C443E"/>
    <w:rsid w:val="006E0F6E"/>
    <w:rsid w:val="00706C59"/>
    <w:rsid w:val="00714D37"/>
    <w:rsid w:val="00767DFB"/>
    <w:rsid w:val="00777946"/>
    <w:rsid w:val="007B68BD"/>
    <w:rsid w:val="007E0C2F"/>
    <w:rsid w:val="00817E25"/>
    <w:rsid w:val="00844423"/>
    <w:rsid w:val="00854B09"/>
    <w:rsid w:val="00885F08"/>
    <w:rsid w:val="00902927"/>
    <w:rsid w:val="00903CED"/>
    <w:rsid w:val="009B295E"/>
    <w:rsid w:val="009E2578"/>
    <w:rsid w:val="009E2ADC"/>
    <w:rsid w:val="00A0609F"/>
    <w:rsid w:val="00A7013F"/>
    <w:rsid w:val="00AB2581"/>
    <w:rsid w:val="00AB37CE"/>
    <w:rsid w:val="00AF03EE"/>
    <w:rsid w:val="00AF4DC8"/>
    <w:rsid w:val="00B94D0B"/>
    <w:rsid w:val="00BA7BFE"/>
    <w:rsid w:val="00BC01EE"/>
    <w:rsid w:val="00BD29C3"/>
    <w:rsid w:val="00C10CB0"/>
    <w:rsid w:val="00C1490D"/>
    <w:rsid w:val="00C512C8"/>
    <w:rsid w:val="00C8619D"/>
    <w:rsid w:val="00CB53F1"/>
    <w:rsid w:val="00CF37DC"/>
    <w:rsid w:val="00D3406C"/>
    <w:rsid w:val="00D9388D"/>
    <w:rsid w:val="00DC5A37"/>
    <w:rsid w:val="00DE231F"/>
    <w:rsid w:val="00E21159"/>
    <w:rsid w:val="00EB4803"/>
    <w:rsid w:val="00EC2F2C"/>
    <w:rsid w:val="00F4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F6CF2"/>
  <w15:chartTrackingRefBased/>
  <w15:docId w15:val="{117BFADE-DD5A-40E8-9AF8-4AD05560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F44161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5A797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5A79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797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797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797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797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797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797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797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A797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qFormat/>
    <w:rsid w:val="005A79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A79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A797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A7973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A797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A797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A797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A797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qFormat/>
    <w:rsid w:val="005A797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qFormat/>
    <w:rsid w:val="005A79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797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A797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A79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A797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A797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A797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A79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A797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A797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4416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4416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441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44161"/>
    <w:rPr>
      <w:sz w:val="18"/>
      <w:szCs w:val="18"/>
    </w:rPr>
  </w:style>
  <w:style w:type="paragraph" w:customStyle="1" w:styleId="TAMainText">
    <w:name w:val="TA_Main_Text"/>
    <w:basedOn w:val="a"/>
    <w:qFormat/>
    <w:rsid w:val="00F44161"/>
    <w:pPr>
      <w:spacing w:line="480" w:lineRule="auto"/>
      <w:ind w:firstLine="202"/>
    </w:pPr>
  </w:style>
  <w:style w:type="paragraph" w:customStyle="1" w:styleId="af2">
    <w:name w:val="地址"/>
    <w:basedOn w:val="a"/>
    <w:link w:val="af3"/>
    <w:autoRedefine/>
    <w:qFormat/>
    <w:rsid w:val="00F44161"/>
    <w:pPr>
      <w:spacing w:line="480" w:lineRule="auto"/>
      <w:jc w:val="center"/>
    </w:pPr>
    <w:rPr>
      <w:rFonts w:ascii="Times" w:hAnsi="Times" w:cs="Times"/>
      <w:vertAlign w:val="superscript"/>
    </w:rPr>
  </w:style>
  <w:style w:type="character" w:customStyle="1" w:styleId="af3">
    <w:name w:val="地址 字符"/>
    <w:basedOn w:val="a0"/>
    <w:link w:val="af2"/>
    <w:rsid w:val="00F44161"/>
    <w:rPr>
      <w:rFonts w:ascii="Times" w:hAnsi="Times" w:cs="Times"/>
      <w:szCs w:val="24"/>
      <w:vertAlign w:val="superscript"/>
    </w:rPr>
  </w:style>
  <w:style w:type="paragraph" w:customStyle="1" w:styleId="TFReferencesSection">
    <w:name w:val="TF_References_Section"/>
    <w:basedOn w:val="a"/>
    <w:qFormat/>
    <w:rsid w:val="00F44161"/>
    <w:pPr>
      <w:widowControl/>
      <w:spacing w:after="200" w:line="480" w:lineRule="auto"/>
      <w:ind w:firstLine="187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FETableFootnote">
    <w:name w:val="FE_Table_Footnote"/>
    <w:basedOn w:val="a"/>
    <w:next w:val="a"/>
    <w:qFormat/>
    <w:rsid w:val="00F44161"/>
    <w:pPr>
      <w:widowControl/>
      <w:spacing w:after="200"/>
      <w:ind w:firstLine="187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TAMainText"/>
    <w:qFormat/>
    <w:rsid w:val="00F44161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character" w:styleId="af4">
    <w:name w:val="Hyperlink"/>
    <w:basedOn w:val="a0"/>
    <w:uiPriority w:val="99"/>
    <w:unhideWhenUsed/>
    <w:rsid w:val="00126254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126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Ce-CoP@C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738</Words>
  <Characters>4207</Characters>
  <Application>Microsoft Office Word</Application>
  <DocSecurity>0</DocSecurity>
  <Lines>35</Lines>
  <Paragraphs>9</Paragraphs>
  <ScaleCrop>false</ScaleCrop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 wang</dc:creator>
  <cp:keywords/>
  <dc:description/>
  <cp:lastModifiedBy>jun wang</cp:lastModifiedBy>
  <cp:revision>10</cp:revision>
  <dcterms:created xsi:type="dcterms:W3CDTF">2025-12-27T09:07:00Z</dcterms:created>
  <dcterms:modified xsi:type="dcterms:W3CDTF">2025-12-30T07:06:00Z</dcterms:modified>
</cp:coreProperties>
</file>