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4FDA7" w14:textId="77777777" w:rsidR="006F12CF" w:rsidRPr="00052C7B" w:rsidRDefault="006F12CF" w:rsidP="006F12CF">
      <w:pPr>
        <w:spacing w:after="0"/>
        <w:rPr>
          <w:rFonts w:ascii="Arno Pro" w:hAnsi="Arno Pro"/>
          <w:bCs/>
          <w:lang w:val="en-US"/>
        </w:rPr>
      </w:pPr>
    </w:p>
    <w:p w14:paraId="43B3BA85" w14:textId="77777777" w:rsidR="006F12CF" w:rsidRPr="00052C7B" w:rsidRDefault="006F12CF" w:rsidP="006F12CF">
      <w:pPr>
        <w:spacing w:after="240" w:line="240" w:lineRule="auto"/>
        <w:jc w:val="center"/>
        <w:rPr>
          <w:rFonts w:ascii="Arno Pro" w:hAnsi="Arno Pro"/>
          <w:b/>
          <w:bCs/>
          <w:sz w:val="28"/>
          <w:szCs w:val="32"/>
          <w:lang w:val="en-US"/>
        </w:rPr>
      </w:pPr>
      <w:r w:rsidRPr="00052C7B">
        <w:rPr>
          <w:rFonts w:ascii="Arno Pro" w:hAnsi="Arno Pro"/>
          <w:b/>
          <w:bCs/>
          <w:sz w:val="28"/>
          <w:szCs w:val="32"/>
          <w:lang w:val="en-US"/>
        </w:rPr>
        <w:t>From Illumination to Prediction: A Kinetic Model for Photocatalytic Activity</w:t>
      </w:r>
    </w:p>
    <w:p w14:paraId="61076BC3" w14:textId="77777777" w:rsidR="006F12CF" w:rsidRPr="00052C7B" w:rsidRDefault="006F12CF" w:rsidP="006F12CF">
      <w:pPr>
        <w:spacing w:after="0" w:line="240" w:lineRule="auto"/>
        <w:jc w:val="center"/>
        <w:rPr>
          <w:rFonts w:ascii="Arno Pro" w:hAnsi="Arno Pro"/>
          <w:bCs/>
          <w:lang w:val="en-US"/>
        </w:rPr>
      </w:pPr>
      <w:r w:rsidRPr="00052C7B">
        <w:rPr>
          <w:rFonts w:ascii="Arno Pro" w:hAnsi="Arno Pro"/>
          <w:bCs/>
          <w:lang w:val="en-US"/>
        </w:rPr>
        <w:t>Ádám Madarász*</w:t>
      </w:r>
      <w:r w:rsidRPr="00052C7B">
        <w:rPr>
          <w:rFonts w:ascii="Arno Pro" w:hAnsi="Arno Pro"/>
          <w:bCs/>
          <w:vertAlign w:val="superscript"/>
          <w:lang w:val="en-US"/>
        </w:rPr>
        <w:t>a</w:t>
      </w:r>
      <w:r w:rsidRPr="00052C7B">
        <w:rPr>
          <w:rFonts w:ascii="Arno Pro" w:hAnsi="Arno Pro"/>
          <w:bCs/>
          <w:lang w:val="en-US"/>
        </w:rPr>
        <w:t>, Péter Pál Fehér*</w:t>
      </w:r>
      <w:r w:rsidRPr="00052C7B">
        <w:rPr>
          <w:rFonts w:ascii="Arno Pro" w:hAnsi="Arno Pro"/>
          <w:bCs/>
          <w:vertAlign w:val="superscript"/>
          <w:lang w:val="en-US"/>
        </w:rPr>
        <w:t>a</w:t>
      </w:r>
      <w:r w:rsidRPr="00052C7B">
        <w:rPr>
          <w:rFonts w:ascii="Arno Pro" w:hAnsi="Arno Pro"/>
          <w:bCs/>
          <w:lang w:val="en-US"/>
        </w:rPr>
        <w:t xml:space="preserve"> and András Stirling*</w:t>
      </w:r>
      <w:r w:rsidRPr="00052C7B">
        <w:rPr>
          <w:rFonts w:ascii="Arno Pro" w:hAnsi="Arno Pro"/>
          <w:bCs/>
          <w:vertAlign w:val="superscript"/>
          <w:lang w:val="en-US"/>
        </w:rPr>
        <w:t>a,b</w:t>
      </w:r>
    </w:p>
    <w:p w14:paraId="74BE03CF" w14:textId="77777777" w:rsidR="006F12CF" w:rsidRPr="00052C7B" w:rsidRDefault="006F12CF" w:rsidP="006F12CF">
      <w:pPr>
        <w:spacing w:after="0" w:line="240" w:lineRule="auto"/>
        <w:jc w:val="center"/>
        <w:rPr>
          <w:rFonts w:ascii="Arno Pro" w:hAnsi="Arno Pro"/>
          <w:bCs/>
          <w:lang w:val="en-US"/>
        </w:rPr>
      </w:pPr>
      <w:r w:rsidRPr="00052C7B">
        <w:rPr>
          <w:rFonts w:ascii="Arno Pro" w:hAnsi="Arno Pro"/>
          <w:bCs/>
          <w:vertAlign w:val="superscript"/>
          <w:lang w:val="en-US"/>
        </w:rPr>
        <w:t>a</w:t>
      </w:r>
      <w:r w:rsidRPr="00052C7B">
        <w:rPr>
          <w:rFonts w:ascii="Arno Pro" w:hAnsi="Arno Pro"/>
          <w:bCs/>
          <w:lang w:val="en-US"/>
        </w:rPr>
        <w:t xml:space="preserve">Institute of Organic Chemistry, HUN-REN Research Centre </w:t>
      </w:r>
      <w:r w:rsidRPr="00934758">
        <w:rPr>
          <w:rFonts w:ascii="Arno Pro" w:hAnsi="Arno Pro"/>
          <w:bCs/>
          <w:lang w:val="en-US"/>
        </w:rPr>
        <w:t>for</w:t>
      </w:r>
      <w:r w:rsidRPr="00052C7B">
        <w:rPr>
          <w:rFonts w:ascii="Arno Pro" w:hAnsi="Arno Pro"/>
          <w:bCs/>
          <w:lang w:val="en-US"/>
        </w:rPr>
        <w:t xml:space="preserve"> Natural Sciences, Budapest, Hungary</w:t>
      </w:r>
    </w:p>
    <w:p w14:paraId="38A51296" w14:textId="77777777" w:rsidR="006F12CF" w:rsidRPr="00052C7B" w:rsidRDefault="006F12CF" w:rsidP="006F12CF">
      <w:pPr>
        <w:spacing w:after="0" w:line="240" w:lineRule="auto"/>
        <w:jc w:val="center"/>
        <w:rPr>
          <w:rFonts w:ascii="Arno Pro" w:hAnsi="Arno Pro"/>
          <w:bCs/>
          <w:lang w:val="en-US"/>
        </w:rPr>
      </w:pPr>
      <w:r w:rsidRPr="00052C7B">
        <w:rPr>
          <w:rFonts w:ascii="Arno Pro" w:hAnsi="Arno Pro"/>
          <w:bCs/>
          <w:vertAlign w:val="superscript"/>
          <w:lang w:val="en-US"/>
        </w:rPr>
        <w:t>b</w:t>
      </w:r>
      <w:r w:rsidRPr="00052C7B">
        <w:rPr>
          <w:rFonts w:ascii="Arno Pro" w:hAnsi="Arno Pro"/>
          <w:bCs/>
          <w:lang w:val="en-US"/>
        </w:rPr>
        <w:t>Eszterh</w:t>
      </w:r>
      <w:r>
        <w:rPr>
          <w:rFonts w:ascii="Arno Pro" w:hAnsi="Arno Pro"/>
          <w:bCs/>
          <w:lang w:val="en-US"/>
        </w:rPr>
        <w:t>á</w:t>
      </w:r>
      <w:r w:rsidRPr="00052C7B">
        <w:rPr>
          <w:rFonts w:ascii="Arno Pro" w:hAnsi="Arno Pro"/>
          <w:bCs/>
          <w:lang w:val="en-US"/>
        </w:rPr>
        <w:t>zy K</w:t>
      </w:r>
      <w:r>
        <w:rPr>
          <w:rFonts w:ascii="Arno Pro" w:hAnsi="Arno Pro"/>
          <w:bCs/>
          <w:lang w:val="en-US"/>
        </w:rPr>
        <w:t>á</w:t>
      </w:r>
      <w:r w:rsidRPr="00052C7B">
        <w:rPr>
          <w:rFonts w:ascii="Arno Pro" w:hAnsi="Arno Pro"/>
          <w:bCs/>
          <w:lang w:val="en-US"/>
        </w:rPr>
        <w:t>roly Catholic University, Eger, Hungary</w:t>
      </w:r>
    </w:p>
    <w:p w14:paraId="2FC6DE08" w14:textId="77777777" w:rsidR="006F12CF" w:rsidRPr="00052C7B" w:rsidRDefault="006F12CF" w:rsidP="006F12CF">
      <w:pPr>
        <w:jc w:val="center"/>
        <w:rPr>
          <w:rFonts w:ascii="Arno Pro" w:hAnsi="Arno Pro"/>
          <w:bCs/>
          <w:lang w:val="en-US"/>
        </w:rPr>
      </w:pPr>
    </w:p>
    <w:p w14:paraId="7B40B511" w14:textId="77777777" w:rsidR="006F12CF" w:rsidRDefault="006F12CF" w:rsidP="006F12CF">
      <w:pPr>
        <w:jc w:val="center"/>
        <w:rPr>
          <w:rFonts w:ascii="Arno Pro" w:hAnsi="Arno Pro"/>
          <w:bCs/>
          <w:lang w:val="en-US"/>
        </w:rPr>
      </w:pPr>
    </w:p>
    <w:p w14:paraId="7C6F370C" w14:textId="77777777" w:rsidR="006F12CF" w:rsidRDefault="006F12CF" w:rsidP="006F12CF">
      <w:pPr>
        <w:jc w:val="center"/>
        <w:rPr>
          <w:rFonts w:ascii="Arno Pro" w:hAnsi="Arno Pro"/>
          <w:bCs/>
          <w:lang w:val="en-US"/>
        </w:rPr>
      </w:pPr>
    </w:p>
    <w:p w14:paraId="519FBA86" w14:textId="77777777" w:rsidR="006F12CF" w:rsidRPr="00052C7B" w:rsidRDefault="006F12CF" w:rsidP="006F12CF">
      <w:pPr>
        <w:jc w:val="center"/>
        <w:rPr>
          <w:rFonts w:ascii="Arno Pro" w:hAnsi="Arno Pro"/>
          <w:bCs/>
          <w:lang w:val="en-US"/>
        </w:rPr>
      </w:pPr>
    </w:p>
    <w:p w14:paraId="77C3878F" w14:textId="77777777" w:rsidR="006F12CF" w:rsidRPr="00052C7B" w:rsidRDefault="006F12CF" w:rsidP="006F12CF">
      <w:pPr>
        <w:jc w:val="center"/>
        <w:rPr>
          <w:rFonts w:ascii="Arno Pro" w:hAnsi="Arno Pro"/>
          <w:b/>
          <w:bCs/>
          <w:sz w:val="36"/>
          <w:szCs w:val="48"/>
          <w:lang w:val="en-US"/>
        </w:rPr>
      </w:pPr>
      <w:r w:rsidRPr="00052C7B">
        <w:rPr>
          <w:rFonts w:ascii="Arno Pro" w:hAnsi="Arno Pro"/>
          <w:b/>
          <w:bCs/>
          <w:sz w:val="36"/>
          <w:szCs w:val="48"/>
          <w:lang w:val="en-US"/>
        </w:rPr>
        <w:t>Supporting Information</w:t>
      </w:r>
    </w:p>
    <w:p w14:paraId="233473D5" w14:textId="77777777" w:rsidR="006F12CF" w:rsidRPr="00052C7B" w:rsidRDefault="006F12CF" w:rsidP="006F12CF">
      <w:pPr>
        <w:jc w:val="center"/>
        <w:rPr>
          <w:rFonts w:ascii="Arno Pro" w:hAnsi="Arno Pro"/>
          <w:b/>
          <w:bCs/>
          <w:lang w:val="en-US"/>
        </w:rPr>
      </w:pPr>
    </w:p>
    <w:p w14:paraId="2E4C8806" w14:textId="77777777" w:rsidR="006F12CF" w:rsidRPr="00052C7B" w:rsidRDefault="006F12CF" w:rsidP="006F12CF">
      <w:pPr>
        <w:rPr>
          <w:rFonts w:ascii="Arno Pro" w:hAnsi="Arno Pro"/>
          <w:b/>
          <w:bCs/>
          <w:sz w:val="32"/>
          <w:szCs w:val="40"/>
          <w:lang w:val="en-US"/>
        </w:rPr>
      </w:pPr>
      <w:r w:rsidRPr="00052C7B">
        <w:rPr>
          <w:rFonts w:ascii="Arno Pro" w:hAnsi="Arno Pro"/>
          <w:b/>
          <w:bCs/>
          <w:lang w:val="en-US"/>
        </w:rPr>
        <w:br w:type="page"/>
      </w:r>
      <w:r w:rsidRPr="00052C7B">
        <w:rPr>
          <w:rFonts w:ascii="Arno Pro" w:hAnsi="Arno Pro"/>
          <w:b/>
          <w:bCs/>
          <w:sz w:val="32"/>
          <w:szCs w:val="40"/>
          <w:lang w:val="en-US"/>
        </w:rPr>
        <w:lastRenderedPageBreak/>
        <w:t>Table of Contents</w:t>
      </w:r>
    </w:p>
    <w:tbl>
      <w:tblPr>
        <w:tblStyle w:val="TableGrid"/>
        <w:tblW w:w="0" w:type="auto"/>
        <w:tblLook w:val="04A0" w:firstRow="1" w:lastRow="0" w:firstColumn="1" w:lastColumn="0" w:noHBand="0" w:noVBand="1"/>
      </w:tblPr>
      <w:tblGrid>
        <w:gridCol w:w="846"/>
        <w:gridCol w:w="7513"/>
        <w:gridCol w:w="1037"/>
      </w:tblGrid>
      <w:tr w:rsidR="006F12CF" w:rsidRPr="00197835" w14:paraId="290E33C1" w14:textId="77777777" w:rsidTr="00CA3E1D">
        <w:trPr>
          <w:trHeight w:val="340"/>
        </w:trPr>
        <w:tc>
          <w:tcPr>
            <w:tcW w:w="846" w:type="dxa"/>
            <w:vAlign w:val="center"/>
          </w:tcPr>
          <w:p w14:paraId="490B1942" w14:textId="77777777" w:rsidR="006F12CF" w:rsidRPr="00C736F8" w:rsidRDefault="006F12CF" w:rsidP="00CA3E1D">
            <w:pPr>
              <w:rPr>
                <w:rFonts w:ascii="Arno Pro" w:hAnsi="Arno Pro"/>
              </w:rPr>
            </w:pPr>
            <w:r w:rsidRPr="00C736F8">
              <w:rPr>
                <w:rFonts w:ascii="Arno Pro" w:hAnsi="Arno Pro"/>
              </w:rPr>
              <w:t>1.</w:t>
            </w:r>
          </w:p>
        </w:tc>
        <w:tc>
          <w:tcPr>
            <w:tcW w:w="7513" w:type="dxa"/>
            <w:vAlign w:val="center"/>
          </w:tcPr>
          <w:p w14:paraId="49D4D2F7" w14:textId="58972104" w:rsidR="006F12CF" w:rsidRPr="00C736F8" w:rsidRDefault="006F12CF" w:rsidP="00CA3E1D">
            <w:pPr>
              <w:rPr>
                <w:rFonts w:ascii="Arno Pro" w:hAnsi="Arno Pro"/>
              </w:rPr>
            </w:pPr>
            <w:r w:rsidRPr="00C736F8">
              <w:rPr>
                <w:rFonts w:ascii="Arno Pro" w:hAnsi="Arno Pro"/>
              </w:rPr>
              <w:t>Detailed derivation of the equations employed in the simulations</w:t>
            </w:r>
          </w:p>
        </w:tc>
        <w:tc>
          <w:tcPr>
            <w:tcW w:w="1037" w:type="dxa"/>
            <w:vAlign w:val="center"/>
          </w:tcPr>
          <w:p w14:paraId="04AE2D58" w14:textId="77777777" w:rsidR="006F12CF" w:rsidRPr="00C736F8" w:rsidRDefault="006F12CF" w:rsidP="00CA3E1D">
            <w:pPr>
              <w:rPr>
                <w:rFonts w:ascii="Arno Pro" w:hAnsi="Arno Pro"/>
              </w:rPr>
            </w:pPr>
            <w:r w:rsidRPr="00C736F8">
              <w:rPr>
                <w:rFonts w:ascii="Arno Pro" w:hAnsi="Arno Pro"/>
              </w:rPr>
              <w:t>S2-S7</w:t>
            </w:r>
          </w:p>
        </w:tc>
      </w:tr>
      <w:tr w:rsidR="006F12CF" w:rsidRPr="00197835" w14:paraId="55A3EEF7" w14:textId="77777777" w:rsidTr="00CA3E1D">
        <w:trPr>
          <w:trHeight w:val="340"/>
        </w:trPr>
        <w:tc>
          <w:tcPr>
            <w:tcW w:w="846" w:type="dxa"/>
            <w:vAlign w:val="center"/>
          </w:tcPr>
          <w:p w14:paraId="20E44217" w14:textId="77777777" w:rsidR="006F12CF" w:rsidRPr="00C736F8" w:rsidRDefault="006F12CF" w:rsidP="00CA3E1D">
            <w:pPr>
              <w:rPr>
                <w:rFonts w:ascii="Arno Pro" w:hAnsi="Arno Pro"/>
              </w:rPr>
            </w:pPr>
            <w:r w:rsidRPr="00C736F8">
              <w:rPr>
                <w:rFonts w:ascii="Arno Pro" w:hAnsi="Arno Pro"/>
              </w:rPr>
              <w:t>1.1.</w:t>
            </w:r>
          </w:p>
        </w:tc>
        <w:tc>
          <w:tcPr>
            <w:tcW w:w="7513" w:type="dxa"/>
            <w:vAlign w:val="center"/>
          </w:tcPr>
          <w:p w14:paraId="6FC83110" w14:textId="77777777" w:rsidR="006F12CF" w:rsidRPr="00C736F8" w:rsidRDefault="006F12CF" w:rsidP="00CA3E1D">
            <w:pPr>
              <w:rPr>
                <w:rFonts w:ascii="Arno Pro" w:hAnsi="Arno Pro"/>
              </w:rPr>
            </w:pPr>
            <w:r w:rsidRPr="00C736F8">
              <w:rPr>
                <w:rFonts w:ascii="Arno Pro" w:hAnsi="Arno Pro"/>
              </w:rPr>
              <w:t>The full kinetic model for the oxidative quenching</w:t>
            </w:r>
          </w:p>
        </w:tc>
        <w:tc>
          <w:tcPr>
            <w:tcW w:w="1037" w:type="dxa"/>
            <w:vAlign w:val="center"/>
          </w:tcPr>
          <w:p w14:paraId="6E0F224E" w14:textId="77777777" w:rsidR="006F12CF" w:rsidRPr="00C736F8" w:rsidRDefault="006F12CF" w:rsidP="00CA3E1D">
            <w:pPr>
              <w:rPr>
                <w:rFonts w:ascii="Arno Pro" w:hAnsi="Arno Pro"/>
              </w:rPr>
            </w:pPr>
            <w:r w:rsidRPr="00C736F8">
              <w:rPr>
                <w:rFonts w:ascii="Arno Pro" w:hAnsi="Arno Pro"/>
              </w:rPr>
              <w:t>S2</w:t>
            </w:r>
          </w:p>
        </w:tc>
      </w:tr>
      <w:tr w:rsidR="006F12CF" w:rsidRPr="00197835" w14:paraId="0DD527C7" w14:textId="77777777" w:rsidTr="00CA3E1D">
        <w:trPr>
          <w:trHeight w:val="340"/>
        </w:trPr>
        <w:tc>
          <w:tcPr>
            <w:tcW w:w="846" w:type="dxa"/>
            <w:vAlign w:val="center"/>
          </w:tcPr>
          <w:p w14:paraId="0D13517A" w14:textId="77777777" w:rsidR="006F12CF" w:rsidRPr="007472FE" w:rsidRDefault="006F12CF" w:rsidP="00CA3E1D">
            <w:pPr>
              <w:rPr>
                <w:rFonts w:ascii="Arno Pro" w:hAnsi="Arno Pro"/>
              </w:rPr>
            </w:pPr>
            <w:r w:rsidRPr="007472FE">
              <w:rPr>
                <w:rFonts w:ascii="Arno Pro" w:hAnsi="Arno Pro"/>
              </w:rPr>
              <w:t>1.2.</w:t>
            </w:r>
          </w:p>
        </w:tc>
        <w:tc>
          <w:tcPr>
            <w:tcW w:w="7513" w:type="dxa"/>
            <w:vAlign w:val="center"/>
          </w:tcPr>
          <w:p w14:paraId="39295D55" w14:textId="77777777" w:rsidR="006F12CF" w:rsidRPr="007472FE" w:rsidRDefault="006F12CF" w:rsidP="00CA3E1D">
            <w:pPr>
              <w:rPr>
                <w:rFonts w:ascii="Arno Pro" w:hAnsi="Arno Pro"/>
              </w:rPr>
            </w:pPr>
            <w:r w:rsidRPr="007472FE">
              <w:rPr>
                <w:rFonts w:ascii="Arno Pro" w:hAnsi="Arno Pro"/>
              </w:rPr>
              <w:t>The full kinetic model for the reductive quenching</w:t>
            </w:r>
          </w:p>
        </w:tc>
        <w:tc>
          <w:tcPr>
            <w:tcW w:w="1037" w:type="dxa"/>
            <w:vAlign w:val="center"/>
          </w:tcPr>
          <w:p w14:paraId="02EE5F92" w14:textId="77777777" w:rsidR="006F12CF" w:rsidRPr="007472FE" w:rsidRDefault="006F12CF" w:rsidP="00CA3E1D">
            <w:pPr>
              <w:rPr>
                <w:rFonts w:ascii="Arno Pro" w:hAnsi="Arno Pro"/>
              </w:rPr>
            </w:pPr>
            <w:r w:rsidRPr="007472FE">
              <w:rPr>
                <w:rFonts w:ascii="Arno Pro" w:hAnsi="Arno Pro"/>
              </w:rPr>
              <w:t>S4</w:t>
            </w:r>
          </w:p>
        </w:tc>
      </w:tr>
      <w:tr w:rsidR="006F12CF" w:rsidRPr="00197835" w14:paraId="170A28F9" w14:textId="77777777" w:rsidTr="00CA3E1D">
        <w:trPr>
          <w:trHeight w:val="340"/>
        </w:trPr>
        <w:tc>
          <w:tcPr>
            <w:tcW w:w="846" w:type="dxa"/>
            <w:vAlign w:val="center"/>
          </w:tcPr>
          <w:p w14:paraId="4563B890" w14:textId="77777777" w:rsidR="006F12CF" w:rsidRPr="00052C7B" w:rsidRDefault="006F12CF" w:rsidP="00CA3E1D">
            <w:pPr>
              <w:rPr>
                <w:rFonts w:ascii="Arno Pro" w:hAnsi="Arno Pro"/>
                <w:sz w:val="22"/>
                <w:szCs w:val="22"/>
              </w:rPr>
            </w:pPr>
            <w:r w:rsidRPr="00197835">
              <w:rPr>
                <w:rFonts w:ascii="Arno Pro" w:hAnsi="Arno Pro"/>
              </w:rPr>
              <w:t>1.3.</w:t>
            </w:r>
          </w:p>
        </w:tc>
        <w:tc>
          <w:tcPr>
            <w:tcW w:w="7513" w:type="dxa"/>
            <w:vAlign w:val="center"/>
          </w:tcPr>
          <w:p w14:paraId="1DAC50CB" w14:textId="77777777" w:rsidR="006F12CF" w:rsidRPr="00052C7B" w:rsidRDefault="006F12CF" w:rsidP="00CA3E1D">
            <w:pPr>
              <w:rPr>
                <w:rFonts w:ascii="Arno Pro" w:hAnsi="Arno Pro"/>
                <w:sz w:val="22"/>
                <w:szCs w:val="22"/>
              </w:rPr>
            </w:pPr>
            <w:r w:rsidRPr="00197835">
              <w:rPr>
                <w:rFonts w:ascii="Arno Pro" w:hAnsi="Arno Pro"/>
              </w:rPr>
              <w:t>Defining the diffusion-controlled regime</w:t>
            </w:r>
          </w:p>
        </w:tc>
        <w:tc>
          <w:tcPr>
            <w:tcW w:w="1037" w:type="dxa"/>
            <w:vAlign w:val="center"/>
          </w:tcPr>
          <w:p w14:paraId="76A44579" w14:textId="77777777" w:rsidR="006F12CF" w:rsidRPr="00052C7B" w:rsidRDefault="006F12CF" w:rsidP="00CA3E1D">
            <w:pPr>
              <w:rPr>
                <w:rFonts w:ascii="Arno Pro" w:hAnsi="Arno Pro"/>
                <w:sz w:val="22"/>
                <w:szCs w:val="22"/>
              </w:rPr>
            </w:pPr>
            <w:r w:rsidRPr="00197835">
              <w:rPr>
                <w:rFonts w:ascii="Arno Pro" w:hAnsi="Arno Pro"/>
              </w:rPr>
              <w:t>S5</w:t>
            </w:r>
          </w:p>
        </w:tc>
      </w:tr>
      <w:tr w:rsidR="006F12CF" w:rsidRPr="00197835" w14:paraId="59BD37EE" w14:textId="77777777" w:rsidTr="00CA3E1D">
        <w:trPr>
          <w:trHeight w:val="340"/>
        </w:trPr>
        <w:tc>
          <w:tcPr>
            <w:tcW w:w="846" w:type="dxa"/>
            <w:vAlign w:val="center"/>
          </w:tcPr>
          <w:p w14:paraId="7BD28F3A" w14:textId="77777777" w:rsidR="006F12CF" w:rsidRPr="00052C7B" w:rsidRDefault="006F12CF" w:rsidP="00CA3E1D">
            <w:pPr>
              <w:rPr>
                <w:rFonts w:ascii="Arno Pro" w:hAnsi="Arno Pro"/>
                <w:sz w:val="22"/>
                <w:szCs w:val="22"/>
              </w:rPr>
            </w:pPr>
            <w:r w:rsidRPr="00197835">
              <w:rPr>
                <w:rFonts w:ascii="Arno Pro" w:hAnsi="Arno Pro"/>
              </w:rPr>
              <w:t>1.4.</w:t>
            </w:r>
          </w:p>
        </w:tc>
        <w:tc>
          <w:tcPr>
            <w:tcW w:w="7513" w:type="dxa"/>
            <w:vAlign w:val="center"/>
          </w:tcPr>
          <w:p w14:paraId="57CD9BCE" w14:textId="77777777" w:rsidR="006F12CF" w:rsidRPr="00052C7B" w:rsidRDefault="006F12CF" w:rsidP="00CA3E1D">
            <w:pPr>
              <w:rPr>
                <w:rFonts w:ascii="Arno Pro" w:hAnsi="Arno Pro"/>
                <w:sz w:val="22"/>
                <w:szCs w:val="22"/>
              </w:rPr>
            </w:pPr>
            <w:r w:rsidRPr="00197835">
              <w:rPr>
                <w:rFonts w:ascii="Arno Pro" w:hAnsi="Arno Pro"/>
              </w:rPr>
              <w:t>Estimation of the volumetric photon radiation</w:t>
            </w:r>
          </w:p>
        </w:tc>
        <w:tc>
          <w:tcPr>
            <w:tcW w:w="1037" w:type="dxa"/>
            <w:vAlign w:val="center"/>
          </w:tcPr>
          <w:p w14:paraId="05DF11DE" w14:textId="77777777" w:rsidR="006F12CF" w:rsidRPr="00052C7B" w:rsidRDefault="006F12CF" w:rsidP="00CA3E1D">
            <w:pPr>
              <w:rPr>
                <w:rFonts w:ascii="Arno Pro" w:hAnsi="Arno Pro"/>
                <w:sz w:val="22"/>
                <w:szCs w:val="22"/>
              </w:rPr>
            </w:pPr>
            <w:r w:rsidRPr="00197835">
              <w:rPr>
                <w:rFonts w:ascii="Arno Pro" w:hAnsi="Arno Pro"/>
              </w:rPr>
              <w:t>S5</w:t>
            </w:r>
          </w:p>
        </w:tc>
      </w:tr>
      <w:tr w:rsidR="006F12CF" w:rsidRPr="00197835" w14:paraId="3162A771" w14:textId="77777777" w:rsidTr="00CA3E1D">
        <w:trPr>
          <w:trHeight w:val="340"/>
        </w:trPr>
        <w:tc>
          <w:tcPr>
            <w:tcW w:w="846" w:type="dxa"/>
            <w:vAlign w:val="center"/>
          </w:tcPr>
          <w:p w14:paraId="4B178DD6" w14:textId="77777777" w:rsidR="006F12CF" w:rsidRPr="00052C7B" w:rsidRDefault="006F12CF" w:rsidP="00CA3E1D">
            <w:pPr>
              <w:rPr>
                <w:rFonts w:ascii="Arno Pro" w:hAnsi="Arno Pro"/>
                <w:sz w:val="22"/>
                <w:szCs w:val="22"/>
              </w:rPr>
            </w:pPr>
            <w:r w:rsidRPr="00197835">
              <w:rPr>
                <w:rFonts w:ascii="Arno Pro" w:hAnsi="Arno Pro"/>
              </w:rPr>
              <w:t>1.5.</w:t>
            </w:r>
          </w:p>
        </w:tc>
        <w:tc>
          <w:tcPr>
            <w:tcW w:w="7513" w:type="dxa"/>
            <w:vAlign w:val="center"/>
          </w:tcPr>
          <w:p w14:paraId="61A9258E" w14:textId="77777777" w:rsidR="006F12CF" w:rsidRPr="00052C7B" w:rsidRDefault="006F12CF" w:rsidP="00CA3E1D">
            <w:pPr>
              <w:rPr>
                <w:rFonts w:ascii="Arno Pro" w:hAnsi="Arno Pro"/>
                <w:sz w:val="22"/>
                <w:szCs w:val="22"/>
              </w:rPr>
            </w:pPr>
            <w:r w:rsidRPr="00197835">
              <w:rPr>
                <w:rFonts w:ascii="Arno Pro" w:hAnsi="Arno Pro"/>
              </w:rPr>
              <w:t>Derivation of the rate of photon absorption</w:t>
            </w:r>
          </w:p>
        </w:tc>
        <w:tc>
          <w:tcPr>
            <w:tcW w:w="1037" w:type="dxa"/>
            <w:vAlign w:val="center"/>
          </w:tcPr>
          <w:p w14:paraId="3112981F" w14:textId="77777777" w:rsidR="006F12CF" w:rsidRPr="00052C7B" w:rsidRDefault="006F12CF" w:rsidP="00CA3E1D">
            <w:pPr>
              <w:rPr>
                <w:rFonts w:ascii="Arno Pro" w:hAnsi="Arno Pro"/>
                <w:sz w:val="22"/>
                <w:szCs w:val="22"/>
              </w:rPr>
            </w:pPr>
            <w:r w:rsidRPr="00197835">
              <w:rPr>
                <w:rFonts w:ascii="Arno Pro" w:hAnsi="Arno Pro"/>
              </w:rPr>
              <w:t>S6</w:t>
            </w:r>
          </w:p>
        </w:tc>
      </w:tr>
      <w:tr w:rsidR="006F12CF" w:rsidRPr="00197835" w14:paraId="20876CCE" w14:textId="77777777" w:rsidTr="00CA3E1D">
        <w:trPr>
          <w:trHeight w:val="340"/>
        </w:trPr>
        <w:tc>
          <w:tcPr>
            <w:tcW w:w="846" w:type="dxa"/>
            <w:vAlign w:val="center"/>
          </w:tcPr>
          <w:p w14:paraId="30BE6D26" w14:textId="77777777" w:rsidR="006F12CF" w:rsidRPr="00052C7B" w:rsidRDefault="006F12CF" w:rsidP="00CA3E1D">
            <w:pPr>
              <w:rPr>
                <w:rFonts w:ascii="Arno Pro" w:hAnsi="Arno Pro"/>
                <w:sz w:val="22"/>
                <w:szCs w:val="22"/>
              </w:rPr>
            </w:pPr>
            <w:r w:rsidRPr="00197835">
              <w:rPr>
                <w:rFonts w:ascii="Arno Pro" w:hAnsi="Arno Pro"/>
              </w:rPr>
              <w:t>1.6.</w:t>
            </w:r>
          </w:p>
        </w:tc>
        <w:tc>
          <w:tcPr>
            <w:tcW w:w="7513" w:type="dxa"/>
            <w:vAlign w:val="center"/>
          </w:tcPr>
          <w:p w14:paraId="146E0F24" w14:textId="77777777" w:rsidR="006F12CF" w:rsidRPr="00052C7B" w:rsidRDefault="006F12CF" w:rsidP="00CA3E1D">
            <w:pPr>
              <w:rPr>
                <w:rFonts w:ascii="Arno Pro" w:hAnsi="Arno Pro"/>
                <w:sz w:val="22"/>
                <w:szCs w:val="22"/>
              </w:rPr>
            </w:pPr>
            <w:r w:rsidRPr="00197835">
              <w:rPr>
                <w:rFonts w:ascii="Arno Pro" w:hAnsi="Arno Pro"/>
              </w:rPr>
              <w:t>The inequality between the standard reduction potentials of P and Q for oxidation</w:t>
            </w:r>
          </w:p>
        </w:tc>
        <w:tc>
          <w:tcPr>
            <w:tcW w:w="1037" w:type="dxa"/>
            <w:vAlign w:val="center"/>
          </w:tcPr>
          <w:p w14:paraId="5D47A4BA" w14:textId="77777777" w:rsidR="006F12CF" w:rsidRPr="00052C7B" w:rsidRDefault="006F12CF" w:rsidP="00CA3E1D">
            <w:pPr>
              <w:rPr>
                <w:rFonts w:ascii="Arno Pro" w:hAnsi="Arno Pro"/>
                <w:sz w:val="22"/>
                <w:szCs w:val="22"/>
              </w:rPr>
            </w:pPr>
            <w:r w:rsidRPr="00197835">
              <w:rPr>
                <w:rFonts w:ascii="Arno Pro" w:hAnsi="Arno Pro"/>
              </w:rPr>
              <w:t>S6</w:t>
            </w:r>
          </w:p>
        </w:tc>
      </w:tr>
      <w:tr w:rsidR="006F12CF" w:rsidRPr="00197835" w14:paraId="31D04008" w14:textId="77777777" w:rsidTr="00CA3E1D">
        <w:trPr>
          <w:trHeight w:val="340"/>
        </w:trPr>
        <w:tc>
          <w:tcPr>
            <w:tcW w:w="846" w:type="dxa"/>
            <w:vAlign w:val="center"/>
          </w:tcPr>
          <w:p w14:paraId="0665F0A2" w14:textId="77777777" w:rsidR="006F12CF" w:rsidRPr="00052C7B" w:rsidRDefault="006F12CF" w:rsidP="00CA3E1D">
            <w:pPr>
              <w:rPr>
                <w:rFonts w:ascii="Arno Pro" w:hAnsi="Arno Pro"/>
                <w:sz w:val="22"/>
                <w:szCs w:val="22"/>
              </w:rPr>
            </w:pPr>
            <w:r w:rsidRPr="00197835">
              <w:rPr>
                <w:rFonts w:ascii="Arno Pro" w:hAnsi="Arno Pro"/>
              </w:rPr>
              <w:t>1.7.</w:t>
            </w:r>
          </w:p>
        </w:tc>
        <w:tc>
          <w:tcPr>
            <w:tcW w:w="7513" w:type="dxa"/>
            <w:vAlign w:val="center"/>
          </w:tcPr>
          <w:p w14:paraId="0FCD2982" w14:textId="77777777" w:rsidR="006F12CF" w:rsidRPr="00052C7B" w:rsidRDefault="006F12CF" w:rsidP="00CA3E1D">
            <w:pPr>
              <w:rPr>
                <w:rFonts w:ascii="Arno Pro" w:hAnsi="Arno Pro"/>
                <w:sz w:val="22"/>
                <w:szCs w:val="22"/>
              </w:rPr>
            </w:pPr>
            <w:r w:rsidRPr="00197835">
              <w:rPr>
                <w:rFonts w:ascii="Arno Pro" w:hAnsi="Arno Pro"/>
              </w:rPr>
              <w:t>The inequality between the standard reduction potentials of P and Q for reduction</w:t>
            </w:r>
          </w:p>
        </w:tc>
        <w:tc>
          <w:tcPr>
            <w:tcW w:w="1037" w:type="dxa"/>
            <w:vAlign w:val="center"/>
          </w:tcPr>
          <w:p w14:paraId="4CBE0B9C" w14:textId="77777777" w:rsidR="006F12CF" w:rsidRPr="00052C7B" w:rsidRDefault="006F12CF" w:rsidP="00CA3E1D">
            <w:pPr>
              <w:rPr>
                <w:rFonts w:ascii="Arno Pro" w:hAnsi="Arno Pro"/>
                <w:sz w:val="22"/>
                <w:szCs w:val="22"/>
              </w:rPr>
            </w:pPr>
            <w:r w:rsidRPr="00197835">
              <w:rPr>
                <w:rFonts w:ascii="Arno Pro" w:hAnsi="Arno Pro"/>
              </w:rPr>
              <w:t>S7</w:t>
            </w:r>
          </w:p>
        </w:tc>
      </w:tr>
      <w:tr w:rsidR="006F12CF" w:rsidRPr="00197835" w14:paraId="0D0028C1" w14:textId="77777777" w:rsidTr="00CA3E1D">
        <w:trPr>
          <w:trHeight w:val="340"/>
        </w:trPr>
        <w:tc>
          <w:tcPr>
            <w:tcW w:w="846" w:type="dxa"/>
            <w:vAlign w:val="center"/>
          </w:tcPr>
          <w:p w14:paraId="1D353D03" w14:textId="77777777" w:rsidR="006F12CF" w:rsidRPr="00052C7B" w:rsidRDefault="006F12CF" w:rsidP="00CA3E1D">
            <w:pPr>
              <w:rPr>
                <w:rFonts w:ascii="Arno Pro" w:hAnsi="Arno Pro"/>
                <w:sz w:val="22"/>
                <w:szCs w:val="22"/>
              </w:rPr>
            </w:pPr>
            <w:r w:rsidRPr="00197835">
              <w:rPr>
                <w:rFonts w:ascii="Arno Pro" w:hAnsi="Arno Pro"/>
              </w:rPr>
              <w:t>2.</w:t>
            </w:r>
          </w:p>
        </w:tc>
        <w:tc>
          <w:tcPr>
            <w:tcW w:w="7513" w:type="dxa"/>
            <w:vAlign w:val="center"/>
          </w:tcPr>
          <w:p w14:paraId="1E726838" w14:textId="77777777" w:rsidR="006F12CF" w:rsidRPr="00052C7B" w:rsidRDefault="006F12CF" w:rsidP="00CA3E1D">
            <w:pPr>
              <w:rPr>
                <w:rFonts w:ascii="Arno Pro" w:hAnsi="Arno Pro"/>
                <w:sz w:val="22"/>
                <w:szCs w:val="22"/>
              </w:rPr>
            </w:pPr>
            <w:r w:rsidRPr="00197835">
              <w:rPr>
                <w:rFonts w:ascii="Arno Pro" w:hAnsi="Arno Pro"/>
              </w:rPr>
              <w:t>Details of the implementation of diffusion control</w:t>
            </w:r>
          </w:p>
        </w:tc>
        <w:tc>
          <w:tcPr>
            <w:tcW w:w="1037" w:type="dxa"/>
            <w:vAlign w:val="center"/>
          </w:tcPr>
          <w:p w14:paraId="2614F4CD" w14:textId="77777777" w:rsidR="006F12CF" w:rsidRPr="00052C7B" w:rsidRDefault="006F12CF" w:rsidP="00CA3E1D">
            <w:pPr>
              <w:rPr>
                <w:rFonts w:ascii="Arno Pro" w:hAnsi="Arno Pro"/>
                <w:sz w:val="22"/>
                <w:szCs w:val="22"/>
              </w:rPr>
            </w:pPr>
            <w:r w:rsidRPr="00197835">
              <w:rPr>
                <w:rFonts w:ascii="Arno Pro" w:hAnsi="Arno Pro"/>
              </w:rPr>
              <w:t>S8</w:t>
            </w:r>
          </w:p>
        </w:tc>
      </w:tr>
      <w:tr w:rsidR="006F12CF" w:rsidRPr="00197835" w14:paraId="15A2903A" w14:textId="77777777" w:rsidTr="00CA3E1D">
        <w:trPr>
          <w:trHeight w:val="340"/>
        </w:trPr>
        <w:tc>
          <w:tcPr>
            <w:tcW w:w="846" w:type="dxa"/>
            <w:vAlign w:val="center"/>
          </w:tcPr>
          <w:p w14:paraId="5A282424" w14:textId="77777777" w:rsidR="006F12CF" w:rsidRPr="00052C7B" w:rsidRDefault="006F12CF" w:rsidP="00CA3E1D">
            <w:pPr>
              <w:rPr>
                <w:rFonts w:ascii="Arno Pro" w:hAnsi="Arno Pro"/>
                <w:sz w:val="22"/>
                <w:szCs w:val="22"/>
              </w:rPr>
            </w:pPr>
            <w:r w:rsidRPr="00197835">
              <w:rPr>
                <w:rFonts w:ascii="Arno Pro" w:hAnsi="Arno Pro"/>
              </w:rPr>
              <w:t>3.</w:t>
            </w:r>
          </w:p>
        </w:tc>
        <w:tc>
          <w:tcPr>
            <w:tcW w:w="7513" w:type="dxa"/>
            <w:vAlign w:val="center"/>
          </w:tcPr>
          <w:p w14:paraId="50FF637A" w14:textId="77777777" w:rsidR="006F12CF" w:rsidRPr="00052C7B" w:rsidRDefault="006F12CF" w:rsidP="00CA3E1D">
            <w:pPr>
              <w:rPr>
                <w:rFonts w:ascii="Arno Pro" w:hAnsi="Arno Pro"/>
                <w:sz w:val="22"/>
                <w:szCs w:val="22"/>
              </w:rPr>
            </w:pPr>
            <w:r w:rsidRPr="00197835">
              <w:rPr>
                <w:rFonts w:ascii="Arno Pro" w:hAnsi="Arno Pro"/>
              </w:rPr>
              <w:t>Derivation of Equation 3b (unproductive quenching)</w:t>
            </w:r>
          </w:p>
        </w:tc>
        <w:tc>
          <w:tcPr>
            <w:tcW w:w="1037" w:type="dxa"/>
            <w:vAlign w:val="center"/>
          </w:tcPr>
          <w:p w14:paraId="70981676" w14:textId="77777777" w:rsidR="006F12CF" w:rsidRPr="00052C7B" w:rsidRDefault="006F12CF" w:rsidP="00CA3E1D">
            <w:pPr>
              <w:rPr>
                <w:rFonts w:ascii="Arno Pro" w:hAnsi="Arno Pro"/>
                <w:sz w:val="22"/>
                <w:szCs w:val="22"/>
              </w:rPr>
            </w:pPr>
            <w:r w:rsidRPr="00197835">
              <w:rPr>
                <w:rFonts w:ascii="Arno Pro" w:hAnsi="Arno Pro"/>
              </w:rPr>
              <w:t>S9</w:t>
            </w:r>
          </w:p>
        </w:tc>
      </w:tr>
      <w:tr w:rsidR="006F12CF" w:rsidRPr="00197835" w14:paraId="27BA93BD" w14:textId="77777777" w:rsidTr="00CA3E1D">
        <w:trPr>
          <w:trHeight w:val="340"/>
        </w:trPr>
        <w:tc>
          <w:tcPr>
            <w:tcW w:w="846" w:type="dxa"/>
            <w:vAlign w:val="center"/>
          </w:tcPr>
          <w:p w14:paraId="1883AF27" w14:textId="77777777" w:rsidR="006F12CF" w:rsidRPr="00052C7B" w:rsidRDefault="006F12CF" w:rsidP="00CA3E1D">
            <w:pPr>
              <w:rPr>
                <w:rFonts w:ascii="Arno Pro" w:hAnsi="Arno Pro"/>
                <w:sz w:val="22"/>
                <w:szCs w:val="22"/>
              </w:rPr>
            </w:pPr>
            <w:r w:rsidRPr="00197835">
              <w:rPr>
                <w:rFonts w:ascii="Arno Pro" w:hAnsi="Arno Pro"/>
              </w:rPr>
              <w:t>4.</w:t>
            </w:r>
          </w:p>
        </w:tc>
        <w:tc>
          <w:tcPr>
            <w:tcW w:w="7513" w:type="dxa"/>
            <w:vAlign w:val="center"/>
          </w:tcPr>
          <w:p w14:paraId="0EE339D9" w14:textId="77777777" w:rsidR="006F12CF" w:rsidRPr="00052C7B" w:rsidRDefault="006F12CF" w:rsidP="00CA3E1D">
            <w:pPr>
              <w:rPr>
                <w:rFonts w:ascii="Arno Pro" w:hAnsi="Arno Pro"/>
                <w:sz w:val="22"/>
                <w:szCs w:val="22"/>
              </w:rPr>
            </w:pPr>
            <w:r w:rsidRPr="00197835">
              <w:rPr>
                <w:rFonts w:ascii="Arno Pro" w:hAnsi="Arno Pro"/>
              </w:rPr>
              <w:t>Details of the kinetic simulations of the [Ru(bpy)</w:t>
            </w:r>
            <w:r w:rsidRPr="00052C7B">
              <w:rPr>
                <w:rFonts w:ascii="Arno Pro" w:hAnsi="Arno Pro"/>
                <w:vertAlign w:val="subscript"/>
              </w:rPr>
              <w:t>3</w:t>
            </w:r>
            <w:r w:rsidRPr="00197835">
              <w:rPr>
                <w:rFonts w:ascii="Arno Pro" w:hAnsi="Arno Pro"/>
              </w:rPr>
              <w:t>]</w:t>
            </w:r>
            <w:r w:rsidRPr="00052C7B">
              <w:rPr>
                <w:rFonts w:ascii="Arno Pro" w:hAnsi="Arno Pro"/>
                <w:vertAlign w:val="superscript"/>
              </w:rPr>
              <w:t>2+</w:t>
            </w:r>
            <w:r w:rsidRPr="00197835">
              <w:rPr>
                <w:rFonts w:ascii="Arno Pro" w:hAnsi="Arno Pro"/>
              </w:rPr>
              <w:t xml:space="preserve"> + TTA system</w:t>
            </w:r>
          </w:p>
        </w:tc>
        <w:tc>
          <w:tcPr>
            <w:tcW w:w="1037" w:type="dxa"/>
            <w:vAlign w:val="center"/>
          </w:tcPr>
          <w:p w14:paraId="3E2EE2AB" w14:textId="77777777" w:rsidR="006F12CF" w:rsidRPr="00052C7B" w:rsidRDefault="006F12CF" w:rsidP="00CA3E1D">
            <w:pPr>
              <w:rPr>
                <w:rFonts w:ascii="Arno Pro" w:hAnsi="Arno Pro"/>
                <w:sz w:val="22"/>
                <w:szCs w:val="22"/>
              </w:rPr>
            </w:pPr>
            <w:r w:rsidRPr="00197835">
              <w:rPr>
                <w:rFonts w:ascii="Arno Pro" w:hAnsi="Arno Pro"/>
              </w:rPr>
              <w:t>S11</w:t>
            </w:r>
          </w:p>
        </w:tc>
      </w:tr>
      <w:tr w:rsidR="006F12CF" w:rsidRPr="00197835" w14:paraId="170C8E6E" w14:textId="77777777" w:rsidTr="00CA3E1D">
        <w:trPr>
          <w:trHeight w:val="340"/>
        </w:trPr>
        <w:tc>
          <w:tcPr>
            <w:tcW w:w="846" w:type="dxa"/>
            <w:vAlign w:val="center"/>
          </w:tcPr>
          <w:p w14:paraId="3BC2766D" w14:textId="77777777" w:rsidR="006F12CF" w:rsidRPr="00052C7B" w:rsidRDefault="006F12CF" w:rsidP="00CA3E1D">
            <w:pPr>
              <w:rPr>
                <w:rFonts w:ascii="Arno Pro" w:hAnsi="Arno Pro"/>
                <w:sz w:val="22"/>
                <w:szCs w:val="22"/>
              </w:rPr>
            </w:pPr>
            <w:r w:rsidRPr="00197835">
              <w:rPr>
                <w:rFonts w:ascii="Arno Pro" w:hAnsi="Arno Pro"/>
              </w:rPr>
              <w:t>5.</w:t>
            </w:r>
          </w:p>
        </w:tc>
        <w:tc>
          <w:tcPr>
            <w:tcW w:w="7513" w:type="dxa"/>
            <w:vAlign w:val="center"/>
          </w:tcPr>
          <w:p w14:paraId="2E46195A" w14:textId="77777777" w:rsidR="006F12CF" w:rsidRPr="00052C7B" w:rsidRDefault="006F12CF" w:rsidP="00CA3E1D">
            <w:pPr>
              <w:rPr>
                <w:rFonts w:ascii="Arno Pro" w:hAnsi="Arno Pro"/>
                <w:sz w:val="22"/>
                <w:szCs w:val="22"/>
              </w:rPr>
            </w:pPr>
            <w:r w:rsidRPr="00197835">
              <w:rPr>
                <w:rFonts w:ascii="Arno Pro" w:hAnsi="Arno Pro"/>
              </w:rPr>
              <w:t>References</w:t>
            </w:r>
          </w:p>
        </w:tc>
        <w:tc>
          <w:tcPr>
            <w:tcW w:w="1037" w:type="dxa"/>
            <w:vAlign w:val="center"/>
          </w:tcPr>
          <w:p w14:paraId="52475ECC" w14:textId="77777777" w:rsidR="006F12CF" w:rsidRPr="00052C7B" w:rsidRDefault="006F12CF" w:rsidP="00CA3E1D">
            <w:pPr>
              <w:rPr>
                <w:rFonts w:ascii="Arno Pro" w:hAnsi="Arno Pro"/>
                <w:sz w:val="22"/>
                <w:szCs w:val="22"/>
              </w:rPr>
            </w:pPr>
            <w:r w:rsidRPr="00197835">
              <w:rPr>
                <w:rFonts w:ascii="Arno Pro" w:hAnsi="Arno Pro"/>
              </w:rPr>
              <w:t>S12</w:t>
            </w:r>
          </w:p>
        </w:tc>
      </w:tr>
      <w:tr w:rsidR="006F12CF" w:rsidRPr="00197835" w14:paraId="48A8B0BE" w14:textId="77777777" w:rsidTr="00CA3E1D">
        <w:trPr>
          <w:trHeight w:val="340"/>
        </w:trPr>
        <w:tc>
          <w:tcPr>
            <w:tcW w:w="846" w:type="dxa"/>
            <w:vAlign w:val="center"/>
          </w:tcPr>
          <w:p w14:paraId="57C0CF07" w14:textId="77777777" w:rsidR="006F12CF" w:rsidRPr="00052C7B" w:rsidRDefault="006F12CF" w:rsidP="00CA3E1D">
            <w:pPr>
              <w:rPr>
                <w:rFonts w:ascii="Arno Pro" w:hAnsi="Arno Pro"/>
                <w:sz w:val="22"/>
                <w:szCs w:val="22"/>
              </w:rPr>
            </w:pPr>
            <w:r w:rsidRPr="00197835">
              <w:rPr>
                <w:rFonts w:ascii="Arno Pro" w:hAnsi="Arno Pro"/>
              </w:rPr>
              <w:t>6.</w:t>
            </w:r>
          </w:p>
        </w:tc>
        <w:tc>
          <w:tcPr>
            <w:tcW w:w="7513" w:type="dxa"/>
            <w:vAlign w:val="center"/>
          </w:tcPr>
          <w:p w14:paraId="1AD31ACF" w14:textId="77777777" w:rsidR="006F12CF" w:rsidRPr="00052C7B" w:rsidRDefault="006F12CF" w:rsidP="00CA3E1D">
            <w:pPr>
              <w:rPr>
                <w:rFonts w:ascii="Arno Pro" w:hAnsi="Arno Pro"/>
                <w:sz w:val="22"/>
                <w:szCs w:val="22"/>
              </w:rPr>
            </w:pPr>
            <w:r w:rsidRPr="00197835">
              <w:rPr>
                <w:rFonts w:ascii="Arno Pro" w:hAnsi="Arno Pro"/>
              </w:rPr>
              <w:t>Additional figures</w:t>
            </w:r>
          </w:p>
        </w:tc>
        <w:tc>
          <w:tcPr>
            <w:tcW w:w="1037" w:type="dxa"/>
            <w:vAlign w:val="center"/>
          </w:tcPr>
          <w:p w14:paraId="2FB833D1" w14:textId="77777777" w:rsidR="006F12CF" w:rsidRPr="00052C7B" w:rsidRDefault="006F12CF" w:rsidP="00CA3E1D">
            <w:pPr>
              <w:rPr>
                <w:rFonts w:ascii="Arno Pro" w:hAnsi="Arno Pro"/>
                <w:sz w:val="22"/>
                <w:szCs w:val="22"/>
              </w:rPr>
            </w:pPr>
            <w:r w:rsidRPr="00EA79B9">
              <w:rPr>
                <w:rFonts w:ascii="Arno Pro" w:hAnsi="Arno Pro"/>
              </w:rPr>
              <w:t>S13-S23</w:t>
            </w:r>
          </w:p>
        </w:tc>
      </w:tr>
      <w:tr w:rsidR="006F12CF" w:rsidRPr="00197835" w14:paraId="398465C1" w14:textId="77777777" w:rsidTr="00CA3E1D">
        <w:trPr>
          <w:trHeight w:val="340"/>
        </w:trPr>
        <w:tc>
          <w:tcPr>
            <w:tcW w:w="846" w:type="dxa"/>
            <w:vAlign w:val="center"/>
          </w:tcPr>
          <w:p w14:paraId="0A913E5F" w14:textId="77777777" w:rsidR="006F12CF" w:rsidRPr="00052C7B" w:rsidRDefault="006F12CF" w:rsidP="00CA3E1D">
            <w:pPr>
              <w:rPr>
                <w:rFonts w:ascii="Arno Pro" w:hAnsi="Arno Pro"/>
                <w:sz w:val="22"/>
                <w:szCs w:val="22"/>
              </w:rPr>
            </w:pPr>
            <w:r w:rsidRPr="00197835">
              <w:rPr>
                <w:rFonts w:ascii="Arno Pro" w:hAnsi="Arno Pro"/>
              </w:rPr>
              <w:t>6.1.</w:t>
            </w:r>
          </w:p>
        </w:tc>
        <w:tc>
          <w:tcPr>
            <w:tcW w:w="7513" w:type="dxa"/>
            <w:vAlign w:val="center"/>
          </w:tcPr>
          <w:p w14:paraId="011271B9" w14:textId="58B255BB" w:rsidR="006F12CF" w:rsidRPr="00E03A7E" w:rsidRDefault="0091297C" w:rsidP="00CA3E1D">
            <w:pPr>
              <w:rPr>
                <w:rFonts w:ascii="Arno Pro" w:hAnsi="Arno Pro"/>
                <w:sz w:val="22"/>
                <w:szCs w:val="22"/>
              </w:rPr>
            </w:pPr>
            <w:r w:rsidRPr="00E03A7E">
              <w:rPr>
                <w:rFonts w:ascii="Arno Pro" w:hAnsi="Arno Pro"/>
                <w:b/>
                <w:bCs/>
              </w:rPr>
              <w:t>Fig. S2</w:t>
            </w:r>
            <w:r w:rsidR="006F12CF" w:rsidRPr="00E03A7E">
              <w:rPr>
                <w:rFonts w:ascii="Arno Pro" w:hAnsi="Arno Pro"/>
                <w:b/>
                <w:bCs/>
              </w:rPr>
              <w:t>.</w:t>
            </w:r>
            <w:r w:rsidR="006F12CF" w:rsidRPr="00E03A7E">
              <w:rPr>
                <w:rFonts w:ascii="Arno Pro" w:hAnsi="Arno Pro"/>
              </w:rPr>
              <w:t xml:space="preserve"> Nonlinear dependence of the activation barrier on </w:t>
            </w:r>
            <w:r w:rsidR="006F12CF" w:rsidRPr="00E03A7E">
              <w:rPr>
                <w:rFonts w:ascii="Times New Roman" w:hAnsi="Times New Roman"/>
              </w:rPr>
              <w:t>λ</w:t>
            </w:r>
            <w:r w:rsidR="006F12CF" w:rsidRPr="00E03A7E">
              <w:rPr>
                <w:rFonts w:ascii="Arno Pro" w:hAnsi="Arno Pro"/>
              </w:rPr>
              <w:t xml:space="preserve"> and ΔG</w:t>
            </w:r>
            <w:r w:rsidR="006F12CF" w:rsidRPr="00E03A7E">
              <w:rPr>
                <w:rFonts w:ascii="Arno Pro" w:hAnsi="Arno Pro"/>
                <w:vertAlign w:val="subscript"/>
              </w:rPr>
              <w:t>0</w:t>
            </w:r>
          </w:p>
        </w:tc>
        <w:tc>
          <w:tcPr>
            <w:tcW w:w="1037" w:type="dxa"/>
            <w:vAlign w:val="center"/>
          </w:tcPr>
          <w:p w14:paraId="3BA163F4" w14:textId="77777777" w:rsidR="006F12CF" w:rsidRPr="00052C7B" w:rsidRDefault="006F12CF" w:rsidP="00CA3E1D">
            <w:pPr>
              <w:rPr>
                <w:rFonts w:ascii="Arno Pro" w:hAnsi="Arno Pro"/>
                <w:sz w:val="22"/>
                <w:szCs w:val="22"/>
              </w:rPr>
            </w:pPr>
            <w:r w:rsidRPr="00197835">
              <w:rPr>
                <w:rFonts w:ascii="Arno Pro" w:hAnsi="Arno Pro"/>
              </w:rPr>
              <w:t>S13</w:t>
            </w:r>
          </w:p>
        </w:tc>
      </w:tr>
      <w:tr w:rsidR="006F12CF" w:rsidRPr="00197835" w14:paraId="3FEC4452" w14:textId="77777777" w:rsidTr="00CA3E1D">
        <w:trPr>
          <w:trHeight w:val="340"/>
        </w:trPr>
        <w:tc>
          <w:tcPr>
            <w:tcW w:w="846" w:type="dxa"/>
            <w:vAlign w:val="center"/>
          </w:tcPr>
          <w:p w14:paraId="27406173" w14:textId="77777777" w:rsidR="006F12CF" w:rsidRPr="00052C7B" w:rsidRDefault="006F12CF" w:rsidP="00CA3E1D">
            <w:pPr>
              <w:rPr>
                <w:rFonts w:ascii="Arno Pro" w:hAnsi="Arno Pro"/>
                <w:sz w:val="22"/>
                <w:szCs w:val="22"/>
              </w:rPr>
            </w:pPr>
            <w:r w:rsidRPr="00197835">
              <w:rPr>
                <w:rFonts w:ascii="Arno Pro" w:hAnsi="Arno Pro"/>
              </w:rPr>
              <w:t>6.2.</w:t>
            </w:r>
          </w:p>
        </w:tc>
        <w:tc>
          <w:tcPr>
            <w:tcW w:w="7513" w:type="dxa"/>
            <w:vAlign w:val="center"/>
          </w:tcPr>
          <w:p w14:paraId="6BE7456D" w14:textId="69F78726" w:rsidR="006F12CF" w:rsidRPr="00E03A7E" w:rsidRDefault="006F12CF" w:rsidP="00CA3E1D">
            <w:pPr>
              <w:rPr>
                <w:rFonts w:ascii="Arno Pro" w:hAnsi="Arno Pro"/>
                <w:sz w:val="22"/>
                <w:szCs w:val="22"/>
              </w:rPr>
            </w:pPr>
            <w:r w:rsidRPr="00E03A7E">
              <w:rPr>
                <w:rFonts w:ascii="Arno Pro" w:hAnsi="Arno Pro"/>
                <w:b/>
                <w:bCs/>
              </w:rPr>
              <w:t>Figs</w:t>
            </w:r>
            <w:r w:rsidR="0091297C" w:rsidRPr="00E03A7E">
              <w:rPr>
                <w:rFonts w:ascii="Arno Pro" w:hAnsi="Arno Pro"/>
                <w:b/>
                <w:bCs/>
              </w:rPr>
              <w:t>. S3-S4</w:t>
            </w:r>
            <w:r w:rsidRPr="00E03A7E">
              <w:rPr>
                <w:rFonts w:ascii="Arno Pro" w:hAnsi="Arno Pro"/>
                <w:b/>
                <w:bCs/>
              </w:rPr>
              <w:t>.</w:t>
            </w:r>
            <w:r w:rsidRPr="00E03A7E">
              <w:rPr>
                <w:rFonts w:ascii="Arno Pro" w:hAnsi="Arno Pro"/>
              </w:rPr>
              <w:t xml:space="preserve"> Convergence of the kinetic simulations</w:t>
            </w:r>
          </w:p>
        </w:tc>
        <w:tc>
          <w:tcPr>
            <w:tcW w:w="1037" w:type="dxa"/>
            <w:vAlign w:val="center"/>
          </w:tcPr>
          <w:p w14:paraId="225F5FD5" w14:textId="77777777" w:rsidR="006F12CF" w:rsidRPr="00052C7B" w:rsidRDefault="006F12CF" w:rsidP="00CA3E1D">
            <w:pPr>
              <w:rPr>
                <w:rFonts w:ascii="Arno Pro" w:hAnsi="Arno Pro"/>
                <w:sz w:val="22"/>
                <w:szCs w:val="22"/>
              </w:rPr>
            </w:pPr>
            <w:r w:rsidRPr="00197835">
              <w:rPr>
                <w:rFonts w:ascii="Arno Pro" w:hAnsi="Arno Pro"/>
              </w:rPr>
              <w:t>S14</w:t>
            </w:r>
          </w:p>
        </w:tc>
      </w:tr>
      <w:tr w:rsidR="006F12CF" w:rsidRPr="00197835" w14:paraId="6B9E0D3A" w14:textId="77777777" w:rsidTr="00CA3E1D">
        <w:trPr>
          <w:trHeight w:val="340"/>
        </w:trPr>
        <w:tc>
          <w:tcPr>
            <w:tcW w:w="846" w:type="dxa"/>
            <w:vAlign w:val="center"/>
          </w:tcPr>
          <w:p w14:paraId="6605E4BD" w14:textId="77777777" w:rsidR="006F12CF" w:rsidRPr="00052C7B" w:rsidRDefault="006F12CF" w:rsidP="00CA3E1D">
            <w:pPr>
              <w:rPr>
                <w:rFonts w:ascii="Arno Pro" w:hAnsi="Arno Pro"/>
                <w:sz w:val="22"/>
                <w:szCs w:val="22"/>
              </w:rPr>
            </w:pPr>
            <w:r w:rsidRPr="00197835">
              <w:rPr>
                <w:rFonts w:ascii="Arno Pro" w:hAnsi="Arno Pro"/>
              </w:rPr>
              <w:t>6.3.</w:t>
            </w:r>
          </w:p>
        </w:tc>
        <w:tc>
          <w:tcPr>
            <w:tcW w:w="7513" w:type="dxa"/>
            <w:vAlign w:val="center"/>
          </w:tcPr>
          <w:p w14:paraId="0B251688" w14:textId="318ACF34" w:rsidR="006F12CF" w:rsidRPr="00E03A7E" w:rsidRDefault="0091297C" w:rsidP="00CA3E1D">
            <w:pPr>
              <w:rPr>
                <w:rFonts w:ascii="Arno Pro" w:hAnsi="Arno Pro"/>
                <w:sz w:val="22"/>
                <w:szCs w:val="22"/>
              </w:rPr>
            </w:pPr>
            <w:r w:rsidRPr="00E03A7E">
              <w:rPr>
                <w:rFonts w:ascii="Arno Pro" w:hAnsi="Arno Pro"/>
                <w:b/>
                <w:bCs/>
              </w:rPr>
              <w:t>Fig. S5</w:t>
            </w:r>
            <w:r w:rsidR="006F12CF" w:rsidRPr="00E03A7E">
              <w:rPr>
                <w:rFonts w:ascii="Arno Pro" w:hAnsi="Arno Pro"/>
                <w:b/>
                <w:bCs/>
              </w:rPr>
              <w:t>.</w:t>
            </w:r>
            <w:r w:rsidR="006F12CF" w:rsidRPr="00E03A7E">
              <w:rPr>
                <w:rFonts w:ascii="Arno Pro" w:hAnsi="Arno Pro"/>
              </w:rPr>
              <w:t xml:space="preserve"> Steady-state rates</w:t>
            </w:r>
          </w:p>
        </w:tc>
        <w:tc>
          <w:tcPr>
            <w:tcW w:w="1037" w:type="dxa"/>
            <w:vAlign w:val="center"/>
          </w:tcPr>
          <w:p w14:paraId="28DE1A27" w14:textId="77777777" w:rsidR="006F12CF" w:rsidRPr="00052C7B" w:rsidRDefault="006F12CF" w:rsidP="00CA3E1D">
            <w:pPr>
              <w:rPr>
                <w:rFonts w:ascii="Arno Pro" w:hAnsi="Arno Pro"/>
                <w:sz w:val="22"/>
                <w:szCs w:val="22"/>
              </w:rPr>
            </w:pPr>
            <w:r w:rsidRPr="00197835">
              <w:rPr>
                <w:rFonts w:ascii="Arno Pro" w:hAnsi="Arno Pro"/>
              </w:rPr>
              <w:t>S16</w:t>
            </w:r>
          </w:p>
        </w:tc>
      </w:tr>
      <w:tr w:rsidR="006F12CF" w:rsidRPr="00197835" w14:paraId="4BB995F0" w14:textId="77777777" w:rsidTr="00CA3E1D">
        <w:trPr>
          <w:trHeight w:val="340"/>
        </w:trPr>
        <w:tc>
          <w:tcPr>
            <w:tcW w:w="846" w:type="dxa"/>
            <w:vAlign w:val="center"/>
          </w:tcPr>
          <w:p w14:paraId="296E59B7" w14:textId="77777777" w:rsidR="006F12CF" w:rsidRPr="00052C7B" w:rsidRDefault="006F12CF" w:rsidP="00CA3E1D">
            <w:pPr>
              <w:rPr>
                <w:rFonts w:ascii="Arno Pro" w:hAnsi="Arno Pro"/>
                <w:sz w:val="22"/>
                <w:szCs w:val="22"/>
              </w:rPr>
            </w:pPr>
            <w:r w:rsidRPr="00197835">
              <w:rPr>
                <w:rFonts w:ascii="Arno Pro" w:hAnsi="Arno Pro"/>
              </w:rPr>
              <w:t>6.4.</w:t>
            </w:r>
          </w:p>
        </w:tc>
        <w:tc>
          <w:tcPr>
            <w:tcW w:w="7513" w:type="dxa"/>
            <w:vAlign w:val="center"/>
          </w:tcPr>
          <w:p w14:paraId="09748DD6" w14:textId="7A902345" w:rsidR="006F12CF" w:rsidRPr="00E03A7E" w:rsidRDefault="0091297C" w:rsidP="00CA3E1D">
            <w:pPr>
              <w:rPr>
                <w:rFonts w:ascii="Arno Pro" w:hAnsi="Arno Pro"/>
                <w:sz w:val="22"/>
                <w:szCs w:val="22"/>
              </w:rPr>
            </w:pPr>
            <w:r w:rsidRPr="00E03A7E">
              <w:rPr>
                <w:rFonts w:ascii="Arno Pro" w:hAnsi="Arno Pro"/>
                <w:b/>
                <w:bCs/>
              </w:rPr>
              <w:t>Figs. S6-S7</w:t>
            </w:r>
            <w:r w:rsidR="006F12CF" w:rsidRPr="00E03A7E">
              <w:rPr>
                <w:rFonts w:ascii="Arno Pro" w:hAnsi="Arno Pro"/>
                <w:b/>
                <w:bCs/>
              </w:rPr>
              <w:t>.</w:t>
            </w:r>
            <w:r w:rsidR="006F12CF" w:rsidRPr="00E03A7E">
              <w:rPr>
                <w:rFonts w:ascii="Arno Pro" w:hAnsi="Arno Pro"/>
              </w:rPr>
              <w:t xml:space="preserve"> Distribution of the steady-state concentrations</w:t>
            </w:r>
          </w:p>
        </w:tc>
        <w:tc>
          <w:tcPr>
            <w:tcW w:w="1037" w:type="dxa"/>
            <w:vAlign w:val="center"/>
          </w:tcPr>
          <w:p w14:paraId="577201BD" w14:textId="77777777" w:rsidR="006F12CF" w:rsidRPr="00052C7B" w:rsidRDefault="006F12CF" w:rsidP="00CA3E1D">
            <w:pPr>
              <w:rPr>
                <w:rFonts w:ascii="Arno Pro" w:hAnsi="Arno Pro"/>
                <w:sz w:val="22"/>
                <w:szCs w:val="22"/>
              </w:rPr>
            </w:pPr>
            <w:r w:rsidRPr="00197835">
              <w:rPr>
                <w:rFonts w:ascii="Arno Pro" w:hAnsi="Arno Pro"/>
              </w:rPr>
              <w:t>S17</w:t>
            </w:r>
          </w:p>
        </w:tc>
      </w:tr>
      <w:tr w:rsidR="006F12CF" w:rsidRPr="00197835" w14:paraId="556BB773" w14:textId="77777777" w:rsidTr="00CA3E1D">
        <w:trPr>
          <w:trHeight w:val="340"/>
        </w:trPr>
        <w:tc>
          <w:tcPr>
            <w:tcW w:w="846" w:type="dxa"/>
            <w:vAlign w:val="center"/>
          </w:tcPr>
          <w:p w14:paraId="29B9EFB5" w14:textId="77777777" w:rsidR="006F12CF" w:rsidRPr="00052C7B" w:rsidRDefault="006F12CF" w:rsidP="00CA3E1D">
            <w:pPr>
              <w:rPr>
                <w:rFonts w:ascii="Arno Pro" w:hAnsi="Arno Pro"/>
                <w:sz w:val="22"/>
                <w:szCs w:val="22"/>
              </w:rPr>
            </w:pPr>
            <w:r w:rsidRPr="00197835">
              <w:rPr>
                <w:rFonts w:ascii="Arno Pro" w:hAnsi="Arno Pro"/>
              </w:rPr>
              <w:t>6.5.</w:t>
            </w:r>
          </w:p>
        </w:tc>
        <w:tc>
          <w:tcPr>
            <w:tcW w:w="7513" w:type="dxa"/>
            <w:vAlign w:val="center"/>
          </w:tcPr>
          <w:p w14:paraId="5D2DAC39" w14:textId="378E5B70" w:rsidR="006F12CF" w:rsidRPr="00E03A7E" w:rsidRDefault="0091297C" w:rsidP="00CA3E1D">
            <w:pPr>
              <w:rPr>
                <w:rFonts w:ascii="Arno Pro" w:hAnsi="Arno Pro"/>
                <w:sz w:val="22"/>
                <w:szCs w:val="22"/>
              </w:rPr>
            </w:pPr>
            <w:r w:rsidRPr="00E03A7E">
              <w:rPr>
                <w:rFonts w:ascii="Arno Pro" w:hAnsi="Arno Pro"/>
                <w:b/>
                <w:bCs/>
              </w:rPr>
              <w:t>Fig. S8</w:t>
            </w:r>
            <w:r w:rsidR="006F12CF" w:rsidRPr="00E03A7E">
              <w:rPr>
                <w:rFonts w:ascii="Arno Pro" w:hAnsi="Arno Pro"/>
                <w:b/>
                <w:bCs/>
              </w:rPr>
              <w:t>.</w:t>
            </w:r>
            <w:r w:rsidR="006F12CF" w:rsidRPr="00E03A7E">
              <w:rPr>
                <w:rFonts w:ascii="Arno Pro" w:hAnsi="Arno Pro"/>
              </w:rPr>
              <w:t xml:space="preserve"> Distribution of E</w:t>
            </w:r>
            <w:r w:rsidR="006F12CF" w:rsidRPr="00E03A7E">
              <w:rPr>
                <w:rFonts w:ascii="Arno Pro" w:hAnsi="Arno Pro"/>
                <w:vertAlign w:val="subscript"/>
              </w:rPr>
              <w:t>Q</w:t>
            </w:r>
            <w:r w:rsidR="006F12CF" w:rsidRPr="00E03A7E">
              <w:rPr>
                <w:rFonts w:ascii="Arno Pro" w:hAnsi="Arno Pro"/>
              </w:rPr>
              <w:t xml:space="preserve"> for different reorganization energies</w:t>
            </w:r>
          </w:p>
        </w:tc>
        <w:tc>
          <w:tcPr>
            <w:tcW w:w="1037" w:type="dxa"/>
            <w:vAlign w:val="center"/>
          </w:tcPr>
          <w:p w14:paraId="3C34ECC3" w14:textId="77777777" w:rsidR="006F12CF" w:rsidRPr="00052C7B" w:rsidRDefault="006F12CF" w:rsidP="00CA3E1D">
            <w:pPr>
              <w:rPr>
                <w:rFonts w:ascii="Arno Pro" w:hAnsi="Arno Pro"/>
                <w:sz w:val="22"/>
                <w:szCs w:val="22"/>
              </w:rPr>
            </w:pPr>
            <w:r w:rsidRPr="00197835">
              <w:rPr>
                <w:rFonts w:ascii="Arno Pro" w:hAnsi="Arno Pro"/>
              </w:rPr>
              <w:t>S19</w:t>
            </w:r>
          </w:p>
        </w:tc>
      </w:tr>
      <w:tr w:rsidR="006F12CF" w:rsidRPr="00197835" w14:paraId="337B405D" w14:textId="77777777" w:rsidTr="00CA3E1D">
        <w:trPr>
          <w:trHeight w:val="340"/>
        </w:trPr>
        <w:tc>
          <w:tcPr>
            <w:tcW w:w="846" w:type="dxa"/>
            <w:vAlign w:val="center"/>
          </w:tcPr>
          <w:p w14:paraId="2069A2FA" w14:textId="77777777" w:rsidR="006F12CF" w:rsidRPr="00052C7B" w:rsidRDefault="006F12CF" w:rsidP="00CA3E1D">
            <w:pPr>
              <w:rPr>
                <w:rFonts w:ascii="Arno Pro" w:hAnsi="Arno Pro"/>
                <w:sz w:val="22"/>
                <w:szCs w:val="22"/>
              </w:rPr>
            </w:pPr>
            <w:r w:rsidRPr="00197835">
              <w:rPr>
                <w:rFonts w:ascii="Arno Pro" w:hAnsi="Arno Pro"/>
              </w:rPr>
              <w:t>6.6.</w:t>
            </w:r>
          </w:p>
        </w:tc>
        <w:tc>
          <w:tcPr>
            <w:tcW w:w="7513" w:type="dxa"/>
            <w:vAlign w:val="center"/>
          </w:tcPr>
          <w:p w14:paraId="0F9E0F64" w14:textId="10257422" w:rsidR="006F12CF" w:rsidRPr="00E03A7E" w:rsidRDefault="0091297C" w:rsidP="00CA3E1D">
            <w:pPr>
              <w:rPr>
                <w:rFonts w:ascii="Arno Pro" w:hAnsi="Arno Pro"/>
                <w:sz w:val="22"/>
                <w:szCs w:val="22"/>
              </w:rPr>
            </w:pPr>
            <w:r w:rsidRPr="00E03A7E">
              <w:rPr>
                <w:rFonts w:ascii="Arno Pro" w:hAnsi="Arno Pro"/>
                <w:b/>
                <w:bCs/>
              </w:rPr>
              <w:t>Fig. S9</w:t>
            </w:r>
            <w:r w:rsidR="006F12CF" w:rsidRPr="00E03A7E">
              <w:rPr>
                <w:rFonts w:ascii="Arno Pro" w:hAnsi="Arno Pro"/>
                <w:b/>
                <w:bCs/>
              </w:rPr>
              <w:t>.</w:t>
            </w:r>
            <w:r w:rsidR="006F12CF" w:rsidRPr="00E03A7E">
              <w:rPr>
                <w:rFonts w:ascii="Arno Pro" w:hAnsi="Arno Pro"/>
              </w:rPr>
              <w:t xml:space="preserve"> Distribution of E</w:t>
            </w:r>
            <w:r w:rsidR="006F12CF" w:rsidRPr="00E03A7E">
              <w:rPr>
                <w:rFonts w:ascii="Arno Pro" w:hAnsi="Arno Pro"/>
                <w:vertAlign w:val="subscript"/>
              </w:rPr>
              <w:t>Q</w:t>
            </w:r>
            <w:r w:rsidR="006F12CF" w:rsidRPr="00E03A7E">
              <w:rPr>
                <w:rFonts w:ascii="Arno Pro" w:hAnsi="Arno Pro"/>
              </w:rPr>
              <w:t xml:space="preserve"> for different lamp intensities</w:t>
            </w:r>
          </w:p>
        </w:tc>
        <w:tc>
          <w:tcPr>
            <w:tcW w:w="1037" w:type="dxa"/>
            <w:vAlign w:val="center"/>
          </w:tcPr>
          <w:p w14:paraId="3DC11624" w14:textId="77777777" w:rsidR="006F12CF" w:rsidRPr="00052C7B" w:rsidRDefault="006F12CF" w:rsidP="00CA3E1D">
            <w:pPr>
              <w:rPr>
                <w:rFonts w:ascii="Arno Pro" w:hAnsi="Arno Pro"/>
                <w:sz w:val="22"/>
                <w:szCs w:val="22"/>
              </w:rPr>
            </w:pPr>
            <w:r w:rsidRPr="00197835">
              <w:rPr>
                <w:rFonts w:ascii="Arno Pro" w:hAnsi="Arno Pro"/>
              </w:rPr>
              <w:t>S20</w:t>
            </w:r>
          </w:p>
        </w:tc>
      </w:tr>
      <w:tr w:rsidR="006F12CF" w:rsidRPr="00197835" w14:paraId="093A4A88" w14:textId="77777777" w:rsidTr="00CA3E1D">
        <w:trPr>
          <w:trHeight w:val="340"/>
        </w:trPr>
        <w:tc>
          <w:tcPr>
            <w:tcW w:w="846" w:type="dxa"/>
            <w:vAlign w:val="center"/>
          </w:tcPr>
          <w:p w14:paraId="1A610F19" w14:textId="77777777" w:rsidR="006F12CF" w:rsidRPr="00052C7B" w:rsidRDefault="006F12CF" w:rsidP="00CA3E1D">
            <w:pPr>
              <w:rPr>
                <w:rFonts w:ascii="Arno Pro" w:hAnsi="Arno Pro"/>
                <w:sz w:val="22"/>
                <w:szCs w:val="22"/>
              </w:rPr>
            </w:pPr>
            <w:r w:rsidRPr="00197835">
              <w:rPr>
                <w:rFonts w:ascii="Arno Pro" w:hAnsi="Arno Pro"/>
              </w:rPr>
              <w:t>6.7.</w:t>
            </w:r>
          </w:p>
        </w:tc>
        <w:tc>
          <w:tcPr>
            <w:tcW w:w="7513" w:type="dxa"/>
            <w:vAlign w:val="center"/>
          </w:tcPr>
          <w:p w14:paraId="188CE75C" w14:textId="406B6B23" w:rsidR="006F12CF" w:rsidRPr="00E03A7E" w:rsidRDefault="0091297C" w:rsidP="00CA3E1D">
            <w:pPr>
              <w:rPr>
                <w:rFonts w:ascii="Arno Pro" w:hAnsi="Arno Pro"/>
                <w:sz w:val="22"/>
                <w:szCs w:val="22"/>
              </w:rPr>
            </w:pPr>
            <w:r w:rsidRPr="00E03A7E">
              <w:rPr>
                <w:rFonts w:ascii="Arno Pro" w:hAnsi="Arno Pro"/>
                <w:b/>
                <w:bCs/>
              </w:rPr>
              <w:t>Fig. S10</w:t>
            </w:r>
            <w:r w:rsidR="006F12CF" w:rsidRPr="00E03A7E">
              <w:rPr>
                <w:rFonts w:ascii="Arno Pro" w:hAnsi="Arno Pro"/>
                <w:b/>
                <w:bCs/>
              </w:rPr>
              <w:t>.</w:t>
            </w:r>
            <w:r w:rsidR="006F12CF" w:rsidRPr="00E03A7E">
              <w:rPr>
                <w:rFonts w:ascii="Arno Pro" w:hAnsi="Arno Pro"/>
              </w:rPr>
              <w:t xml:space="preserve"> Distribution of E</w:t>
            </w:r>
            <w:r w:rsidR="006F12CF" w:rsidRPr="00E03A7E">
              <w:rPr>
                <w:rFonts w:ascii="Arno Pro" w:hAnsi="Arno Pro"/>
                <w:vertAlign w:val="subscript"/>
              </w:rPr>
              <w:t>Q</w:t>
            </w:r>
            <w:r w:rsidR="006F12CF" w:rsidRPr="00E03A7E">
              <w:rPr>
                <w:rFonts w:ascii="Arno Pro" w:hAnsi="Arno Pro"/>
              </w:rPr>
              <w:t xml:space="preserve"> for different effective absorption coefficients</w:t>
            </w:r>
          </w:p>
        </w:tc>
        <w:tc>
          <w:tcPr>
            <w:tcW w:w="1037" w:type="dxa"/>
            <w:vAlign w:val="center"/>
          </w:tcPr>
          <w:p w14:paraId="70946D84" w14:textId="77777777" w:rsidR="006F12CF" w:rsidRPr="00052C7B" w:rsidRDefault="006F12CF" w:rsidP="00CA3E1D">
            <w:pPr>
              <w:rPr>
                <w:rFonts w:ascii="Arno Pro" w:hAnsi="Arno Pro"/>
                <w:sz w:val="22"/>
                <w:szCs w:val="22"/>
              </w:rPr>
            </w:pPr>
            <w:r w:rsidRPr="00197835">
              <w:rPr>
                <w:rFonts w:ascii="Arno Pro" w:hAnsi="Arno Pro"/>
              </w:rPr>
              <w:t>S21</w:t>
            </w:r>
          </w:p>
        </w:tc>
      </w:tr>
      <w:tr w:rsidR="006F12CF" w:rsidRPr="00197835" w14:paraId="50A2F71F" w14:textId="77777777" w:rsidTr="00CA3E1D">
        <w:trPr>
          <w:trHeight w:val="340"/>
        </w:trPr>
        <w:tc>
          <w:tcPr>
            <w:tcW w:w="846" w:type="dxa"/>
            <w:vAlign w:val="center"/>
          </w:tcPr>
          <w:p w14:paraId="1C49F456" w14:textId="77777777" w:rsidR="006F12CF" w:rsidRPr="00052C7B" w:rsidRDefault="006F12CF" w:rsidP="00CA3E1D">
            <w:pPr>
              <w:rPr>
                <w:rFonts w:ascii="Arno Pro" w:hAnsi="Arno Pro"/>
                <w:sz w:val="22"/>
                <w:szCs w:val="22"/>
              </w:rPr>
            </w:pPr>
            <w:r w:rsidRPr="00197835">
              <w:rPr>
                <w:rFonts w:ascii="Arno Pro" w:hAnsi="Arno Pro"/>
              </w:rPr>
              <w:t>6.8.</w:t>
            </w:r>
          </w:p>
        </w:tc>
        <w:tc>
          <w:tcPr>
            <w:tcW w:w="7513" w:type="dxa"/>
            <w:vAlign w:val="center"/>
          </w:tcPr>
          <w:p w14:paraId="5C2F522B" w14:textId="689510EF" w:rsidR="006F12CF" w:rsidRPr="00E03A7E" w:rsidRDefault="006F12CF" w:rsidP="00CA3E1D">
            <w:pPr>
              <w:rPr>
                <w:rFonts w:ascii="Arno Pro" w:hAnsi="Arno Pro"/>
                <w:sz w:val="22"/>
                <w:szCs w:val="22"/>
              </w:rPr>
            </w:pPr>
            <w:r w:rsidRPr="00E03A7E">
              <w:rPr>
                <w:rFonts w:ascii="Arno Pro" w:hAnsi="Arno Pro"/>
                <w:b/>
                <w:bCs/>
              </w:rPr>
              <w:t xml:space="preserve">Fig. </w:t>
            </w:r>
            <w:r w:rsidR="0091297C" w:rsidRPr="00E03A7E">
              <w:rPr>
                <w:rFonts w:ascii="Arno Pro" w:hAnsi="Arno Pro"/>
                <w:b/>
                <w:bCs/>
              </w:rPr>
              <w:t>S11</w:t>
            </w:r>
            <w:r w:rsidRPr="00E03A7E">
              <w:rPr>
                <w:rFonts w:ascii="Arno Pro" w:hAnsi="Arno Pro"/>
                <w:b/>
                <w:bCs/>
              </w:rPr>
              <w:t>.</w:t>
            </w:r>
            <w:r w:rsidRPr="00E03A7E">
              <w:rPr>
                <w:rFonts w:ascii="Arno Pro" w:hAnsi="Arno Pro"/>
              </w:rPr>
              <w:t xml:space="preserve"> Distribution of E</w:t>
            </w:r>
            <w:r w:rsidRPr="00E03A7E">
              <w:rPr>
                <w:rFonts w:ascii="Arno Pro" w:hAnsi="Arno Pro"/>
                <w:vertAlign w:val="subscript"/>
              </w:rPr>
              <w:t>Q</w:t>
            </w:r>
            <w:r w:rsidRPr="00E03A7E">
              <w:rPr>
                <w:rFonts w:ascii="Arno Pro" w:hAnsi="Arno Pro"/>
              </w:rPr>
              <w:t xml:space="preserve"> for different excitation lifetimes</w:t>
            </w:r>
          </w:p>
        </w:tc>
        <w:tc>
          <w:tcPr>
            <w:tcW w:w="1037" w:type="dxa"/>
            <w:vAlign w:val="center"/>
          </w:tcPr>
          <w:p w14:paraId="1E702E0A" w14:textId="77777777" w:rsidR="006F12CF" w:rsidRPr="00052C7B" w:rsidRDefault="006F12CF" w:rsidP="00CA3E1D">
            <w:pPr>
              <w:rPr>
                <w:rFonts w:ascii="Arno Pro" w:hAnsi="Arno Pro"/>
                <w:sz w:val="22"/>
                <w:szCs w:val="22"/>
              </w:rPr>
            </w:pPr>
            <w:r w:rsidRPr="00197835">
              <w:rPr>
                <w:rFonts w:ascii="Arno Pro" w:hAnsi="Arno Pro"/>
              </w:rPr>
              <w:t>S22</w:t>
            </w:r>
          </w:p>
        </w:tc>
      </w:tr>
      <w:tr w:rsidR="006F12CF" w:rsidRPr="00197835" w14:paraId="2A1C34A3" w14:textId="77777777" w:rsidTr="00CA3E1D">
        <w:trPr>
          <w:trHeight w:val="340"/>
        </w:trPr>
        <w:tc>
          <w:tcPr>
            <w:tcW w:w="846" w:type="dxa"/>
            <w:vAlign w:val="center"/>
          </w:tcPr>
          <w:p w14:paraId="16EF30AA" w14:textId="77777777" w:rsidR="006F12CF" w:rsidRPr="00052C7B" w:rsidRDefault="006F12CF" w:rsidP="00CA3E1D">
            <w:pPr>
              <w:rPr>
                <w:rFonts w:ascii="Arno Pro" w:hAnsi="Arno Pro"/>
                <w:sz w:val="22"/>
                <w:szCs w:val="22"/>
              </w:rPr>
            </w:pPr>
            <w:r w:rsidRPr="00197835">
              <w:rPr>
                <w:rFonts w:ascii="Arno Pro" w:hAnsi="Arno Pro"/>
              </w:rPr>
              <w:t>6.9.</w:t>
            </w:r>
          </w:p>
        </w:tc>
        <w:tc>
          <w:tcPr>
            <w:tcW w:w="7513" w:type="dxa"/>
            <w:vAlign w:val="center"/>
          </w:tcPr>
          <w:p w14:paraId="712A9969" w14:textId="46CDA427" w:rsidR="006F12CF" w:rsidRPr="00E03A7E" w:rsidRDefault="006F12CF" w:rsidP="00CA3E1D">
            <w:pPr>
              <w:rPr>
                <w:rFonts w:ascii="Arno Pro" w:hAnsi="Arno Pro"/>
                <w:sz w:val="22"/>
                <w:szCs w:val="22"/>
              </w:rPr>
            </w:pPr>
            <w:r w:rsidRPr="00E03A7E">
              <w:rPr>
                <w:rFonts w:ascii="Arno Pro" w:hAnsi="Arno Pro"/>
                <w:b/>
                <w:bCs/>
              </w:rPr>
              <w:t>Figs</w:t>
            </w:r>
            <w:r w:rsidR="0091297C" w:rsidRPr="00E03A7E">
              <w:rPr>
                <w:rFonts w:ascii="Arno Pro" w:hAnsi="Arno Pro"/>
                <w:b/>
                <w:bCs/>
              </w:rPr>
              <w:t>. S12-S13</w:t>
            </w:r>
            <w:r w:rsidRPr="00E03A7E">
              <w:rPr>
                <w:rFonts w:ascii="Arno Pro" w:hAnsi="Arno Pro"/>
                <w:b/>
                <w:bCs/>
              </w:rPr>
              <w:t>.</w:t>
            </w:r>
            <w:r w:rsidRPr="00E03A7E">
              <w:rPr>
                <w:rFonts w:ascii="Arno Pro" w:hAnsi="Arno Pro"/>
              </w:rPr>
              <w:t xml:space="preserve"> Distribution of E</w:t>
            </w:r>
            <w:r w:rsidRPr="00E03A7E">
              <w:rPr>
                <w:rFonts w:ascii="Arno Pro" w:hAnsi="Arno Pro"/>
                <w:vertAlign w:val="subscript"/>
              </w:rPr>
              <w:t>Q</w:t>
            </w:r>
            <w:r w:rsidRPr="00E03A7E">
              <w:rPr>
                <w:rFonts w:ascii="Arno Pro" w:hAnsi="Arno Pro"/>
              </w:rPr>
              <w:t xml:space="preserve"> for different diffusion rates</w:t>
            </w:r>
          </w:p>
        </w:tc>
        <w:tc>
          <w:tcPr>
            <w:tcW w:w="1037" w:type="dxa"/>
            <w:vAlign w:val="center"/>
          </w:tcPr>
          <w:p w14:paraId="0A4C3F11" w14:textId="77777777" w:rsidR="006F12CF" w:rsidRPr="00052C7B" w:rsidRDefault="006F12CF" w:rsidP="00CA3E1D">
            <w:pPr>
              <w:rPr>
                <w:rFonts w:ascii="Arno Pro" w:hAnsi="Arno Pro"/>
                <w:sz w:val="22"/>
                <w:szCs w:val="22"/>
              </w:rPr>
            </w:pPr>
            <w:r w:rsidRPr="00197835">
              <w:rPr>
                <w:rFonts w:ascii="Arno Pro" w:hAnsi="Arno Pro"/>
              </w:rPr>
              <w:t>S23</w:t>
            </w:r>
          </w:p>
        </w:tc>
      </w:tr>
    </w:tbl>
    <w:p w14:paraId="171C134E" w14:textId="77777777" w:rsidR="006F12CF" w:rsidRPr="009741D6" w:rsidRDefault="006F12CF" w:rsidP="006F12CF">
      <w:pPr>
        <w:rPr>
          <w:rFonts w:ascii="Arno Pro" w:hAnsi="Arno Pro"/>
          <w:b/>
          <w:bCs/>
          <w:sz w:val="32"/>
          <w:szCs w:val="40"/>
          <w:lang w:val="en-US"/>
        </w:rPr>
      </w:pPr>
    </w:p>
    <w:p w14:paraId="2B1D52C1" w14:textId="77777777" w:rsidR="006F12CF" w:rsidRDefault="006F12CF" w:rsidP="006F12CF">
      <w:pPr>
        <w:rPr>
          <w:rFonts w:ascii="Arno Pro" w:hAnsi="Arno Pro"/>
          <w:b/>
          <w:bCs/>
          <w:lang w:val="en-US"/>
        </w:rPr>
      </w:pPr>
      <w:r>
        <w:rPr>
          <w:lang w:val="en-US"/>
        </w:rPr>
        <w:br w:type="page"/>
      </w:r>
    </w:p>
    <w:p w14:paraId="1EFC9187" w14:textId="77777777" w:rsidR="006F12CF" w:rsidRPr="00052C7B" w:rsidRDefault="006F12CF" w:rsidP="006F12CF">
      <w:pPr>
        <w:pStyle w:val="Heading1"/>
        <w:numPr>
          <w:ilvl w:val="0"/>
          <w:numId w:val="2"/>
        </w:numPr>
        <w:spacing w:after="240"/>
        <w:ind w:left="357" w:hanging="357"/>
        <w:rPr>
          <w:sz w:val="24"/>
          <w:szCs w:val="24"/>
          <w:lang w:val="en-US"/>
        </w:rPr>
      </w:pPr>
      <w:r w:rsidRPr="00052C7B">
        <w:rPr>
          <w:sz w:val="24"/>
          <w:szCs w:val="24"/>
          <w:lang w:val="en-US"/>
        </w:rPr>
        <w:lastRenderedPageBreak/>
        <w:t>Detailed derivation of the equations employed in the simulations</w:t>
      </w:r>
    </w:p>
    <w:p w14:paraId="5A67B298" w14:textId="77777777" w:rsidR="006F12CF" w:rsidRPr="00052C7B" w:rsidRDefault="006F12CF" w:rsidP="006F12CF">
      <w:pPr>
        <w:pStyle w:val="Heading2"/>
        <w:numPr>
          <w:ilvl w:val="1"/>
          <w:numId w:val="2"/>
        </w:numPr>
        <w:spacing w:after="240"/>
        <w:ind w:left="714" w:hanging="357"/>
        <w:rPr>
          <w:sz w:val="21"/>
          <w:szCs w:val="20"/>
          <w:lang w:val="en-US"/>
        </w:rPr>
      </w:pPr>
      <w:r w:rsidRPr="00052C7B">
        <w:rPr>
          <w:sz w:val="21"/>
          <w:szCs w:val="20"/>
          <w:lang w:val="en-US"/>
        </w:rPr>
        <w:t>The elementary steps and the full kinetic model for the oxidative quenching</w:t>
      </w:r>
    </w:p>
    <w:p w14:paraId="573B6728" w14:textId="77777777" w:rsidR="006F12CF" w:rsidRPr="00934758" w:rsidRDefault="006F12CF" w:rsidP="006F12CF">
      <w:pPr>
        <w:pStyle w:val="TAMainText"/>
      </w:pPr>
      <w:r w:rsidRPr="00934758">
        <w:t>The photochemical excitation is given by the following equation: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431FE6EE" w14:textId="77777777" w:rsidTr="00CA3E1D">
        <w:trPr>
          <w:trHeight w:val="567"/>
        </w:trPr>
        <w:tc>
          <w:tcPr>
            <w:tcW w:w="4535" w:type="dxa"/>
            <w:vAlign w:val="center"/>
          </w:tcPr>
          <w:p w14:paraId="1CF13FA0" w14:textId="77777777" w:rsidR="006F12CF" w:rsidRPr="00934758" w:rsidRDefault="000F7038" w:rsidP="00CA3E1D">
            <w:pPr>
              <w:pStyle w:val="TAMainText"/>
              <w:spacing w:before="120" w:after="120"/>
            </w:pPr>
            <w:r w:rsidRPr="004E7AB0">
              <w:rPr>
                <w:noProof/>
              </w:rPr>
              <w:object w:dxaOrig="1476" w:dyaOrig="729" w14:anchorId="32D60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72.6pt;height:36.6pt;mso-width-percent:0;mso-height-percent:0;mso-width-percent:0;mso-height-percent:0" o:ole="">
                  <v:imagedata r:id="rId7" o:title=""/>
                </v:shape>
                <o:OLEObject Type="Embed" ProgID="ChemDraw.Document.6.0" ShapeID="_x0000_i1033" DrawAspect="Content" ObjectID="_1827769557" r:id="rId8"/>
              </w:object>
            </w:r>
          </w:p>
        </w:tc>
        <w:tc>
          <w:tcPr>
            <w:tcW w:w="567" w:type="dxa"/>
            <w:vAlign w:val="center"/>
          </w:tcPr>
          <w:p w14:paraId="6E22ABA6" w14:textId="77777777" w:rsidR="006F12CF" w:rsidRPr="00934758" w:rsidRDefault="006F12CF" w:rsidP="00CA3E1D">
            <w:pPr>
              <w:pStyle w:val="TAMainText"/>
              <w:spacing w:before="120" w:after="120"/>
              <w:jc w:val="center"/>
            </w:pPr>
            <w:r w:rsidRPr="00934758">
              <w:t>(1)</w:t>
            </w:r>
          </w:p>
        </w:tc>
      </w:tr>
    </w:tbl>
    <w:p w14:paraId="39EB1A65" w14:textId="77777777" w:rsidR="006F12CF" w:rsidRPr="00934758" w:rsidRDefault="006F12CF" w:rsidP="006F12CF">
      <w:pPr>
        <w:pStyle w:val="TAMainText"/>
      </w:pPr>
      <w:bookmarkStart w:id="0" w:name="_Hlk152681752"/>
      <w:r w:rsidRPr="00934758">
        <w:rPr>
          <w:iCs/>
        </w:rPr>
        <w:t xml:space="preserve">where </w:t>
      </w:r>
      <w:r w:rsidRPr="00934758">
        <w:rPr>
          <w:i/>
        </w:rPr>
        <w:t>h</w:t>
      </w:r>
      <w:r w:rsidRPr="00052C7B">
        <w:rPr>
          <w:i/>
        </w:rPr>
        <w:t>ν</w:t>
      </w:r>
      <w:r w:rsidRPr="00052C7B">
        <w:rPr>
          <w:iCs/>
        </w:rPr>
        <w:t xml:space="preserve"> </w:t>
      </w:r>
      <w:r w:rsidRPr="00934758">
        <w:rPr>
          <w:iCs/>
        </w:rPr>
        <w:t xml:space="preserve">indicates the light absorption </w:t>
      </w:r>
      <w:r w:rsidRPr="00934758">
        <w:t xml:space="preserve">and </w:t>
      </w:r>
      <w:r w:rsidRPr="00934758">
        <w:rPr>
          <w:i/>
          <w:iCs/>
        </w:rPr>
        <w:t>k</w:t>
      </w:r>
      <w:r w:rsidRPr="00934758">
        <w:rPr>
          <w:vertAlign w:val="subscript"/>
        </w:rPr>
        <w:t>2</w:t>
      </w:r>
      <w:r w:rsidRPr="00934758">
        <w:t xml:space="preserve"> is the rate coefficient of the relaxation of the excited state. As we discussed in the </w:t>
      </w:r>
      <w:r>
        <w:t>main text</w:t>
      </w:r>
      <w:r w:rsidRPr="00934758">
        <w:t xml:space="preserve">, the light absorption process can be described by rate coefficient </w:t>
      </w:r>
      <w:r w:rsidRPr="00934758">
        <w:rPr>
          <w:i/>
        </w:rPr>
        <w:t>k</w:t>
      </w:r>
      <w:r w:rsidRPr="00934758">
        <w:rPr>
          <w:vertAlign w:val="subscript"/>
        </w:rPr>
        <w:t>1</w:t>
      </w:r>
      <w:r w:rsidRPr="00934758">
        <w:t>.</w:t>
      </w:r>
      <w:bookmarkEnd w:id="0"/>
    </w:p>
    <w:p w14:paraId="0B6057AE" w14:textId="77777777" w:rsidR="006F12CF" w:rsidRPr="00934758" w:rsidRDefault="006F12CF" w:rsidP="006F12CF">
      <w:pPr>
        <w:pStyle w:val="TAMainText"/>
      </w:pPr>
    </w:p>
    <w:p w14:paraId="0A107087" w14:textId="77777777" w:rsidR="006F12CF" w:rsidRPr="00934758" w:rsidRDefault="006F12CF" w:rsidP="006F12CF">
      <w:pPr>
        <w:pStyle w:val="TAMainText"/>
      </w:pPr>
      <w:r w:rsidRPr="00934758">
        <w:t>The electron transfer (ET) between the photocatalyst (</w:t>
      </w:r>
      <w:r w:rsidRPr="00934758">
        <w:rPr>
          <w:b/>
        </w:rPr>
        <w:t>PC</w:t>
      </w:r>
      <w:r w:rsidRPr="00934758">
        <w:t>) and a quencher (</w:t>
      </w:r>
      <w:r w:rsidRPr="00934758">
        <w:rPr>
          <w:b/>
        </w:rPr>
        <w:t>Q</w:t>
      </w:r>
      <w:r w:rsidRPr="00934758">
        <w:t xml:space="preserve">) can be formulated as: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25E6AC30" w14:textId="77777777" w:rsidTr="00CA3E1D">
        <w:trPr>
          <w:trHeight w:val="567"/>
        </w:trPr>
        <w:tc>
          <w:tcPr>
            <w:tcW w:w="4535" w:type="dxa"/>
            <w:vAlign w:val="center"/>
          </w:tcPr>
          <w:p w14:paraId="33B99501" w14:textId="77777777" w:rsidR="006F12CF" w:rsidRPr="00934758" w:rsidRDefault="000F7038" w:rsidP="00CA3E1D">
            <w:pPr>
              <w:pStyle w:val="TAMainText"/>
              <w:spacing w:before="120" w:after="120"/>
            </w:pPr>
            <w:r w:rsidRPr="004E7AB0">
              <w:rPr>
                <w:noProof/>
              </w:rPr>
              <w:object w:dxaOrig="2325" w:dyaOrig="695" w14:anchorId="58D97D0C">
                <v:shape id="_x0000_i1032" type="#_x0000_t75" alt="" style="width:116.25pt;height:36.6pt;mso-width-percent:0;mso-height-percent:0;mso-width-percent:0;mso-height-percent:0" o:ole="">
                  <v:imagedata r:id="rId9" o:title=""/>
                </v:shape>
                <o:OLEObject Type="Embed" ProgID="ChemDraw.Document.6.0" ShapeID="_x0000_i1032" DrawAspect="Content" ObjectID="_1827769558" r:id="rId10"/>
              </w:object>
            </w:r>
          </w:p>
        </w:tc>
        <w:tc>
          <w:tcPr>
            <w:tcW w:w="567" w:type="dxa"/>
            <w:vAlign w:val="center"/>
          </w:tcPr>
          <w:p w14:paraId="71961669" w14:textId="77777777" w:rsidR="006F12CF" w:rsidRPr="00934758" w:rsidRDefault="006F12CF" w:rsidP="00CA3E1D">
            <w:pPr>
              <w:pStyle w:val="TAMainText"/>
              <w:spacing w:before="120" w:after="120"/>
              <w:jc w:val="center"/>
            </w:pPr>
            <w:r w:rsidRPr="00934758">
              <w:t>(2)</w:t>
            </w:r>
          </w:p>
        </w:tc>
      </w:tr>
    </w:tbl>
    <w:p w14:paraId="1D687299" w14:textId="77777777" w:rsidR="006F12CF" w:rsidRPr="00934758" w:rsidRDefault="006F12CF" w:rsidP="006F12CF">
      <w:pPr>
        <w:pStyle w:val="TAMainText"/>
      </w:pPr>
      <w:r w:rsidRPr="00934758">
        <w:t xml:space="preserve">where </w:t>
      </w:r>
      <w:r w:rsidRPr="00934758">
        <w:rPr>
          <w:i/>
          <w:iCs/>
        </w:rPr>
        <w:t>k</w:t>
      </w:r>
      <w:r w:rsidRPr="00934758">
        <w:rPr>
          <w:vertAlign w:val="subscript"/>
        </w:rPr>
        <w:t>3</w:t>
      </w:r>
      <w:r w:rsidRPr="00934758">
        <w:t xml:space="preserve"> and </w:t>
      </w:r>
      <w:r w:rsidRPr="00934758">
        <w:rPr>
          <w:i/>
          <w:iCs/>
        </w:rPr>
        <w:t>k</w:t>
      </w:r>
      <w:r w:rsidRPr="00934758">
        <w:rPr>
          <w:vertAlign w:val="subscript"/>
        </w:rPr>
        <w:t>4</w:t>
      </w:r>
      <w:r w:rsidRPr="00934758">
        <w:t xml:space="preserve"> are the rate constants of the forward and backward reactions. For this process the backward route is responsible for the annihilation of the reduced quencher.</w:t>
      </w:r>
    </w:p>
    <w:p w14:paraId="4B012429" w14:textId="77777777" w:rsidR="006F12CF" w:rsidRPr="00934758" w:rsidRDefault="006F12CF" w:rsidP="006F12CF">
      <w:pPr>
        <w:pStyle w:val="TAMainText"/>
      </w:pPr>
    </w:p>
    <w:p w14:paraId="05D504CD" w14:textId="77777777" w:rsidR="006F12CF" w:rsidRPr="00934758" w:rsidRDefault="006F12CF" w:rsidP="006F12CF">
      <w:pPr>
        <w:pStyle w:val="TAMainText"/>
      </w:pPr>
      <w:r w:rsidRPr="00934758">
        <w:t>The excited state photocatalyst (</w:t>
      </w:r>
      <w:r w:rsidRPr="00934758">
        <w:rPr>
          <w:b/>
        </w:rPr>
        <w:t>PC</w:t>
      </w:r>
      <w:r w:rsidRPr="00934758">
        <w:t>*) can also reduce the quencher:</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457B338F" w14:textId="77777777" w:rsidTr="00CA3E1D">
        <w:trPr>
          <w:trHeight w:val="567"/>
        </w:trPr>
        <w:tc>
          <w:tcPr>
            <w:tcW w:w="4535" w:type="dxa"/>
            <w:vAlign w:val="center"/>
          </w:tcPr>
          <w:p w14:paraId="5825E006" w14:textId="77777777" w:rsidR="006F12CF" w:rsidRPr="00934758" w:rsidRDefault="000F7038" w:rsidP="00CA3E1D">
            <w:pPr>
              <w:pStyle w:val="TAMainText"/>
              <w:spacing w:before="120" w:after="120"/>
            </w:pPr>
            <w:r w:rsidRPr="004E7AB0">
              <w:rPr>
                <w:noProof/>
              </w:rPr>
              <w:object w:dxaOrig="2399" w:dyaOrig="832" w14:anchorId="2A9F2574">
                <v:shape id="_x0000_i1031" type="#_x0000_t75" alt="" style="width:121pt;height:41.9pt;mso-width-percent:0;mso-height-percent:0;mso-width-percent:0;mso-height-percent:0" o:ole="">
                  <v:imagedata r:id="rId11" o:title=""/>
                </v:shape>
                <o:OLEObject Type="Embed" ProgID="ChemDraw.Document.6.0" ShapeID="_x0000_i1031" DrawAspect="Content" ObjectID="_1827769559" r:id="rId12"/>
              </w:object>
            </w:r>
          </w:p>
        </w:tc>
        <w:tc>
          <w:tcPr>
            <w:tcW w:w="567" w:type="dxa"/>
            <w:vAlign w:val="center"/>
          </w:tcPr>
          <w:p w14:paraId="40101ED2" w14:textId="77777777" w:rsidR="006F12CF" w:rsidRPr="00934758" w:rsidRDefault="006F12CF" w:rsidP="00CA3E1D">
            <w:pPr>
              <w:pStyle w:val="TAMainText"/>
              <w:spacing w:before="120" w:after="120"/>
              <w:jc w:val="center"/>
            </w:pPr>
            <w:r w:rsidRPr="00934758">
              <w:t>(3)</w:t>
            </w:r>
          </w:p>
        </w:tc>
      </w:tr>
    </w:tbl>
    <w:p w14:paraId="2275C38D" w14:textId="77777777" w:rsidR="006F12CF" w:rsidRPr="00934758" w:rsidRDefault="006F12CF" w:rsidP="006F12CF">
      <w:pPr>
        <w:pStyle w:val="TAMainText"/>
      </w:pPr>
      <w:bookmarkStart w:id="1" w:name="_Hlk152682404"/>
      <w:r w:rsidRPr="00934758">
        <w:t xml:space="preserve">where </w:t>
      </w:r>
      <w:r w:rsidRPr="00934758">
        <w:rPr>
          <w:i/>
          <w:iCs/>
        </w:rPr>
        <w:t>k</w:t>
      </w:r>
      <w:r w:rsidRPr="00934758">
        <w:rPr>
          <w:vertAlign w:val="subscript"/>
        </w:rPr>
        <w:t>5</w:t>
      </w:r>
      <w:r w:rsidRPr="00934758">
        <w:t xml:space="preserve"> and </w:t>
      </w:r>
      <w:r w:rsidRPr="00934758">
        <w:rPr>
          <w:i/>
          <w:iCs/>
        </w:rPr>
        <w:t>k</w:t>
      </w:r>
      <w:r w:rsidRPr="00934758">
        <w:rPr>
          <w:vertAlign w:val="subscript"/>
        </w:rPr>
        <w:t>6</w:t>
      </w:r>
      <w:r w:rsidRPr="00934758">
        <w:t xml:space="preserve"> are the rate coefficients of the forward and backward reactions. The forward route of this equilibrium is the main source of the reduced </w:t>
      </w:r>
      <w:r w:rsidRPr="00934758">
        <w:rPr>
          <w:b/>
        </w:rPr>
        <w:t>Q</w:t>
      </w:r>
      <w:r>
        <w:rPr>
          <w:rFonts w:ascii="Times New Roman" w:hAnsi="Times New Roman"/>
          <w:vertAlign w:val="superscript"/>
        </w:rPr>
        <w:t>−</w:t>
      </w:r>
      <w:r w:rsidRPr="00934758">
        <w:t>.</w:t>
      </w:r>
      <w:bookmarkEnd w:id="1"/>
    </w:p>
    <w:p w14:paraId="1ADBC075" w14:textId="77777777" w:rsidR="006F12CF" w:rsidRPr="00934758" w:rsidRDefault="006F12CF" w:rsidP="006F12CF">
      <w:pPr>
        <w:pStyle w:val="TAMainText"/>
      </w:pPr>
    </w:p>
    <w:p w14:paraId="7B72FFDF" w14:textId="77777777" w:rsidR="006F12CF" w:rsidRPr="00934758" w:rsidRDefault="006F12CF" w:rsidP="006F12CF">
      <w:pPr>
        <w:pStyle w:val="TAMainText"/>
      </w:pPr>
      <w:r w:rsidRPr="00934758">
        <w:t>The unproductive geminal quenching within a cage can be described with an effective, irreversible reaction equation: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5A383A" w14:paraId="33AF49CA" w14:textId="77777777" w:rsidTr="00CA3E1D">
        <w:trPr>
          <w:trHeight w:val="567"/>
        </w:trPr>
        <w:tc>
          <w:tcPr>
            <w:tcW w:w="4535" w:type="dxa"/>
            <w:vAlign w:val="center"/>
          </w:tcPr>
          <w:p w14:paraId="05CF1722" w14:textId="77777777" w:rsidR="006F12CF" w:rsidRPr="00934758" w:rsidRDefault="000F7038" w:rsidP="00CA3E1D">
            <w:pPr>
              <w:pStyle w:val="TAMainText"/>
              <w:spacing w:before="120" w:after="120"/>
            </w:pPr>
            <w:r w:rsidRPr="004E7AB0">
              <w:rPr>
                <w:noProof/>
              </w:rPr>
              <w:object w:dxaOrig="2265" w:dyaOrig="597" w14:anchorId="366CA2CA">
                <v:shape id="_x0000_i1030" type="#_x0000_t75" alt="" style="width:113.3pt;height:30.1pt;mso-width-percent:0;mso-height-percent:0;mso-width-percent:0;mso-height-percent:0" o:ole="">
                  <v:imagedata r:id="rId13" o:title=""/>
                </v:shape>
                <o:OLEObject Type="Embed" ProgID="ChemDraw.Document.6.0" ShapeID="_x0000_i1030" DrawAspect="Content" ObjectID="_1827769560" r:id="rId14"/>
              </w:object>
            </w:r>
          </w:p>
        </w:tc>
        <w:tc>
          <w:tcPr>
            <w:tcW w:w="567" w:type="dxa"/>
            <w:vAlign w:val="center"/>
          </w:tcPr>
          <w:p w14:paraId="74B73669" w14:textId="77777777" w:rsidR="006F12CF" w:rsidRPr="00934758" w:rsidRDefault="006F12CF" w:rsidP="00CA3E1D">
            <w:pPr>
              <w:pStyle w:val="TAMainText"/>
              <w:spacing w:before="120" w:after="120"/>
              <w:jc w:val="center"/>
            </w:pPr>
            <w:r w:rsidRPr="00934758">
              <w:t>(4)</w:t>
            </w:r>
          </w:p>
        </w:tc>
      </w:tr>
    </w:tbl>
    <w:p w14:paraId="66AE96BC" w14:textId="77777777" w:rsidR="006F12CF" w:rsidRPr="00934758" w:rsidRDefault="006F12CF" w:rsidP="006F12CF">
      <w:pPr>
        <w:pStyle w:val="TAMainText"/>
      </w:pPr>
      <w:r w:rsidRPr="00934758">
        <w:t>The corresponding rate equations: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567"/>
      </w:tblGrid>
      <w:tr w:rsidR="006F12CF" w14:paraId="7D359436" w14:textId="77777777" w:rsidTr="00CA3E1D">
        <w:trPr>
          <w:trHeight w:val="567"/>
        </w:trPr>
        <w:tc>
          <w:tcPr>
            <w:tcW w:w="9072" w:type="dxa"/>
          </w:tcPr>
          <w:p w14:paraId="52D987A8" w14:textId="77777777" w:rsidR="006F12CF" w:rsidRPr="005A383A" w:rsidRDefault="00000000" w:rsidP="00CA3E1D">
            <w:pPr>
              <w:pStyle w:val="TAMainText"/>
              <w:spacing w:before="120" w:after="120"/>
            </w:pPr>
            <m:oMathPara>
              <m:oMathParaPr>
                <m:jc m:val="left"/>
              </m:oMathParaPr>
              <m:oMath>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sty m:val="b"/>
                          </m:rPr>
                          <w:rPr>
                            <w:rFonts w:ascii="Cambria Math" w:hAnsi="Cambria Math"/>
                          </w:rPr>
                          <m:t>PC</m:t>
                        </m:r>
                      </m:e>
                    </m:d>
                  </m:num>
                  <m:den>
                    <m:r>
                      <w:rPr>
                        <w:rFonts w:ascii="Cambria Math" w:hAnsi="Cambria Math"/>
                      </w:rPr>
                      <m:t>dt</m:t>
                    </m:r>
                  </m:den>
                </m:f>
                <m:r>
                  <m:rPr>
                    <m:sty m:val="p"/>
                  </m:rPr>
                  <w:rPr>
                    <w:rFonts w:ascii="Cambria Math" w:hAnsi="Cambria Math"/>
                  </w:rPr>
                  <m:t>=</m:t>
                </m:r>
                <m:r>
                  <m:rPr>
                    <m:sty m:val="p"/>
                    <m:aln/>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begChr m:val="["/>
                    <m:endChr m:val="]"/>
                    <m:ctrlPr>
                      <w:rPr>
                        <w:rFonts w:ascii="Cambria Math" w:hAnsi="Cambria Math"/>
                      </w:rPr>
                    </m:ctrlPr>
                  </m:dPr>
                  <m:e>
                    <m:r>
                      <m:rPr>
                        <m:sty m:val="b"/>
                      </m:rPr>
                      <w:rPr>
                        <w:rFonts w:ascii="Cambria Math" w:hAnsi="Cambria Math"/>
                      </w:rPr>
                      <m:t>PC</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3</m:t>
                    </m:r>
                  </m:sub>
                </m:sSub>
                <m:d>
                  <m:dPr>
                    <m:begChr m:val="["/>
                    <m:endChr m:val="]"/>
                    <m:ctrlPr>
                      <w:rPr>
                        <w:rFonts w:ascii="Cambria Math" w:hAnsi="Cambria Math"/>
                      </w:rPr>
                    </m:ctrlPr>
                  </m:dPr>
                  <m:e>
                    <m:r>
                      <m:rPr>
                        <m:sty m:val="b"/>
                      </m:rPr>
                      <w:rPr>
                        <w:rFonts w:ascii="Cambria Math" w:hAnsi="Cambria Math"/>
                      </w:rPr>
                      <m:t>PC</m:t>
                    </m:r>
                  </m:e>
                </m:d>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4</m:t>
                    </m:r>
                  </m:sub>
                </m:sSub>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1-ϕ</m:t>
                        </m:r>
                      </m:e>
                      <m:sub>
                        <m:r>
                          <w:rPr>
                            <w:rFonts w:ascii="Cambria Math" w:hAnsi="Cambria Math"/>
                          </w:rPr>
                          <m:t>ce</m:t>
                        </m:r>
                      </m:sub>
                    </m:sSub>
                  </m:e>
                </m:d>
                <m:sSub>
                  <m:sSubPr>
                    <m:ctrlPr>
                      <w:rPr>
                        <w:rFonts w:ascii="Cambria Math" w:hAnsi="Cambria Math"/>
                        <w:i/>
                      </w:rPr>
                    </m:ctrlPr>
                  </m:sSubPr>
                  <m:e>
                    <m:r>
                      <w:rPr>
                        <w:rFonts w:ascii="Cambria Math" w:hAnsi="Cambria Math"/>
                      </w:rPr>
                      <m:t>k</m:t>
                    </m:r>
                  </m:e>
                  <m:sub>
                    <m:r>
                      <w:rPr>
                        <w:rFonts w:ascii="Cambria Math" w:hAnsi="Cambria Math"/>
                      </w:rPr>
                      <m:t>5</m:t>
                    </m:r>
                  </m:sub>
                </m:sSub>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PC</m:t>
                        </m:r>
                      </m:e>
                      <m:sup>
                        <m:r>
                          <w:rPr>
                            <w:rFonts w:ascii="Cambria Math" w:hAnsi="Cambria Math"/>
                          </w:rPr>
                          <m:t>*</m:t>
                        </m:r>
                      </m:sup>
                    </m:sSup>
                  </m:e>
                </m:d>
                <m:d>
                  <m:dPr>
                    <m:begChr m:val="["/>
                    <m:endChr m:val="]"/>
                    <m:ctrlPr>
                      <w:rPr>
                        <w:rFonts w:ascii="Cambria Math" w:hAnsi="Cambria Math"/>
                        <w:i/>
                      </w:rPr>
                    </m:ctrlPr>
                  </m:dPr>
                  <m:e>
                    <m:r>
                      <m:rPr>
                        <m:sty m:val="b"/>
                      </m:rPr>
                      <w:rPr>
                        <w:rFonts w:ascii="Cambria Math" w:hAnsi="Cambria Math"/>
                      </w:rPr>
                      <m:t>Q</m:t>
                    </m:r>
                  </m:e>
                </m:d>
              </m:oMath>
            </m:oMathPara>
          </w:p>
        </w:tc>
        <w:tc>
          <w:tcPr>
            <w:tcW w:w="567" w:type="dxa"/>
            <w:vAlign w:val="center"/>
          </w:tcPr>
          <w:p w14:paraId="7E361E4E" w14:textId="77777777" w:rsidR="006F12CF" w:rsidRDefault="006F12CF" w:rsidP="00CA3E1D">
            <w:pPr>
              <w:pStyle w:val="TAMainText"/>
              <w:spacing w:before="120" w:after="120"/>
              <w:jc w:val="center"/>
            </w:pPr>
            <w:r w:rsidRPr="00934758">
              <w:t>(5)</w:t>
            </w:r>
          </w:p>
        </w:tc>
      </w:tr>
      <w:tr w:rsidR="006F12CF" w14:paraId="4B5825E1" w14:textId="77777777" w:rsidTr="00CA3E1D">
        <w:trPr>
          <w:trHeight w:val="567"/>
        </w:trPr>
        <w:tc>
          <w:tcPr>
            <w:tcW w:w="9072" w:type="dxa"/>
          </w:tcPr>
          <w:p w14:paraId="0B83E1D1" w14:textId="77777777" w:rsidR="006F12CF" w:rsidRPr="005A383A" w:rsidRDefault="00000000" w:rsidP="00CA3E1D">
            <w:pPr>
              <w:pStyle w:val="TAMainText"/>
              <w:spacing w:before="120" w:after="120"/>
            </w:pPr>
            <m:oMathPara>
              <m:oMathParaPr>
                <m:jc m:val="left"/>
              </m:oMathParaPr>
              <m:oMath>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num>
                  <m:den>
                    <m:r>
                      <w:rPr>
                        <w:rFonts w:ascii="Cambria Math" w:hAnsi="Cambria Math"/>
                      </w:rPr>
                      <m:t>dt</m:t>
                    </m:r>
                  </m:den>
                </m:f>
                <m:r>
                  <m:rPr>
                    <m:sty m:val="p"/>
                    <m:aln/>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3</m:t>
                    </m:r>
                  </m:sub>
                </m:sSub>
                <m:d>
                  <m:dPr>
                    <m:begChr m:val="["/>
                    <m:endChr m:val="]"/>
                    <m:ctrlPr>
                      <w:rPr>
                        <w:rFonts w:ascii="Cambria Math" w:hAnsi="Cambria Math"/>
                      </w:rPr>
                    </m:ctrlPr>
                  </m:dPr>
                  <m:e>
                    <m:r>
                      <m:rPr>
                        <m:sty m:val="b"/>
                      </m:rPr>
                      <w:rPr>
                        <w:rFonts w:ascii="Cambria Math" w:hAnsi="Cambria Math"/>
                      </w:rPr>
                      <m:t>PC</m:t>
                    </m:r>
                  </m:e>
                </m:d>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4</m:t>
                    </m:r>
                  </m:sub>
                </m:sSub>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r>
                  <m:rPr>
                    <m:sty m:val="p"/>
                  </m:rPr>
                  <w:rPr>
                    <w:rFonts w:ascii="Cambria Math" w:hAnsi="Cambria Math"/>
                  </w:rPr>
                  <m:t xml:space="preserve">+ </m:t>
                </m:r>
                <m:sSub>
                  <m:sSubPr>
                    <m:ctrlPr>
                      <w:rPr>
                        <w:rFonts w:ascii="Cambria Math" w:hAnsi="Cambria Math"/>
                      </w:rPr>
                    </m:ctrlPr>
                  </m:sSubPr>
                  <m:e>
                    <m:sSub>
                      <m:sSubPr>
                        <m:ctrlPr>
                          <w:rPr>
                            <w:rFonts w:ascii="Cambria Math" w:hAnsi="Cambria Math"/>
                            <w:i/>
                          </w:rPr>
                        </m:ctrlPr>
                      </m:sSubPr>
                      <m:e>
                        <m:r>
                          <w:rPr>
                            <w:rFonts w:ascii="Cambria Math" w:hAnsi="Cambria Math"/>
                          </w:rPr>
                          <m:t>ϕ</m:t>
                        </m:r>
                      </m:e>
                      <m:sub>
                        <m:r>
                          <w:rPr>
                            <w:rFonts w:ascii="Cambria Math" w:hAnsi="Cambria Math"/>
                          </w:rPr>
                          <m:t>ce</m:t>
                        </m:r>
                      </m:sub>
                    </m:sSub>
                    <m:r>
                      <w:rPr>
                        <w:rFonts w:ascii="Cambria Math" w:hAnsi="Cambria Math"/>
                      </w:rPr>
                      <m:t>k</m:t>
                    </m:r>
                  </m:e>
                  <m:sub>
                    <m:r>
                      <m:rPr>
                        <m:sty m:val="p"/>
                      </m:rPr>
                      <w:rPr>
                        <w:rFonts w:ascii="Cambria Math" w:hAnsi="Cambria Math"/>
                      </w:rPr>
                      <m:t>5</m:t>
                    </m:r>
                  </m:sub>
                </m:sSub>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ϕ</m:t>
                        </m:r>
                      </m:e>
                      <m:sub>
                        <m:r>
                          <w:rPr>
                            <w:rFonts w:ascii="Cambria Math" w:hAnsi="Cambria Math"/>
                          </w:rPr>
                          <m:t>ce</m:t>
                        </m:r>
                      </m:sub>
                    </m:sSub>
                    <m:r>
                      <w:rPr>
                        <w:rFonts w:ascii="Cambria Math" w:hAnsi="Cambria Math"/>
                      </w:rPr>
                      <m:t>k</m:t>
                    </m:r>
                  </m:e>
                  <m:sub>
                    <m:r>
                      <m:rPr>
                        <m:sty m:val="p"/>
                      </m:rPr>
                      <w:rPr>
                        <w:rFonts w:ascii="Cambria Math" w:hAnsi="Cambria Math"/>
                      </w:rPr>
                      <m:t>6</m:t>
                    </m:r>
                  </m:sub>
                </m:sSub>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oMath>
            </m:oMathPara>
          </w:p>
        </w:tc>
        <w:tc>
          <w:tcPr>
            <w:tcW w:w="567" w:type="dxa"/>
            <w:vAlign w:val="center"/>
          </w:tcPr>
          <w:p w14:paraId="5D7ACEB0" w14:textId="77777777" w:rsidR="006F12CF" w:rsidRDefault="006F12CF" w:rsidP="00CA3E1D">
            <w:pPr>
              <w:pStyle w:val="TAMainText"/>
              <w:spacing w:before="120" w:after="120"/>
              <w:jc w:val="center"/>
            </w:pPr>
            <w:r w:rsidRPr="00934758">
              <w:t>(6)</w:t>
            </w:r>
          </w:p>
        </w:tc>
      </w:tr>
      <w:tr w:rsidR="006F12CF" w14:paraId="3D2E6E4E" w14:textId="77777777" w:rsidTr="00CA3E1D">
        <w:trPr>
          <w:trHeight w:val="567"/>
        </w:trPr>
        <w:tc>
          <w:tcPr>
            <w:tcW w:w="9072" w:type="dxa"/>
          </w:tcPr>
          <w:p w14:paraId="0FB210D1" w14:textId="77777777" w:rsidR="006F12CF" w:rsidRPr="005A383A" w:rsidRDefault="00000000" w:rsidP="00CA3E1D">
            <w:pPr>
              <w:pStyle w:val="TAMainText"/>
              <w:spacing w:before="120" w:after="120"/>
            </w:pPr>
            <m:oMathPara>
              <m:oMathParaPr>
                <m:jc m:val="left"/>
              </m:oMathParaPr>
              <m:oMath>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sty m:val="b"/>
                          </m:rPr>
                          <w:rPr>
                            <w:rFonts w:ascii="Cambria Math" w:hAnsi="Cambria Math"/>
                          </w:rPr>
                          <m:t>PC</m:t>
                        </m:r>
                      </m:e>
                    </m:d>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num>
                  <m:den>
                    <m:r>
                      <w:rPr>
                        <w:rFonts w:ascii="Cambria Math" w:hAnsi="Cambria Math"/>
                      </w:rPr>
                      <m:t>dt</m:t>
                    </m:r>
                  </m:den>
                </m:f>
                <m:r>
                  <m:rPr>
                    <m:sty m:val="p"/>
                    <m:aln/>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begChr m:val="["/>
                    <m:endChr m:val="]"/>
                    <m:ctrlPr>
                      <w:rPr>
                        <w:rFonts w:ascii="Cambria Math" w:hAnsi="Cambria Math"/>
                      </w:rPr>
                    </m:ctrlPr>
                  </m:dPr>
                  <m:e>
                    <m:r>
                      <m:rPr>
                        <m:sty m:val="b"/>
                      </m:rPr>
                      <w:rPr>
                        <w:rFonts w:ascii="Cambria Math" w:hAnsi="Cambria Math"/>
                      </w:rPr>
                      <m:t>PC</m:t>
                    </m:r>
                  </m:e>
                </m:d>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ϕ</m:t>
                        </m:r>
                      </m:e>
                      <m:sub>
                        <m:r>
                          <w:rPr>
                            <w:rFonts w:ascii="Cambria Math" w:hAnsi="Cambria Math"/>
                          </w:rPr>
                          <m:t>ce</m:t>
                        </m:r>
                      </m:sub>
                    </m:sSub>
                    <m:r>
                      <w:rPr>
                        <w:rFonts w:ascii="Cambria Math" w:hAnsi="Cambria Math"/>
                      </w:rPr>
                      <m:t>k</m:t>
                    </m:r>
                  </m:e>
                  <m:sub>
                    <m:r>
                      <m:rPr>
                        <m:sty m:val="p"/>
                      </m:rPr>
                      <w:rPr>
                        <w:rFonts w:ascii="Cambria Math" w:hAnsi="Cambria Math"/>
                      </w:rPr>
                      <m:t>5</m:t>
                    </m:r>
                  </m:sub>
                </m:sSub>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 xml:space="preserve">+ </m:t>
                </m:r>
                <m:sSub>
                  <m:sSubPr>
                    <m:ctrlPr>
                      <w:rPr>
                        <w:rFonts w:ascii="Cambria Math" w:hAnsi="Cambria Math"/>
                        <w:i/>
                      </w:rPr>
                    </m:ctrlPr>
                  </m:sSubPr>
                  <m:e>
                    <m:r>
                      <w:rPr>
                        <w:rFonts w:ascii="Cambria Math" w:hAnsi="Cambria Math"/>
                      </w:rPr>
                      <m:t>ϕ</m:t>
                    </m:r>
                  </m:e>
                  <m:sub>
                    <m:r>
                      <w:rPr>
                        <w:rFonts w:ascii="Cambria Math" w:hAnsi="Cambria Math"/>
                      </w:rPr>
                      <m:t>ce</m:t>
                    </m:r>
                  </m:sub>
                </m:sSub>
                <m:sSub>
                  <m:sSubPr>
                    <m:ctrlPr>
                      <w:rPr>
                        <w:rFonts w:ascii="Cambria Math" w:hAnsi="Cambria Math"/>
                      </w:rPr>
                    </m:ctrlPr>
                  </m:sSubPr>
                  <m:e>
                    <m:r>
                      <w:rPr>
                        <w:rFonts w:ascii="Cambria Math" w:hAnsi="Cambria Math"/>
                      </w:rPr>
                      <m:t>k</m:t>
                    </m:r>
                  </m:e>
                  <m:sub>
                    <m:r>
                      <m:rPr>
                        <m:sty m:val="p"/>
                      </m:rPr>
                      <w:rPr>
                        <w:rFonts w:ascii="Cambria Math" w:hAnsi="Cambria Math"/>
                      </w:rPr>
                      <m:t>6</m:t>
                    </m:r>
                  </m:sub>
                </m:sSub>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1-ϕ</m:t>
                        </m:r>
                      </m:e>
                      <m:sub>
                        <m:r>
                          <w:rPr>
                            <w:rFonts w:ascii="Cambria Math" w:hAnsi="Cambria Math"/>
                          </w:rPr>
                          <m:t>ce</m:t>
                        </m:r>
                      </m:sub>
                    </m:sSub>
                  </m:e>
                </m:d>
                <m:sSub>
                  <m:sSubPr>
                    <m:ctrlPr>
                      <w:rPr>
                        <w:rFonts w:ascii="Cambria Math" w:hAnsi="Cambria Math"/>
                        <w:i/>
                      </w:rPr>
                    </m:ctrlPr>
                  </m:sSubPr>
                  <m:e>
                    <m:r>
                      <w:rPr>
                        <w:rFonts w:ascii="Cambria Math" w:hAnsi="Cambria Math"/>
                      </w:rPr>
                      <m:t>k</m:t>
                    </m:r>
                  </m:e>
                  <m:sub>
                    <m:r>
                      <w:rPr>
                        <w:rFonts w:ascii="Cambria Math" w:hAnsi="Cambria Math"/>
                      </w:rPr>
                      <m:t>5</m:t>
                    </m:r>
                  </m:sub>
                </m:sSub>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PC</m:t>
                        </m:r>
                      </m:e>
                      <m:sup>
                        <m:r>
                          <w:rPr>
                            <w:rFonts w:ascii="Cambria Math" w:hAnsi="Cambria Math"/>
                          </w:rPr>
                          <m:t>*</m:t>
                        </m:r>
                      </m:sup>
                    </m:sSup>
                  </m:e>
                </m:d>
                <m:d>
                  <m:dPr>
                    <m:begChr m:val="["/>
                    <m:endChr m:val="]"/>
                    <m:ctrlPr>
                      <w:rPr>
                        <w:rFonts w:ascii="Cambria Math" w:hAnsi="Cambria Math"/>
                        <w:i/>
                      </w:rPr>
                    </m:ctrlPr>
                  </m:dPr>
                  <m:e>
                    <m:r>
                      <m:rPr>
                        <m:sty m:val="b"/>
                      </m:rPr>
                      <w:rPr>
                        <w:rFonts w:ascii="Cambria Math" w:hAnsi="Cambria Math"/>
                      </w:rPr>
                      <m:t>Q</m:t>
                    </m:r>
                  </m:e>
                </m:d>
              </m:oMath>
            </m:oMathPara>
          </w:p>
        </w:tc>
        <w:tc>
          <w:tcPr>
            <w:tcW w:w="567" w:type="dxa"/>
            <w:vAlign w:val="center"/>
          </w:tcPr>
          <w:p w14:paraId="3D3BE0DE" w14:textId="77777777" w:rsidR="006F12CF" w:rsidRDefault="006F12CF" w:rsidP="00CA3E1D">
            <w:pPr>
              <w:pStyle w:val="TAMainText"/>
              <w:spacing w:before="120" w:after="120"/>
              <w:jc w:val="center"/>
            </w:pPr>
            <w:r w:rsidRPr="00934758">
              <w:t>(7)</w:t>
            </w:r>
          </w:p>
        </w:tc>
      </w:tr>
    </w:tbl>
    <w:p w14:paraId="394A6F04" w14:textId="77777777" w:rsidR="006F12CF" w:rsidRPr="00934758" w:rsidRDefault="006F12CF" w:rsidP="006F12CF">
      <w:pPr>
        <w:pStyle w:val="TAMainText"/>
      </w:pPr>
      <w:r w:rsidRPr="00934758">
        <w:t xml:space="preserve">Eq. 7 is not independent but follows from </w:t>
      </w:r>
      <w:r>
        <w:t>E</w:t>
      </w:r>
      <w:r w:rsidRPr="00934758">
        <w:t>qs. 5 and 6. On the other hand, conservation of matter for the photocatalyst provides an independent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67"/>
      </w:tblGrid>
      <w:tr w:rsidR="006F12CF" w:rsidRPr="00934758" w14:paraId="7698260B" w14:textId="77777777" w:rsidTr="00CA3E1D">
        <w:trPr>
          <w:trHeight w:hRule="exact" w:val="567"/>
        </w:trPr>
        <w:tc>
          <w:tcPr>
            <w:tcW w:w="4535" w:type="dxa"/>
            <w:vAlign w:val="center"/>
          </w:tcPr>
          <w:p w14:paraId="7791CDA2" w14:textId="77777777" w:rsidR="006F12CF" w:rsidRPr="005A383A" w:rsidRDefault="00000000" w:rsidP="00CA3E1D">
            <w:pPr>
              <w:pStyle w:val="TAMainText"/>
              <w:spacing w:before="120" w:after="120"/>
            </w:pPr>
            <m:oMathPara>
              <m:oMathParaPr>
                <m:jc m:val="left"/>
              </m:oMathParaPr>
              <m:oMath>
                <m:sSub>
                  <m:sSubPr>
                    <m:ctrlPr>
                      <w:rPr>
                        <w:rFonts w:ascii="Cambria Math" w:hAnsi="Cambria Math"/>
                        <w:i/>
                      </w:rPr>
                    </m:ctrlPr>
                  </m:sSubPr>
                  <m:e>
                    <m:r>
                      <w:rPr>
                        <w:rFonts w:ascii="Cambria Math" w:hAnsi="Cambria Math"/>
                      </w:rPr>
                      <m:t>[</m:t>
                    </m:r>
                    <m:r>
                      <m:rPr>
                        <m:sty m:val="b"/>
                      </m:rPr>
                      <w:rPr>
                        <w:rFonts w:ascii="Cambria Math" w:hAnsi="Cambria Math"/>
                      </w:rPr>
                      <m:t>PC</m:t>
                    </m:r>
                    <m:r>
                      <w:rPr>
                        <w:rFonts w:ascii="Cambria Math" w:hAnsi="Cambria Math"/>
                      </w:rPr>
                      <m:t>]</m:t>
                    </m:r>
                  </m:e>
                  <m: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PC</m:t>
                            </m:r>
                          </m:e>
                          <m:sup>
                            <m:r>
                              <w:rPr>
                                <w:rFonts w:ascii="Cambria Math" w:hAnsi="Cambria Math"/>
                              </w:rPr>
                              <m:t>+</m:t>
                            </m:r>
                          </m:sup>
                        </m:sSup>
                      </m:e>
                    </m:d>
                  </m:e>
                  <m: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rPr>
                            </m:ctrlPr>
                          </m:sSupPr>
                          <m:e>
                            <m:r>
                              <m:rPr>
                                <m:sty m:val="b"/>
                              </m:rPr>
                              <w:rPr>
                                <w:rFonts w:ascii="Cambria Math" w:hAnsi="Cambria Math"/>
                              </w:rPr>
                              <m:t>PC</m:t>
                            </m:r>
                          </m:e>
                          <m:sup>
                            <m:r>
                              <w:rPr>
                                <w:rFonts w:ascii="Cambria Math" w:hAnsi="Cambria Math"/>
                              </w:rPr>
                              <m:t>*</m:t>
                            </m:r>
                          </m:sup>
                        </m:sSup>
                      </m:e>
                    </m:d>
                  </m:e>
                  <m:sub>
                    <m:r>
                      <w:rPr>
                        <w:rFonts w:ascii="Cambria Math" w:hAnsi="Cambria Math"/>
                      </w:rPr>
                      <m:t>0</m:t>
                    </m:r>
                  </m:sub>
                </m:sSub>
                <m:r>
                  <w:rPr>
                    <w:rFonts w:ascii="Cambria Math" w:hAnsi="Cambria Math"/>
                  </w:rPr>
                  <m:t>=</m:t>
                </m:r>
                <m:d>
                  <m:dPr>
                    <m:begChr m:val="["/>
                    <m:endChr m:val="]"/>
                    <m:ctrlPr>
                      <w:rPr>
                        <w:rFonts w:ascii="Cambria Math" w:hAnsi="Cambria Math"/>
                        <w:i/>
                      </w:rPr>
                    </m:ctrlPr>
                  </m:dPr>
                  <m:e>
                    <m:r>
                      <m:rPr>
                        <m:sty m:val="b"/>
                      </m:rPr>
                      <w:rPr>
                        <w:rFonts w:ascii="Cambria Math" w:hAnsi="Cambria Math"/>
                      </w:rPr>
                      <m:t>PC</m:t>
                    </m:r>
                  </m:e>
                </m:d>
                <m:r>
                  <w:rPr>
                    <w:rFonts w:ascii="Cambria Math" w:hAnsi="Cambria Math"/>
                  </w:rPr>
                  <m:t>+</m:t>
                </m:r>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PC</m:t>
                        </m:r>
                      </m:e>
                      <m:sup>
                        <m:r>
                          <w:rPr>
                            <w:rFonts w:ascii="Cambria Math" w:hAnsi="Cambria Math"/>
                          </w:rPr>
                          <m:t>+</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rPr>
                        </m:ctrlPr>
                      </m:sSupPr>
                      <m:e>
                        <m:r>
                          <m:rPr>
                            <m:sty m:val="b"/>
                          </m:rPr>
                          <w:rPr>
                            <w:rFonts w:ascii="Cambria Math" w:hAnsi="Cambria Math"/>
                          </w:rPr>
                          <m:t>PC</m:t>
                        </m:r>
                      </m:e>
                      <m:sup>
                        <m:r>
                          <w:rPr>
                            <w:rFonts w:ascii="Cambria Math" w:hAnsi="Cambria Math"/>
                          </w:rPr>
                          <m:t>*</m:t>
                        </m:r>
                      </m:sup>
                    </m:sSup>
                  </m:e>
                </m:d>
              </m:oMath>
            </m:oMathPara>
          </w:p>
        </w:tc>
        <w:tc>
          <w:tcPr>
            <w:tcW w:w="567" w:type="dxa"/>
            <w:vAlign w:val="center"/>
          </w:tcPr>
          <w:p w14:paraId="2F8AB03F" w14:textId="77777777" w:rsidR="006F12CF" w:rsidRPr="00934758" w:rsidRDefault="006F12CF" w:rsidP="00CA3E1D">
            <w:pPr>
              <w:pStyle w:val="TAMainText"/>
              <w:spacing w:before="120" w:after="120"/>
              <w:jc w:val="center"/>
            </w:pPr>
            <w:r w:rsidRPr="00934758">
              <w:t>(8)</w:t>
            </w:r>
          </w:p>
        </w:tc>
      </w:tr>
    </w:tbl>
    <w:p w14:paraId="45F866F0" w14:textId="77777777" w:rsidR="006F12CF" w:rsidRPr="00934758" w:rsidRDefault="006F12CF" w:rsidP="006F12CF">
      <w:pPr>
        <w:pStyle w:val="TAMainText"/>
      </w:pPr>
      <w:r w:rsidRPr="00934758">
        <w:t>The zero subscript denotes initial concentrations.</w:t>
      </w:r>
    </w:p>
    <w:p w14:paraId="6591D13D" w14:textId="77777777" w:rsidR="006F12CF" w:rsidRPr="00934758" w:rsidRDefault="006F12CF" w:rsidP="006F12CF">
      <w:pPr>
        <w:pStyle w:val="TAMainText"/>
      </w:pPr>
    </w:p>
    <w:p w14:paraId="2614F903" w14:textId="77777777" w:rsidR="006F12CF" w:rsidRPr="00934758" w:rsidRDefault="006F12CF" w:rsidP="006F12CF">
      <w:pPr>
        <w:pStyle w:val="TAMainText"/>
      </w:pPr>
      <w:r w:rsidRPr="00934758">
        <w:t>Conservation of matter for the quencher:</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5A383A" w14:paraId="05EC6885" w14:textId="77777777" w:rsidTr="00CA3E1D">
        <w:trPr>
          <w:trHeight w:val="567"/>
        </w:trPr>
        <w:tc>
          <w:tcPr>
            <w:tcW w:w="4535" w:type="dxa"/>
            <w:vAlign w:val="center"/>
          </w:tcPr>
          <w:p w14:paraId="0DA1B87E" w14:textId="77777777" w:rsidR="006F12CF" w:rsidRPr="005A383A" w:rsidRDefault="00000000" w:rsidP="00CA3E1D">
            <w:pPr>
              <w:pStyle w:val="TAMainText"/>
              <w:spacing w:before="120" w:after="120"/>
            </w:pPr>
            <m:oMathPara>
              <m:oMathParaPr>
                <m:jc m:val="left"/>
              </m:oMathParaPr>
              <m:oMath>
                <m:sSub>
                  <m:sSubPr>
                    <m:ctrlPr>
                      <w:rPr>
                        <w:rFonts w:ascii="Cambria Math" w:hAnsi="Cambria Math"/>
                      </w:rPr>
                    </m:ctrlPr>
                  </m:sSubPr>
                  <m:e>
                    <m:r>
                      <m:rPr>
                        <m:sty m:val="p"/>
                      </m:rPr>
                      <w:rPr>
                        <w:rFonts w:ascii="Cambria Math" w:hAnsi="Cambria Math"/>
                      </w:rPr>
                      <m:t>[</m:t>
                    </m:r>
                    <m:r>
                      <m:rPr>
                        <m:sty m:val="b"/>
                      </m:rPr>
                      <w:rPr>
                        <w:rFonts w:ascii="Cambria Math" w:hAnsi="Cambria Math"/>
                      </w:rPr>
                      <m:t>Q</m:t>
                    </m:r>
                    <m:r>
                      <m:rPr>
                        <m:sty m:val="p"/>
                      </m:rPr>
                      <w:rPr>
                        <w:rFonts w:ascii="Cambria Math" w:hAnsi="Cambria Math"/>
                      </w:rPr>
                      <m: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sSup>
                      <m:sSupPr>
                        <m:ctrlPr>
                          <w:rPr>
                            <w:rFonts w:ascii="Cambria Math" w:hAnsi="Cambria Math"/>
                            <w:b/>
                            <w:iCs/>
                          </w:rPr>
                        </m:ctrlPr>
                      </m:sSupPr>
                      <m:e>
                        <m:r>
                          <m:rPr>
                            <m:sty m:val="b"/>
                          </m:rPr>
                          <w:rPr>
                            <w:rFonts w:ascii="Cambria Math" w:hAnsi="Cambria Math"/>
                          </w:rPr>
                          <m:t>Q</m:t>
                        </m:r>
                      </m:e>
                      <m:sup>
                        <m:r>
                          <m:rPr>
                            <m:sty m:val="b"/>
                          </m:rPr>
                          <w:rPr>
                            <w:rFonts w:ascii="Cambria Math" w:hAnsi="Cambria Math"/>
                          </w:rPr>
                          <m:t>-</m:t>
                        </m:r>
                      </m:sup>
                    </m:sSup>
                    <m:r>
                      <m:rPr>
                        <m:sty m:val="p"/>
                      </m:rPr>
                      <w:rPr>
                        <w:rFonts w:ascii="Cambria Math" w:hAnsi="Cambria Math"/>
                      </w:rPr>
                      <m:t>]</m:t>
                    </m:r>
                  </m:e>
                  <m:sub>
                    <m:r>
                      <m:rPr>
                        <m:sty m:val="p"/>
                      </m:rPr>
                      <w:rPr>
                        <w:rFonts w:ascii="Cambria Math" w:hAnsi="Cambria Math"/>
                      </w:rPr>
                      <m:t>0</m:t>
                    </m:r>
                  </m:sub>
                </m:sSub>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m:t>
                </m:r>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Q</m:t>
                        </m:r>
                      </m:e>
                      <m:sup>
                        <m:r>
                          <m:rPr>
                            <m:sty m:val="b"/>
                          </m:rPr>
                          <w:rPr>
                            <w:rFonts w:ascii="Cambria Math" w:hAnsi="Cambria Math"/>
                          </w:rPr>
                          <m:t>-</m:t>
                        </m:r>
                      </m:sup>
                    </m:sSup>
                  </m:e>
                </m:d>
              </m:oMath>
            </m:oMathPara>
          </w:p>
        </w:tc>
        <w:tc>
          <w:tcPr>
            <w:tcW w:w="567" w:type="dxa"/>
            <w:vAlign w:val="center"/>
          </w:tcPr>
          <w:p w14:paraId="102F696E" w14:textId="77777777" w:rsidR="006F12CF" w:rsidRPr="00934758" w:rsidRDefault="006F12CF" w:rsidP="00CA3E1D">
            <w:pPr>
              <w:pStyle w:val="TAMainText"/>
              <w:spacing w:before="120" w:after="120"/>
              <w:jc w:val="center"/>
            </w:pPr>
            <w:r w:rsidRPr="00934758">
              <w:t>(9)</w:t>
            </w:r>
          </w:p>
        </w:tc>
      </w:tr>
    </w:tbl>
    <w:p w14:paraId="59727BB3" w14:textId="77777777" w:rsidR="006F12CF" w:rsidRPr="00934758" w:rsidRDefault="006F12CF" w:rsidP="006F12CF">
      <w:pPr>
        <w:pStyle w:val="TAMainText"/>
      </w:pPr>
      <w:r w:rsidRPr="00934758">
        <w:t>The time dependence of [</w:t>
      </w:r>
      <w:r w:rsidRPr="00934758">
        <w:rPr>
          <w:b/>
        </w:rPr>
        <w:t>Q</w:t>
      </w:r>
      <w:r w:rsidRPr="00934758">
        <w:t xml:space="preserve">] follows from </w:t>
      </w:r>
      <w:r>
        <w:t>E</w:t>
      </w:r>
      <w:r w:rsidRPr="00934758">
        <w:t>qs. 6 and 9.</w:t>
      </w:r>
    </w:p>
    <w:p w14:paraId="18006383" w14:textId="77777777" w:rsidR="006F12CF" w:rsidRDefault="006F12CF" w:rsidP="006F12CF">
      <w:pPr>
        <w:pStyle w:val="TAMainText"/>
      </w:pPr>
    </w:p>
    <w:p w14:paraId="61F65821" w14:textId="77777777" w:rsidR="006F12CF" w:rsidRPr="00934758" w:rsidRDefault="006F12CF" w:rsidP="006F12CF">
      <w:pPr>
        <w:pStyle w:val="TAMainText"/>
      </w:pPr>
    </w:p>
    <w:p w14:paraId="429FC507" w14:textId="77777777" w:rsidR="006F12CF" w:rsidRPr="00934758" w:rsidRDefault="006F12CF" w:rsidP="006F12CF">
      <w:pPr>
        <w:pStyle w:val="TAMainText"/>
      </w:pPr>
      <w:r w:rsidRPr="00934758">
        <w:lastRenderedPageBreak/>
        <w:t>Conservation of charge: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C916CE" w14:paraId="00CAB1FD" w14:textId="77777777" w:rsidTr="00CA3E1D">
        <w:trPr>
          <w:trHeight w:val="567"/>
        </w:trPr>
        <w:tc>
          <w:tcPr>
            <w:tcW w:w="4535" w:type="dxa"/>
            <w:vAlign w:val="center"/>
          </w:tcPr>
          <w:p w14:paraId="06566B9F" w14:textId="77777777" w:rsidR="006F12CF" w:rsidRPr="00DD2897" w:rsidRDefault="00000000" w:rsidP="00CA3E1D">
            <w:pPr>
              <w:pStyle w:val="TAMainText"/>
              <w:spacing w:before="120" w:after="120"/>
            </w:pPr>
            <m:oMathPara>
              <m:oMathParaPr>
                <m:jc m:val="left"/>
              </m:oMathParaPr>
              <m:oMath>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PC</m:t>
                            </m:r>
                          </m:e>
                          <m:sup>
                            <m:r>
                              <w:rPr>
                                <w:rFonts w:ascii="Cambria Math" w:hAnsi="Cambria Math"/>
                              </w:rPr>
                              <m:t>+</m:t>
                            </m:r>
                          </m:sup>
                        </m:sSup>
                      </m:e>
                    </m:d>
                  </m:e>
                  <m: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Q</m:t>
                            </m:r>
                          </m:e>
                          <m:sup>
                            <m:r>
                              <w:rPr>
                                <w:rFonts w:ascii="Cambria Math" w:hAnsi="Cambria Math"/>
                              </w:rPr>
                              <m:t>-</m:t>
                            </m:r>
                          </m:sup>
                        </m:sSup>
                      </m:e>
                    </m:d>
                  </m:e>
                  <m:sub>
                    <m:r>
                      <w:rPr>
                        <w:rFonts w:ascii="Cambria Math" w:hAnsi="Cambria Math"/>
                      </w:rPr>
                      <m:t>0</m:t>
                    </m:r>
                  </m:sub>
                </m:sSub>
                <m:r>
                  <w:rPr>
                    <w:rFonts w:ascii="Cambria Math" w:hAnsi="Cambria Math"/>
                  </w:rPr>
                  <m:t>=</m:t>
                </m:r>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PC</m:t>
                        </m:r>
                      </m:e>
                      <m:sup>
                        <m:r>
                          <w:rPr>
                            <w:rFonts w:ascii="Cambria Math" w:hAnsi="Cambria Math"/>
                          </w:rPr>
                          <m:t>+</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Q</m:t>
                        </m:r>
                      </m:e>
                      <m:sup>
                        <m:r>
                          <w:rPr>
                            <w:rFonts w:ascii="Cambria Math" w:hAnsi="Cambria Math"/>
                          </w:rPr>
                          <m:t>-</m:t>
                        </m:r>
                      </m:sup>
                    </m:sSup>
                  </m:e>
                </m:d>
              </m:oMath>
            </m:oMathPara>
          </w:p>
        </w:tc>
        <w:tc>
          <w:tcPr>
            <w:tcW w:w="567" w:type="dxa"/>
            <w:vAlign w:val="center"/>
          </w:tcPr>
          <w:p w14:paraId="3C6B7094" w14:textId="77777777" w:rsidR="006F12CF" w:rsidRPr="00934758" w:rsidRDefault="006F12CF" w:rsidP="00CA3E1D">
            <w:pPr>
              <w:pStyle w:val="TAMainText"/>
              <w:spacing w:before="120" w:after="120"/>
              <w:jc w:val="center"/>
            </w:pPr>
            <w:r w:rsidRPr="00934758">
              <w:t>(10)</w:t>
            </w:r>
          </w:p>
        </w:tc>
      </w:tr>
    </w:tbl>
    <w:p w14:paraId="7B1AF0AD" w14:textId="77777777" w:rsidR="006F12CF" w:rsidRPr="00934758" w:rsidRDefault="006F12CF" w:rsidP="006F12CF">
      <w:pPr>
        <w:pStyle w:val="TAMainText"/>
      </w:pPr>
      <w:r w:rsidRPr="00934758">
        <w:t>Given the initial concentrations and the rate coefficients, the rate equations (eqs. 5-10) can be integrated numerically and the time evolution of the concentrations can be obtained. We used the COPASI software for tha</w:t>
      </w:r>
      <w:r w:rsidRPr="00E03A7E">
        <w:t>t.</w:t>
      </w:r>
      <w:r w:rsidRPr="00E03A7E">
        <w:fldChar w:fldCharType="begin" w:fldLock="1"/>
      </w:r>
      <w:r w:rsidRPr="00E03A7E">
        <w:instrText>ADDIN CSL_CITATION {"citationItems":[{"id":"ITEM-1","itemData":{"URL":"https://copasi.org/","id":"ITEM-1","issued":{"date-parts":[["0"]]},"title":"COPASI","type":"webpage"},"uris":["http://www.mendeley.com/documents/?uuid=2c4b1208-1105-4c93-b34d-e26045882916"]}],"mendeley":{"formattedCitation":"&lt;sup&gt;1&lt;/sup&gt;","plainTextFormattedCitation":"1","previouslyFormattedCitation":"&lt;sup&gt;1&lt;/sup&gt;"},"properties":{"noteIndex":0},"schema":"https://github.com/citation-style-language/schema/raw/master/csl-citation.json"}</w:instrText>
      </w:r>
      <w:r w:rsidRPr="00E03A7E">
        <w:fldChar w:fldCharType="separate"/>
      </w:r>
      <w:r w:rsidRPr="00E03A7E">
        <w:rPr>
          <w:vertAlign w:val="superscript"/>
        </w:rPr>
        <w:t>1</w:t>
      </w:r>
      <w:r w:rsidRPr="00E03A7E">
        <w:fldChar w:fldCharType="end"/>
      </w:r>
      <w:r w:rsidRPr="00934758">
        <w:t xml:space="preserve"> Equilibrium concentrations are reached when eqs. 5-7 become zero. The equilibrium concentration of the reduced quencher characterizes the performance of the photocatalyst. </w:t>
      </w:r>
    </w:p>
    <w:p w14:paraId="53901EC6" w14:textId="77777777" w:rsidR="006F12CF" w:rsidRPr="00934758" w:rsidRDefault="006F12CF" w:rsidP="006F12CF">
      <w:pPr>
        <w:pStyle w:val="TAMainText"/>
      </w:pPr>
    </w:p>
    <w:p w14:paraId="5AF975F5" w14:textId="77777777" w:rsidR="006F12CF" w:rsidRPr="00934758" w:rsidRDefault="006F12CF" w:rsidP="006F12CF">
      <w:pPr>
        <w:pStyle w:val="TAMainText"/>
      </w:pPr>
      <w:r w:rsidRPr="00934758">
        <w:t>The rate coefficients can be obtained from the free energy barrier of the actual elementary steps. In particular, the rate coefficients for electron transfers are determined by employing the Marcus theory</w:t>
      </w:r>
      <w:r w:rsidRPr="00934758">
        <w:fldChar w:fldCharType="begin" w:fldLock="1"/>
      </w:r>
      <w:r w:rsidRPr="00934758">
        <w:instrText>ADDIN CSL_CITATION {"citationItems":[{"id":"ITEM-1","itemData":{"DOI":"10.1021/acs.jchemed.9b00489","ISSN":"19381328","abstract":"A central theme in introductory and advanced chemical education courses pertains directly to the transfer of electrons between atoms, ions, or molecules. This article presents theoretical treatments of electron transfer with specific attention toward applying these principles to experiment. The goal is to revitalize teaching electron transfer at the undergraduate and graduate levels. Central theoretical aspects are presented through the construction of Gibbs free (potential) energy surfaces with definitions and semiquantitative descriptions of the three key parameters necessary to compute electron transfer rate constants with Marcus theory: (1) the Gibbs free energy change, I\"G° (2) the reorganization energy, λ and (3) the electronic coupling between D and A wave functions, HDA. A simplified description of this theory is presented with classical free energy surfaces for the electron donor and acceptor wherein the force constant in Hooke's Law is replaced by λ. Variation of I\"G° results in a Gaussian distribution of activation energies that give rise to Marcus normal, activationless, and inverted kinetic behaviors. Classical and contemporary experimental examples that have tested and utilized Marcus theory are described, including the first validation of the inverted kinetic region. It is shown that, as the donor-acceptor coupling increases, adiabatic electron transfer may result where it becomes more difficult to decouple the Marcus parameters through experiment. The trials and tribulations of doing so are described that provide context and enable readers to understand the prior electron transfer literature and use the pedagogical foundations presented herein for their own learning and pleasure.","author":[{"dropping-particle":"","family":"Piechota","given":"Eric J.","non-dropping-particle":"","parse-names":false,"suffix":""},{"dropping-particle":"","family":"Meyer","given":"Gerald J.","non-dropping-particle":"","parse-names":false,"suffix":""}],"container-title":"Journal of Chemical Education","id":"ITEM-1","issue":"11","issued":{"date-parts":[["2019","10","28"]]},"page":"2450-2466","publisher":"American Chemical Society","title":"Introduction to Electron Transfer: Theoretical Foundations and Pedagogical Examples","type":"article-journal","volume":"96"},"uris":["http://www.mendeley.com/documents/?uuid=73747503-bcde-3b7c-8805-ee0e2d9806ac"]}],"mendeley":{"formattedCitation":"&lt;sup&gt;2&lt;/sup&gt;","plainTextFormattedCitation":"2","previouslyFormattedCitation":"&lt;sup&gt;2&lt;/sup&gt;"},"properties":{"noteIndex":0},"schema":"https://github.com/citation-style-language/schema/raw/master/csl-citation.json"}</w:instrText>
      </w:r>
      <w:r w:rsidRPr="00934758">
        <w:fldChar w:fldCharType="separate"/>
      </w:r>
      <w:r w:rsidRPr="00934758">
        <w:rPr>
          <w:vertAlign w:val="superscript"/>
        </w:rPr>
        <w:t>2</w:t>
      </w:r>
      <w:r w:rsidRPr="00934758">
        <w:fldChar w:fldCharType="end"/>
      </w:r>
      <w:r w:rsidRPr="00934758">
        <w:t xml:space="preserve">: the activation energy of the electron transfer </w:t>
      </w:r>
      <m:oMath>
        <m:d>
          <m:dPr>
            <m:ctrlPr>
              <w:rPr>
                <w:rFonts w:ascii="Cambria Math" w:hAnsi="Cambria Math"/>
                <w:i/>
              </w:rPr>
            </m:ctrlPr>
          </m:dPr>
          <m:e>
            <m:r>
              <m:rPr>
                <m:sty m:val="p"/>
              </m:rP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e>
        </m:d>
      </m:oMath>
      <w:r w:rsidRPr="00934758">
        <w:t xml:space="preserve"> can be estimated from the free energy change (</w:t>
      </w:r>
      <w:r w:rsidRPr="00934758">
        <w:rPr>
          <w:rFonts w:ascii="Symbol" w:hAnsi="Symbol"/>
        </w:rPr>
        <w:t></w:t>
      </w:r>
      <w:r w:rsidRPr="00934758">
        <w:rPr>
          <w:i/>
          <w:iCs/>
        </w:rPr>
        <w:t>G</w:t>
      </w:r>
      <w:r w:rsidRPr="00934758">
        <w:rPr>
          <w:vertAlign w:val="superscript"/>
        </w:rPr>
        <w:t>ɵ</w:t>
      </w:r>
      <w:r w:rsidRPr="00934758">
        <w:t xml:space="preserve">) of the electron transfer and the reorganization energy </w:t>
      </w:r>
      <w:r w:rsidRPr="00934758">
        <w:rPr>
          <w:rFonts w:ascii="Symbol" w:hAnsi="Symbol"/>
          <w:i/>
          <w:iCs/>
        </w:rPr>
        <w:t></w:t>
      </w:r>
      <w:r w:rsidRPr="00934758">
        <w:t xml:space="preserve"> of the system: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C916CE" w14:paraId="4927DA06" w14:textId="77777777" w:rsidTr="00CA3E1D">
        <w:trPr>
          <w:trHeight w:val="567"/>
        </w:trPr>
        <w:tc>
          <w:tcPr>
            <w:tcW w:w="4535" w:type="dxa"/>
            <w:vAlign w:val="center"/>
          </w:tcPr>
          <w:p w14:paraId="2F2F24A7" w14:textId="77777777" w:rsidR="006F12CF" w:rsidRPr="005A383A" w:rsidRDefault="006F12CF" w:rsidP="00CA3E1D">
            <w:pPr>
              <w:pStyle w:val="TAMainText"/>
              <w:spacing w:before="120" w:after="120"/>
              <w:jc w:val="center"/>
            </w:pPr>
            <m:oMathPara>
              <m:oMathParaPr>
                <m:jc m:val="left"/>
              </m:oMathParaPr>
              <m:oMath>
                <m:r>
                  <m:rPr>
                    <m:sty m:val="p"/>
                  </m:rPr>
                  <w:rPr>
                    <w:rFonts w:ascii="Cambria Math" w:hAnsi="Cambria Math"/>
                  </w:rPr>
                  <m:t>∆</m:t>
                </m:r>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λ</m:t>
                            </m:r>
                            <m:r>
                              <m:rPr>
                                <m:sty m:val="p"/>
                              </m:rPr>
                              <w:rPr>
                                <w:rFonts w:ascii="Cambria Math" w:hAnsi="Cambria Math"/>
                              </w:rPr>
                              <m:t>+∆</m:t>
                            </m:r>
                            <m:sSup>
                              <m:sSupPr>
                                <m:ctrlPr>
                                  <w:rPr>
                                    <w:rFonts w:ascii="Cambria Math" w:hAnsi="Cambria Math"/>
                                  </w:rPr>
                                </m:ctrlPr>
                              </m:sSupPr>
                              <m:e>
                                <m:r>
                                  <w:rPr>
                                    <w:rFonts w:ascii="Cambria Math" w:hAnsi="Cambria Math"/>
                                  </w:rPr>
                                  <m:t>G</m:t>
                                </m:r>
                              </m:e>
                              <m:sup>
                                <m:r>
                                  <m:rPr>
                                    <m:sty m:val="p"/>
                                  </m:rPr>
                                  <w:rPr>
                                    <w:rFonts w:ascii="Cambria Math" w:hAnsi="Cambria Math"/>
                                  </w:rPr>
                                  <m:t>ɵ</m:t>
                                </m:r>
                              </m:sup>
                            </m:sSup>
                          </m:e>
                        </m:d>
                      </m:e>
                      <m:sup>
                        <m:r>
                          <m:rPr>
                            <m:sty m:val="p"/>
                          </m:rPr>
                          <w:rPr>
                            <w:rFonts w:ascii="Cambria Math" w:hAnsi="Cambria Math"/>
                          </w:rPr>
                          <m:t>2</m:t>
                        </m:r>
                      </m:sup>
                    </m:sSup>
                  </m:num>
                  <m:den>
                    <m:r>
                      <m:rPr>
                        <m:sty m:val="p"/>
                      </m:rPr>
                      <w:rPr>
                        <w:rFonts w:ascii="Cambria Math" w:hAnsi="Cambria Math"/>
                      </w:rPr>
                      <m:t>4</m:t>
                    </m:r>
                    <m:r>
                      <w:rPr>
                        <w:rFonts w:ascii="Cambria Math" w:hAnsi="Cambria Math"/>
                      </w:rPr>
                      <m:t>λ</m:t>
                    </m:r>
                  </m:den>
                </m:f>
              </m:oMath>
            </m:oMathPara>
          </w:p>
        </w:tc>
        <w:tc>
          <w:tcPr>
            <w:tcW w:w="567" w:type="dxa"/>
            <w:vAlign w:val="center"/>
          </w:tcPr>
          <w:p w14:paraId="3E9DDCAE" w14:textId="77777777" w:rsidR="006F12CF" w:rsidRPr="00934758" w:rsidRDefault="006F12CF" w:rsidP="00CA3E1D">
            <w:pPr>
              <w:pStyle w:val="TAMainText"/>
              <w:spacing w:before="120" w:after="120"/>
              <w:jc w:val="center"/>
            </w:pPr>
            <w:r w:rsidRPr="00934758">
              <w:t>(11)</w:t>
            </w:r>
          </w:p>
        </w:tc>
      </w:tr>
    </w:tbl>
    <w:p w14:paraId="18E3F7B7" w14:textId="77777777" w:rsidR="006F12CF" w:rsidRPr="00934758" w:rsidRDefault="006F12CF" w:rsidP="006F12CF">
      <w:pPr>
        <w:pStyle w:val="TAMainText"/>
      </w:pPr>
      <w:r w:rsidRPr="00934758">
        <w:t>Here we assume that the reorganization energy originates mainly from the solvent and depends strongly on its polarity. It can vary from 25 kJ/mol up to 200 kJ/mol.</w:t>
      </w:r>
      <w:r w:rsidRPr="00934758">
        <w:fldChar w:fldCharType="begin" w:fldLock="1"/>
      </w:r>
      <w:r w:rsidRPr="00934758">
        <w:instrText>ADDIN CSL_CITATION {"citationItems":[{"id":"ITEM-1","itemData":{"DOI":"10.1016/S0301-0104(98)00102-5","ISSN":"03010104","abstract":"The frequency-resolved cavity model (FRCM), a generalized continuum reaction field model, which allows for distinct effective solute cavities pertaining to optical (op) and inertial (in) solvent response, has been implemented and applied to the evaluation of solvent reorganization energy (Es) for a number of intramolecular electron transfer (ET) processes in polar media. Specifically, effective radii are defined for the solute atoms: r∞=κ·rvdW (where κ is taken as a universal scale factor) and rin=r∞+δ (where δ is specific to a particular solvent). Optimal values of κ and δ are determined through the use of solvation free energy data for small atomic and molecular ions, together with the experimental estimates of solvation reorganization energy (Es) for intramolecular ET in the steroid-based radical ions studied by Closs, Miller and co-workers [G.L. Closs, L.T. Calcaterra, N.J. Green, K.W. Penfield, J.R. Miller, J. Phys. Chem. 90 (1986) 3673; M.D. Johnson, J.R. Miller, N.S. Green, G.L. Closs, J. Phys. Chem. 93 (1989) 1173; J.R. Miller, B.P. Paulson, R. Bal, G.L. Closs, J. Phys. Chem. 99 (1995) 6923]. With these optimal parameters, Es is then evaluated for a number of other intramolecular ET processes, yielding results which are in generally good agreement with experimentally based estimates, and which give support for some of the assumptions employed in the analysis of the experimental data. Calculations with conventional solute atom radii (r∞= rin, with κ=1.2 and δ=0) fitted to equilibrium solvation data yield Es values exceeding the FRCM results by factors of ≥2.","author":[{"dropping-particle":"","family":"Newton","given":"M. D.","non-dropping-particle":"","parse-names":false,"suffix":""},{"dropping-particle":"V.","family":"Basilevsky","given":"M.","non-dropping-particle":"","parse-names":false,"suffix":""},{"dropping-particle":"V.","family":"Rostov","given":"I.","non-dropping-particle":"","parse-names":false,"suffix":""}],"container-title":"Chemical Physics","id":"ITEM-1","issue":"1-2","issued":{"date-parts":[["1998"]]},"page":"201-210","title":"A frequency-resolved cavity model (FRCM) for treating equilibrium and non-equilibrium solvation energies: 2: Evaluation of solvent reorganization energies","type":"article-journal","volume":"232"},"uris":["http://www.mendeley.com/documents/?uuid=4d096a22-afd1-45e5-8835-2b9660f4ee9b"]},{"id":"ITEM-2","itemData":{"DOI":"10.1021/jp4046935","ISSN":"15205215","PMID":"23895675","abstract":"Within the framework of constrained density functional theory (CDFT), the diabatic or charge localized states of electron transfer (ET) have been constructed. Based on the diabatic states, inner reorganization energy λin has been directly calculated. For solvent reorganization energy λs, a novel and reasonable nonequilibrium solvation model is established by introducing a constrained equilibrium manipulation, and a new expression of λs has been formulated. It is found that λs is actually the cost of maintaining the residual polarization, which equilibrates with the extra electric field. On the basis of diabatic states constructed by CDFT, a numerical algorithm using the new formulations with the dielectric polarizable continuum model (D-PCM) has been implemented. As typical test cases, self-exchange ET reactions between tetracyanoethylene (TCNE) and tetrathiafulvalene (TTF) and their corresponding ionic radicals in acetonitrile are investigated. The calculated reorganization energies λ are 7293 cm-1 for TCNE/TCNE- and 5939 cm-1 for TTF/TTF+ reactions, agreeing well with available experimental results of 7250 cm-1 and 5810 cm-1, respectively. © 2013 American Chemical Society.","author":[{"dropping-particle":"","family":"Ren","given":"Hai Sheng","non-dropping-particle":"","parse-names":false,"suffix":""},{"dropping-particle":"","family":"Ming","given":"Mei Jun","non-dropping-particle":"","parse-names":false,"suffix":""},{"dropping-particle":"","family":"Ma","given":"Jian Yi","non-dropping-particle":"","parse-names":false,"suffix":""},{"dropping-particle":"","family":"Li","given":"Xiang Yuan","non-dropping-particle":"","parse-names":false,"suffix":""}],"container-title":"Journal of Physical Chemistry A","id":"ITEM-2","issue":"33","issued":{"date-parts":[["2013"]]},"page":"8017-8025","title":"Theoretical calculation of reorganization energy for electron self-exchange reaction by constrained density functional theory and constrained equilibrium thermodynamics","type":"article-journal","volume":"117"},"uris":["http://www.mendeley.com/documents/?uuid=a6851dba-e5f9-45fe-9b5c-45a9f372a817"]},{"id":"ITEM-3","itemData":{"DOI":"10.1038/s41467-018-05267-5","ISSN":"20411723","PMID":"30046094","abstract":"Electron transfer reactions are arguably the simplest chemical reactions but they have not yet ceased to intrigue chemists. Charge-separation and charge-recombination reactions are at the core of life-sustaining processes, molecular electronics and solar cells. Intramolecular electron donor-acceptor systems capture the essential features of these reactions and enable their fundamental understanding. Here, we report intramolecular electron transfers covering a range of 100 kcal mol−1 in exothermicities that show an increase, then a decrease, and finally an increase in rates with the driving force of the reactions. Concomitantly, apparent activation energies change from positive, to negative and finally to positive. Reactions with positive activation energies are found to be faster than analogous reactions with negative effective activation energies. The increase of the reorganization energy with the driving force of the reactions can explain the peculiar free-energy relationship observed in this work.","author":[{"dropping-particle":"","family":"Mentel","given":"Kamila K","non-dropping-particle":"","parse-names":false,"suffix":""},{"dropping-particle":"","family":"Serra","given":"Arménio","non-dropping-particle":"","parse-names":false,"suffix":""},{"dropping-particle":"","family":"Abreu","given":"Paulo E","non-dropping-particle":"","parse-names":false,"suffix":""},{"dropping-particle":"","family":"Arnaut","given":"Luis G","non-dropping-particle":"","parse-names":false,"suffix":""}],"container-title":"Nature Communications","id":"ITEM-3","issue":"1","issued":{"date-parts":[["2018"]]},"title":"Higher activation barriers can lift exothermic rate restrictions in electron transfer and enable faster reactions","type":"article-journal","volume":"9"},"uris":["http://www.mendeley.com/documents/?uuid=664471ac-84d4-47c2-b284-1c8b6833fee8"]},{"id":"ITEM-4","itemData":{"DOI":"10.1021/acs.jpca.9b06310","abstract":"Absolute rate theories attempt to predict the rate constants of reactions from basic principles and independent data. For the contribution of solvent to a reaction rate constant, this requires connecting absolute rate data to fundamental solvent properties such as dielectric constant and refractive index. We have explored this connection for the unimolecular fragmentation reaction of a pinacol radical cation. The rate constants for fragmentation were measured as a function of temperature in 12 different solvents with dielectric constants from 4.7 to 36.2, and the free energies of activation for bond fragmentation in each solvent determined using transition state theory. Using the solvent effects on electron-transfer reactions as a starting point, Marcus theory was used to model the solvent effect on the reaction activation energies. The solvent contribution to both the activation free energy and the overall reaction energy is best described using the Born model rather than the Pekar solvation model. The solve","author":[{"dropping-particle":"","family":"Morris","given":"William","non-dropping-particle":"","parse-names":false,"suffix":""},{"dropping-particle":"","family":"D. Lorance","given":"Edward","non-dropping-particle":"","parse-names":false,"suffix":""},{"dropping-particle":"","family":"R. Gould","given":"Ian","non-dropping-particle":"","parse-names":false,"suffix":""}],"container-title":"The Journal of Physical Chemistry A","id":"ITEM-4","issue":"49","issued":{"date-parts":[["2019","11","14"]]},"page":"10490-10499","publisher":"American Chemical Society","title":"Understanding the Solvent Contribution to Chemical Reaction Barriers","type":"article-journal","volume":"123"},"uris":["http://www.mendeley.com/documents/?uuid=a1ea9ea5-f3b8-3a97-ba20-3ce834ea635f"]}],"mendeley":{"formattedCitation":"&lt;sup&gt;3–6&lt;/sup&gt;","plainTextFormattedCitation":"3–6","previouslyFormattedCitation":"&lt;sup&gt;3–6&lt;/sup&gt;"},"properties":{"noteIndex":0},"schema":"https://github.com/citation-style-language/schema/raw/master/csl-citation.json"}</w:instrText>
      </w:r>
      <w:r w:rsidRPr="00934758">
        <w:fldChar w:fldCharType="separate"/>
      </w:r>
      <w:r w:rsidRPr="00934758">
        <w:rPr>
          <w:vertAlign w:val="superscript"/>
        </w:rPr>
        <w:t>3–6</w:t>
      </w:r>
      <w:r w:rsidRPr="00934758">
        <w:fldChar w:fldCharType="end"/>
      </w:r>
      <w:r w:rsidRPr="00934758">
        <w:t xml:space="preserve"> In the first simulations we used 54.5 kJ/mol (13.0 kcal/mol, 0.56 eV) for the reorganization energies. From the activation energy </w:t>
      </w:r>
      <m:oMath>
        <m:r>
          <m:rPr>
            <m:sty m:val="p"/>
          </m:rP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934758">
        <w:t xml:space="preserve"> of the electron transfer the rate constant can be obtained using the Eyring equation of transition state theory (TST) for uni- and bimolecular reactions,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628"/>
      </w:tblGrid>
      <w:tr w:rsidR="006F12CF" w14:paraId="187BAD30" w14:textId="77777777" w:rsidTr="00CA3E1D">
        <w:trPr>
          <w:trHeight w:val="567"/>
        </w:trPr>
        <w:tc>
          <w:tcPr>
            <w:tcW w:w="4535" w:type="dxa"/>
            <w:vAlign w:val="center"/>
          </w:tcPr>
          <w:p w14:paraId="7CA2F1A8" w14:textId="77777777" w:rsidR="006F12CF" w:rsidRPr="005A383A" w:rsidRDefault="006F12CF" w:rsidP="00CA3E1D">
            <w:pPr>
              <w:pStyle w:val="TAMainText"/>
              <w:spacing w:before="120" w:after="120"/>
              <w:jc w:val="center"/>
            </w:pPr>
            <m:oMathPara>
              <m:oMathParaPr>
                <m:jc m:val="left"/>
              </m:oMathParaPr>
              <m:oMath>
                <m:r>
                  <w:rPr>
                    <w:rFonts w:ascii="Cambria Math" w:hAnsi="Cambria Math"/>
                  </w:rPr>
                  <m:t>k</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h</m:t>
                    </m:r>
                  </m:den>
                </m:f>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G</m:t>
                            </m:r>
                          </m:e>
                          <m:sup>
                            <m:r>
                              <m:rPr>
                                <m:sty m:val="p"/>
                              </m:rPr>
                              <w:rPr>
                                <w:rFonts w:ascii="Cambria Math" w:hAnsi="Cambria Math"/>
                              </w:rPr>
                              <m:t>‡</m:t>
                            </m:r>
                          </m:sup>
                        </m:sSup>
                      </m:num>
                      <m:den>
                        <m:r>
                          <w:rPr>
                            <w:rFonts w:ascii="Cambria Math" w:hAnsi="Cambria Math"/>
                          </w:rPr>
                          <m:t>RT</m:t>
                        </m:r>
                      </m:den>
                    </m:f>
                  </m:e>
                </m:d>
              </m:oMath>
            </m:oMathPara>
          </w:p>
        </w:tc>
        <w:tc>
          <w:tcPr>
            <w:tcW w:w="567" w:type="dxa"/>
            <w:vAlign w:val="center"/>
          </w:tcPr>
          <w:p w14:paraId="121DB37E" w14:textId="77777777" w:rsidR="006F12CF" w:rsidRDefault="006F12CF" w:rsidP="00CA3E1D">
            <w:pPr>
              <w:pStyle w:val="TAMainText"/>
              <w:spacing w:before="120" w:after="120"/>
              <w:jc w:val="center"/>
            </w:pPr>
            <w:r w:rsidRPr="00934758">
              <w:t>(12a)</w:t>
            </w:r>
          </w:p>
        </w:tc>
      </w:tr>
      <w:tr w:rsidR="006F12CF" w14:paraId="14C816AE" w14:textId="77777777" w:rsidTr="00CA3E1D">
        <w:trPr>
          <w:trHeight w:val="567"/>
        </w:trPr>
        <w:tc>
          <w:tcPr>
            <w:tcW w:w="4535" w:type="dxa"/>
            <w:vAlign w:val="center"/>
          </w:tcPr>
          <w:p w14:paraId="5BAFB7B1" w14:textId="77777777" w:rsidR="006F12CF" w:rsidRPr="005A383A" w:rsidRDefault="006F12CF" w:rsidP="00CA3E1D">
            <w:pPr>
              <w:pStyle w:val="TAMainText"/>
              <w:spacing w:before="120" w:after="120"/>
              <w:jc w:val="center"/>
            </w:pPr>
            <m:oMathPara>
              <m:oMathParaPr>
                <m:jc m:val="left"/>
              </m:oMathParaPr>
              <m:oMath>
                <m:r>
                  <w:rPr>
                    <w:rFonts w:ascii="Cambria Math" w:hAnsi="Cambria Math"/>
                  </w:rPr>
                  <m:t>k</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num>
                  <m:den>
                    <m:r>
                      <w:rPr>
                        <w:rFonts w:ascii="Cambria Math" w:hAnsi="Cambria Math"/>
                      </w:rPr>
                      <m:t>h</m:t>
                    </m:r>
                    <m:sSup>
                      <m:sSupPr>
                        <m:ctrlPr>
                          <w:rPr>
                            <w:rFonts w:ascii="Cambria Math" w:hAnsi="Cambria Math"/>
                            <w:i/>
                          </w:rPr>
                        </m:ctrlPr>
                      </m:sSupPr>
                      <m:e>
                        <m:r>
                          <w:rPr>
                            <w:rFonts w:ascii="Cambria Math" w:hAnsi="Cambria Math"/>
                          </w:rPr>
                          <m:t>c</m:t>
                        </m:r>
                      </m:e>
                      <m:sup>
                        <m:r>
                          <w:rPr>
                            <w:rFonts w:ascii="Cambria Math" w:hAnsi="Cambria Math"/>
                          </w:rPr>
                          <m:t>⊖</m:t>
                        </m:r>
                      </m:sup>
                    </m:sSup>
                  </m:den>
                </m:f>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G</m:t>
                            </m:r>
                          </m:e>
                          <m:sup>
                            <m:r>
                              <m:rPr>
                                <m:sty m:val="p"/>
                              </m:rPr>
                              <w:rPr>
                                <w:rFonts w:ascii="Cambria Math" w:hAnsi="Cambria Math"/>
                              </w:rPr>
                              <m:t>‡</m:t>
                            </m:r>
                          </m:sup>
                        </m:sSup>
                      </m:num>
                      <m:den>
                        <m:r>
                          <w:rPr>
                            <w:rFonts w:ascii="Cambria Math" w:hAnsi="Cambria Math"/>
                          </w:rPr>
                          <m:t>RT</m:t>
                        </m:r>
                      </m:den>
                    </m:f>
                  </m:e>
                </m:d>
              </m:oMath>
            </m:oMathPara>
          </w:p>
        </w:tc>
        <w:tc>
          <w:tcPr>
            <w:tcW w:w="567" w:type="dxa"/>
            <w:vAlign w:val="center"/>
          </w:tcPr>
          <w:p w14:paraId="7F26F669" w14:textId="77777777" w:rsidR="006F12CF" w:rsidRDefault="006F12CF" w:rsidP="00CA3E1D">
            <w:pPr>
              <w:pStyle w:val="TAMainText"/>
              <w:spacing w:before="120" w:after="120"/>
              <w:jc w:val="center"/>
            </w:pPr>
            <w:r w:rsidRPr="00934758">
              <w:t>(12b)</w:t>
            </w:r>
          </w:p>
        </w:tc>
      </w:tr>
    </w:tbl>
    <w:p w14:paraId="5B1AC07D" w14:textId="3E7A595C" w:rsidR="006F12CF" w:rsidRPr="00934758" w:rsidRDefault="006F12CF" w:rsidP="006F12CF">
      <w:pPr>
        <w:pStyle w:val="TAMainText"/>
      </w:pPr>
      <w:r w:rsidRPr="00934758">
        <w:t xml:space="preserve">where </w:t>
      </w:r>
      <w:r w:rsidRPr="00934758">
        <w:rPr>
          <w:i/>
          <w:iCs/>
        </w:rPr>
        <w:t>k</w:t>
      </w:r>
      <w:r w:rsidRPr="00934758">
        <w:rPr>
          <w:vertAlign w:val="subscript"/>
        </w:rPr>
        <w:t>B</w:t>
      </w:r>
      <w:r w:rsidRPr="00934758">
        <w:t xml:space="preserve"> and </w:t>
      </w:r>
      <w:r w:rsidRPr="00934758">
        <w:rPr>
          <w:i/>
          <w:iCs/>
        </w:rPr>
        <w:t>h</w:t>
      </w:r>
      <w:r w:rsidRPr="00934758">
        <w:t xml:space="preserve"> are the Boltzmann and Planck constants, respectively, </w:t>
      </w:r>
      <w:r w:rsidRPr="00934758">
        <w:rPr>
          <w:i/>
          <w:iCs/>
        </w:rPr>
        <w:t>R</w:t>
      </w:r>
      <w:r w:rsidRPr="00934758">
        <w:t xml:space="preserve"> is the universal gas constant, </w:t>
      </w:r>
      <w:r w:rsidRPr="00934758">
        <w:rPr>
          <w:i/>
          <w:iCs/>
        </w:rPr>
        <w:t>T</w:t>
      </w:r>
      <w:r w:rsidRPr="00934758">
        <w:t xml:space="preserve"> is the temperature and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934758">
        <w:t xml:space="preserve"> is the standard concentration (1.0 mol/l). Note that there is an upper limit for the rate constants, namely the diffusion limit in solutions, typically 10</w:t>
      </w:r>
      <w:r w:rsidRPr="00934758">
        <w:rPr>
          <w:vertAlign w:val="superscript"/>
        </w:rPr>
        <w:t>10</w:t>
      </w:r>
      <w:r w:rsidRPr="00934758">
        <w:t xml:space="preserve"> dm</w:t>
      </w:r>
      <w:r w:rsidRPr="00934758">
        <w:rPr>
          <w:vertAlign w:val="superscript"/>
        </w:rPr>
        <w:t>3</w:t>
      </w:r>
      <w:r w:rsidRPr="00934758">
        <w:t xml:space="preserve">/mol/s. For the actual diffusion rate an activation free energy </w:t>
      </w:r>
      <w:r w:rsidRPr="00934758">
        <w:rPr>
          <w:rFonts w:ascii="Symbol" w:hAnsi="Symbol"/>
        </w:rPr>
        <w:t></w:t>
      </w:r>
      <w:r w:rsidRPr="00934758">
        <w:rPr>
          <w:i/>
          <w:iCs/>
        </w:rPr>
        <w:t>G</w:t>
      </w:r>
      <w:r w:rsidRPr="00934758">
        <w:rPr>
          <w:vertAlign w:val="subscript"/>
        </w:rPr>
        <w:t>D</w:t>
      </w:r>
      <w:r w:rsidRPr="00934758">
        <w:t xml:space="preserve"> can be derived by Eq. 12. To prevent faster reactions in the simulations all bimolecular rate coefficient is constrained not to be higher than the diffusion rate. This can be achieved by increasing the corresponding barrier to reach </w:t>
      </w:r>
      <w:r w:rsidRPr="00934758">
        <w:rPr>
          <w:rFonts w:ascii="Symbol" w:hAnsi="Symbol"/>
        </w:rPr>
        <w:t></w:t>
      </w:r>
      <w:r w:rsidRPr="00934758">
        <w:rPr>
          <w:i/>
          <w:iCs/>
        </w:rPr>
        <w:t>G</w:t>
      </w:r>
      <w:r w:rsidRPr="00934758">
        <w:rPr>
          <w:vertAlign w:val="subscript"/>
        </w:rPr>
        <w:t>D</w:t>
      </w:r>
      <w:r w:rsidRPr="00934758">
        <w:t xml:space="preserve"> and take into account this increase for the opposite direction as well (see the implementation later). This implies that the reaction free energy (</w:t>
      </w:r>
      <w:r w:rsidR="00C736F8" w:rsidRPr="00934758">
        <w:t>i.e.</w:t>
      </w:r>
      <w:r w:rsidRPr="00934758">
        <w:t xml:space="preserve">. difference of the activation energies for the back-and-forth directions) does not change. </w:t>
      </w:r>
    </w:p>
    <w:p w14:paraId="2C576CDA" w14:textId="77777777" w:rsidR="006F12CF" w:rsidRPr="00934758" w:rsidRDefault="006F12CF" w:rsidP="006F12CF">
      <w:pPr>
        <w:pStyle w:val="TAMainText"/>
      </w:pPr>
      <w:r w:rsidRPr="00934758">
        <w:t>We note that the form for the rate of electron transfer more often invoked is:</w:t>
      </w:r>
      <w:r w:rsidRPr="00934758">
        <w:rPr>
          <w:vertAlign w:val="superscript"/>
        </w:rPr>
        <w:t>7</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5A383A" w14:paraId="412295B9" w14:textId="77777777" w:rsidTr="00CA3E1D">
        <w:trPr>
          <w:trHeight w:val="567"/>
        </w:trPr>
        <w:tc>
          <w:tcPr>
            <w:tcW w:w="4535" w:type="dxa"/>
            <w:vAlign w:val="center"/>
          </w:tcPr>
          <w:p w14:paraId="30F7C12F" w14:textId="77777777" w:rsidR="006F12CF" w:rsidRPr="005A383A" w:rsidRDefault="006F12CF" w:rsidP="00CA3E1D">
            <w:pPr>
              <w:pStyle w:val="TAMainText"/>
              <w:spacing w:before="120" w:after="120"/>
            </w:pPr>
            <m:oMathPara>
              <m:oMathParaPr>
                <m:jc m:val="left"/>
              </m:oMathParaP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2π</m:t>
                    </m:r>
                  </m:num>
                  <m:den>
                    <m:r>
                      <w:rPr>
                        <w:rFonts w:ascii="Cambria Math" w:hAnsi="Cambria Math"/>
                      </w:rPr>
                      <m:t>ℏ</m:t>
                    </m:r>
                  </m:den>
                </m:f>
                <m:d>
                  <m:dPr>
                    <m:begChr m:val="|"/>
                    <m:endChr m:val="|"/>
                    <m:ctrlPr>
                      <w:rPr>
                        <w:rFonts w:ascii="Cambria Math" w:hAnsi="Cambria Math"/>
                      </w:rPr>
                    </m:ctrlPr>
                  </m:dPr>
                  <m:e>
                    <m:sSup>
                      <m:sSupPr>
                        <m:ctrlPr>
                          <w:rPr>
                            <w:rFonts w:ascii="Cambria Math" w:hAnsi="Cambria Math"/>
                            <w:i/>
                          </w:rPr>
                        </m:ctrlPr>
                      </m:sSupPr>
                      <m:e>
                        <m:r>
                          <w:rPr>
                            <w:rFonts w:ascii="Cambria Math" w:hAnsi="Cambria Math"/>
                          </w:rPr>
                          <m:t>V</m:t>
                        </m:r>
                      </m:e>
                      <m:sup>
                        <m:r>
                          <w:rPr>
                            <w:rFonts w:ascii="Cambria Math" w:hAnsi="Cambria Math"/>
                          </w:rPr>
                          <m:t>2</m:t>
                        </m:r>
                      </m:sup>
                    </m:sSup>
                  </m:e>
                </m:d>
                <m:f>
                  <m:fPr>
                    <m:ctrlPr>
                      <w:rPr>
                        <w:rFonts w:ascii="Cambria Math" w:hAnsi="Cambria Math"/>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4πλ</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e>
                    </m:rad>
                  </m:den>
                </m:f>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G</m:t>
                            </m:r>
                          </m:e>
                          <m:sup>
                            <m:r>
                              <m:rPr>
                                <m:sty m:val="p"/>
                              </m:rPr>
                              <w:rPr>
                                <w:rFonts w:ascii="Cambria Math" w:hAnsi="Cambria Math"/>
                              </w:rPr>
                              <m:t>‡</m:t>
                            </m:r>
                          </m:sup>
                        </m:sSup>
                      </m:num>
                      <m:den>
                        <m:r>
                          <w:rPr>
                            <w:rFonts w:ascii="Cambria Math" w:hAnsi="Cambria Math"/>
                          </w:rPr>
                          <m:t>RT</m:t>
                        </m:r>
                      </m:den>
                    </m:f>
                  </m:e>
                </m:d>
              </m:oMath>
            </m:oMathPara>
          </w:p>
        </w:tc>
        <w:tc>
          <w:tcPr>
            <w:tcW w:w="567" w:type="dxa"/>
            <w:vAlign w:val="center"/>
          </w:tcPr>
          <w:p w14:paraId="2BBB07AF" w14:textId="77777777" w:rsidR="006F12CF" w:rsidRPr="00934758" w:rsidRDefault="006F12CF" w:rsidP="00CA3E1D">
            <w:pPr>
              <w:pStyle w:val="TAMainText"/>
              <w:spacing w:before="120" w:after="120"/>
              <w:jc w:val="center"/>
            </w:pPr>
            <w:r w:rsidRPr="00934758">
              <w:t>(12')</w:t>
            </w:r>
          </w:p>
        </w:tc>
      </w:tr>
    </w:tbl>
    <w:p w14:paraId="66D6A92E" w14:textId="77777777" w:rsidR="006F12CF" w:rsidRPr="00934758" w:rsidRDefault="006F12CF" w:rsidP="006F12CF">
      <w:pPr>
        <w:pStyle w:val="TAMainText"/>
      </w:pPr>
      <w:r w:rsidRPr="00934758">
        <w:t xml:space="preserve">where </w:t>
      </w:r>
      <w:r w:rsidRPr="00934758">
        <w:rPr>
          <w:i/>
        </w:rPr>
        <w:t>V</w:t>
      </w:r>
      <w:r w:rsidRPr="00934758">
        <w:t xml:space="preserve"> is the electronic coupling between the initial and final states. In our model we assume i) the validity of the classical TST, when the preexponential factor is independent of the electron tunneling possibility and ii) that the formula obtaining </w:t>
      </w:r>
      <m:oMath>
        <m:r>
          <m:rPr>
            <m:sty m:val="p"/>
          </m:rP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934758">
        <w:t xml:space="preserve"> (Eq. 11), to a good approximation, remains valid in both the adiabatic and non-adiabatic limits; i.e. we assume the validity of Eqs. 12a and b. We also note that the variation of the exponential is typically order of magnitudes larger than the difference between the preexponentials in equations 12a, 12b and 12', therefore the choice has limited effect on the final results.</w:t>
      </w:r>
    </w:p>
    <w:p w14:paraId="542534C8" w14:textId="77777777" w:rsidR="006F12CF" w:rsidRPr="00934758" w:rsidRDefault="006F12CF" w:rsidP="006F12CF">
      <w:pPr>
        <w:pStyle w:val="TAMainText"/>
      </w:pPr>
    </w:p>
    <w:p w14:paraId="3266CC27" w14:textId="77777777" w:rsidR="006F12CF" w:rsidRPr="00934758" w:rsidRDefault="006F12CF" w:rsidP="006F12CF">
      <w:pPr>
        <w:rPr>
          <w:rFonts w:ascii="Arno Pro" w:eastAsia="Times New Roman" w:hAnsi="Arno Pro" w:cs="Times New Roman"/>
          <w:b/>
          <w:bCs/>
          <w:kern w:val="21"/>
          <w:sz w:val="19"/>
          <w:szCs w:val="20"/>
          <w:lang w:val="en-US"/>
        </w:rPr>
      </w:pPr>
      <w:r w:rsidRPr="00052C7B">
        <w:rPr>
          <w:b/>
          <w:lang w:val="en-US"/>
        </w:rPr>
        <w:br w:type="page"/>
      </w:r>
    </w:p>
    <w:p w14:paraId="2CB2B26F" w14:textId="77777777" w:rsidR="006F12CF" w:rsidRPr="00052C7B" w:rsidRDefault="006F12CF" w:rsidP="006F12CF">
      <w:pPr>
        <w:pStyle w:val="Heading2"/>
        <w:numPr>
          <w:ilvl w:val="1"/>
          <w:numId w:val="2"/>
        </w:numPr>
        <w:spacing w:after="240"/>
        <w:ind w:left="714" w:hanging="357"/>
        <w:rPr>
          <w:sz w:val="21"/>
          <w:szCs w:val="20"/>
          <w:lang w:val="en-US"/>
        </w:rPr>
      </w:pPr>
      <w:r w:rsidRPr="00052C7B">
        <w:rPr>
          <w:sz w:val="21"/>
          <w:szCs w:val="20"/>
          <w:lang w:val="en-US"/>
        </w:rPr>
        <w:lastRenderedPageBreak/>
        <w:t>Derivation of the kinetic model for reductive quenching, the analogous equations:</w:t>
      </w:r>
    </w:p>
    <w:p w14:paraId="5E7423FD" w14:textId="77777777" w:rsidR="006F12CF" w:rsidRPr="00934758" w:rsidRDefault="006F12CF" w:rsidP="006F12CF">
      <w:pPr>
        <w:pStyle w:val="TAMainText"/>
      </w:pPr>
      <w:r w:rsidRPr="00934758">
        <w:t>The photochemical excitation is given by the following equation: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793BB489" w14:textId="77777777" w:rsidTr="00CA3E1D">
        <w:trPr>
          <w:trHeight w:val="567"/>
        </w:trPr>
        <w:tc>
          <w:tcPr>
            <w:tcW w:w="4535" w:type="dxa"/>
            <w:vAlign w:val="center"/>
          </w:tcPr>
          <w:p w14:paraId="28958EAF" w14:textId="77777777" w:rsidR="006F12CF" w:rsidRPr="00934758" w:rsidRDefault="000F7038" w:rsidP="00CA3E1D">
            <w:pPr>
              <w:pStyle w:val="TAMainText"/>
              <w:spacing w:before="120" w:after="120"/>
            </w:pPr>
            <w:r w:rsidRPr="004E7AB0">
              <w:rPr>
                <w:noProof/>
              </w:rPr>
              <w:object w:dxaOrig="1476" w:dyaOrig="729" w14:anchorId="00ADFC73">
                <v:shape id="_x0000_i1029" type="#_x0000_t75" alt="" style="width:72.6pt;height:36.6pt;mso-width-percent:0;mso-height-percent:0;mso-width-percent:0;mso-height-percent:0" o:ole="">
                  <v:imagedata r:id="rId15" o:title=""/>
                </v:shape>
                <o:OLEObject Type="Embed" ProgID="ChemDraw.Document.6.0" ShapeID="_x0000_i1029" DrawAspect="Content" ObjectID="_1827769561" r:id="rId16"/>
              </w:object>
            </w:r>
          </w:p>
        </w:tc>
        <w:tc>
          <w:tcPr>
            <w:tcW w:w="567" w:type="dxa"/>
            <w:vAlign w:val="center"/>
          </w:tcPr>
          <w:p w14:paraId="0C8F8706" w14:textId="77777777" w:rsidR="006F12CF" w:rsidRPr="00934758" w:rsidRDefault="006F12CF" w:rsidP="00CA3E1D">
            <w:pPr>
              <w:pStyle w:val="TAMainText"/>
              <w:spacing w:before="120" w:after="120"/>
            </w:pPr>
            <w:r w:rsidRPr="00934758">
              <w:t>(1')</w:t>
            </w:r>
          </w:p>
        </w:tc>
      </w:tr>
    </w:tbl>
    <w:p w14:paraId="0289F74A" w14:textId="77777777" w:rsidR="006F12CF" w:rsidRPr="00934758" w:rsidRDefault="006F12CF" w:rsidP="006F12CF">
      <w:pPr>
        <w:pStyle w:val="TAMainText"/>
      </w:pPr>
      <w:r w:rsidRPr="00934758">
        <w:t xml:space="preserve">where </w:t>
      </w:r>
      <w:r w:rsidRPr="00934758">
        <w:rPr>
          <w:i/>
          <w:iCs/>
        </w:rPr>
        <w:t>h</w:t>
      </w:r>
      <w:r w:rsidRPr="00934758">
        <w:rPr>
          <w:rFonts w:ascii="Symbol" w:hAnsi="Symbol"/>
          <w:i/>
          <w:iCs/>
        </w:rPr>
        <w:t></w:t>
      </w:r>
      <w:r w:rsidRPr="00934758">
        <w:rPr>
          <w:iCs/>
        </w:rPr>
        <w:t xml:space="preserve"> indicates the light absorption </w:t>
      </w:r>
      <w:r w:rsidRPr="00934758">
        <w:t xml:space="preserve">and </w:t>
      </w:r>
      <w:r w:rsidRPr="00934758">
        <w:rPr>
          <w:i/>
          <w:iCs/>
        </w:rPr>
        <w:t>k</w:t>
      </w:r>
      <w:r w:rsidRPr="00934758">
        <w:rPr>
          <w:vertAlign w:val="subscript"/>
        </w:rPr>
        <w:t>2</w:t>
      </w:r>
      <w:r w:rsidRPr="00934758">
        <w:t xml:space="preserve"> is the rate coefficient of the relaxation of the excited state. As we discussed in the </w:t>
      </w:r>
      <w:r>
        <w:t>main text</w:t>
      </w:r>
      <w:r w:rsidRPr="00934758">
        <w:t xml:space="preserve">, the light absorption process can be described by rate coefficient </w:t>
      </w:r>
      <w:r w:rsidRPr="00934758">
        <w:rPr>
          <w:i/>
        </w:rPr>
        <w:t>k</w:t>
      </w:r>
      <w:r w:rsidRPr="00934758">
        <w:rPr>
          <w:vertAlign w:val="subscript"/>
        </w:rPr>
        <w:t>1</w:t>
      </w:r>
      <w:r w:rsidRPr="00934758">
        <w:t>.</w:t>
      </w:r>
    </w:p>
    <w:p w14:paraId="01E08DC1" w14:textId="77777777" w:rsidR="006F12CF" w:rsidRPr="00934758" w:rsidRDefault="006F12CF" w:rsidP="006F12CF">
      <w:pPr>
        <w:pStyle w:val="TAMainText"/>
      </w:pPr>
    </w:p>
    <w:p w14:paraId="1EAADD9D" w14:textId="77777777" w:rsidR="006F12CF" w:rsidRPr="00934758" w:rsidRDefault="006F12CF" w:rsidP="006F12CF">
      <w:pPr>
        <w:pStyle w:val="TAMainText"/>
      </w:pPr>
      <w:r w:rsidRPr="00934758">
        <w:t>The electron transfer (ET) between the photocatalyst (</w:t>
      </w:r>
      <w:r w:rsidRPr="00934758">
        <w:rPr>
          <w:b/>
        </w:rPr>
        <w:t>PC</w:t>
      </w:r>
      <w:r w:rsidRPr="00934758">
        <w:t>) and a quencher (</w:t>
      </w:r>
      <w:r w:rsidRPr="00934758">
        <w:rPr>
          <w:b/>
        </w:rPr>
        <w:t>Q</w:t>
      </w:r>
      <w:r w:rsidRPr="00934758">
        <w:t xml:space="preserve">) can be formulated as: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15B377FA" w14:textId="77777777" w:rsidTr="00CA3E1D">
        <w:trPr>
          <w:trHeight w:val="567"/>
        </w:trPr>
        <w:tc>
          <w:tcPr>
            <w:tcW w:w="4535" w:type="dxa"/>
            <w:vAlign w:val="center"/>
          </w:tcPr>
          <w:p w14:paraId="1C0498DD" w14:textId="77777777" w:rsidR="006F12CF" w:rsidRPr="00934758" w:rsidRDefault="000F7038" w:rsidP="00CA3E1D">
            <w:pPr>
              <w:pStyle w:val="TAMainText"/>
              <w:spacing w:before="120" w:after="120"/>
            </w:pPr>
            <w:r w:rsidRPr="004E7AB0">
              <w:rPr>
                <w:noProof/>
              </w:rPr>
              <w:object w:dxaOrig="2327" w:dyaOrig="695" w14:anchorId="2DBA6BD2">
                <v:shape id="_x0000_i1028" type="#_x0000_t75" alt="" style="width:116.25pt;height:36.6pt;mso-width-percent:0;mso-height-percent:0;mso-width-percent:0;mso-height-percent:0" o:ole="">
                  <v:imagedata r:id="rId17" o:title=""/>
                </v:shape>
                <o:OLEObject Type="Embed" ProgID="ChemDraw.Document.6.0" ShapeID="_x0000_i1028" DrawAspect="Content" ObjectID="_1827769562" r:id="rId18"/>
              </w:object>
            </w:r>
          </w:p>
        </w:tc>
        <w:tc>
          <w:tcPr>
            <w:tcW w:w="567" w:type="dxa"/>
            <w:vAlign w:val="center"/>
          </w:tcPr>
          <w:p w14:paraId="77691765" w14:textId="77777777" w:rsidR="006F12CF" w:rsidRPr="00934758" w:rsidRDefault="006F12CF" w:rsidP="00CA3E1D">
            <w:pPr>
              <w:pStyle w:val="TAMainText"/>
              <w:spacing w:before="120" w:after="120"/>
            </w:pPr>
            <w:r w:rsidRPr="00934758">
              <w:t>(2')</w:t>
            </w:r>
          </w:p>
        </w:tc>
      </w:tr>
    </w:tbl>
    <w:p w14:paraId="210E7615" w14:textId="77777777" w:rsidR="006F12CF" w:rsidRPr="00934758" w:rsidRDefault="006F12CF" w:rsidP="006F12CF">
      <w:pPr>
        <w:pStyle w:val="TAMainText"/>
      </w:pPr>
      <w:r w:rsidRPr="00934758">
        <w:t xml:space="preserve">where </w:t>
      </w:r>
      <w:r w:rsidRPr="00934758">
        <w:rPr>
          <w:i/>
          <w:iCs/>
        </w:rPr>
        <w:t>k</w:t>
      </w:r>
      <w:r w:rsidRPr="00934758">
        <w:rPr>
          <w:vertAlign w:val="subscript"/>
        </w:rPr>
        <w:t>3</w:t>
      </w:r>
      <w:r w:rsidRPr="00934758">
        <w:t xml:space="preserve">' and </w:t>
      </w:r>
      <w:r w:rsidRPr="00934758">
        <w:rPr>
          <w:i/>
          <w:iCs/>
        </w:rPr>
        <w:t>k</w:t>
      </w:r>
      <w:r w:rsidRPr="00934758">
        <w:rPr>
          <w:vertAlign w:val="subscript"/>
        </w:rPr>
        <w:t>4</w:t>
      </w:r>
      <w:r w:rsidRPr="00934758">
        <w:t>' are the rate constants of the forward and backward reactions. For this process the backward route is responsible for the annihilation of the reduced quencher.</w:t>
      </w:r>
    </w:p>
    <w:p w14:paraId="42D4C950" w14:textId="77777777" w:rsidR="006F12CF" w:rsidRPr="00934758" w:rsidRDefault="006F12CF" w:rsidP="006F12CF">
      <w:pPr>
        <w:pStyle w:val="TAMainText"/>
      </w:pPr>
    </w:p>
    <w:p w14:paraId="783BD90D" w14:textId="77777777" w:rsidR="006F12CF" w:rsidRPr="00934758" w:rsidRDefault="006F12CF" w:rsidP="006F12CF">
      <w:pPr>
        <w:pStyle w:val="TAMainText"/>
      </w:pPr>
      <w:r w:rsidRPr="00934758">
        <w:t>The excited state photocatalyst (</w:t>
      </w:r>
      <w:r w:rsidRPr="00934758">
        <w:rPr>
          <w:b/>
        </w:rPr>
        <w:t>PC</w:t>
      </w:r>
      <w:r w:rsidRPr="00934758">
        <w:t>*) can also oxidize the quencher:</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09361769" w14:textId="77777777" w:rsidTr="00CA3E1D">
        <w:trPr>
          <w:trHeight w:val="567"/>
        </w:trPr>
        <w:tc>
          <w:tcPr>
            <w:tcW w:w="4535" w:type="dxa"/>
            <w:vAlign w:val="center"/>
          </w:tcPr>
          <w:p w14:paraId="2B02C381" w14:textId="77777777" w:rsidR="006F12CF" w:rsidRPr="00934758" w:rsidRDefault="000F7038" w:rsidP="00CA3E1D">
            <w:pPr>
              <w:pStyle w:val="TAMainText"/>
              <w:spacing w:before="120" w:after="120"/>
            </w:pPr>
            <w:r w:rsidRPr="004E7AB0">
              <w:rPr>
                <w:noProof/>
              </w:rPr>
              <w:object w:dxaOrig="2399" w:dyaOrig="806" w14:anchorId="63C718ED">
                <v:shape id="_x0000_i1027" type="#_x0000_t75" alt="" style="width:119.8pt;height:40.7pt;mso-width-percent:0;mso-height-percent:0;mso-width-percent:0;mso-height-percent:0" o:ole="">
                  <v:imagedata r:id="rId19" o:title=""/>
                </v:shape>
                <o:OLEObject Type="Embed" ProgID="ChemDraw.Document.6.0" ShapeID="_x0000_i1027" DrawAspect="Content" ObjectID="_1827769563" r:id="rId20"/>
              </w:object>
            </w:r>
          </w:p>
        </w:tc>
        <w:tc>
          <w:tcPr>
            <w:tcW w:w="567" w:type="dxa"/>
            <w:vAlign w:val="center"/>
          </w:tcPr>
          <w:p w14:paraId="24130867" w14:textId="77777777" w:rsidR="006F12CF" w:rsidRPr="00934758" w:rsidRDefault="006F12CF" w:rsidP="00CA3E1D">
            <w:pPr>
              <w:pStyle w:val="TAMainText"/>
              <w:spacing w:before="120" w:after="120"/>
            </w:pPr>
            <w:r w:rsidRPr="00934758">
              <w:t>(3')</w:t>
            </w:r>
          </w:p>
        </w:tc>
      </w:tr>
    </w:tbl>
    <w:p w14:paraId="7B2CCF43" w14:textId="77777777" w:rsidR="006F12CF" w:rsidRPr="00934758" w:rsidRDefault="006F12CF" w:rsidP="006F12CF">
      <w:pPr>
        <w:pStyle w:val="TAMainText"/>
      </w:pPr>
      <w:r w:rsidRPr="00934758">
        <w:t xml:space="preserve">where </w:t>
      </w:r>
      <w:r w:rsidRPr="00934758">
        <w:rPr>
          <w:i/>
          <w:iCs/>
        </w:rPr>
        <w:t>k</w:t>
      </w:r>
      <w:r w:rsidRPr="00934758">
        <w:rPr>
          <w:vertAlign w:val="subscript"/>
        </w:rPr>
        <w:t>5</w:t>
      </w:r>
      <w:r w:rsidRPr="00934758">
        <w:t xml:space="preserve">' and </w:t>
      </w:r>
      <w:r w:rsidRPr="00934758">
        <w:rPr>
          <w:i/>
          <w:iCs/>
        </w:rPr>
        <w:t>k</w:t>
      </w:r>
      <w:r w:rsidRPr="00934758">
        <w:rPr>
          <w:vertAlign w:val="subscript"/>
        </w:rPr>
        <w:t>6</w:t>
      </w:r>
      <w:r w:rsidRPr="00934758">
        <w:t xml:space="preserve">' are the rate coefficients of the forward and backward reactions. The forward route of this equilibrium is the main source of the reduced </w:t>
      </w:r>
      <w:r w:rsidRPr="00934758">
        <w:rPr>
          <w:b/>
        </w:rPr>
        <w:t>Q</w:t>
      </w:r>
      <w:r w:rsidRPr="00934758">
        <w:rPr>
          <w:vertAlign w:val="superscript"/>
        </w:rPr>
        <w:t>-</w:t>
      </w:r>
      <w:r w:rsidRPr="00934758">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7DE1D546" w14:textId="77777777" w:rsidTr="00CA3E1D">
        <w:trPr>
          <w:trHeight w:val="567"/>
        </w:trPr>
        <w:tc>
          <w:tcPr>
            <w:tcW w:w="4535" w:type="dxa"/>
            <w:vAlign w:val="center"/>
          </w:tcPr>
          <w:p w14:paraId="01183F6B" w14:textId="77777777" w:rsidR="006F12CF" w:rsidRPr="00934758" w:rsidRDefault="000F7038" w:rsidP="00CA3E1D">
            <w:pPr>
              <w:pStyle w:val="TAMainText"/>
              <w:spacing w:before="120" w:after="120"/>
            </w:pPr>
            <w:r w:rsidRPr="004E7AB0">
              <w:rPr>
                <w:noProof/>
              </w:rPr>
              <w:object w:dxaOrig="2265" w:dyaOrig="597" w14:anchorId="681425EF">
                <v:shape id="_x0000_i1026" type="#_x0000_t75" alt="" style="width:113.3pt;height:30.1pt;mso-width-percent:0;mso-height-percent:0;mso-width-percent:0;mso-height-percent:0" o:ole="">
                  <v:imagedata r:id="rId13" o:title=""/>
                </v:shape>
                <o:OLEObject Type="Embed" ProgID="ChemDraw.Document.6.0" ShapeID="_x0000_i1026" DrawAspect="Content" ObjectID="_1827769564" r:id="rId21"/>
              </w:object>
            </w:r>
          </w:p>
        </w:tc>
        <w:tc>
          <w:tcPr>
            <w:tcW w:w="567" w:type="dxa"/>
            <w:vAlign w:val="center"/>
          </w:tcPr>
          <w:p w14:paraId="1A45ABF0" w14:textId="77777777" w:rsidR="006F12CF" w:rsidRPr="00934758" w:rsidRDefault="006F12CF" w:rsidP="00CA3E1D">
            <w:pPr>
              <w:pStyle w:val="TAMainText"/>
            </w:pPr>
            <w:r w:rsidRPr="00934758">
              <w:t>(4')</w:t>
            </w:r>
          </w:p>
        </w:tc>
      </w:tr>
    </w:tbl>
    <w:p w14:paraId="5BBFE7E2" w14:textId="77777777" w:rsidR="006F12CF" w:rsidRPr="00934758" w:rsidRDefault="006F12CF" w:rsidP="006F12CF">
      <w:pPr>
        <w:pStyle w:val="TAMainText"/>
      </w:pPr>
      <w:r w:rsidRPr="00934758">
        <w:t>Eq. 4' is the equation of the irreversible unproductive quenching reaction.</w:t>
      </w:r>
    </w:p>
    <w:p w14:paraId="6C2FBEA9" w14:textId="77777777" w:rsidR="006F12CF" w:rsidRPr="00052C7B" w:rsidRDefault="006F12CF" w:rsidP="006F12CF">
      <w:pPr>
        <w:spacing w:after="0"/>
        <w:rPr>
          <w:rFonts w:ascii="Arno Pro" w:hAnsi="Arno Pro"/>
          <w:sz w:val="19"/>
          <w:szCs w:val="19"/>
          <w:lang w:val="en-US"/>
        </w:rPr>
      </w:pPr>
    </w:p>
    <w:p w14:paraId="7EB2595E" w14:textId="77777777" w:rsidR="006F12CF" w:rsidRDefault="006F12CF" w:rsidP="006F12CF">
      <w:pPr>
        <w:pStyle w:val="TAMainText"/>
      </w:pPr>
      <w:r w:rsidRPr="00934758">
        <w:t>The corresponding rate equations: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7"/>
      </w:tblGrid>
      <w:tr w:rsidR="006F12CF" w14:paraId="20E172DA" w14:textId="77777777" w:rsidTr="00CA3E1D">
        <w:trPr>
          <w:trHeight w:val="850"/>
        </w:trPr>
        <w:tc>
          <w:tcPr>
            <w:tcW w:w="9067" w:type="dxa"/>
            <w:vAlign w:val="center"/>
          </w:tcPr>
          <w:p w14:paraId="1B1B74A5" w14:textId="77777777" w:rsidR="006F12CF" w:rsidRPr="00D47142" w:rsidRDefault="00000000" w:rsidP="00CA3E1D">
            <w:pPr>
              <w:pStyle w:val="TAMainText"/>
              <w:spacing w:before="120" w:after="120"/>
              <w:jc w:val="left"/>
            </w:pPr>
            <m:oMathPara>
              <m:oMathParaPr>
                <m:jc m:val="left"/>
              </m:oMathParaPr>
              <m:oMath>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sty m:val="b"/>
                          </m:rPr>
                          <w:rPr>
                            <w:rFonts w:ascii="Cambria Math" w:hAnsi="Cambria Math"/>
                          </w:rPr>
                          <m:t>PC</m:t>
                        </m:r>
                      </m:e>
                    </m:d>
                  </m:num>
                  <m:den>
                    <m:r>
                      <w:rPr>
                        <w:rFonts w:ascii="Cambria Math" w:hAnsi="Cambria Math"/>
                      </w:rPr>
                      <m:t>dt</m:t>
                    </m:r>
                  </m:den>
                </m:f>
                <m:r>
                  <m:rPr>
                    <m:sty m:val="p"/>
                  </m:rPr>
                  <w:rPr>
                    <w:rFonts w:ascii="Cambria Math" w:hAnsi="Cambria Math"/>
                  </w:rPr>
                  <m:t>=</m:t>
                </m:r>
                <m:r>
                  <m:rPr>
                    <m:sty m:val="p"/>
                    <m:aln/>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begChr m:val="["/>
                    <m:endChr m:val="]"/>
                    <m:ctrlPr>
                      <w:rPr>
                        <w:rFonts w:ascii="Cambria Math" w:hAnsi="Cambria Math"/>
                      </w:rPr>
                    </m:ctrlPr>
                  </m:dPr>
                  <m:e>
                    <m:r>
                      <m:rPr>
                        <m:sty m:val="b"/>
                      </m:rPr>
                      <w:rPr>
                        <w:rFonts w:ascii="Cambria Math" w:hAnsi="Cambria Math"/>
                      </w:rPr>
                      <m:t>PC</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r>
                  <m:rPr>
                    <m:sty m:val="p"/>
                  </m:rP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3</m:t>
                    </m:r>
                  </m:sub>
                  <m:sup>
                    <m:r>
                      <w:rPr>
                        <w:rFonts w:ascii="Cambria Math" w:hAnsi="Cambria Math"/>
                      </w:rPr>
                      <m:t>'</m:t>
                    </m:r>
                  </m:sup>
                </m:sSubSup>
                <m:d>
                  <m:dPr>
                    <m:begChr m:val="["/>
                    <m:endChr m:val="]"/>
                    <m:ctrlPr>
                      <w:rPr>
                        <w:rFonts w:ascii="Cambria Math" w:hAnsi="Cambria Math"/>
                      </w:rPr>
                    </m:ctrlPr>
                  </m:dPr>
                  <m:e>
                    <m:r>
                      <m:rPr>
                        <m:sty m:val="b"/>
                      </m:rPr>
                      <w:rPr>
                        <w:rFonts w:ascii="Cambria Math" w:hAnsi="Cambria Math"/>
                      </w:rPr>
                      <m:t>PC</m:t>
                    </m:r>
                  </m:e>
                </m:d>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4</m:t>
                    </m:r>
                  </m:sub>
                  <m:sup>
                    <m:r>
                      <w:rPr>
                        <w:rFonts w:ascii="Cambria Math" w:hAnsi="Cambria Math"/>
                      </w:rPr>
                      <m:t>'</m:t>
                    </m:r>
                  </m:sup>
                </m:sSubSup>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1-ϕ</m:t>
                        </m:r>
                      </m:e>
                      <m:sub>
                        <m:r>
                          <w:rPr>
                            <w:rFonts w:ascii="Cambria Math" w:hAnsi="Cambria Math"/>
                          </w:rPr>
                          <m:t>ce</m:t>
                        </m:r>
                      </m:sub>
                    </m:sSub>
                  </m:e>
                </m:d>
                <m:sSubSup>
                  <m:sSubSupPr>
                    <m:ctrlPr>
                      <w:rPr>
                        <w:rFonts w:ascii="Cambria Math" w:hAnsi="Cambria Math"/>
                        <w:i/>
                      </w:rPr>
                    </m:ctrlPr>
                  </m:sSubSupPr>
                  <m:e>
                    <m:r>
                      <w:rPr>
                        <w:rFonts w:ascii="Cambria Math" w:hAnsi="Cambria Math"/>
                      </w:rPr>
                      <m:t>k</m:t>
                    </m:r>
                  </m:e>
                  <m:sub>
                    <m:r>
                      <w:rPr>
                        <w:rFonts w:ascii="Cambria Math" w:hAnsi="Cambria Math"/>
                      </w:rPr>
                      <m:t>5</m:t>
                    </m:r>
                  </m:sub>
                  <m:sup>
                    <m:r>
                      <w:rPr>
                        <w:rFonts w:ascii="Cambria Math" w:hAnsi="Cambria Math"/>
                      </w:rPr>
                      <m:t>'</m:t>
                    </m:r>
                  </m:sup>
                </m:sSubSup>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PC</m:t>
                        </m:r>
                      </m:e>
                      <m:sup>
                        <m:r>
                          <w:rPr>
                            <w:rFonts w:ascii="Cambria Math" w:hAnsi="Cambria Math"/>
                          </w:rPr>
                          <m:t>*</m:t>
                        </m:r>
                      </m:sup>
                    </m:sSup>
                  </m:e>
                </m:d>
                <m:d>
                  <m:dPr>
                    <m:begChr m:val="["/>
                    <m:endChr m:val="]"/>
                    <m:ctrlPr>
                      <w:rPr>
                        <w:rFonts w:ascii="Cambria Math" w:hAnsi="Cambria Math"/>
                        <w:i/>
                      </w:rPr>
                    </m:ctrlPr>
                  </m:dPr>
                  <m:e>
                    <m:r>
                      <m:rPr>
                        <m:sty m:val="b"/>
                      </m:rPr>
                      <w:rPr>
                        <w:rFonts w:ascii="Cambria Math" w:hAnsi="Cambria Math"/>
                      </w:rPr>
                      <m:t>Q</m:t>
                    </m:r>
                  </m:e>
                </m:d>
              </m:oMath>
            </m:oMathPara>
          </w:p>
        </w:tc>
        <w:tc>
          <w:tcPr>
            <w:tcW w:w="567" w:type="dxa"/>
            <w:vAlign w:val="center"/>
          </w:tcPr>
          <w:p w14:paraId="07569D69" w14:textId="77777777" w:rsidR="006F12CF" w:rsidRDefault="006F12CF" w:rsidP="00CA3E1D">
            <w:pPr>
              <w:pStyle w:val="TAMainText"/>
              <w:spacing w:before="120" w:after="120"/>
              <w:jc w:val="center"/>
            </w:pPr>
            <w:r w:rsidRPr="00934758">
              <w:t>(5')</w:t>
            </w:r>
          </w:p>
        </w:tc>
      </w:tr>
      <w:tr w:rsidR="006F12CF" w14:paraId="01E9AF19" w14:textId="77777777" w:rsidTr="00CA3E1D">
        <w:trPr>
          <w:trHeight w:val="850"/>
        </w:trPr>
        <w:tc>
          <w:tcPr>
            <w:tcW w:w="9067" w:type="dxa"/>
            <w:vAlign w:val="center"/>
          </w:tcPr>
          <w:p w14:paraId="03FFE765" w14:textId="77777777" w:rsidR="006F12CF" w:rsidRPr="00D47142" w:rsidRDefault="00000000" w:rsidP="00CA3E1D">
            <w:pPr>
              <w:pStyle w:val="TAMainText"/>
              <w:spacing w:before="120" w:after="120"/>
              <w:jc w:val="left"/>
            </w:pPr>
            <m:oMathPara>
              <m:oMathParaPr>
                <m:jc m:val="left"/>
              </m:oMathParaPr>
              <m:oMath>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num>
                  <m:den>
                    <m:r>
                      <w:rPr>
                        <w:rFonts w:ascii="Cambria Math" w:hAnsi="Cambria Math"/>
                      </w:rPr>
                      <m:t>dt</m:t>
                    </m:r>
                  </m:den>
                </m:f>
                <m:r>
                  <m:rPr>
                    <m:sty m:val="p"/>
                    <m:aln/>
                  </m:rP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3</m:t>
                    </m:r>
                  </m:sub>
                  <m:sup>
                    <m:r>
                      <w:rPr>
                        <w:rFonts w:ascii="Cambria Math" w:hAnsi="Cambria Math"/>
                      </w:rPr>
                      <m:t>'</m:t>
                    </m:r>
                  </m:sup>
                </m:sSubSup>
                <m:d>
                  <m:dPr>
                    <m:begChr m:val="["/>
                    <m:endChr m:val="]"/>
                    <m:ctrlPr>
                      <w:rPr>
                        <w:rFonts w:ascii="Cambria Math" w:hAnsi="Cambria Math"/>
                      </w:rPr>
                    </m:ctrlPr>
                  </m:dPr>
                  <m:e>
                    <m:r>
                      <m:rPr>
                        <m:sty m:val="b"/>
                      </m:rPr>
                      <w:rPr>
                        <w:rFonts w:ascii="Cambria Math" w:hAnsi="Cambria Math"/>
                      </w:rPr>
                      <m:t>PC</m:t>
                    </m:r>
                  </m:e>
                </m:d>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4</m:t>
                    </m:r>
                  </m:sub>
                  <m:sup>
                    <m:r>
                      <w:rPr>
                        <w:rFonts w:ascii="Cambria Math" w:hAnsi="Cambria Math"/>
                      </w:rPr>
                      <m:t>'</m:t>
                    </m:r>
                  </m:sup>
                </m:sSubSup>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r>
                  <m:rPr>
                    <m:sty m:val="p"/>
                  </m:rPr>
                  <w:rPr>
                    <w:rFonts w:ascii="Cambria Math" w:hAnsi="Cambria Math"/>
                  </w:rPr>
                  <m:t xml:space="preserve">+ </m:t>
                </m:r>
                <m:sSubSup>
                  <m:sSubSupPr>
                    <m:ctrlPr>
                      <w:rPr>
                        <w:rFonts w:ascii="Cambria Math" w:hAnsi="Cambria Math"/>
                        <w:i/>
                      </w:rPr>
                    </m:ctrlPr>
                  </m:sSubSupPr>
                  <m:e>
                    <m:sSub>
                      <m:sSubPr>
                        <m:ctrlPr>
                          <w:rPr>
                            <w:rFonts w:ascii="Cambria Math" w:hAnsi="Cambria Math"/>
                            <w:i/>
                          </w:rPr>
                        </m:ctrlPr>
                      </m:sSubPr>
                      <m:e>
                        <m:r>
                          <w:rPr>
                            <w:rFonts w:ascii="Cambria Math" w:hAnsi="Cambria Math"/>
                          </w:rPr>
                          <m:t>ϕ</m:t>
                        </m:r>
                      </m:e>
                      <m:sub>
                        <m:r>
                          <w:rPr>
                            <w:rFonts w:ascii="Cambria Math" w:hAnsi="Cambria Math"/>
                          </w:rPr>
                          <m:t>ce</m:t>
                        </m:r>
                      </m:sub>
                    </m:sSub>
                    <m:r>
                      <w:rPr>
                        <w:rFonts w:ascii="Cambria Math" w:hAnsi="Cambria Math"/>
                      </w:rPr>
                      <m:t>k</m:t>
                    </m:r>
                  </m:e>
                  <m:sub>
                    <m:r>
                      <w:rPr>
                        <w:rFonts w:ascii="Cambria Math" w:hAnsi="Cambria Math"/>
                      </w:rPr>
                      <m:t>5</m:t>
                    </m:r>
                  </m:sub>
                  <m:sup>
                    <m:r>
                      <w:rPr>
                        <w:rFonts w:ascii="Cambria Math" w:hAnsi="Cambria Math"/>
                      </w:rPr>
                      <m:t>'</m:t>
                    </m:r>
                  </m:sup>
                </m:sSubSup>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ϕ</m:t>
                        </m:r>
                      </m:e>
                      <m:sub>
                        <m:r>
                          <w:rPr>
                            <w:rFonts w:ascii="Cambria Math" w:hAnsi="Cambria Math"/>
                          </w:rPr>
                          <m:t>ce</m:t>
                        </m:r>
                      </m:sub>
                    </m:sSub>
                    <m:r>
                      <w:rPr>
                        <w:rFonts w:ascii="Cambria Math" w:hAnsi="Cambria Math"/>
                      </w:rPr>
                      <m:t>k</m:t>
                    </m:r>
                  </m:e>
                  <m:sub>
                    <m:r>
                      <w:rPr>
                        <w:rFonts w:ascii="Cambria Math" w:hAnsi="Cambria Math"/>
                      </w:rPr>
                      <m:t>6</m:t>
                    </m:r>
                  </m:sub>
                  <m:sup>
                    <m:r>
                      <w:rPr>
                        <w:rFonts w:ascii="Cambria Math" w:hAnsi="Cambria Math"/>
                      </w:rPr>
                      <m:t>'</m:t>
                    </m:r>
                  </m:sup>
                </m:sSubSup>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oMath>
            </m:oMathPara>
          </w:p>
        </w:tc>
        <w:tc>
          <w:tcPr>
            <w:tcW w:w="567" w:type="dxa"/>
            <w:vAlign w:val="center"/>
          </w:tcPr>
          <w:p w14:paraId="0B5CCB23" w14:textId="77777777" w:rsidR="006F12CF" w:rsidRDefault="006F12CF" w:rsidP="00CA3E1D">
            <w:pPr>
              <w:pStyle w:val="TAMainText"/>
              <w:spacing w:before="120" w:after="120"/>
              <w:jc w:val="center"/>
            </w:pPr>
            <w:r w:rsidRPr="00934758">
              <w:t>(6')</w:t>
            </w:r>
          </w:p>
        </w:tc>
      </w:tr>
      <w:tr w:rsidR="006F12CF" w14:paraId="6D364AE1" w14:textId="77777777" w:rsidTr="00CA3E1D">
        <w:trPr>
          <w:trHeight w:val="850"/>
        </w:trPr>
        <w:tc>
          <w:tcPr>
            <w:tcW w:w="9067" w:type="dxa"/>
            <w:vAlign w:val="center"/>
          </w:tcPr>
          <w:p w14:paraId="7CEEFA17" w14:textId="77777777" w:rsidR="006F12CF" w:rsidRPr="00D47142" w:rsidRDefault="00000000" w:rsidP="00CA3E1D">
            <w:pPr>
              <w:pStyle w:val="TAMainText"/>
              <w:spacing w:before="120" w:after="120"/>
              <w:jc w:val="left"/>
            </w:pPr>
            <m:oMathPara>
              <m:oMathParaPr>
                <m:jc m:val="left"/>
              </m:oMathParaPr>
              <m:oMath>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r>
                          <m:rPr>
                            <m:sty m:val="b"/>
                          </m:rPr>
                          <w:rPr>
                            <w:rFonts w:ascii="Cambria Math" w:hAnsi="Cambria Math"/>
                          </w:rPr>
                          <m:t>PC</m:t>
                        </m:r>
                      </m:e>
                    </m:d>
                  </m:num>
                  <m:den>
                    <m:r>
                      <w:rPr>
                        <w:rFonts w:ascii="Cambria Math" w:hAnsi="Cambria Math"/>
                      </w:rPr>
                      <m:t>dt</m:t>
                    </m:r>
                  </m:den>
                </m:f>
                <m:r>
                  <m:rPr>
                    <m:sty m:val="p"/>
                  </m:rPr>
                  <w:rPr>
                    <w:rFonts w:ascii="Cambria Math" w:hAnsi="Cambria Math"/>
                  </w:rPr>
                  <m:t>-</m:t>
                </m:r>
                <m:f>
                  <m:fPr>
                    <m:ctrlPr>
                      <w:rPr>
                        <w:rFonts w:ascii="Cambria Math" w:hAnsi="Cambria Math"/>
                      </w:rPr>
                    </m:ctrlPr>
                  </m:fPr>
                  <m:num>
                    <m:r>
                      <w:rPr>
                        <w:rFonts w:ascii="Cambria Math" w:hAnsi="Cambria Math"/>
                      </w:rPr>
                      <m:t>d</m:t>
                    </m:r>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num>
                  <m:den>
                    <m:r>
                      <w:rPr>
                        <w:rFonts w:ascii="Cambria Math" w:hAnsi="Cambria Math"/>
                      </w:rPr>
                      <m:t>dt</m:t>
                    </m:r>
                  </m:den>
                </m:f>
                <m:r>
                  <m:rPr>
                    <m:sty m:val="p"/>
                    <m:aln/>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begChr m:val="["/>
                    <m:endChr m:val="]"/>
                    <m:ctrlPr>
                      <w:rPr>
                        <w:rFonts w:ascii="Cambria Math" w:hAnsi="Cambria Math"/>
                      </w:rPr>
                    </m:ctrlPr>
                  </m:dPr>
                  <m:e>
                    <m:r>
                      <m:rPr>
                        <m:sty m:val="b"/>
                      </m:rPr>
                      <w:rPr>
                        <w:rFonts w:ascii="Cambria Math" w:hAnsi="Cambria Math"/>
                      </w:rPr>
                      <m:t>PC</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r>
                  <m:rPr>
                    <m:sty m:val="p"/>
                  </m:rP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ϕ</m:t>
                        </m:r>
                      </m:e>
                      <m:sub>
                        <m:r>
                          <w:rPr>
                            <w:rFonts w:ascii="Cambria Math" w:hAnsi="Cambria Math"/>
                          </w:rPr>
                          <m:t>ce</m:t>
                        </m:r>
                      </m:sub>
                    </m:sSub>
                    <m:r>
                      <w:rPr>
                        <w:rFonts w:ascii="Cambria Math" w:hAnsi="Cambria Math"/>
                      </w:rPr>
                      <m:t>k</m:t>
                    </m:r>
                  </m:e>
                  <m:sub>
                    <m:r>
                      <w:rPr>
                        <w:rFonts w:ascii="Cambria Math" w:hAnsi="Cambria Math"/>
                      </w:rPr>
                      <m:t>5</m:t>
                    </m:r>
                  </m:sub>
                  <m:sup>
                    <m:r>
                      <w:rPr>
                        <w:rFonts w:ascii="Cambria Math" w:hAnsi="Cambria Math"/>
                      </w:rPr>
                      <m:t>'</m:t>
                    </m:r>
                  </m:sup>
                </m:sSubSup>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 xml:space="preserve">+ </m:t>
                </m:r>
                <m:sSubSup>
                  <m:sSubSupPr>
                    <m:ctrlPr>
                      <w:rPr>
                        <w:rFonts w:ascii="Cambria Math" w:hAnsi="Cambria Math"/>
                        <w:i/>
                      </w:rPr>
                    </m:ctrlPr>
                  </m:sSubSupPr>
                  <m:e>
                    <m:sSub>
                      <m:sSubPr>
                        <m:ctrlPr>
                          <w:rPr>
                            <w:rFonts w:ascii="Cambria Math" w:hAnsi="Cambria Math"/>
                            <w:i/>
                          </w:rPr>
                        </m:ctrlPr>
                      </m:sSubPr>
                      <m:e>
                        <m:r>
                          <w:rPr>
                            <w:rFonts w:ascii="Cambria Math" w:hAnsi="Cambria Math"/>
                          </w:rPr>
                          <m:t>ϕ</m:t>
                        </m:r>
                      </m:e>
                      <m:sub>
                        <m:r>
                          <w:rPr>
                            <w:rFonts w:ascii="Cambria Math" w:hAnsi="Cambria Math"/>
                          </w:rPr>
                          <m:t>ce</m:t>
                        </m:r>
                      </m:sub>
                    </m:sSub>
                    <m:r>
                      <w:rPr>
                        <w:rFonts w:ascii="Cambria Math" w:hAnsi="Cambria Math"/>
                      </w:rPr>
                      <m:t>k</m:t>
                    </m:r>
                  </m:e>
                  <m:sub>
                    <m:r>
                      <w:rPr>
                        <w:rFonts w:ascii="Cambria Math" w:hAnsi="Cambria Math"/>
                      </w:rPr>
                      <m:t>6</m:t>
                    </m:r>
                  </m:sub>
                  <m:sup>
                    <m:r>
                      <w:rPr>
                        <w:rFonts w:ascii="Cambria Math" w:hAnsi="Cambria Math"/>
                      </w:rPr>
                      <m:t>'</m:t>
                    </m:r>
                  </m:sup>
                </m:sSubSup>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PC</m:t>
                        </m:r>
                      </m:e>
                      <m:sup>
                        <m:r>
                          <m:rPr>
                            <m:sty m:val="b"/>
                          </m:rPr>
                          <w:rPr>
                            <w:rFonts w:ascii="Cambria Math" w:hAnsi="Cambria Math"/>
                          </w:rPr>
                          <m:t>-</m:t>
                        </m:r>
                      </m:sup>
                    </m:sSup>
                  </m:e>
                </m:d>
                <m:d>
                  <m:dPr>
                    <m:begChr m:val="["/>
                    <m:endChr m:val="]"/>
                    <m:ctrlPr>
                      <w:rPr>
                        <w:rFonts w:ascii="Cambria Math" w:hAnsi="Cambria Math"/>
                      </w:rPr>
                    </m:ctrlPr>
                  </m:dPr>
                  <m:e>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m:t>
                        </m:r>
                      </m:sup>
                    </m:sSup>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1-ϕ</m:t>
                        </m:r>
                      </m:e>
                      <m:sub>
                        <m:r>
                          <w:rPr>
                            <w:rFonts w:ascii="Cambria Math" w:hAnsi="Cambria Math"/>
                          </w:rPr>
                          <m:t>ce</m:t>
                        </m:r>
                      </m:sub>
                    </m:sSub>
                  </m:e>
                </m:d>
                <m:sSubSup>
                  <m:sSubSupPr>
                    <m:ctrlPr>
                      <w:rPr>
                        <w:rFonts w:ascii="Cambria Math" w:hAnsi="Cambria Math"/>
                        <w:i/>
                      </w:rPr>
                    </m:ctrlPr>
                  </m:sSubSupPr>
                  <m:e>
                    <m:r>
                      <w:rPr>
                        <w:rFonts w:ascii="Cambria Math" w:hAnsi="Cambria Math"/>
                      </w:rPr>
                      <m:t>k</m:t>
                    </m:r>
                  </m:e>
                  <m:sub>
                    <m:r>
                      <w:rPr>
                        <w:rFonts w:ascii="Cambria Math" w:hAnsi="Cambria Math"/>
                      </w:rPr>
                      <m:t>5</m:t>
                    </m:r>
                  </m:sub>
                  <m:sup>
                    <m:r>
                      <w:rPr>
                        <w:rFonts w:ascii="Cambria Math" w:hAnsi="Cambria Math"/>
                      </w:rPr>
                      <m:t>'</m:t>
                    </m:r>
                  </m:sup>
                </m:sSubSup>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PC</m:t>
                        </m:r>
                      </m:e>
                      <m:sup>
                        <m:r>
                          <w:rPr>
                            <w:rFonts w:ascii="Cambria Math" w:hAnsi="Cambria Math"/>
                          </w:rPr>
                          <m:t>*</m:t>
                        </m:r>
                      </m:sup>
                    </m:sSup>
                  </m:e>
                </m:d>
                <m:d>
                  <m:dPr>
                    <m:begChr m:val="["/>
                    <m:endChr m:val="]"/>
                    <m:ctrlPr>
                      <w:rPr>
                        <w:rFonts w:ascii="Cambria Math" w:hAnsi="Cambria Math"/>
                        <w:i/>
                      </w:rPr>
                    </m:ctrlPr>
                  </m:dPr>
                  <m:e>
                    <m:r>
                      <m:rPr>
                        <m:sty m:val="b"/>
                      </m:rPr>
                      <w:rPr>
                        <w:rFonts w:ascii="Cambria Math" w:hAnsi="Cambria Math"/>
                      </w:rPr>
                      <m:t>Q</m:t>
                    </m:r>
                  </m:e>
                </m:d>
              </m:oMath>
            </m:oMathPara>
          </w:p>
        </w:tc>
        <w:tc>
          <w:tcPr>
            <w:tcW w:w="567" w:type="dxa"/>
            <w:vAlign w:val="center"/>
          </w:tcPr>
          <w:p w14:paraId="76FD4468" w14:textId="77777777" w:rsidR="006F12CF" w:rsidRDefault="006F12CF" w:rsidP="00CA3E1D">
            <w:pPr>
              <w:pStyle w:val="TAMainText"/>
              <w:spacing w:before="120" w:after="120"/>
              <w:jc w:val="center"/>
            </w:pPr>
            <w:r w:rsidRPr="00934758">
              <w:t>(7')</w:t>
            </w:r>
          </w:p>
        </w:tc>
      </w:tr>
    </w:tbl>
    <w:p w14:paraId="56E398BE" w14:textId="77777777" w:rsidR="006F12CF" w:rsidRPr="00934758" w:rsidRDefault="006F12CF" w:rsidP="006F12CF">
      <w:pPr>
        <w:pStyle w:val="TAMainText"/>
      </w:pPr>
      <w:r w:rsidRPr="00934758">
        <w:t>Conservation of matter for the photocatalyst provides an independent equation</w:t>
      </w:r>
      <w:r>
        <w:t xml:space="preserve">, where the </w:t>
      </w:r>
      <w:r w:rsidRPr="00934758">
        <w:t>zero subscript denotes initial concentrations: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67"/>
      </w:tblGrid>
      <w:tr w:rsidR="006F12CF" w:rsidRPr="00DD2897" w14:paraId="4007EC1B" w14:textId="77777777" w:rsidTr="00CA3E1D">
        <w:trPr>
          <w:trHeight w:hRule="exact" w:val="567"/>
        </w:trPr>
        <w:tc>
          <w:tcPr>
            <w:tcW w:w="4535" w:type="dxa"/>
            <w:vAlign w:val="center"/>
          </w:tcPr>
          <w:p w14:paraId="7467865D" w14:textId="77777777" w:rsidR="006F12CF" w:rsidRPr="005A383A" w:rsidRDefault="00000000" w:rsidP="00CA3E1D">
            <w:pPr>
              <w:pStyle w:val="TAMainText"/>
              <w:spacing w:before="120" w:after="120"/>
            </w:pPr>
            <m:oMathPara>
              <m:oMathParaPr>
                <m:jc m:val="left"/>
              </m:oMathParaPr>
              <m:oMath>
                <m:sSub>
                  <m:sSubPr>
                    <m:ctrlPr>
                      <w:rPr>
                        <w:rFonts w:ascii="Cambria Math" w:hAnsi="Cambria Math"/>
                        <w:i/>
                      </w:rPr>
                    </m:ctrlPr>
                  </m:sSubPr>
                  <m:e>
                    <m:r>
                      <w:rPr>
                        <w:rFonts w:ascii="Cambria Math" w:hAnsi="Cambria Math"/>
                      </w:rPr>
                      <m:t>[</m:t>
                    </m:r>
                    <m:r>
                      <m:rPr>
                        <m:sty m:val="b"/>
                      </m:rPr>
                      <w:rPr>
                        <w:rFonts w:ascii="Cambria Math" w:hAnsi="Cambria Math"/>
                      </w:rPr>
                      <m:t>PC</m:t>
                    </m:r>
                    <m:r>
                      <w:rPr>
                        <w:rFonts w:ascii="Cambria Math" w:hAnsi="Cambria Math"/>
                      </w:rPr>
                      <m:t>]</m:t>
                    </m:r>
                  </m:e>
                  <m: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PC</m:t>
                            </m:r>
                          </m:e>
                          <m:sup>
                            <m:r>
                              <w:rPr>
                                <w:rFonts w:ascii="Cambria Math" w:hAnsi="Cambria Math"/>
                              </w:rPr>
                              <m:t>-</m:t>
                            </m:r>
                          </m:sup>
                        </m:sSup>
                      </m:e>
                    </m:d>
                  </m:e>
                  <m: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rPr>
                            </m:ctrlPr>
                          </m:sSupPr>
                          <m:e>
                            <m:r>
                              <m:rPr>
                                <m:sty m:val="b"/>
                              </m:rPr>
                              <w:rPr>
                                <w:rFonts w:ascii="Cambria Math" w:hAnsi="Cambria Math"/>
                              </w:rPr>
                              <m:t>PC</m:t>
                            </m:r>
                          </m:e>
                          <m:sup>
                            <m:r>
                              <w:rPr>
                                <w:rFonts w:ascii="Cambria Math" w:hAnsi="Cambria Math"/>
                              </w:rPr>
                              <m:t>*</m:t>
                            </m:r>
                          </m:sup>
                        </m:sSup>
                      </m:e>
                    </m:d>
                  </m:e>
                  <m:sub>
                    <m:r>
                      <w:rPr>
                        <w:rFonts w:ascii="Cambria Math" w:hAnsi="Cambria Math"/>
                      </w:rPr>
                      <m:t>0</m:t>
                    </m:r>
                  </m:sub>
                </m:sSub>
                <m:r>
                  <w:rPr>
                    <w:rFonts w:ascii="Cambria Math" w:hAnsi="Cambria Math"/>
                  </w:rPr>
                  <m:t>=</m:t>
                </m:r>
                <m:d>
                  <m:dPr>
                    <m:begChr m:val="["/>
                    <m:endChr m:val="]"/>
                    <m:ctrlPr>
                      <w:rPr>
                        <w:rFonts w:ascii="Cambria Math" w:hAnsi="Cambria Math"/>
                        <w:i/>
                      </w:rPr>
                    </m:ctrlPr>
                  </m:dPr>
                  <m:e>
                    <m:r>
                      <m:rPr>
                        <m:sty m:val="b"/>
                      </m:rPr>
                      <w:rPr>
                        <w:rFonts w:ascii="Cambria Math" w:hAnsi="Cambria Math"/>
                      </w:rPr>
                      <m:t>PC</m:t>
                    </m:r>
                  </m:e>
                </m:d>
                <m:r>
                  <w:rPr>
                    <w:rFonts w:ascii="Cambria Math" w:hAnsi="Cambria Math"/>
                  </w:rPr>
                  <m:t>+</m:t>
                </m:r>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PC</m:t>
                        </m:r>
                      </m:e>
                      <m:sup>
                        <m:r>
                          <w:rPr>
                            <w:rFonts w:ascii="Cambria Math" w:hAnsi="Cambria Math"/>
                          </w:rPr>
                          <m:t>-</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rPr>
                        </m:ctrlPr>
                      </m:sSupPr>
                      <m:e>
                        <m:r>
                          <m:rPr>
                            <m:sty m:val="b"/>
                          </m:rPr>
                          <w:rPr>
                            <w:rFonts w:ascii="Cambria Math" w:hAnsi="Cambria Math"/>
                          </w:rPr>
                          <m:t>PC</m:t>
                        </m:r>
                      </m:e>
                      <m:sup>
                        <m:r>
                          <w:rPr>
                            <w:rFonts w:ascii="Cambria Math" w:hAnsi="Cambria Math"/>
                          </w:rPr>
                          <m:t>*</m:t>
                        </m:r>
                      </m:sup>
                    </m:sSup>
                  </m:e>
                </m:d>
              </m:oMath>
            </m:oMathPara>
          </w:p>
        </w:tc>
        <w:tc>
          <w:tcPr>
            <w:tcW w:w="567" w:type="dxa"/>
            <w:vAlign w:val="center"/>
          </w:tcPr>
          <w:p w14:paraId="429A99B7" w14:textId="77777777" w:rsidR="006F12CF" w:rsidRPr="00934758" w:rsidRDefault="006F12CF" w:rsidP="00CA3E1D">
            <w:pPr>
              <w:pStyle w:val="TAMainText"/>
              <w:spacing w:before="120" w:after="120"/>
              <w:jc w:val="center"/>
            </w:pPr>
            <w:r w:rsidRPr="00934758">
              <w:t>(8')</w:t>
            </w:r>
          </w:p>
        </w:tc>
      </w:tr>
    </w:tbl>
    <w:p w14:paraId="0AF98D7F" w14:textId="77777777" w:rsidR="006F12CF" w:rsidRPr="00934758" w:rsidRDefault="006F12CF" w:rsidP="006F12CF">
      <w:pPr>
        <w:pStyle w:val="TAMainText"/>
      </w:pPr>
      <w:r w:rsidRPr="00934758">
        <w:t>Conservation of matter for the quencher:</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DD2897" w14:paraId="1FF8CD4D" w14:textId="77777777" w:rsidTr="00CA3E1D">
        <w:trPr>
          <w:trHeight w:val="567"/>
        </w:trPr>
        <w:tc>
          <w:tcPr>
            <w:tcW w:w="4535" w:type="dxa"/>
            <w:vAlign w:val="center"/>
          </w:tcPr>
          <w:p w14:paraId="22B5F1C4" w14:textId="77777777" w:rsidR="006F12CF" w:rsidRPr="005A383A" w:rsidRDefault="00000000" w:rsidP="00CA3E1D">
            <w:pPr>
              <w:pStyle w:val="TAMainText"/>
              <w:spacing w:before="120" w:after="120"/>
            </w:pPr>
            <m:oMathPara>
              <m:oMathParaPr>
                <m:jc m:val="left"/>
              </m:oMathParaPr>
              <m:oMath>
                <m:sSub>
                  <m:sSubPr>
                    <m:ctrlPr>
                      <w:rPr>
                        <w:rFonts w:ascii="Cambria Math" w:hAnsi="Cambria Math"/>
                      </w:rPr>
                    </m:ctrlPr>
                  </m:sSubPr>
                  <m:e>
                    <m:r>
                      <m:rPr>
                        <m:sty m:val="p"/>
                      </m:rPr>
                      <w:rPr>
                        <w:rFonts w:ascii="Cambria Math" w:hAnsi="Cambria Math"/>
                      </w:rPr>
                      <m:t>[</m:t>
                    </m:r>
                    <m:r>
                      <m:rPr>
                        <m:sty m:val="b"/>
                      </m:rPr>
                      <w:rPr>
                        <w:rFonts w:ascii="Cambria Math" w:hAnsi="Cambria Math"/>
                      </w:rPr>
                      <m:t>Q</m:t>
                    </m:r>
                    <m:r>
                      <m:rPr>
                        <m:sty m:val="p"/>
                      </m:rPr>
                      <w:rPr>
                        <w:rFonts w:ascii="Cambria Math" w:hAnsi="Cambria Math"/>
                      </w:rPr>
                      <m:t>]</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sSup>
                      <m:sSupPr>
                        <m:ctrlPr>
                          <w:rPr>
                            <w:rFonts w:ascii="Cambria Math" w:hAnsi="Cambria Math"/>
                            <w:b/>
                            <w:iCs/>
                          </w:rPr>
                        </m:ctrlPr>
                      </m:sSupPr>
                      <m:e>
                        <m:r>
                          <m:rPr>
                            <m:sty m:val="b"/>
                          </m:rPr>
                          <w:rPr>
                            <w:rFonts w:ascii="Cambria Math" w:hAnsi="Cambria Math"/>
                          </w:rPr>
                          <m:t>Q</m:t>
                        </m:r>
                      </m:e>
                      <m:sup>
                        <m:r>
                          <m:rPr>
                            <m:sty m:val="b"/>
                          </m:rPr>
                          <w:rPr>
                            <w:rFonts w:ascii="Cambria Math" w:hAnsi="Cambria Math"/>
                          </w:rPr>
                          <m:t>+</m:t>
                        </m:r>
                      </m:sup>
                    </m:sSup>
                    <m:r>
                      <m:rPr>
                        <m:sty m:val="p"/>
                      </m:rPr>
                      <w:rPr>
                        <w:rFonts w:ascii="Cambria Math" w:hAnsi="Cambria Math"/>
                      </w:rPr>
                      <m:t>]</m:t>
                    </m:r>
                  </m:e>
                  <m:sub>
                    <m:r>
                      <m:rPr>
                        <m:sty m:val="p"/>
                      </m:rPr>
                      <w:rPr>
                        <w:rFonts w:ascii="Cambria Math" w:hAnsi="Cambria Math"/>
                      </w:rPr>
                      <m:t>0</m:t>
                    </m:r>
                  </m:sub>
                </m:sSub>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Q</m:t>
                    </m:r>
                  </m:e>
                </m:d>
                <m:r>
                  <m:rPr>
                    <m:sty m:val="p"/>
                  </m:rPr>
                  <w:rPr>
                    <w:rFonts w:ascii="Cambria Math" w:hAnsi="Cambria Math"/>
                  </w:rPr>
                  <m:t>+</m:t>
                </m:r>
                <m:d>
                  <m:dPr>
                    <m:begChr m:val="["/>
                    <m:endChr m:val="]"/>
                    <m:ctrlPr>
                      <w:rPr>
                        <w:rFonts w:ascii="Cambria Math" w:hAnsi="Cambria Math"/>
                      </w:rPr>
                    </m:ctrlPr>
                  </m:dPr>
                  <m:e>
                    <m:sSup>
                      <m:sSupPr>
                        <m:ctrlPr>
                          <w:rPr>
                            <w:rFonts w:ascii="Cambria Math" w:hAnsi="Cambria Math"/>
                            <w:b/>
                            <w:iCs/>
                          </w:rPr>
                        </m:ctrlPr>
                      </m:sSupPr>
                      <m:e>
                        <m:r>
                          <m:rPr>
                            <m:sty m:val="b"/>
                          </m:rPr>
                          <w:rPr>
                            <w:rFonts w:ascii="Cambria Math" w:hAnsi="Cambria Math"/>
                          </w:rPr>
                          <m:t>Q</m:t>
                        </m:r>
                      </m:e>
                      <m:sup>
                        <m:r>
                          <m:rPr>
                            <m:sty m:val="b"/>
                          </m:rPr>
                          <w:rPr>
                            <w:rFonts w:ascii="Cambria Math" w:hAnsi="Cambria Math"/>
                          </w:rPr>
                          <m:t>+</m:t>
                        </m:r>
                      </m:sup>
                    </m:sSup>
                  </m:e>
                </m:d>
              </m:oMath>
            </m:oMathPara>
          </w:p>
        </w:tc>
        <w:tc>
          <w:tcPr>
            <w:tcW w:w="567" w:type="dxa"/>
            <w:vAlign w:val="center"/>
          </w:tcPr>
          <w:p w14:paraId="3908C19F" w14:textId="77777777" w:rsidR="006F12CF" w:rsidRPr="00934758" w:rsidRDefault="006F12CF" w:rsidP="00CA3E1D">
            <w:pPr>
              <w:pStyle w:val="TAMainText"/>
              <w:spacing w:before="120" w:after="120"/>
              <w:jc w:val="center"/>
            </w:pPr>
            <w:r w:rsidRPr="00934758">
              <w:t>(9')</w:t>
            </w:r>
          </w:p>
        </w:tc>
      </w:tr>
    </w:tbl>
    <w:p w14:paraId="26E8C2F7" w14:textId="77777777" w:rsidR="006F12CF" w:rsidRPr="00934758" w:rsidRDefault="006F12CF" w:rsidP="006F12CF">
      <w:pPr>
        <w:pStyle w:val="TAMainText"/>
      </w:pPr>
      <w:r w:rsidRPr="00934758">
        <w:t>The time dependence of [</w:t>
      </w:r>
      <w:r w:rsidRPr="00934758">
        <w:rPr>
          <w:b/>
        </w:rPr>
        <w:t>Q</w:t>
      </w:r>
      <w:r w:rsidRPr="00934758">
        <w:t>] follows from eqs. 6' and 9'.</w:t>
      </w:r>
    </w:p>
    <w:p w14:paraId="4A8C35DA" w14:textId="77777777" w:rsidR="006F12CF" w:rsidRPr="00934758" w:rsidRDefault="006F12CF" w:rsidP="006F12CF">
      <w:pPr>
        <w:pStyle w:val="TAMainText"/>
      </w:pPr>
    </w:p>
    <w:p w14:paraId="7FFAC7E7" w14:textId="77777777" w:rsidR="006F12CF" w:rsidRPr="00934758" w:rsidRDefault="006F12CF" w:rsidP="006F12CF">
      <w:pPr>
        <w:pStyle w:val="TAMainText"/>
      </w:pPr>
      <w:r w:rsidRPr="00934758">
        <w:t>Conservation of charge: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DD2897" w14:paraId="38ABD6B7" w14:textId="77777777" w:rsidTr="00CA3E1D">
        <w:trPr>
          <w:trHeight w:val="567"/>
        </w:trPr>
        <w:tc>
          <w:tcPr>
            <w:tcW w:w="4535" w:type="dxa"/>
            <w:vAlign w:val="center"/>
          </w:tcPr>
          <w:p w14:paraId="52D3F5B5" w14:textId="77777777" w:rsidR="006F12CF" w:rsidRPr="00DD2897" w:rsidRDefault="00000000" w:rsidP="00CA3E1D">
            <w:pPr>
              <w:pStyle w:val="TAMainText"/>
              <w:spacing w:before="120" w:after="120"/>
            </w:pPr>
            <m:oMathPara>
              <m:oMathParaPr>
                <m:jc m:val="left"/>
              </m:oMathParaPr>
              <m:oMath>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PC</m:t>
                            </m:r>
                          </m:e>
                          <m:sup>
                            <m:r>
                              <w:rPr>
                                <w:rFonts w:ascii="Cambria Math" w:hAnsi="Cambria Math"/>
                              </w:rPr>
                              <m:t>-</m:t>
                            </m:r>
                          </m:sup>
                        </m:sSup>
                      </m:e>
                    </m:d>
                  </m:e>
                  <m:sub>
                    <m:r>
                      <w:rPr>
                        <w:rFonts w:ascii="Cambria Math" w:hAnsi="Cambria Math"/>
                      </w:rPr>
                      <m:t>0</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Q</m:t>
                            </m:r>
                          </m:e>
                          <m:sup>
                            <m:r>
                              <w:rPr>
                                <w:rFonts w:ascii="Cambria Math" w:hAnsi="Cambria Math"/>
                              </w:rPr>
                              <m:t>+</m:t>
                            </m:r>
                          </m:sup>
                        </m:sSup>
                      </m:e>
                    </m:d>
                  </m:e>
                  <m:sub>
                    <m:r>
                      <w:rPr>
                        <w:rFonts w:ascii="Cambria Math" w:hAnsi="Cambria Math"/>
                      </w:rPr>
                      <m:t>0</m:t>
                    </m:r>
                  </m:sub>
                </m:sSub>
                <m:r>
                  <w:rPr>
                    <w:rFonts w:ascii="Cambria Math" w:hAnsi="Cambria Math"/>
                  </w:rPr>
                  <m:t>=</m:t>
                </m:r>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PC</m:t>
                        </m:r>
                      </m:e>
                      <m:sup>
                        <m:r>
                          <w:rPr>
                            <w:rFonts w:ascii="Cambria Math" w:hAnsi="Cambria Math"/>
                          </w:rPr>
                          <m:t>-</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iCs/>
                          </w:rPr>
                        </m:ctrlPr>
                      </m:sSupPr>
                      <m:e>
                        <m:r>
                          <m:rPr>
                            <m:sty m:val="b"/>
                          </m:rPr>
                          <w:rPr>
                            <w:rFonts w:ascii="Cambria Math" w:hAnsi="Cambria Math"/>
                          </w:rPr>
                          <m:t>Q</m:t>
                        </m:r>
                      </m:e>
                      <m:sup>
                        <m:r>
                          <w:rPr>
                            <w:rFonts w:ascii="Cambria Math" w:hAnsi="Cambria Math"/>
                          </w:rPr>
                          <m:t>+</m:t>
                        </m:r>
                      </m:sup>
                    </m:sSup>
                  </m:e>
                </m:d>
              </m:oMath>
            </m:oMathPara>
          </w:p>
        </w:tc>
        <w:tc>
          <w:tcPr>
            <w:tcW w:w="567" w:type="dxa"/>
            <w:vAlign w:val="center"/>
          </w:tcPr>
          <w:p w14:paraId="28860649" w14:textId="77777777" w:rsidR="006F12CF" w:rsidRPr="00934758" w:rsidRDefault="006F12CF" w:rsidP="00CA3E1D">
            <w:pPr>
              <w:pStyle w:val="TAMainText"/>
              <w:spacing w:before="120" w:after="120"/>
              <w:jc w:val="center"/>
            </w:pPr>
            <w:r w:rsidRPr="00934758">
              <w:t>(10')</w:t>
            </w:r>
          </w:p>
        </w:tc>
      </w:tr>
    </w:tbl>
    <w:p w14:paraId="33590D2A" w14:textId="77777777" w:rsidR="006F12CF" w:rsidRPr="00052C7B" w:rsidRDefault="006F12CF" w:rsidP="006F12CF">
      <w:pPr>
        <w:spacing w:after="0" w:line="240" w:lineRule="auto"/>
        <w:rPr>
          <w:rFonts w:ascii="Arno Pro" w:eastAsia="Times New Roman" w:hAnsi="Arno Pro" w:cs="Times New Roman"/>
          <w:bCs/>
          <w:kern w:val="21"/>
          <w:sz w:val="19"/>
          <w:szCs w:val="20"/>
          <w:lang w:val="en-US"/>
        </w:rPr>
      </w:pPr>
    </w:p>
    <w:p w14:paraId="7A5AC032" w14:textId="77777777" w:rsidR="006F12CF" w:rsidRPr="00052C7B" w:rsidRDefault="006F12CF" w:rsidP="006F12CF">
      <w:pPr>
        <w:rPr>
          <w:rFonts w:ascii="Arno Pro" w:eastAsia="Times New Roman" w:hAnsi="Arno Pro" w:cs="Times New Roman"/>
          <w:bCs/>
          <w:kern w:val="21"/>
          <w:sz w:val="19"/>
          <w:szCs w:val="20"/>
          <w:lang w:val="en-US"/>
        </w:rPr>
      </w:pPr>
    </w:p>
    <w:p w14:paraId="068C4A5C" w14:textId="77777777" w:rsidR="006F12CF" w:rsidRPr="00052C7B" w:rsidRDefault="006F12CF" w:rsidP="006F12CF">
      <w:pPr>
        <w:pStyle w:val="ListParagraph"/>
        <w:numPr>
          <w:ilvl w:val="1"/>
          <w:numId w:val="2"/>
        </w:numPr>
        <w:spacing w:after="240"/>
        <w:ind w:left="714" w:hanging="357"/>
        <w:rPr>
          <w:rFonts w:ascii="Arno Pro" w:eastAsia="Times New Roman" w:hAnsi="Arno Pro" w:cs="Times New Roman"/>
          <w:b/>
          <w:bCs/>
          <w:kern w:val="21"/>
          <w:sz w:val="21"/>
          <w:szCs w:val="20"/>
          <w:lang w:val="en-US"/>
          <w14:ligatures w14:val="none"/>
        </w:rPr>
      </w:pPr>
      <w:r w:rsidRPr="009741D6">
        <w:rPr>
          <w:rFonts w:ascii="Arno Pro" w:hAnsi="Arno Pro"/>
          <w:b/>
          <w:sz w:val="21"/>
          <w:szCs w:val="20"/>
          <w:lang w:val="en-US"/>
        </w:rPr>
        <w:t>Defining the diffusion-controlled regime by electromotive force range</w:t>
      </w:r>
    </w:p>
    <w:p w14:paraId="4F0D5934" w14:textId="77777777" w:rsidR="006F12CF" w:rsidRPr="00934758" w:rsidRDefault="006F12CF" w:rsidP="006F12CF">
      <w:pPr>
        <w:pStyle w:val="TAMainText"/>
      </w:pPr>
      <w:r w:rsidRPr="00934758">
        <w:t xml:space="preserve">The range of </w:t>
      </w:r>
      <w:r w:rsidRPr="00934758">
        <w:rPr>
          <w:rFonts w:ascii="Symbol" w:hAnsi="Symbol"/>
        </w:rPr>
        <w:t></w:t>
      </w:r>
      <w:r w:rsidRPr="00934758">
        <w:rPr>
          <w:i/>
          <w:iCs/>
        </w:rPr>
        <w:t>G</w:t>
      </w:r>
      <w:r w:rsidRPr="00934758">
        <w:rPr>
          <w:vertAlign w:val="superscript"/>
        </w:rPr>
        <w:t>ɵ</w:t>
      </w:r>
      <w:r w:rsidRPr="00934758">
        <w:t xml:space="preserve">, and thus the range of standard reduction potentials can be given as a function of the TST barrier of the diffusion control limit and the reorganization energy </w:t>
      </w:r>
      <w:r w:rsidRPr="00934758">
        <w:rPr>
          <w:rFonts w:ascii="Symbol" w:hAnsi="Symbol"/>
          <w:i/>
          <w:iCs/>
        </w:rPr>
        <w:t></w:t>
      </w:r>
      <w:r w:rsidRPr="00934758">
        <w:t xml:space="preserve">. For this we have seek the </w:t>
      </w:r>
      <w:r w:rsidRPr="00934758">
        <w:rPr>
          <w:rFonts w:ascii="Symbol" w:hAnsi="Symbol"/>
        </w:rPr>
        <w:t></w:t>
      </w:r>
      <w:r w:rsidRPr="00934758">
        <w:rPr>
          <w:i/>
          <w:iCs/>
        </w:rPr>
        <w:t>G</w:t>
      </w:r>
      <w:r w:rsidRPr="00934758">
        <w:rPr>
          <w:vertAlign w:val="superscript"/>
        </w:rPr>
        <w:t>ɵ</w:t>
      </w:r>
      <w:r w:rsidRPr="00934758">
        <w:t xml:space="preserve"> values for which the barrier from the Marcus equation matches the diffusion control barrier </w:t>
      </w:r>
      <m:oMath>
        <m:r>
          <m:rPr>
            <m:sty m:val="p"/>
          </m:rP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D</m:t>
            </m:r>
          </m:sub>
        </m:sSub>
      </m:oMath>
      <w:r w:rsidRPr="00934758">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DD2897" w14:paraId="587DF6AE" w14:textId="77777777" w:rsidTr="00CA3E1D">
        <w:trPr>
          <w:trHeight w:val="567"/>
        </w:trPr>
        <w:tc>
          <w:tcPr>
            <w:tcW w:w="4535" w:type="dxa"/>
            <w:vAlign w:val="center"/>
          </w:tcPr>
          <w:p w14:paraId="4E23F90E" w14:textId="77777777" w:rsidR="006F12CF" w:rsidRPr="00DD2897" w:rsidRDefault="006F12CF" w:rsidP="00CA3E1D">
            <w:pPr>
              <w:pStyle w:val="TAMainText"/>
              <w:spacing w:before="120" w:after="12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D</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λ</m:t>
                            </m:r>
                            <m:r>
                              <m:rPr>
                                <m:sty m:val="p"/>
                              </m:rPr>
                              <w:rPr>
                                <w:rFonts w:ascii="Cambria Math" w:hAnsi="Cambria Math"/>
                              </w:rPr>
                              <m:t>+∆</m:t>
                            </m:r>
                            <m:sSup>
                              <m:sSupPr>
                                <m:ctrlPr>
                                  <w:rPr>
                                    <w:rFonts w:ascii="Cambria Math" w:hAnsi="Cambria Math"/>
                                  </w:rPr>
                                </m:ctrlPr>
                              </m:sSupPr>
                              <m:e>
                                <m:r>
                                  <w:rPr>
                                    <w:rFonts w:ascii="Cambria Math" w:hAnsi="Cambria Math"/>
                                  </w:rPr>
                                  <m:t>G</m:t>
                                </m:r>
                              </m:e>
                              <m:sup>
                                <m:r>
                                  <m:rPr>
                                    <m:sty m:val="p"/>
                                  </m:rPr>
                                  <w:rPr>
                                    <w:rFonts w:ascii="Cambria Math" w:hAnsi="Cambria Math"/>
                                  </w:rPr>
                                  <m:t>ɵ</m:t>
                                </m:r>
                              </m:sup>
                            </m:sSup>
                          </m:e>
                        </m:d>
                      </m:e>
                      <m:sup>
                        <m:r>
                          <m:rPr>
                            <m:sty m:val="p"/>
                          </m:rPr>
                          <w:rPr>
                            <w:rFonts w:ascii="Cambria Math" w:hAnsi="Cambria Math"/>
                          </w:rPr>
                          <m:t>2</m:t>
                        </m:r>
                      </m:sup>
                    </m:sSup>
                  </m:num>
                  <m:den>
                    <m:r>
                      <m:rPr>
                        <m:sty m:val="p"/>
                      </m:rPr>
                      <w:rPr>
                        <w:rFonts w:ascii="Cambria Math" w:hAnsi="Cambria Math"/>
                      </w:rPr>
                      <m:t>4</m:t>
                    </m:r>
                    <m:r>
                      <w:rPr>
                        <w:rFonts w:ascii="Cambria Math" w:hAnsi="Cambria Math"/>
                      </w:rPr>
                      <m:t>λ</m:t>
                    </m:r>
                  </m:den>
                </m:f>
              </m:oMath>
            </m:oMathPara>
          </w:p>
        </w:tc>
        <w:tc>
          <w:tcPr>
            <w:tcW w:w="567" w:type="dxa"/>
            <w:vAlign w:val="center"/>
          </w:tcPr>
          <w:p w14:paraId="55166DC5" w14:textId="77777777" w:rsidR="006F12CF" w:rsidRPr="00934758" w:rsidRDefault="006F12CF" w:rsidP="00CA3E1D">
            <w:pPr>
              <w:pStyle w:val="TAMainText"/>
              <w:spacing w:before="120" w:after="120"/>
              <w:jc w:val="center"/>
            </w:pPr>
            <w:r w:rsidRPr="00934758">
              <w:t>(13)</w:t>
            </w:r>
          </w:p>
        </w:tc>
      </w:tr>
    </w:tbl>
    <w:p w14:paraId="736D626D" w14:textId="77777777" w:rsidR="006F12CF" w:rsidRPr="00934758" w:rsidRDefault="006F12CF" w:rsidP="006F12CF">
      <w:pPr>
        <w:pStyle w:val="TAMainText"/>
      </w:pPr>
      <w:r w:rsidRPr="00934758">
        <w:t xml:space="preserve">Equation 13 has two solutions: </w:t>
      </w:r>
      <m:oMath>
        <m:sSubSup>
          <m:sSubSupPr>
            <m:ctrlPr>
              <w:rPr>
                <w:rFonts w:ascii="Cambria Math" w:hAnsi="Cambria Math"/>
                <w:i/>
              </w:rPr>
            </m:ctrlPr>
          </m:sSubSupPr>
          <m:e>
            <m:r>
              <w:rPr>
                <w:rFonts w:ascii="Cambria Math" w:hAnsi="Cambria Math"/>
              </w:rPr>
              <m:t>∆G</m:t>
            </m:r>
          </m:e>
          <m:sub>
            <m:r>
              <w:rPr>
                <w:rFonts w:ascii="Cambria Math" w:hAnsi="Cambria Math"/>
              </w:rPr>
              <m:t>1</m:t>
            </m:r>
          </m:sub>
          <m:sup>
            <m:r>
              <m:rPr>
                <m:sty m:val="p"/>
              </m:rPr>
              <w:rPr>
                <w:rFonts w:ascii="Cambria Math" w:hAnsi="Cambria Math"/>
                <w:vertAlign w:val="superscript"/>
              </w:rPr>
              <m:t>ɵ</m:t>
            </m:r>
          </m:sup>
        </m:sSubSup>
        <m:r>
          <w:rPr>
            <w:rFonts w:ascii="Cambria Math" w:hAnsi="Cambria Math"/>
          </w:rPr>
          <m:t>=2</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D</m:t>
                </m:r>
              </m:sub>
            </m:sSub>
            <m:r>
              <w:rPr>
                <w:rFonts w:ascii="Cambria Math" w:hAnsi="Cambria Math"/>
              </w:rPr>
              <m:t>λ</m:t>
            </m:r>
          </m:e>
        </m:rad>
        <m:r>
          <w:rPr>
            <w:rFonts w:ascii="Cambria Math" w:hAnsi="Cambria Math"/>
          </w:rPr>
          <m:t>-λ</m:t>
        </m:r>
      </m:oMath>
      <w:r w:rsidRPr="00934758">
        <w:t xml:space="preserve"> and </w:t>
      </w:r>
      <m:oMath>
        <m:sSubSup>
          <m:sSubSupPr>
            <m:ctrlPr>
              <w:rPr>
                <w:rFonts w:ascii="Cambria Math" w:hAnsi="Cambria Math"/>
                <w:i/>
              </w:rPr>
            </m:ctrlPr>
          </m:sSubSupPr>
          <m:e>
            <m:r>
              <w:rPr>
                <w:rFonts w:ascii="Cambria Math" w:hAnsi="Cambria Math"/>
              </w:rPr>
              <m:t>∆G</m:t>
            </m:r>
          </m:e>
          <m:sub>
            <m:r>
              <w:rPr>
                <w:rFonts w:ascii="Cambria Math" w:hAnsi="Cambria Math"/>
              </w:rPr>
              <m:t>2</m:t>
            </m:r>
          </m:sub>
          <m:sup>
            <m:r>
              <m:rPr>
                <m:sty m:val="p"/>
              </m:rPr>
              <w:rPr>
                <w:rFonts w:ascii="Cambria Math" w:hAnsi="Cambria Math"/>
                <w:vertAlign w:val="superscript"/>
              </w:rPr>
              <m:t>ɵ</m:t>
            </m:r>
          </m:sup>
        </m:sSubSup>
        <m:r>
          <w:rPr>
            <w:rFonts w:ascii="Cambria Math" w:hAnsi="Cambria Math"/>
          </w:rPr>
          <m:t>=-2</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D</m:t>
                </m:r>
              </m:sub>
            </m:sSub>
            <m:r>
              <w:rPr>
                <w:rFonts w:ascii="Cambria Math" w:hAnsi="Cambria Math"/>
              </w:rPr>
              <m:t>λ</m:t>
            </m:r>
          </m:e>
        </m:rad>
        <m:r>
          <w:rPr>
            <w:rFonts w:ascii="Cambria Math" w:hAnsi="Cambria Math"/>
          </w:rPr>
          <m:t>-λ</m:t>
        </m:r>
      </m:oMath>
      <w:r w:rsidRPr="00934758">
        <w:t xml:space="preserve">. Therefore, the range of </w:t>
      </w:r>
      <w:r w:rsidRPr="00934758">
        <w:rPr>
          <w:rFonts w:ascii="Symbol" w:hAnsi="Symbol"/>
        </w:rPr>
        <w:t></w:t>
      </w:r>
      <w:r w:rsidRPr="00934758">
        <w:rPr>
          <w:i/>
          <w:iCs/>
        </w:rPr>
        <w:t>G</w:t>
      </w:r>
      <w:r w:rsidRPr="00934758">
        <w:rPr>
          <w:vertAlign w:val="superscript"/>
        </w:rPr>
        <w:t>ɵ</w:t>
      </w:r>
      <w:r>
        <w:t xml:space="preserve"> values</w:t>
      </w:r>
      <w:r w:rsidRPr="00934758">
        <w:t xml:space="preserve"> where diffusion control prevails is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DD2897" w14:paraId="76B059DB" w14:textId="77777777" w:rsidTr="00CA3E1D">
        <w:trPr>
          <w:trHeight w:val="567"/>
        </w:trPr>
        <w:tc>
          <w:tcPr>
            <w:tcW w:w="4535" w:type="dxa"/>
            <w:vAlign w:val="center"/>
          </w:tcPr>
          <w:p w14:paraId="4665DB0B" w14:textId="77777777" w:rsidR="006F12CF" w:rsidRPr="00DD2897" w:rsidRDefault="00000000" w:rsidP="00CA3E1D">
            <w:pPr>
              <w:pStyle w:val="TAMainText"/>
              <w:spacing w:before="120" w:after="120"/>
              <w:jc w:val="left"/>
            </w:pPr>
            <m:oMathPara>
              <m:oMathParaPr>
                <m:jc m:val="left"/>
              </m:oMathParaPr>
              <m:oMath>
                <m:sSubSup>
                  <m:sSubSupPr>
                    <m:ctrlPr>
                      <w:rPr>
                        <w:rFonts w:ascii="Cambria Math" w:hAnsi="Cambria Math"/>
                        <w:i/>
                      </w:rPr>
                    </m:ctrlPr>
                  </m:sSubSupPr>
                  <m:e>
                    <m:r>
                      <w:rPr>
                        <w:rFonts w:ascii="Cambria Math" w:hAnsi="Cambria Math"/>
                      </w:rPr>
                      <m:t>∆G</m:t>
                    </m:r>
                  </m:e>
                  <m:sub>
                    <m:r>
                      <w:rPr>
                        <w:rFonts w:ascii="Cambria Math" w:hAnsi="Cambria Math"/>
                      </w:rPr>
                      <m:t>1</m:t>
                    </m:r>
                  </m:sub>
                  <m:sup>
                    <m:r>
                      <m:rPr>
                        <m:sty m:val="p"/>
                      </m:rPr>
                      <w:rPr>
                        <w:rFonts w:ascii="Cambria Math" w:hAnsi="Cambria Math"/>
                        <w:vertAlign w:val="superscript"/>
                      </w:rPr>
                      <m:t>ɵ</m:t>
                    </m:r>
                  </m:sup>
                </m:sSub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2</m:t>
                    </m:r>
                  </m:sub>
                  <m:sup>
                    <m:r>
                      <m:rPr>
                        <m:sty m:val="p"/>
                      </m:rPr>
                      <w:rPr>
                        <w:rFonts w:ascii="Cambria Math" w:hAnsi="Cambria Math"/>
                        <w:vertAlign w:val="superscript"/>
                      </w:rPr>
                      <m:t>ɵ</m:t>
                    </m:r>
                  </m:sup>
                </m:sSubSup>
                <m:r>
                  <w:rPr>
                    <w:rFonts w:ascii="Cambria Math" w:hAnsi="Cambria Math"/>
                  </w:rPr>
                  <m:t>=4</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D</m:t>
                        </m:r>
                      </m:sub>
                    </m:sSub>
                    <m:r>
                      <w:rPr>
                        <w:rFonts w:ascii="Cambria Math" w:hAnsi="Cambria Math"/>
                      </w:rPr>
                      <m:t>λ</m:t>
                    </m:r>
                  </m:e>
                </m:rad>
              </m:oMath>
            </m:oMathPara>
          </w:p>
        </w:tc>
        <w:tc>
          <w:tcPr>
            <w:tcW w:w="567" w:type="dxa"/>
            <w:vAlign w:val="center"/>
          </w:tcPr>
          <w:p w14:paraId="4C91211E" w14:textId="77777777" w:rsidR="006F12CF" w:rsidRPr="00934758" w:rsidRDefault="006F12CF" w:rsidP="00CA3E1D">
            <w:pPr>
              <w:pStyle w:val="TAMainText"/>
              <w:spacing w:before="120" w:after="120"/>
              <w:jc w:val="center"/>
            </w:pPr>
            <w:r w:rsidRPr="00934758">
              <w:t>(14)</w:t>
            </w:r>
          </w:p>
        </w:tc>
      </w:tr>
    </w:tbl>
    <w:p w14:paraId="66741E38" w14:textId="77777777" w:rsidR="006F12CF" w:rsidRPr="00934758" w:rsidRDefault="006F12CF" w:rsidP="006F12CF">
      <w:pPr>
        <w:pStyle w:val="TAMainText"/>
      </w:pPr>
      <w:r w:rsidRPr="00934758">
        <w:t xml:space="preserve">This implies that for larger reorganization energies the diffusion-controlled ET range is wider. Using the relation between the electromotive force of a cell and the free energy of the cell reaction: </w:t>
      </w:r>
      <m:oMath>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cell</m:t>
            </m:r>
          </m:sub>
          <m:sup>
            <m:r>
              <w:rPr>
                <w:rFonts w:ascii="Cambria Math" w:hAnsi="Cambria Math"/>
              </w:rPr>
              <m:t>0</m:t>
            </m:r>
          </m:sup>
        </m:sSubSup>
        <m:r>
          <w:rPr>
            <w:rFonts w:ascii="Cambria Math" w:hAnsi="Cambria Math"/>
          </w:rPr>
          <m:t>=-zF</m:t>
        </m:r>
        <m:sSubSup>
          <m:sSubSupPr>
            <m:ctrlPr>
              <w:rPr>
                <w:rFonts w:ascii="Cambria Math" w:hAnsi="Cambria Math"/>
              </w:rPr>
            </m:ctrlPr>
          </m:sSubSupPr>
          <m:e>
            <m:r>
              <w:rPr>
                <w:rFonts w:ascii="Cambria Math" w:hAnsi="Cambria Math"/>
              </w:rPr>
              <m:t>E</m:t>
            </m:r>
          </m:e>
          <m:sub>
            <m:r>
              <w:rPr>
                <w:rFonts w:ascii="Cambria Math" w:hAnsi="Cambria Math"/>
              </w:rPr>
              <m:t>cell</m:t>
            </m:r>
          </m:sub>
          <m:sup>
            <m:r>
              <m:rPr>
                <m:sty m:val="p"/>
              </m:rPr>
              <w:rPr>
                <w:rFonts w:ascii="Cambria Math" w:hAnsi="Cambria Math"/>
              </w:rPr>
              <m:t>0</m:t>
            </m:r>
          </m:sup>
        </m:sSubSup>
      </m:oMath>
      <w:r w:rsidRPr="00934758">
        <w:t>, we obtain: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DD2897" w14:paraId="21BE0830" w14:textId="77777777" w:rsidTr="00CA3E1D">
        <w:trPr>
          <w:trHeight w:val="567"/>
        </w:trPr>
        <w:tc>
          <w:tcPr>
            <w:tcW w:w="4535" w:type="dxa"/>
            <w:vAlign w:val="center"/>
          </w:tcPr>
          <w:p w14:paraId="0FB82755" w14:textId="77777777" w:rsidR="006F12CF" w:rsidRPr="00DD2897" w:rsidRDefault="006F12CF" w:rsidP="00CA3E1D">
            <w:pPr>
              <w:pStyle w:val="TAMainText"/>
              <w:spacing w:before="120" w:after="120"/>
            </w:pPr>
            <m:oMathPara>
              <m:oMathParaPr>
                <m:jc m:val="left"/>
              </m:oMathParaPr>
              <m:oMath>
                <m:r>
                  <w:rPr>
                    <w:rFonts w:ascii="Cambria Math" w:hAnsi="Cambria Math"/>
                  </w:rPr>
                  <m:t>4</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D</m:t>
                        </m:r>
                      </m:sub>
                    </m:sSub>
                    <m:r>
                      <w:rPr>
                        <w:rFonts w:ascii="Cambria Math" w:hAnsi="Cambria Math"/>
                      </w:rPr>
                      <m:t>λ</m:t>
                    </m:r>
                  </m:e>
                </m:rad>
                <m:r>
                  <w:rPr>
                    <w:rFonts w:ascii="Cambria Math" w:hAnsi="Cambria Math"/>
                  </w:rPr>
                  <m:t>=zF</m:t>
                </m:r>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2</m:t>
                        </m:r>
                      </m:sub>
                      <m:sup>
                        <m:r>
                          <m:rPr>
                            <m:sty m:val="p"/>
                          </m:rPr>
                          <w:rPr>
                            <w:rFonts w:ascii="Cambria Math" w:hAnsi="Cambria Math"/>
                            <w:vertAlign w:val="superscript"/>
                          </w:rPr>
                          <m:t>ɵ</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1</m:t>
                        </m:r>
                      </m:sub>
                      <m:sup>
                        <m:r>
                          <m:rPr>
                            <m:sty m:val="p"/>
                          </m:rPr>
                          <w:rPr>
                            <w:rFonts w:ascii="Cambria Math" w:hAnsi="Cambria Math"/>
                            <w:vertAlign w:val="superscript"/>
                          </w:rPr>
                          <m:t>ɵ</m:t>
                        </m:r>
                      </m:sup>
                    </m:sSubSup>
                  </m:e>
                </m:d>
              </m:oMath>
            </m:oMathPara>
          </w:p>
        </w:tc>
        <w:tc>
          <w:tcPr>
            <w:tcW w:w="567" w:type="dxa"/>
            <w:vAlign w:val="center"/>
          </w:tcPr>
          <w:p w14:paraId="26C9AB51" w14:textId="77777777" w:rsidR="006F12CF" w:rsidRPr="00934758" w:rsidRDefault="006F12CF" w:rsidP="00CA3E1D">
            <w:pPr>
              <w:pStyle w:val="TAMainText"/>
              <w:spacing w:before="120" w:after="120"/>
              <w:jc w:val="center"/>
            </w:pPr>
            <w:r w:rsidRPr="00934758">
              <w:t>(15)</w:t>
            </w:r>
          </w:p>
        </w:tc>
      </w:tr>
    </w:tbl>
    <w:p w14:paraId="124CD10A" w14:textId="77777777" w:rsidR="006F12CF" w:rsidRDefault="006F12CF" w:rsidP="006F12CF">
      <w:pPr>
        <w:rPr>
          <w:lang w:val="en-US"/>
        </w:rPr>
      </w:pPr>
    </w:p>
    <w:p w14:paraId="27FC1792" w14:textId="77777777" w:rsidR="006F12CF" w:rsidRPr="00934758" w:rsidRDefault="006F12CF" w:rsidP="006F12CF">
      <w:pPr>
        <w:pStyle w:val="TAMainText"/>
      </w:pPr>
    </w:p>
    <w:p w14:paraId="0D20F297" w14:textId="77777777" w:rsidR="006F12CF" w:rsidRPr="00052C7B" w:rsidRDefault="006F12CF" w:rsidP="006F12CF">
      <w:pPr>
        <w:rPr>
          <w:rFonts w:ascii="Arno Pro" w:eastAsia="Times New Roman" w:hAnsi="Arno Pro" w:cs="Times New Roman"/>
          <w:bCs/>
          <w:kern w:val="21"/>
          <w:sz w:val="19"/>
          <w:szCs w:val="20"/>
          <w:lang w:val="en-US"/>
        </w:rPr>
      </w:pPr>
    </w:p>
    <w:p w14:paraId="44074753" w14:textId="77777777" w:rsidR="006F12CF" w:rsidRPr="00052C7B" w:rsidRDefault="006F12CF" w:rsidP="006F12CF">
      <w:pPr>
        <w:pStyle w:val="Heading2"/>
        <w:numPr>
          <w:ilvl w:val="1"/>
          <w:numId w:val="2"/>
        </w:numPr>
        <w:spacing w:after="240" w:line="240" w:lineRule="auto"/>
        <w:ind w:left="714" w:hanging="357"/>
        <w:rPr>
          <w:sz w:val="21"/>
          <w:szCs w:val="20"/>
          <w:lang w:val="en-US"/>
        </w:rPr>
      </w:pPr>
      <w:r w:rsidRPr="00052C7B">
        <w:rPr>
          <w:sz w:val="21"/>
          <w:szCs w:val="20"/>
          <w:lang w:val="en-US"/>
        </w:rPr>
        <w:t>Estimation of the volumetric photon radiation</w:t>
      </w:r>
    </w:p>
    <w:p w14:paraId="66480508" w14:textId="77777777" w:rsidR="006F12CF" w:rsidRPr="00934758" w:rsidRDefault="006F12CF" w:rsidP="006F12CF">
      <w:pPr>
        <w:pStyle w:val="TAMainText"/>
      </w:pPr>
      <w:r w:rsidRPr="00934758">
        <w:t xml:space="preserve">In </w:t>
      </w:r>
      <w:r>
        <w:t>E</w:t>
      </w:r>
      <w:r w:rsidRPr="00934758">
        <w:t xml:space="preserve">qs. 5 and 7 the contribution of </w:t>
      </w:r>
      <w:r w:rsidRPr="00934758">
        <w:rPr>
          <w:b/>
        </w:rPr>
        <w:t>PC</w:t>
      </w:r>
      <w:r w:rsidRPr="00934758">
        <w:t xml:space="preserve"> to the formation rate of</w:t>
      </w:r>
      <w:r w:rsidRPr="00934758">
        <w:rPr>
          <w:b/>
        </w:rPr>
        <w:t xml:space="preserve"> PC</w:t>
      </w:r>
      <w:r w:rsidRPr="00934758">
        <w:rPr>
          <w:b/>
          <w:vertAlign w:val="superscript"/>
        </w:rPr>
        <w:t>*</w:t>
      </w:r>
      <w:r w:rsidRPr="00934758">
        <w:t xml:space="preserve"> is expressed formally with </w:t>
      </w:r>
      <w:r w:rsidRPr="00934758">
        <w:rPr>
          <w:i/>
          <w:iCs/>
        </w:rPr>
        <w:t>k</w:t>
      </w:r>
      <w:r w:rsidRPr="00934758">
        <w:rPr>
          <w:vertAlign w:val="subscript"/>
        </w:rPr>
        <w:t>1</w:t>
      </w:r>
      <w:r w:rsidRPr="00934758">
        <w:t>[</w:t>
      </w:r>
      <w:r w:rsidRPr="00934758">
        <w:rPr>
          <w:b/>
        </w:rPr>
        <w:t>PC</w:t>
      </w:r>
      <w:r w:rsidRPr="00934758">
        <w:t>]. However, the dependence of this rate on [</w:t>
      </w:r>
      <w:r w:rsidRPr="00934758">
        <w:rPr>
          <w:b/>
        </w:rPr>
        <w:t>PC</w:t>
      </w:r>
      <w:r w:rsidRPr="00934758">
        <w:t xml:space="preserve">] is not as simple, because the light absorption depends on several factors. The effect of light can be incorporated into the model in the following way: The spectrum of the lamp can be characterized by the light intensity distribution as a function of the frequency </w:t>
      </w:r>
      <m:oMath>
        <m:r>
          <w:rPr>
            <w:rFonts w:ascii="Cambria Math" w:hAnsi="Cambria Math"/>
          </w:rPr>
          <m:t>ν</m:t>
        </m:r>
      </m:oMath>
      <w:r w:rsidRPr="00934758">
        <w:t xml:space="preserve">: </w:t>
      </w:r>
      <m:oMath>
        <m:sSub>
          <m:sSubPr>
            <m:ctrlPr>
              <w:rPr>
                <w:rFonts w:ascii="Cambria Math" w:hAnsi="Cambria Math"/>
                <w:i/>
              </w:rPr>
            </m:ctrlPr>
          </m:sSubPr>
          <m:e>
            <m:r>
              <w:rPr>
                <w:rFonts w:ascii="Cambria Math" w:hAnsi="Cambria Math"/>
              </w:rPr>
              <m:t>P</m:t>
            </m:r>
          </m:e>
          <m:sub>
            <m:r>
              <w:rPr>
                <w:rFonts w:ascii="Cambria Math" w:hAnsi="Cambria Math"/>
              </w:rPr>
              <m:t>lamp</m:t>
            </m:r>
          </m:sub>
        </m:sSub>
        <m:d>
          <m:dPr>
            <m:ctrlPr>
              <w:rPr>
                <w:rFonts w:ascii="Cambria Math" w:hAnsi="Cambria Math"/>
                <w:i/>
              </w:rPr>
            </m:ctrlPr>
          </m:dPr>
          <m:e>
            <m:r>
              <w:rPr>
                <w:rFonts w:ascii="Cambria Math" w:hAnsi="Cambria Math"/>
              </w:rPr>
              <m:t>ν</m:t>
            </m:r>
          </m:e>
        </m:d>
      </m:oMath>
      <w:r w:rsidRPr="00934758">
        <w:t xml:space="preserve">. The total power of the light source is obtained by </w:t>
      </w:r>
      <m:oMath>
        <m:nary>
          <m:naryPr>
            <m:limLoc m:val="undOvr"/>
            <m:ctrlPr>
              <w:rPr>
                <w:rFonts w:ascii="Cambria Math" w:hAnsi="Cambria Math"/>
                <w:i/>
              </w:rPr>
            </m:ctrlPr>
          </m:naryPr>
          <m:sub>
            <m:r>
              <w:rPr>
                <w:rFonts w:ascii="Cambria Math" w:hAnsi="Cambria Math"/>
              </w:rPr>
              <m:t>0</m:t>
            </m:r>
          </m:sub>
          <m:sup>
            <m:r>
              <w:rPr>
                <w:rFonts w:ascii="Cambria Math" w:hAnsi="Cambria Math"/>
              </w:rPr>
              <m:t>∞</m:t>
            </m:r>
          </m:sup>
          <m:e>
            <m:sSub>
              <m:sSubPr>
                <m:ctrlPr>
                  <w:rPr>
                    <w:rFonts w:ascii="Cambria Math" w:hAnsi="Cambria Math"/>
                    <w:i/>
                  </w:rPr>
                </m:ctrlPr>
              </m:sSubPr>
              <m:e>
                <m:r>
                  <w:rPr>
                    <w:rFonts w:ascii="Cambria Math" w:hAnsi="Cambria Math"/>
                  </w:rPr>
                  <m:t>P</m:t>
                </m:r>
              </m:e>
              <m:sub>
                <m:r>
                  <w:rPr>
                    <w:rFonts w:ascii="Cambria Math" w:hAnsi="Cambria Math"/>
                  </w:rPr>
                  <m:t>lamp</m:t>
                </m:r>
              </m:sub>
            </m:sSub>
            <m:d>
              <m:dPr>
                <m:ctrlPr>
                  <w:rPr>
                    <w:rFonts w:ascii="Cambria Math" w:hAnsi="Cambria Math"/>
                    <w:i/>
                  </w:rPr>
                </m:ctrlPr>
              </m:dPr>
              <m:e>
                <m:r>
                  <w:rPr>
                    <w:rFonts w:ascii="Cambria Math" w:hAnsi="Cambria Math"/>
                  </w:rPr>
                  <m:t>ν</m:t>
                </m:r>
              </m:e>
            </m:d>
            <m:r>
              <w:rPr>
                <w:rFonts w:ascii="Cambria Math" w:hAnsi="Cambria Math"/>
              </w:rPr>
              <m:t>dν</m:t>
            </m:r>
          </m:e>
        </m:nary>
      </m:oMath>
      <w:r w:rsidRPr="00934758">
        <w:t>. The volumetric photon radiation (i</w:t>
      </w:r>
      <w:r>
        <w:t>.</w:t>
      </w:r>
      <w:r w:rsidRPr="00934758">
        <w:t>e.</w:t>
      </w:r>
      <w:r>
        <w:t>,</w:t>
      </w:r>
      <w:r w:rsidRPr="00934758">
        <w:t xml:space="preserve"> number of photons measured in moles per unit area per unit time arriving at volume </w:t>
      </w:r>
      <w:r w:rsidRPr="00934758">
        <w:rPr>
          <w:i/>
          <w:iCs/>
        </w:rPr>
        <w:t>V</w:t>
      </w:r>
      <w:r w:rsidRPr="00934758">
        <w:t>) in the dimension of mol/volume/time: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DD2897" w14:paraId="1CD75960" w14:textId="77777777" w:rsidTr="00CA3E1D">
        <w:trPr>
          <w:trHeight w:val="567"/>
        </w:trPr>
        <w:tc>
          <w:tcPr>
            <w:tcW w:w="4535" w:type="dxa"/>
            <w:vAlign w:val="center"/>
          </w:tcPr>
          <w:p w14:paraId="73F5E17D" w14:textId="77777777" w:rsidR="006F12CF" w:rsidRPr="00DD2897" w:rsidRDefault="00000000" w:rsidP="00CA3E1D">
            <w:pPr>
              <w:pStyle w:val="TAMainText"/>
              <w:spacing w:before="120" w:after="120"/>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photon</m:t>
                    </m:r>
                  </m:sub>
                </m:sSub>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lamp</m:t>
                            </m:r>
                          </m:sub>
                        </m:sSub>
                        <m:d>
                          <m:dPr>
                            <m:ctrlPr>
                              <w:rPr>
                                <w:rFonts w:ascii="Cambria Math" w:hAnsi="Cambria Math"/>
                              </w:rPr>
                            </m:ctrlPr>
                          </m:dPr>
                          <m:e>
                            <m:r>
                              <w:rPr>
                                <w:rFonts w:ascii="Cambria Math" w:hAnsi="Cambria Math"/>
                              </w:rPr>
                              <m:t>ν</m:t>
                            </m:r>
                          </m:e>
                        </m:d>
                      </m:num>
                      <m:den>
                        <m:r>
                          <w:rPr>
                            <w:rFonts w:ascii="Cambria Math" w:hAnsi="Cambria Math"/>
                          </w:rPr>
                          <m:t>V</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r>
                          <w:rPr>
                            <w:rFonts w:ascii="Cambria Math" w:hAnsi="Cambria Math"/>
                          </w:rPr>
                          <m:t>hν</m:t>
                        </m:r>
                      </m:den>
                    </m:f>
                    <m:r>
                      <w:rPr>
                        <w:rFonts w:ascii="Cambria Math" w:hAnsi="Cambria Math"/>
                      </w:rPr>
                      <m:t>dν</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V</m:t>
                        </m:r>
                        <m:sSub>
                          <m:sSubPr>
                            <m:ctrlPr>
                              <w:rPr>
                                <w:rFonts w:ascii="Cambria Math" w:hAnsi="Cambria Math"/>
                              </w:rPr>
                            </m:ctrlPr>
                          </m:sSubPr>
                          <m:e>
                            <m:r>
                              <w:rPr>
                                <w:rFonts w:ascii="Cambria Math" w:hAnsi="Cambria Math"/>
                              </w:rPr>
                              <m:t>N</m:t>
                            </m:r>
                          </m:e>
                          <m:sub>
                            <m:r>
                              <w:rPr>
                                <w:rFonts w:ascii="Cambria Math" w:hAnsi="Cambria Math"/>
                              </w:rPr>
                              <m:t>A</m:t>
                            </m:r>
                          </m:sub>
                        </m:sSub>
                      </m:den>
                    </m:f>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lamp</m:t>
                                </m:r>
                              </m:sub>
                            </m:sSub>
                            <m:d>
                              <m:dPr>
                                <m:ctrlPr>
                                  <w:rPr>
                                    <w:rFonts w:ascii="Cambria Math" w:hAnsi="Cambria Math"/>
                                  </w:rPr>
                                </m:ctrlPr>
                              </m:dPr>
                              <m:e>
                                <m:r>
                                  <w:rPr>
                                    <w:rFonts w:ascii="Cambria Math" w:hAnsi="Cambria Math"/>
                                  </w:rPr>
                                  <m:t>ν</m:t>
                                </m:r>
                              </m:e>
                            </m:d>
                          </m:num>
                          <m:den>
                            <m:r>
                              <w:rPr>
                                <w:rFonts w:ascii="Cambria Math" w:hAnsi="Cambria Math"/>
                              </w:rPr>
                              <m:t>hν</m:t>
                            </m:r>
                          </m:den>
                        </m:f>
                        <m:r>
                          <w:rPr>
                            <w:rFonts w:ascii="Cambria Math" w:hAnsi="Cambria Math"/>
                          </w:rPr>
                          <m:t>dν</m:t>
                        </m:r>
                      </m:e>
                    </m:nary>
                  </m:e>
                </m:nary>
              </m:oMath>
            </m:oMathPara>
          </w:p>
        </w:tc>
        <w:tc>
          <w:tcPr>
            <w:tcW w:w="567" w:type="dxa"/>
            <w:vAlign w:val="center"/>
          </w:tcPr>
          <w:p w14:paraId="3AD87398" w14:textId="77777777" w:rsidR="006F12CF" w:rsidRPr="00934758" w:rsidRDefault="006F12CF" w:rsidP="00CA3E1D">
            <w:pPr>
              <w:pStyle w:val="TAMainText"/>
              <w:spacing w:before="120" w:after="120"/>
              <w:jc w:val="center"/>
            </w:pPr>
            <w:r w:rsidRPr="00934758">
              <w:t>(16)</w:t>
            </w:r>
          </w:p>
        </w:tc>
      </w:tr>
    </w:tbl>
    <w:p w14:paraId="0C8C7279" w14:textId="77777777" w:rsidR="006F12CF" w:rsidRPr="00934758" w:rsidRDefault="006F12CF" w:rsidP="006F12CF">
      <w:pPr>
        <w:pStyle w:val="TAMainText"/>
      </w:pPr>
      <w:r w:rsidRPr="00934758">
        <w:t xml:space="preserve">where </w:t>
      </w:r>
      <w:r w:rsidRPr="00934758">
        <w:rPr>
          <w:i/>
          <w:iCs/>
        </w:rPr>
        <w:t>N</w:t>
      </w:r>
      <w:r w:rsidRPr="00934758">
        <w:rPr>
          <w:vertAlign w:val="subscript"/>
        </w:rPr>
        <w:t>A</w:t>
      </w:r>
      <w:r w:rsidRPr="00934758">
        <w:t xml:space="preserve"> is the Avogadro constant and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lamp</m:t>
                </m:r>
              </m:sub>
            </m:sSub>
            <m:d>
              <m:dPr>
                <m:ctrlPr>
                  <w:rPr>
                    <w:rFonts w:ascii="Cambria Math" w:hAnsi="Cambria Math"/>
                    <w:i/>
                  </w:rPr>
                </m:ctrlPr>
              </m:dPr>
              <m:e>
                <m:r>
                  <w:rPr>
                    <w:rFonts w:ascii="Cambria Math" w:hAnsi="Cambria Math"/>
                  </w:rPr>
                  <m:t>ν</m:t>
                </m:r>
              </m:e>
            </m:d>
          </m:num>
          <m:den>
            <m:r>
              <w:rPr>
                <w:rFonts w:ascii="Cambria Math" w:hAnsi="Cambria Math"/>
              </w:rPr>
              <m:t>hν</m:t>
            </m:r>
          </m:den>
        </m:f>
        <m:r>
          <w:rPr>
            <w:rFonts w:ascii="Cambria Math" w:hAnsi="Cambria Math"/>
          </w:rPr>
          <m:t>dν</m:t>
        </m:r>
      </m:oMath>
      <w:r w:rsidRPr="00934758">
        <w:t xml:space="preserve"> is the number of photons within a </w:t>
      </w:r>
      <w:r w:rsidRPr="00934758">
        <w:rPr>
          <w:i/>
          <w:iCs/>
        </w:rPr>
        <w:t>d</w:t>
      </w:r>
      <w:r w:rsidRPr="00934758">
        <w:rPr>
          <w:rFonts w:ascii="Symbol" w:hAnsi="Symbol"/>
          <w:i/>
          <w:iCs/>
        </w:rPr>
        <w:t></w:t>
      </w:r>
      <w:r w:rsidRPr="00934758">
        <w:t xml:space="preserve"> interval around frequency</w:t>
      </w:r>
      <w:r w:rsidRPr="00934758">
        <w:rPr>
          <w:rFonts w:ascii="Symbol" w:hAnsi="Symbol"/>
          <w:i/>
          <w:iCs/>
        </w:rPr>
        <w:t></w:t>
      </w:r>
      <w:r w:rsidRPr="00934758">
        <w:t xml:space="preserve">. For example, if the reaction volume </w:t>
      </w:r>
      <w:r w:rsidRPr="00934758">
        <w:rPr>
          <w:i/>
          <w:iCs/>
        </w:rPr>
        <w:t>V</w:t>
      </w:r>
      <w:r w:rsidRPr="00934758">
        <w:t xml:space="preserve"> is 2 ml and the wavelength of a monochromatic light is 450 nm with an effective power of 30 W then the volumetric photon radiation is: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DD2897" w14:paraId="354967A0" w14:textId="77777777" w:rsidTr="00CA3E1D">
        <w:trPr>
          <w:trHeight w:val="567"/>
        </w:trPr>
        <w:tc>
          <w:tcPr>
            <w:tcW w:w="4535" w:type="dxa"/>
            <w:vAlign w:val="center"/>
          </w:tcPr>
          <w:p w14:paraId="03104116" w14:textId="77777777" w:rsidR="006F12CF" w:rsidRPr="00DD2897" w:rsidRDefault="00000000" w:rsidP="00CA3E1D">
            <w:pPr>
              <w:pStyle w:val="TAMainText"/>
              <w:spacing w:before="120" w:after="120"/>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photon</m:t>
                    </m:r>
                  </m:sub>
                </m:sSub>
                <m:r>
                  <m:rPr>
                    <m:sty m:val="p"/>
                  </m:rPr>
                  <w:rPr>
                    <w:rFonts w:ascii="Cambria Math" w:hAnsi="Cambria Math"/>
                  </w:rPr>
                  <m:t xml:space="preserve">≈0.0564 </m:t>
                </m:r>
                <m:f>
                  <m:fPr>
                    <m:ctrlPr>
                      <w:rPr>
                        <w:rFonts w:ascii="Cambria Math" w:hAnsi="Cambria Math"/>
                      </w:rPr>
                    </m:ctrlPr>
                  </m:fPr>
                  <m:num>
                    <m:r>
                      <w:rPr>
                        <w:rFonts w:ascii="Cambria Math" w:hAnsi="Cambria Math"/>
                      </w:rPr>
                      <m:t>mol</m:t>
                    </m:r>
                  </m:num>
                  <m:den>
                    <m:sSup>
                      <m:sSupPr>
                        <m:ctrlPr>
                          <w:rPr>
                            <w:rFonts w:ascii="Cambria Math" w:hAnsi="Cambria Math"/>
                          </w:rPr>
                        </m:ctrlPr>
                      </m:sSupPr>
                      <m:e>
                        <m:r>
                          <w:rPr>
                            <w:rFonts w:ascii="Cambria Math" w:hAnsi="Cambria Math"/>
                          </w:rPr>
                          <m:t>dm</m:t>
                        </m:r>
                      </m:e>
                      <m:sup>
                        <m:r>
                          <m:rPr>
                            <m:sty m:val="p"/>
                          </m:rPr>
                          <w:rPr>
                            <w:rFonts w:ascii="Cambria Math" w:hAnsi="Cambria Math"/>
                          </w:rPr>
                          <m:t>3</m:t>
                        </m:r>
                      </m:sup>
                    </m:sSup>
                    <m:r>
                      <m:rPr>
                        <m:sty m:val="p"/>
                      </m:rPr>
                      <w:rPr>
                        <w:rFonts w:ascii="Cambria Math" w:hAnsi="Cambria Math"/>
                      </w:rPr>
                      <m:t xml:space="preserve"> </m:t>
                    </m:r>
                    <m:r>
                      <w:rPr>
                        <w:rFonts w:ascii="Cambria Math" w:hAnsi="Cambria Math"/>
                      </w:rPr>
                      <m:t>s</m:t>
                    </m:r>
                  </m:den>
                </m:f>
              </m:oMath>
            </m:oMathPara>
          </w:p>
        </w:tc>
        <w:tc>
          <w:tcPr>
            <w:tcW w:w="567" w:type="dxa"/>
            <w:vAlign w:val="center"/>
          </w:tcPr>
          <w:p w14:paraId="219D9427" w14:textId="77777777" w:rsidR="006F12CF" w:rsidRPr="00934758" w:rsidRDefault="006F12CF" w:rsidP="00CA3E1D">
            <w:pPr>
              <w:pStyle w:val="TAMainText"/>
              <w:spacing w:before="120" w:after="120"/>
              <w:jc w:val="center"/>
            </w:pPr>
            <w:r w:rsidRPr="00934758">
              <w:t>(17)</w:t>
            </w:r>
          </w:p>
        </w:tc>
      </w:tr>
    </w:tbl>
    <w:p w14:paraId="5C192C3B" w14:textId="77777777" w:rsidR="006F12CF" w:rsidRPr="00934758" w:rsidRDefault="006F12CF" w:rsidP="006F12CF">
      <w:pPr>
        <w:pStyle w:val="TAMainText"/>
      </w:pPr>
      <w:r w:rsidRPr="00934758">
        <w:t>Note that the effective power of the lamp is usually smaller within the whole spectrum due to the limitations of the experimental setup. We need to use the volumetric molar photon radiation, because we use concentrations (i</w:t>
      </w:r>
      <w:r>
        <w:t>.</w:t>
      </w:r>
      <w:r w:rsidRPr="00934758">
        <w:t>e.</w:t>
      </w:r>
      <w:r>
        <w:t>,</w:t>
      </w:r>
      <w:r w:rsidRPr="00934758">
        <w:t xml:space="preserve"> the analogue volumetric quantity for matter).</w:t>
      </w:r>
    </w:p>
    <w:p w14:paraId="4CC2BBBC" w14:textId="77777777" w:rsidR="006F12CF" w:rsidRPr="00934758" w:rsidRDefault="006F12CF" w:rsidP="006F12CF">
      <w:pPr>
        <w:pStyle w:val="TAMainText"/>
      </w:pPr>
    </w:p>
    <w:p w14:paraId="65A8EF24" w14:textId="77777777" w:rsidR="006F12CF" w:rsidRPr="00934758" w:rsidRDefault="006F12CF" w:rsidP="006F12CF">
      <w:pPr>
        <w:rPr>
          <w:rFonts w:ascii="Arno Pro" w:eastAsia="Times New Roman" w:hAnsi="Arno Pro" w:cs="Times New Roman"/>
          <w:b/>
          <w:bCs/>
          <w:kern w:val="21"/>
          <w:sz w:val="19"/>
          <w:szCs w:val="20"/>
          <w:lang w:val="en-US"/>
        </w:rPr>
      </w:pPr>
      <w:r w:rsidRPr="00052C7B">
        <w:rPr>
          <w:b/>
          <w:lang w:val="en-US"/>
        </w:rPr>
        <w:br w:type="page"/>
      </w:r>
    </w:p>
    <w:p w14:paraId="1CEB1BBC" w14:textId="77777777" w:rsidR="006F12CF" w:rsidRPr="00052C7B" w:rsidRDefault="006F12CF" w:rsidP="006F12CF">
      <w:pPr>
        <w:pStyle w:val="Heading2"/>
        <w:numPr>
          <w:ilvl w:val="1"/>
          <w:numId w:val="2"/>
        </w:numPr>
        <w:spacing w:after="240"/>
        <w:ind w:left="714" w:hanging="357"/>
        <w:rPr>
          <w:sz w:val="21"/>
          <w:szCs w:val="20"/>
          <w:lang w:val="en-US"/>
        </w:rPr>
      </w:pPr>
      <w:r w:rsidRPr="00052C7B">
        <w:rPr>
          <w:sz w:val="21"/>
          <w:szCs w:val="20"/>
          <w:lang w:val="en-US"/>
        </w:rPr>
        <w:lastRenderedPageBreak/>
        <w:t>Derivation of the rate of pho</w:t>
      </w:r>
      <w:r>
        <w:rPr>
          <w:sz w:val="21"/>
          <w:szCs w:val="20"/>
          <w:lang w:val="en-US"/>
        </w:rPr>
        <w:t>t</w:t>
      </w:r>
      <w:r w:rsidRPr="00052C7B">
        <w:rPr>
          <w:sz w:val="21"/>
          <w:szCs w:val="20"/>
          <w:lang w:val="en-US"/>
        </w:rPr>
        <w:t>on absorption</w:t>
      </w:r>
    </w:p>
    <w:p w14:paraId="0293C51B" w14:textId="77777777" w:rsidR="006F12CF" w:rsidRPr="00934758" w:rsidRDefault="006F12CF" w:rsidP="006F12CF">
      <w:pPr>
        <w:pStyle w:val="TAMainText"/>
      </w:pPr>
      <w:r w:rsidRPr="00934758">
        <w:t xml:space="preserve">According to the Beer–Lambert law we can estimate the quantity of the absorbed photons within unit time in </w:t>
      </w:r>
      <w:r w:rsidRPr="00934758">
        <w:rPr>
          <w:i/>
          <w:iCs/>
        </w:rPr>
        <w:t>mol</w:t>
      </w:r>
      <w:r w:rsidRPr="00934758">
        <w:t>/</w:t>
      </w:r>
      <w:r w:rsidRPr="00934758">
        <w:rPr>
          <w:i/>
          <w:iCs/>
        </w:rPr>
        <w:t>volume</w:t>
      </w:r>
      <w:r w:rsidRPr="00934758">
        <w:t xml:space="preserve"> ie. concentration units: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80"/>
        <w:gridCol w:w="567"/>
      </w:tblGrid>
      <w:tr w:rsidR="006F12CF" w:rsidRPr="00934758" w14:paraId="6FA1C8E4" w14:textId="77777777" w:rsidTr="00CA3E1D">
        <w:trPr>
          <w:trHeight w:val="567"/>
        </w:trPr>
        <w:tc>
          <w:tcPr>
            <w:tcW w:w="5580" w:type="dxa"/>
            <w:vAlign w:val="center"/>
          </w:tcPr>
          <w:p w14:paraId="79FD4D0F" w14:textId="77777777" w:rsidR="006F12CF" w:rsidRPr="00DD2897" w:rsidRDefault="00000000" w:rsidP="00CA3E1D">
            <w:pPr>
              <w:pStyle w:val="TAMainText"/>
              <w:spacing w:before="120" w:after="120"/>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absorbed</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photon</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transmitted</m:t>
                    </m:r>
                  </m:sub>
                </m:sSub>
                <m:r>
                  <w:rPr>
                    <w:rFonts w:ascii="Cambria Math" w:hAnsi="Cambria Math"/>
                  </w:rPr>
                  <m:t xml:space="preserve">= </m:t>
                </m:r>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lamp</m:t>
                            </m:r>
                          </m:sub>
                        </m:sSub>
                        <m:d>
                          <m:dPr>
                            <m:ctrlPr>
                              <w:rPr>
                                <w:rFonts w:ascii="Cambria Math" w:hAnsi="Cambria Math"/>
                              </w:rPr>
                            </m:ctrlPr>
                          </m:dPr>
                          <m:e>
                            <m:r>
                              <w:rPr>
                                <w:rFonts w:ascii="Cambria Math" w:hAnsi="Cambria Math"/>
                              </w:rPr>
                              <m:t>ν</m:t>
                            </m:r>
                          </m:e>
                        </m:d>
                      </m:num>
                      <m:den>
                        <m:r>
                          <w:rPr>
                            <w:rFonts w:ascii="Cambria Math" w:hAnsi="Cambria Math"/>
                          </w:rPr>
                          <m:t>V</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r>
                          <w:rPr>
                            <w:rFonts w:ascii="Cambria Math" w:hAnsi="Cambria Math"/>
                          </w:rPr>
                          <m:t>hν</m:t>
                        </m:r>
                      </m:den>
                    </m:f>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r>
                              <w:rPr>
                                <w:rFonts w:ascii="Cambria Math" w:hAnsi="Cambria Math"/>
                              </w:rPr>
                              <m:t>ε</m:t>
                            </m:r>
                            <m:d>
                              <m:dPr>
                                <m:ctrlPr>
                                  <w:rPr>
                                    <w:rFonts w:ascii="Cambria Math" w:hAnsi="Cambria Math"/>
                                  </w:rPr>
                                </m:ctrlPr>
                              </m:dPr>
                              <m:e>
                                <m:r>
                                  <w:rPr>
                                    <w:rFonts w:ascii="Cambria Math" w:hAnsi="Cambria Math"/>
                                  </w:rPr>
                                  <m:t>ν</m:t>
                                </m:r>
                              </m:e>
                            </m:d>
                            <m:r>
                              <m:rPr>
                                <m:sty m:val="p"/>
                              </m:rPr>
                              <w:rPr>
                                <w:rFonts w:ascii="Cambria Math" w:hAnsi="Cambria Math"/>
                              </w:rPr>
                              <m:t>[</m:t>
                            </m:r>
                            <m:r>
                              <m:rPr>
                                <m:sty m:val="b"/>
                              </m:rPr>
                              <w:rPr>
                                <w:rFonts w:ascii="Cambria Math" w:hAnsi="Cambria Math"/>
                              </w:rPr>
                              <m:t>PC</m:t>
                            </m:r>
                            <m:r>
                              <m:rPr>
                                <m:sty m:val="p"/>
                              </m:rPr>
                              <w:rPr>
                                <w:rFonts w:ascii="Cambria Math" w:hAnsi="Cambria Math"/>
                              </w:rPr>
                              <m:t>]</m:t>
                            </m:r>
                            <m:r>
                              <w:rPr>
                                <w:rFonts w:ascii="Cambria Math" w:hAnsi="Cambria Math"/>
                              </w:rPr>
                              <m:t>l</m:t>
                            </m:r>
                          </m:sup>
                        </m:sSup>
                      </m:e>
                    </m:d>
                    <m:r>
                      <w:rPr>
                        <w:rFonts w:ascii="Cambria Math" w:hAnsi="Cambria Math"/>
                      </w:rPr>
                      <m:t>dν</m:t>
                    </m:r>
                  </m:e>
                </m:nary>
              </m:oMath>
            </m:oMathPara>
          </w:p>
        </w:tc>
        <w:tc>
          <w:tcPr>
            <w:tcW w:w="567" w:type="dxa"/>
            <w:vAlign w:val="center"/>
          </w:tcPr>
          <w:p w14:paraId="058237C2" w14:textId="77777777" w:rsidR="006F12CF" w:rsidRPr="00934758" w:rsidRDefault="006F12CF" w:rsidP="00CA3E1D">
            <w:pPr>
              <w:pStyle w:val="TAMainText"/>
              <w:spacing w:before="120" w:after="120"/>
              <w:jc w:val="center"/>
            </w:pPr>
            <w:r w:rsidRPr="00934758">
              <w:t>(18)</w:t>
            </w:r>
          </w:p>
        </w:tc>
      </w:tr>
    </w:tbl>
    <w:p w14:paraId="2CA4D49B" w14:textId="2FD3D45F" w:rsidR="006F12CF" w:rsidRPr="00934758" w:rsidRDefault="006F12CF" w:rsidP="006F12CF">
      <w:pPr>
        <w:pStyle w:val="TAMainText"/>
      </w:pPr>
      <w:r w:rsidRPr="00934758">
        <w:t xml:space="preserve">where </w:t>
      </w:r>
      <w:r w:rsidRPr="00934758">
        <w:rPr>
          <w:i/>
          <w:iCs/>
        </w:rPr>
        <w:t>l</w:t>
      </w:r>
      <w:r w:rsidRPr="00934758">
        <w:t xml:space="preserve"> is the optical path length (in this study it is 1 cm), and </w:t>
      </w:r>
      <w:r w:rsidRPr="00934758">
        <w:rPr>
          <w:rFonts w:ascii="Symbol" w:hAnsi="Symbol"/>
          <w:i/>
          <w:iCs/>
        </w:rPr>
        <w:t></w:t>
      </w:r>
      <w:r w:rsidRPr="00934758">
        <w:t>(</w:t>
      </w:r>
      <w:r w:rsidRPr="00934758">
        <w:rPr>
          <w:rFonts w:ascii="Symbol" w:hAnsi="Symbol"/>
          <w:i/>
          <w:iCs/>
        </w:rPr>
        <w:t></w:t>
      </w:r>
      <w:r w:rsidRPr="00934758">
        <w:t xml:space="preserve">) is the molar absorption coefficient. Note that expression </w:t>
      </w:r>
      <m:oMath>
        <m:sSup>
          <m:sSupPr>
            <m:ctrlPr>
              <w:rPr>
                <w:rFonts w:ascii="Cambria Math" w:hAnsi="Cambria Math"/>
                <w:i/>
              </w:rPr>
            </m:ctrlPr>
          </m:sSupPr>
          <m:e>
            <m:r>
              <w:rPr>
                <w:rFonts w:ascii="Cambria Math" w:hAnsi="Cambria Math"/>
              </w:rPr>
              <m:t>10</m:t>
            </m:r>
          </m:e>
          <m:sup>
            <m:r>
              <w:rPr>
                <w:rFonts w:ascii="Cambria Math" w:hAnsi="Cambria Math"/>
              </w:rPr>
              <m:t>-ε</m:t>
            </m:r>
            <m:d>
              <m:dPr>
                <m:ctrlPr>
                  <w:rPr>
                    <w:rFonts w:ascii="Cambria Math" w:hAnsi="Cambria Math"/>
                    <w:i/>
                  </w:rPr>
                </m:ctrlPr>
              </m:dPr>
              <m:e>
                <m:r>
                  <w:rPr>
                    <w:rFonts w:ascii="Cambria Math" w:hAnsi="Cambria Math"/>
                  </w:rPr>
                  <m:t>ν</m:t>
                </m:r>
              </m:e>
            </m:d>
            <m:r>
              <w:rPr>
                <w:rFonts w:ascii="Cambria Math" w:hAnsi="Cambria Math"/>
              </w:rPr>
              <m:t>[</m:t>
            </m:r>
            <m:r>
              <m:rPr>
                <m:sty m:val="b"/>
              </m:rPr>
              <w:rPr>
                <w:rFonts w:ascii="Cambria Math" w:hAnsi="Cambria Math"/>
              </w:rPr>
              <m:t>PC</m:t>
            </m:r>
            <m:r>
              <w:rPr>
                <w:rFonts w:ascii="Cambria Math" w:hAnsi="Cambria Math"/>
              </w:rPr>
              <m:t>]l</m:t>
            </m:r>
          </m:sup>
        </m:sSup>
      </m:oMath>
      <w:r w:rsidRPr="00934758">
        <w:t xml:space="preserve"> corresponds to the ratio of the transmitted light as dictated by the Beer-Lambert law. We note that</w:t>
      </w:r>
      <w:r w:rsidRPr="00934758">
        <w:rPr>
          <w:i/>
          <w:iCs/>
        </w:rPr>
        <w:t xml:space="preserve"> I</w:t>
      </w:r>
      <w:r w:rsidRPr="00934758">
        <w:rPr>
          <w:i/>
          <w:iCs/>
          <w:vertAlign w:val="subscript"/>
        </w:rPr>
        <w:t>a</w:t>
      </w:r>
      <w:r w:rsidR="00C736F8">
        <w:rPr>
          <w:i/>
          <w:iCs/>
          <w:vertAlign w:val="subscript"/>
        </w:rPr>
        <w:t>b</w:t>
      </w:r>
      <w:r w:rsidRPr="00934758">
        <w:rPr>
          <w:i/>
          <w:iCs/>
          <w:vertAlign w:val="subscript"/>
        </w:rPr>
        <w:t>sorbed</w:t>
      </w:r>
      <w:r w:rsidRPr="00934758">
        <w:t xml:space="preserve"> is equal to the concentration of </w:t>
      </w:r>
      <w:r w:rsidRPr="00934758">
        <w:rPr>
          <w:b/>
        </w:rPr>
        <w:t>PC</w:t>
      </w:r>
      <w:r w:rsidRPr="00934758">
        <w:rPr>
          <w:b/>
          <w:vertAlign w:val="superscript"/>
        </w:rPr>
        <w:t>*</w:t>
      </w:r>
      <w:r w:rsidRPr="00934758">
        <w:t xml:space="preserve"> generated within unit time from the actual [</w:t>
      </w:r>
      <w:r w:rsidRPr="00934758">
        <w:rPr>
          <w:b/>
        </w:rPr>
        <w:t>PC</w:t>
      </w:r>
      <w:r w:rsidRPr="00934758">
        <w:t>], i</w:t>
      </w:r>
      <w:r>
        <w:t>.</w:t>
      </w:r>
      <w:r w:rsidRPr="00934758">
        <w:t>e.</w:t>
      </w:r>
      <w:r>
        <w:t>,</w:t>
      </w:r>
      <w:r w:rsidRPr="00934758">
        <w:t xml:space="preserve"> the rate of production of </w:t>
      </w:r>
      <w:r w:rsidRPr="00934758">
        <w:rPr>
          <w:b/>
        </w:rPr>
        <w:t>PC*</w:t>
      </w:r>
      <w:r w:rsidRPr="00934758">
        <w:t xml:space="preserve"> from </w:t>
      </w:r>
      <w:r w:rsidRPr="00934758">
        <w:rPr>
          <w:b/>
        </w:rPr>
        <w:t>PC</w:t>
      </w:r>
      <w:r w:rsidRPr="00934758">
        <w:t xml:space="preserve"> by light. The integral in eq. 18 is too complicated to perform in each time-step. For a simpler equation the following considerations can be done: </w:t>
      </w:r>
    </w:p>
    <w:p w14:paraId="4A7D08DD" w14:textId="77777777" w:rsidR="006F12CF" w:rsidRPr="00934758" w:rsidRDefault="006F12CF" w:rsidP="006F12CF">
      <w:pPr>
        <w:pStyle w:val="TAMainText"/>
      </w:pPr>
      <w:r w:rsidRPr="00934758">
        <w:t xml:space="preserve">i) the initial absorbance </w:t>
      </w:r>
      <m:oMath>
        <m:sSubSup>
          <m:sSubSupPr>
            <m:ctrlPr>
              <w:rPr>
                <w:rFonts w:ascii="Cambria Math" w:hAnsi="Cambria Math"/>
                <w:i/>
              </w:rPr>
            </m:ctrlPr>
          </m:sSubSupPr>
          <m:e>
            <m:r>
              <w:rPr>
                <w:rFonts w:ascii="Cambria Math" w:hAnsi="Cambria Math"/>
              </w:rPr>
              <m:t>I</m:t>
            </m:r>
          </m:e>
          <m:sub>
            <m:r>
              <w:rPr>
                <w:rFonts w:ascii="Cambria Math" w:hAnsi="Cambria Math"/>
              </w:rPr>
              <m:t>absorbed</m:t>
            </m:r>
          </m:sub>
          <m:sup>
            <m:r>
              <w:rPr>
                <w:rFonts w:ascii="Cambria Math" w:hAnsi="Cambria Math"/>
              </w:rPr>
              <m:t>0</m:t>
            </m:r>
          </m:sup>
        </m:sSubSup>
      </m:oMath>
      <w:r w:rsidRPr="00934758">
        <w:t xml:space="preserve"> can be defined analogously:</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13FE7AFB" w14:textId="77777777" w:rsidTr="00CA3E1D">
        <w:trPr>
          <w:trHeight w:val="567"/>
        </w:trPr>
        <w:tc>
          <w:tcPr>
            <w:tcW w:w="4535" w:type="dxa"/>
            <w:vAlign w:val="center"/>
          </w:tcPr>
          <w:p w14:paraId="39C9D5DC" w14:textId="77777777" w:rsidR="006F12CF" w:rsidRPr="00DD2897" w:rsidRDefault="00000000" w:rsidP="00CA3E1D">
            <w:pPr>
              <w:pStyle w:val="TAMainText"/>
              <w:spacing w:before="120" w:after="120"/>
            </w:pPr>
            <m:oMathPara>
              <m:oMathParaPr>
                <m:jc m:val="left"/>
              </m:oMathParaPr>
              <m:oMath>
                <m:sSubSup>
                  <m:sSubSupPr>
                    <m:ctrlPr>
                      <w:rPr>
                        <w:rFonts w:ascii="Cambria Math" w:hAnsi="Cambria Math"/>
                      </w:rPr>
                    </m:ctrlPr>
                  </m:sSubSupPr>
                  <m:e>
                    <m:r>
                      <w:rPr>
                        <w:rFonts w:ascii="Cambria Math" w:hAnsi="Cambria Math"/>
                      </w:rPr>
                      <m:t>I</m:t>
                    </m:r>
                  </m:e>
                  <m:sub>
                    <m:r>
                      <w:rPr>
                        <w:rFonts w:ascii="Cambria Math" w:hAnsi="Cambria Math"/>
                      </w:rPr>
                      <m:t>absorbed</m:t>
                    </m:r>
                  </m:sub>
                  <m:sup>
                    <m:r>
                      <m:rPr>
                        <m:sty m:val="p"/>
                      </m:rPr>
                      <w:rPr>
                        <w:rFonts w:ascii="Cambria Math" w:hAnsi="Cambria Math"/>
                      </w:rPr>
                      <m:t>0</m:t>
                    </m:r>
                  </m:sup>
                </m:sSubSup>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lamp</m:t>
                            </m:r>
                          </m:sub>
                        </m:sSub>
                        <m:d>
                          <m:dPr>
                            <m:ctrlPr>
                              <w:rPr>
                                <w:rFonts w:ascii="Cambria Math" w:hAnsi="Cambria Math"/>
                              </w:rPr>
                            </m:ctrlPr>
                          </m:dPr>
                          <m:e>
                            <m:r>
                              <w:rPr>
                                <w:rFonts w:ascii="Cambria Math" w:hAnsi="Cambria Math"/>
                              </w:rPr>
                              <m:t>ν</m:t>
                            </m:r>
                          </m:e>
                        </m:d>
                      </m:num>
                      <m:den>
                        <m:r>
                          <w:rPr>
                            <w:rFonts w:ascii="Cambria Math" w:hAnsi="Cambria Math"/>
                          </w:rPr>
                          <m:t>V</m:t>
                        </m:r>
                        <m:sSub>
                          <m:sSubPr>
                            <m:ctrlPr>
                              <w:rPr>
                                <w:rFonts w:ascii="Cambria Math" w:hAnsi="Cambria Math"/>
                              </w:rPr>
                            </m:ctrlPr>
                          </m:sSubPr>
                          <m:e>
                            <m:r>
                              <w:rPr>
                                <w:rFonts w:ascii="Cambria Math" w:hAnsi="Cambria Math"/>
                              </w:rPr>
                              <m:t>N</m:t>
                            </m:r>
                          </m:e>
                          <m:sub>
                            <m:r>
                              <m:rPr>
                                <m:sty m:val="p"/>
                              </m:rPr>
                              <w:rPr>
                                <w:rFonts w:ascii="Cambria Math" w:hAnsi="Cambria Math"/>
                              </w:rPr>
                              <m:t>A</m:t>
                            </m:r>
                          </m:sub>
                        </m:sSub>
                        <m:r>
                          <w:rPr>
                            <w:rFonts w:ascii="Cambria Math" w:hAnsi="Cambria Math"/>
                          </w:rPr>
                          <m:t>hν</m:t>
                        </m:r>
                      </m:den>
                    </m:f>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r>
                              <w:rPr>
                                <w:rFonts w:ascii="Cambria Math" w:hAnsi="Cambria Math"/>
                              </w:rPr>
                              <m:t>ε</m:t>
                            </m:r>
                            <m:d>
                              <m:dPr>
                                <m:ctrlPr>
                                  <w:rPr>
                                    <w:rFonts w:ascii="Cambria Math" w:hAnsi="Cambria Math"/>
                                  </w:rPr>
                                </m:ctrlPr>
                              </m:dPr>
                              <m:e>
                                <m:r>
                                  <w:rPr>
                                    <w:rFonts w:ascii="Cambria Math" w:hAnsi="Cambria Math"/>
                                  </w:rPr>
                                  <m:t>ν</m:t>
                                </m:r>
                              </m:e>
                            </m:d>
                            <m:sSub>
                              <m:sSubPr>
                                <m:ctrlPr>
                                  <w:rPr>
                                    <w:rFonts w:ascii="Cambria Math" w:hAnsi="Cambria Math"/>
                                  </w:rPr>
                                </m:ctrlPr>
                              </m:sSubPr>
                              <m:e>
                                <m:d>
                                  <m:dPr>
                                    <m:begChr m:val="["/>
                                    <m:endChr m:val="]"/>
                                    <m:ctrlPr>
                                      <w:rPr>
                                        <w:rFonts w:ascii="Cambria Math" w:hAnsi="Cambria Math"/>
                                      </w:rPr>
                                    </m:ctrlPr>
                                  </m:dPr>
                                  <m:e>
                                    <m:r>
                                      <m:rPr>
                                        <m:sty m:val="b"/>
                                      </m:rPr>
                                      <w:rPr>
                                        <w:rFonts w:ascii="Cambria Math" w:hAnsi="Cambria Math"/>
                                      </w:rPr>
                                      <m:t>PC</m:t>
                                    </m:r>
                                  </m:e>
                                </m:d>
                              </m:e>
                              <m:sub>
                                <m:r>
                                  <m:rPr>
                                    <m:sty m:val="p"/>
                                  </m:rPr>
                                  <w:rPr>
                                    <w:rFonts w:ascii="Cambria Math" w:hAnsi="Cambria Math"/>
                                  </w:rPr>
                                  <m:t>0</m:t>
                                </m:r>
                              </m:sub>
                            </m:sSub>
                            <m:r>
                              <w:rPr>
                                <w:rFonts w:ascii="Cambria Math" w:hAnsi="Cambria Math"/>
                              </w:rPr>
                              <m:t>l</m:t>
                            </m:r>
                          </m:sup>
                        </m:sSup>
                      </m:e>
                    </m:d>
                    <m:r>
                      <w:rPr>
                        <w:rFonts w:ascii="Cambria Math" w:hAnsi="Cambria Math"/>
                      </w:rPr>
                      <m:t>dν</m:t>
                    </m:r>
                  </m:e>
                </m:nary>
              </m:oMath>
            </m:oMathPara>
          </w:p>
        </w:tc>
        <w:tc>
          <w:tcPr>
            <w:tcW w:w="567" w:type="dxa"/>
            <w:vAlign w:val="center"/>
          </w:tcPr>
          <w:p w14:paraId="0F1E2F05" w14:textId="77777777" w:rsidR="006F12CF" w:rsidRPr="00934758" w:rsidRDefault="006F12CF" w:rsidP="00CA3E1D">
            <w:pPr>
              <w:pStyle w:val="TAMainText"/>
              <w:spacing w:before="120" w:after="120"/>
              <w:jc w:val="center"/>
            </w:pPr>
            <w:r w:rsidRPr="00934758">
              <w:t>(19)</w:t>
            </w:r>
          </w:p>
        </w:tc>
      </w:tr>
    </w:tbl>
    <w:p w14:paraId="24C0B073" w14:textId="77777777" w:rsidR="006F12CF" w:rsidRPr="00934758" w:rsidRDefault="006F12CF" w:rsidP="006F12CF">
      <w:pPr>
        <w:pStyle w:val="TAMainText"/>
      </w:pPr>
      <w:r w:rsidRPr="00934758">
        <w:t xml:space="preserve">ii) then we can define the mean or effective absorption coefficient </w:t>
      </w:r>
      <m:oMath>
        <m:acc>
          <m:accPr>
            <m:chr m:val="̅"/>
            <m:ctrlPr>
              <w:rPr>
                <w:rFonts w:ascii="Cambria Math" w:hAnsi="Cambria Math"/>
                <w:i/>
              </w:rPr>
            </m:ctrlPr>
          </m:accPr>
          <m:e>
            <m:r>
              <w:rPr>
                <w:rFonts w:ascii="Cambria Math" w:hAnsi="Cambria Math"/>
              </w:rPr>
              <m:t>ε</m:t>
            </m:r>
          </m:e>
        </m:acc>
      </m:oMath>
      <w:r w:rsidRPr="00934758">
        <w:t xml:space="preserve"> which effectively characterizes the overlap between the spectrum of the light source and the absorption spectrum: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69291635" w14:textId="77777777" w:rsidTr="00CA3E1D">
        <w:trPr>
          <w:trHeight w:val="567"/>
        </w:trPr>
        <w:tc>
          <w:tcPr>
            <w:tcW w:w="4535" w:type="dxa"/>
            <w:vAlign w:val="center"/>
          </w:tcPr>
          <w:p w14:paraId="0F3DE746" w14:textId="77777777" w:rsidR="006F12CF" w:rsidRPr="00DD2897" w:rsidRDefault="00000000" w:rsidP="00CA3E1D">
            <w:pPr>
              <w:pStyle w:val="TAMainText"/>
              <w:spacing w:before="120" w:after="120"/>
            </w:pPr>
            <m:oMathPara>
              <m:oMathParaPr>
                <m:jc m:val="left"/>
              </m:oMathParaPr>
              <m:oMath>
                <m:acc>
                  <m:accPr>
                    <m:chr m:val="̅"/>
                    <m:ctrlPr>
                      <w:rPr>
                        <w:rFonts w:ascii="Cambria Math" w:hAnsi="Cambria Math"/>
                      </w:rPr>
                    </m:ctrlPr>
                  </m:accPr>
                  <m:e>
                    <m:r>
                      <w:rPr>
                        <w:rFonts w:ascii="Cambria Math" w:hAnsi="Cambria Math"/>
                      </w:rPr>
                      <m:t>ε</m:t>
                    </m:r>
                  </m:e>
                </m:ac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photon</m:t>
                                </m:r>
                              </m:sub>
                            </m:sSub>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absorbed</m:t>
                                </m:r>
                              </m:sub>
                              <m:sup>
                                <m:r>
                                  <m:rPr>
                                    <m:sty m:val="p"/>
                                  </m:rPr>
                                  <w:rPr>
                                    <w:rFonts w:ascii="Cambria Math" w:hAnsi="Cambria Math"/>
                                  </w:rPr>
                                  <m:t>0</m:t>
                                </m:r>
                              </m:sup>
                            </m:sSubSup>
                          </m:num>
                          <m:den>
                            <m:sSub>
                              <m:sSubPr>
                                <m:ctrlPr>
                                  <w:rPr>
                                    <w:rFonts w:ascii="Cambria Math" w:hAnsi="Cambria Math"/>
                                  </w:rPr>
                                </m:ctrlPr>
                              </m:sSubPr>
                              <m:e>
                                <m:r>
                                  <w:rPr>
                                    <w:rFonts w:ascii="Cambria Math" w:hAnsi="Cambria Math"/>
                                  </w:rPr>
                                  <m:t>I</m:t>
                                </m:r>
                              </m:e>
                              <m:sub>
                                <m:r>
                                  <w:rPr>
                                    <w:rFonts w:ascii="Cambria Math" w:hAnsi="Cambria Math"/>
                                  </w:rPr>
                                  <m:t>photon</m:t>
                                </m:r>
                              </m:sub>
                            </m:sSub>
                          </m:den>
                        </m:f>
                      </m:e>
                    </m:d>
                  </m:num>
                  <m:den>
                    <m:sSub>
                      <m:sSubPr>
                        <m:ctrlPr>
                          <w:rPr>
                            <w:rFonts w:ascii="Cambria Math" w:hAnsi="Cambria Math"/>
                          </w:rPr>
                        </m:ctrlPr>
                      </m:sSubPr>
                      <m:e>
                        <m:d>
                          <m:dPr>
                            <m:begChr m:val="["/>
                            <m:endChr m:val="]"/>
                            <m:ctrlPr>
                              <w:rPr>
                                <w:rFonts w:ascii="Cambria Math" w:hAnsi="Cambria Math"/>
                              </w:rPr>
                            </m:ctrlPr>
                          </m:dPr>
                          <m:e>
                            <m:r>
                              <m:rPr>
                                <m:sty m:val="b"/>
                              </m:rPr>
                              <w:rPr>
                                <w:rFonts w:ascii="Cambria Math" w:hAnsi="Cambria Math"/>
                              </w:rPr>
                              <m:t>PC</m:t>
                            </m:r>
                          </m:e>
                        </m:d>
                      </m:e>
                      <m:sub>
                        <m:r>
                          <m:rPr>
                            <m:sty m:val="p"/>
                          </m:rPr>
                          <w:rPr>
                            <w:rFonts w:ascii="Cambria Math" w:hAnsi="Cambria Math"/>
                          </w:rPr>
                          <m:t>0</m:t>
                        </m:r>
                      </m:sub>
                    </m:sSub>
                    <m:r>
                      <w:rPr>
                        <w:rFonts w:ascii="Cambria Math" w:hAnsi="Cambria Math"/>
                      </w:rPr>
                      <m:t>l</m:t>
                    </m:r>
                  </m:den>
                </m:f>
              </m:oMath>
            </m:oMathPara>
          </w:p>
        </w:tc>
        <w:tc>
          <w:tcPr>
            <w:tcW w:w="567" w:type="dxa"/>
            <w:vAlign w:val="center"/>
          </w:tcPr>
          <w:p w14:paraId="54DE2472" w14:textId="77777777" w:rsidR="006F12CF" w:rsidRPr="00934758" w:rsidRDefault="006F12CF" w:rsidP="00CA3E1D">
            <w:pPr>
              <w:pStyle w:val="TAMainText"/>
              <w:spacing w:before="120" w:after="120"/>
              <w:jc w:val="center"/>
            </w:pPr>
            <w:r w:rsidRPr="00934758">
              <w:t>(20)</w:t>
            </w:r>
          </w:p>
        </w:tc>
      </w:tr>
    </w:tbl>
    <w:p w14:paraId="6845E590" w14:textId="77777777" w:rsidR="006F12CF" w:rsidRPr="00934758" w:rsidRDefault="006F12CF" w:rsidP="006F12CF">
      <w:pPr>
        <w:pStyle w:val="TAMainText"/>
      </w:pPr>
      <w:r w:rsidRPr="00934758">
        <w:t xml:space="preserve">If the actual concentration of the photocatalyst does not change too much as compared to the initial concentration, then the absorbed photon flux can be estimated by the next equation.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5"/>
        <w:gridCol w:w="567"/>
      </w:tblGrid>
      <w:tr w:rsidR="006F12CF" w:rsidRPr="00934758" w14:paraId="28B3F61F" w14:textId="77777777" w:rsidTr="00CA3E1D">
        <w:trPr>
          <w:trHeight w:val="567"/>
        </w:trPr>
        <w:tc>
          <w:tcPr>
            <w:tcW w:w="4535" w:type="dxa"/>
            <w:vAlign w:val="center"/>
          </w:tcPr>
          <w:p w14:paraId="5C84BE3F" w14:textId="77777777" w:rsidR="006F12CF" w:rsidRPr="00DD2897" w:rsidRDefault="00000000" w:rsidP="00CA3E1D">
            <w:pPr>
              <w:pStyle w:val="TAMainText"/>
              <w:spacing w:before="120" w:after="120"/>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absorbed</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photon</m:t>
                    </m:r>
                  </m:sub>
                </m:sSub>
                <m:d>
                  <m:dPr>
                    <m:ctrlPr>
                      <w:rPr>
                        <w:rFonts w:ascii="Cambria Math" w:hAnsi="Cambria Math"/>
                      </w:rPr>
                    </m:ctrlPr>
                  </m:dPr>
                  <m:e>
                    <m:r>
                      <m:rPr>
                        <m:sty m:val="p"/>
                      </m:rPr>
                      <w:rPr>
                        <w:rFonts w:ascii="Cambria Math" w:hAnsi="Cambria Math"/>
                      </w:rPr>
                      <m:t>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acc>
                          <m:accPr>
                            <m:chr m:val="̅"/>
                            <m:ctrlPr>
                              <w:rPr>
                                <w:rFonts w:ascii="Cambria Math" w:hAnsi="Cambria Math"/>
                              </w:rPr>
                            </m:ctrlPr>
                          </m:accPr>
                          <m:e>
                            <m:r>
                              <w:rPr>
                                <w:rFonts w:ascii="Cambria Math" w:hAnsi="Cambria Math"/>
                              </w:rPr>
                              <m:t>ε</m:t>
                            </m:r>
                          </m:e>
                        </m:acc>
                        <m:d>
                          <m:dPr>
                            <m:begChr m:val="["/>
                            <m:endChr m:val="]"/>
                            <m:ctrlPr>
                              <w:rPr>
                                <w:rFonts w:ascii="Cambria Math" w:hAnsi="Cambria Math"/>
                              </w:rPr>
                            </m:ctrlPr>
                          </m:dPr>
                          <m:e>
                            <m:r>
                              <m:rPr>
                                <m:sty m:val="b"/>
                              </m:rPr>
                              <w:rPr>
                                <w:rFonts w:ascii="Cambria Math" w:hAnsi="Cambria Math"/>
                              </w:rPr>
                              <m:t>PC</m:t>
                            </m:r>
                          </m:e>
                        </m:d>
                        <m:r>
                          <w:rPr>
                            <w:rFonts w:ascii="Cambria Math" w:hAnsi="Cambria Math"/>
                          </w:rPr>
                          <m:t>l</m:t>
                        </m:r>
                      </m:sup>
                    </m:sSup>
                  </m:e>
                </m:d>
              </m:oMath>
            </m:oMathPara>
          </w:p>
        </w:tc>
        <w:tc>
          <w:tcPr>
            <w:tcW w:w="567" w:type="dxa"/>
            <w:vAlign w:val="center"/>
          </w:tcPr>
          <w:p w14:paraId="6B83572B" w14:textId="77777777" w:rsidR="006F12CF" w:rsidRPr="00934758" w:rsidRDefault="006F12CF" w:rsidP="00CA3E1D">
            <w:pPr>
              <w:pStyle w:val="TAMainText"/>
              <w:spacing w:before="120" w:after="120"/>
              <w:jc w:val="center"/>
            </w:pPr>
            <w:r w:rsidRPr="00934758">
              <w:t>(21)</w:t>
            </w:r>
          </w:p>
        </w:tc>
      </w:tr>
    </w:tbl>
    <w:p w14:paraId="1AF5D383" w14:textId="77777777" w:rsidR="006F12CF" w:rsidRPr="00934758" w:rsidRDefault="006F12CF" w:rsidP="006F12CF">
      <w:pPr>
        <w:pStyle w:val="TAMainText"/>
      </w:pPr>
      <w:r w:rsidRPr="00934758">
        <w:t xml:space="preserve">In this study Eqs. 20 and 21 are employed. </w:t>
      </w:r>
    </w:p>
    <w:p w14:paraId="63C010AB" w14:textId="77777777" w:rsidR="006F12CF" w:rsidRPr="00934758" w:rsidRDefault="006F12CF" w:rsidP="006F12CF">
      <w:pPr>
        <w:pStyle w:val="TAMainText"/>
      </w:pPr>
    </w:p>
    <w:p w14:paraId="5A4C6648" w14:textId="77777777" w:rsidR="006F12CF" w:rsidRPr="00934758" w:rsidRDefault="006F12CF" w:rsidP="006F12CF">
      <w:pPr>
        <w:rPr>
          <w:rFonts w:ascii="Arno Pro" w:eastAsia="Times New Roman" w:hAnsi="Arno Pro" w:cs="Times New Roman"/>
          <w:bCs/>
          <w:kern w:val="21"/>
          <w:sz w:val="19"/>
          <w:szCs w:val="20"/>
          <w:lang w:val="en-US"/>
        </w:rPr>
      </w:pPr>
    </w:p>
    <w:p w14:paraId="3FFCC327" w14:textId="77777777" w:rsidR="006F12CF" w:rsidRPr="00052C7B" w:rsidRDefault="006F12CF" w:rsidP="006F12CF">
      <w:pPr>
        <w:pStyle w:val="Heading2"/>
        <w:numPr>
          <w:ilvl w:val="1"/>
          <w:numId w:val="2"/>
        </w:numPr>
        <w:spacing w:after="240" w:line="240" w:lineRule="auto"/>
        <w:ind w:left="714" w:hanging="357"/>
        <w:rPr>
          <w:sz w:val="21"/>
          <w:szCs w:val="20"/>
          <w:lang w:val="en-US"/>
        </w:rPr>
      </w:pPr>
      <w:r w:rsidRPr="00052C7B">
        <w:rPr>
          <w:sz w:val="21"/>
          <w:szCs w:val="20"/>
          <w:lang w:val="en-US"/>
        </w:rPr>
        <w:t>Derivation of the inequality expression between the standard reduction potentials of P and Q for oxidative quenching:</w:t>
      </w:r>
    </w:p>
    <w:p w14:paraId="5ED797B1" w14:textId="59524698" w:rsidR="006F12CF" w:rsidRPr="00934758" w:rsidRDefault="006F12CF" w:rsidP="006F12CF">
      <w:pPr>
        <w:pStyle w:val="TAMainText"/>
      </w:pPr>
      <w:r w:rsidRPr="00934758">
        <w:t>We assume that at most 1‰</w:t>
      </w:r>
      <w:r>
        <w:t xml:space="preserve"> [</w:t>
      </w:r>
      <w:r w:rsidRPr="009741D6">
        <w:rPr>
          <w:b/>
          <w:bCs w:val="0"/>
        </w:rPr>
        <w:t>Q</w:t>
      </w:r>
      <w:r w:rsidR="00F262E5" w:rsidRPr="009741D6">
        <w:rPr>
          <w:rFonts w:ascii="Times New Roman" w:hAnsi="Times New Roman"/>
          <w:b/>
          <w:bCs w:val="0"/>
          <w:vertAlign w:val="superscript"/>
        </w:rPr>
        <w:t>−</w:t>
      </w:r>
      <w:r w:rsidRPr="00052C7B">
        <w:t>]</w:t>
      </w:r>
      <w:r>
        <w:t xml:space="preserve"> </w:t>
      </w:r>
      <w:r w:rsidRPr="00934758">
        <w:t xml:space="preserve">is present when </w:t>
      </w:r>
      <w:r w:rsidRPr="00934758">
        <w:rPr>
          <w:b/>
        </w:rPr>
        <w:t>PC</w:t>
      </w:r>
      <w:r w:rsidRPr="00934758">
        <w:t xml:space="preserve"> and </w:t>
      </w:r>
      <w:r w:rsidRPr="00934758">
        <w:rPr>
          <w:b/>
        </w:rPr>
        <w:t>Q</w:t>
      </w:r>
      <w:r w:rsidRPr="00934758">
        <w:t xml:space="preserve"> are together without light. This implies the following concentration ratios: </w:t>
      </w:r>
      <m:oMath>
        <m:f>
          <m:fPr>
            <m:type m:val="skw"/>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Q</m:t>
                    </m:r>
                  </m:e>
                  <m:sup>
                    <m:r>
                      <w:rPr>
                        <w:rFonts w:ascii="Cambria Math" w:hAnsi="Cambria Math"/>
                      </w:rPr>
                      <m:t>-</m:t>
                    </m:r>
                  </m:sup>
                </m:sSup>
              </m:e>
            </m:d>
          </m:num>
          <m:den>
            <m:d>
              <m:dPr>
                <m:begChr m:val="["/>
                <m:endChr m:val="]"/>
                <m:ctrlPr>
                  <w:rPr>
                    <w:rFonts w:ascii="Cambria Math" w:hAnsi="Cambria Math"/>
                    <w:i/>
                  </w:rPr>
                </m:ctrlPr>
              </m:dPr>
              <m:e>
                <m:r>
                  <m:rPr>
                    <m:sty m:val="b"/>
                  </m:rPr>
                  <w:rPr>
                    <w:rFonts w:ascii="Cambria Math" w:hAnsi="Cambria Math"/>
                  </w:rPr>
                  <m:t>Q</m:t>
                </m:r>
              </m:e>
            </m:d>
          </m:den>
        </m:f>
        <m:r>
          <w:rPr>
            <w:rFonts w:ascii="Cambria Math" w:hAnsi="Cambria Math"/>
          </w:rPr>
          <m:t>=</m:t>
        </m:r>
        <m:f>
          <m:fPr>
            <m:type m:val="skw"/>
            <m:ctrlPr>
              <w:rPr>
                <w:rFonts w:ascii="Cambria Math" w:hAnsi="Cambria Math"/>
                <w:i/>
              </w:rPr>
            </m:ctrlPr>
          </m:fPr>
          <m:num>
            <m:r>
              <w:rPr>
                <w:rFonts w:ascii="Cambria Math" w:hAnsi="Cambria Math"/>
              </w:rPr>
              <m:t>0.001</m:t>
            </m:r>
          </m:num>
          <m:den>
            <m:r>
              <w:rPr>
                <w:rFonts w:ascii="Cambria Math" w:hAnsi="Cambria Math"/>
              </w:rPr>
              <m:t>0.999</m:t>
            </m:r>
          </m:den>
        </m:f>
        <m:r>
          <w:rPr>
            <w:rFonts w:ascii="Cambria Math" w:hAnsi="Cambria Math"/>
          </w:rPr>
          <m:t>=0.001</m:t>
        </m:r>
      </m:oMath>
      <w:r w:rsidRPr="00934758">
        <w:t xml:space="preserve">; and </w:t>
      </w:r>
      <m:oMath>
        <m:f>
          <m:fPr>
            <m:type m:val="skw"/>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PC</m:t>
                    </m:r>
                  </m:e>
                  <m:sup>
                    <m:r>
                      <w:rPr>
                        <w:rFonts w:ascii="Cambria Math" w:hAnsi="Cambria Math"/>
                      </w:rPr>
                      <m:t>+</m:t>
                    </m:r>
                  </m:sup>
                </m:sSup>
              </m:e>
            </m:d>
          </m:num>
          <m:den>
            <m:d>
              <m:dPr>
                <m:begChr m:val="["/>
                <m:endChr m:val="]"/>
                <m:ctrlPr>
                  <w:rPr>
                    <w:rFonts w:ascii="Cambria Math" w:hAnsi="Cambria Math"/>
                    <w:i/>
                  </w:rPr>
                </m:ctrlPr>
              </m:dPr>
              <m:e>
                <m:r>
                  <m:rPr>
                    <m:sty m:val="b"/>
                  </m:rPr>
                  <w:rPr>
                    <w:rFonts w:ascii="Cambria Math" w:hAnsi="Cambria Math"/>
                  </w:rPr>
                  <m:t>PC</m:t>
                </m:r>
              </m:e>
            </m:d>
          </m:den>
        </m:f>
        <m:r>
          <w:rPr>
            <w:rFonts w:ascii="Cambria Math" w:hAnsi="Cambria Math"/>
          </w:rPr>
          <m:t>=</m:t>
        </m:r>
        <m:f>
          <m:fPr>
            <m:type m:val="skw"/>
            <m:ctrlPr>
              <w:rPr>
                <w:rFonts w:ascii="Cambria Math" w:hAnsi="Cambria Math"/>
                <w:i/>
              </w:rPr>
            </m:ctrlPr>
          </m:fPr>
          <m:num>
            <m:r>
              <w:rPr>
                <w:rFonts w:ascii="Cambria Math" w:hAnsi="Cambria Math"/>
              </w:rPr>
              <m:t>0.001</m:t>
            </m:r>
          </m:num>
          <m:den>
            <m:r>
              <w:rPr>
                <w:rFonts w:ascii="Cambria Math" w:hAnsi="Cambria Math"/>
              </w:rPr>
              <m:t>0.999</m:t>
            </m:r>
          </m:den>
        </m:f>
        <m:r>
          <w:rPr>
            <w:rFonts w:ascii="Cambria Math" w:hAnsi="Cambria Math"/>
          </w:rPr>
          <m:t>=0.001</m:t>
        </m:r>
      </m:oMath>
      <w:r w:rsidRPr="00934758">
        <w:t>.</w:t>
      </w:r>
    </w:p>
    <w:p w14:paraId="0FE34A0E" w14:textId="77777777" w:rsidR="006F12CF" w:rsidRPr="00934758" w:rsidRDefault="006F12CF" w:rsidP="006F12CF">
      <w:pPr>
        <w:pStyle w:val="TAMainText"/>
      </w:pPr>
      <w:r w:rsidRPr="00934758">
        <w:t xml:space="preserve">We therefore require that the equilibrium constant characterizing the ET between </w:t>
      </w:r>
      <w:r w:rsidRPr="00934758">
        <w:rPr>
          <w:b/>
        </w:rPr>
        <w:t>P</w:t>
      </w:r>
      <w:r w:rsidRPr="00934758">
        <w:t xml:space="preserve"> and </w:t>
      </w:r>
      <w:r w:rsidRPr="00934758">
        <w:rPr>
          <w:b/>
        </w:rPr>
        <w:t>Q</w:t>
      </w:r>
      <w:r w:rsidRPr="00934758">
        <w:t xml:space="preserve"> cannot be larger than that corresponding to 1‰ [</w:t>
      </w:r>
      <w:r w:rsidRPr="00052C7B">
        <w:rPr>
          <w:b/>
          <w:bCs w:val="0"/>
        </w:rPr>
        <w:t>Q</w:t>
      </w:r>
      <w:r w:rsidRPr="00052C7B">
        <w:rPr>
          <w:rFonts w:ascii="Times New Roman" w:hAnsi="Times New Roman"/>
          <w:b/>
          <w:bCs w:val="0"/>
          <w:vertAlign w:val="superscript"/>
        </w:rPr>
        <w:t>−</w:t>
      </w:r>
      <w:r w:rsidRPr="00934758">
        <w:t>]:</w:t>
      </w:r>
    </w:p>
    <w:p w14:paraId="1D9CAC04" w14:textId="77777777" w:rsidR="006F12CF" w:rsidRPr="00934758" w:rsidRDefault="006F12CF" w:rsidP="006F12CF">
      <w:pPr>
        <w:pStyle w:val="TAMainText"/>
        <w:spacing w:before="120" w:after="120"/>
      </w:pPr>
      <m:oMathPara>
        <m:oMath>
          <m:r>
            <w:rPr>
              <w:rFonts w:ascii="Cambria Math" w:hAnsi="Cambria Math"/>
            </w:rPr>
            <m:t>K=</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Q</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PC</m:t>
                      </m:r>
                    </m:e>
                    <m:sup>
                      <m:r>
                        <m:rPr>
                          <m:sty m:val="p"/>
                        </m:rPr>
                        <w:rPr>
                          <w:rFonts w:ascii="Cambria Math" w:hAnsi="Cambria Math"/>
                        </w:rPr>
                        <m:t>+</m:t>
                      </m:r>
                    </m:sup>
                  </m:sSup>
                </m:e>
              </m:d>
            </m:num>
            <m:den>
              <m:d>
                <m:dPr>
                  <m:begChr m:val="["/>
                  <m:endChr m:val="]"/>
                  <m:ctrlPr>
                    <w:rPr>
                      <w:rFonts w:ascii="Cambria Math" w:hAnsi="Cambria Math"/>
                    </w:rPr>
                  </m:ctrlPr>
                </m:dPr>
                <m:e>
                  <m:r>
                    <m:rPr>
                      <m:sty m:val="b"/>
                    </m:rPr>
                    <w:rPr>
                      <w:rFonts w:ascii="Cambria Math" w:hAnsi="Cambria Math"/>
                    </w:rPr>
                    <m:t>Q</m:t>
                  </m:r>
                </m:e>
              </m:d>
              <m:d>
                <m:dPr>
                  <m:begChr m:val="["/>
                  <m:endChr m:val="]"/>
                  <m:ctrlPr>
                    <w:rPr>
                      <w:rFonts w:ascii="Cambria Math" w:hAnsi="Cambria Math"/>
                    </w:rPr>
                  </m:ctrlPr>
                </m:dPr>
                <m:e>
                  <m:r>
                    <m:rPr>
                      <m:sty m:val="b"/>
                    </m:rPr>
                    <w:rPr>
                      <w:rFonts w:ascii="Cambria Math" w:hAnsi="Cambria Math"/>
                    </w:rPr>
                    <m:t>PC</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0.001∙0.001</m:t>
              </m:r>
            </m:num>
            <m:den>
              <m:r>
                <m:rPr>
                  <m:sty m:val="p"/>
                </m:rPr>
                <w:rPr>
                  <w:rFonts w:ascii="Cambria Math" w:hAnsi="Cambria Math"/>
                </w:rPr>
                <m:t>0.999∙0.999</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m:oMathPara>
    </w:p>
    <w:p w14:paraId="1E7FE062" w14:textId="77777777" w:rsidR="006F12CF" w:rsidRPr="00934758" w:rsidRDefault="006F12CF" w:rsidP="006F12CF">
      <w:pPr>
        <w:pStyle w:val="TAMainText"/>
      </w:pPr>
      <w:r w:rsidRPr="00934758">
        <w:t>Using the relation between the equilibrium constants and electromotive forces we can obtain the required expression:</w:t>
      </w:r>
    </w:p>
    <w:p w14:paraId="2ACFDBA8" w14:textId="77777777" w:rsidR="006F12CF" w:rsidRPr="00934758" w:rsidRDefault="006F12CF" w:rsidP="006F12CF">
      <w:pPr>
        <w:pStyle w:val="TAMainText"/>
        <w:spacing w:before="120" w:after="120"/>
      </w:pPr>
      <m:oMathPara>
        <m:oMath>
          <m:r>
            <w:rPr>
              <w:rFonts w:ascii="Cambria Math" w:hAnsi="Cambria Math"/>
            </w:rPr>
            <m:t>RT∙</m:t>
          </m:r>
          <m:r>
            <m:rPr>
              <m:nor/>
            </m:rPr>
            <m:t>ln</m:t>
          </m:r>
          <m:r>
            <w:rPr>
              <w:rFonts w:ascii="Cambria Math" w:hAnsi="Cambria Math"/>
            </w:rPr>
            <m:t>K</m:t>
          </m:r>
          <m:r>
            <m:rPr>
              <m:sty m:val="p"/>
            </m:rPr>
            <w:rPr>
              <w:rFonts w:ascii="Cambria Math" w:hAnsi="Cambria Math"/>
            </w:rPr>
            <m:t>=</m:t>
          </m:r>
          <m:r>
            <w:rPr>
              <w:rFonts w:ascii="Cambria Math" w:hAnsi="Cambria Math"/>
            </w:rPr>
            <m:t>zF</m:t>
          </m:r>
          <m:sSubSup>
            <m:sSubSupPr>
              <m:ctrlPr>
                <w:rPr>
                  <w:rFonts w:ascii="Cambria Math" w:hAnsi="Cambria Math"/>
                </w:rPr>
              </m:ctrlPr>
            </m:sSubSupPr>
            <m:e>
              <m:r>
                <w:rPr>
                  <w:rFonts w:ascii="Cambria Math" w:hAnsi="Cambria Math"/>
                </w:rPr>
                <m:t>E</m:t>
              </m:r>
            </m:e>
            <m:sub>
              <m:r>
                <w:rPr>
                  <w:rFonts w:ascii="Cambria Math" w:hAnsi="Cambria Math"/>
                </w:rPr>
                <m:t>cell</m:t>
              </m:r>
            </m:sub>
            <m:sup>
              <m:r>
                <m:rPr>
                  <m:sty m:val="p"/>
                </m:rPr>
                <w:rPr>
                  <w:rFonts w:ascii="Cambria Math" w:hAnsi="Cambria Math"/>
                </w:rPr>
                <m:t>0</m:t>
              </m:r>
            </m:sup>
          </m:sSubSup>
          <m:r>
            <m:rPr>
              <m:sty m:val="p"/>
            </m:rPr>
            <w:rPr>
              <w:rFonts w:ascii="Cambria Math" w:hAnsi="Cambria Math"/>
            </w:rPr>
            <m:t>=</m:t>
          </m:r>
          <m:r>
            <w:rPr>
              <w:rFonts w:ascii="Cambria Math" w:hAnsi="Cambria Math"/>
            </w:rPr>
            <m:t>zF</m:t>
          </m:r>
          <m:d>
            <m:dPr>
              <m:ctrlPr>
                <w:rPr>
                  <w:rFonts w:ascii="Cambria Math" w:hAnsi="Cambria Math"/>
                </w:rPr>
              </m:ctrlPr>
            </m:dPr>
            <m:e>
              <m:sSubSup>
                <m:sSubSupPr>
                  <m:ctrlPr>
                    <w:rPr>
                      <w:rFonts w:ascii="Cambria Math" w:hAnsi="Cambria Math"/>
                    </w:rPr>
                  </m:ctrlPr>
                </m:sSubSupPr>
                <m:e>
                  <m:r>
                    <w:rPr>
                      <w:rFonts w:ascii="Cambria Math" w:hAnsi="Cambria Math"/>
                    </w:rPr>
                    <m:t>E</m:t>
                  </m:r>
                </m:e>
                <m:sub>
                  <m:r>
                    <w:rPr>
                      <w:rFonts w:ascii="Cambria Math" w:hAnsi="Cambria Math"/>
                    </w:rPr>
                    <m:t>Q</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PC</m:t>
                  </m:r>
                </m:sub>
                <m:sup>
                  <m:r>
                    <m:rPr>
                      <m:sty m:val="p"/>
                    </m:rPr>
                    <w:rPr>
                      <w:rFonts w:ascii="Cambria Math" w:hAnsi="Cambria Math"/>
                    </w:rPr>
                    <m:t>0</m:t>
                  </m:r>
                </m:sup>
              </m:sSubSup>
            </m:e>
          </m:d>
        </m:oMath>
      </m:oMathPara>
    </w:p>
    <w:p w14:paraId="032A7D86" w14:textId="77777777" w:rsidR="006F12CF" w:rsidRPr="00934758" w:rsidRDefault="006F12CF" w:rsidP="006F12CF">
      <w:pPr>
        <w:pStyle w:val="TAMainText"/>
        <w:spacing w:before="120" w:after="120"/>
      </w:pPr>
      <m:oMathPara>
        <m:oMath>
          <m:r>
            <w:rPr>
              <w:rFonts w:ascii="Cambria Math" w:hAnsi="Cambria Math"/>
            </w:rPr>
            <m:t>RT</m:t>
          </m:r>
          <m:r>
            <m:rPr>
              <m:sty m:val="p"/>
            </m:rPr>
            <w:rPr>
              <w:rFonts w:ascii="Cambria Math" w:hAnsi="Cambria Math"/>
            </w:rPr>
            <m:t>∙ln</m:t>
          </m:r>
          <m:d>
            <m:dPr>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Q</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PC</m:t>
                          </m:r>
                        </m:e>
                        <m:sup>
                          <m:r>
                            <m:rPr>
                              <m:sty m:val="p"/>
                            </m:rPr>
                            <w:rPr>
                              <w:rFonts w:ascii="Cambria Math" w:hAnsi="Cambria Math"/>
                            </w:rPr>
                            <m:t>+</m:t>
                          </m:r>
                        </m:sup>
                      </m:sSup>
                    </m:e>
                  </m:d>
                </m:num>
                <m:den>
                  <m:d>
                    <m:dPr>
                      <m:begChr m:val="["/>
                      <m:endChr m:val="]"/>
                      <m:ctrlPr>
                        <w:rPr>
                          <w:rFonts w:ascii="Cambria Math" w:hAnsi="Cambria Math"/>
                        </w:rPr>
                      </m:ctrlPr>
                    </m:dPr>
                    <m:e>
                      <m:r>
                        <m:rPr>
                          <m:sty m:val="b"/>
                        </m:rPr>
                        <w:rPr>
                          <w:rFonts w:ascii="Cambria Math" w:hAnsi="Cambria Math"/>
                        </w:rPr>
                        <m:t>Q</m:t>
                      </m:r>
                    </m:e>
                  </m:d>
                  <m:d>
                    <m:dPr>
                      <m:begChr m:val="["/>
                      <m:endChr m:val="]"/>
                      <m:ctrlPr>
                        <w:rPr>
                          <w:rFonts w:ascii="Cambria Math" w:hAnsi="Cambria Math"/>
                        </w:rPr>
                      </m:ctrlPr>
                    </m:dPr>
                    <m:e>
                      <m:r>
                        <m:rPr>
                          <m:sty m:val="b"/>
                        </m:rPr>
                        <w:rPr>
                          <w:rFonts w:ascii="Cambria Math" w:hAnsi="Cambria Math"/>
                        </w:rPr>
                        <m:t>PC</m:t>
                      </m:r>
                    </m:e>
                  </m:d>
                </m:den>
              </m:f>
            </m:e>
          </m:d>
          <m:r>
            <m:rPr>
              <m:sty m:val="p"/>
            </m:rPr>
            <w:rPr>
              <w:rFonts w:ascii="Cambria Math" w:hAnsi="Cambria Math"/>
            </w:rPr>
            <m:t>≤</m:t>
          </m:r>
          <m:r>
            <w:rPr>
              <w:rFonts w:ascii="Cambria Math" w:hAnsi="Cambria Math"/>
            </w:rPr>
            <m:t>RT</m:t>
          </m:r>
          <m:r>
            <m:rPr>
              <m:sty m:val="p"/>
            </m:rPr>
            <w:rPr>
              <w:rFonts w:ascii="Cambria Math" w:hAnsi="Cambria Math"/>
            </w:rPr>
            <m:t>∙ln</m:t>
          </m:r>
          <m:d>
            <m:dPr>
              <m:ctrlPr>
                <w:rPr>
                  <w:rFonts w:ascii="Cambria Math" w:hAnsi="Cambria Math"/>
                </w:rPr>
              </m:ctrlPr>
            </m:dPr>
            <m:e>
              <m:f>
                <m:fPr>
                  <m:ctrlPr>
                    <w:rPr>
                      <w:rFonts w:ascii="Cambria Math" w:hAnsi="Cambria Math"/>
                    </w:rPr>
                  </m:ctrlPr>
                </m:fPr>
                <m:num>
                  <m:r>
                    <m:rPr>
                      <m:sty m:val="p"/>
                    </m:rPr>
                    <w:rPr>
                      <w:rFonts w:ascii="Cambria Math" w:hAnsi="Cambria Math"/>
                    </w:rPr>
                    <m:t>0.001∙0.001</m:t>
                  </m:r>
                </m:num>
                <m:den>
                  <m:r>
                    <m:rPr>
                      <m:sty m:val="p"/>
                    </m:rPr>
                    <w:rPr>
                      <w:rFonts w:ascii="Cambria Math" w:hAnsi="Cambria Math"/>
                    </w:rPr>
                    <m:t>0.999∙0.999</m:t>
                  </m:r>
                </m:den>
              </m:f>
            </m:e>
          </m:d>
          <m:r>
            <m:rPr>
              <m:sty m:val="p"/>
            </m:rPr>
            <w:rPr>
              <w:rFonts w:ascii="Cambria Math" w:hAnsi="Cambria Math"/>
            </w:rPr>
            <m:t>≅RT∙ln</m:t>
          </m:r>
          <m:d>
            <m:dPr>
              <m:ctrlPr>
                <w:rPr>
                  <w:rFonts w:ascii="Cambria Math" w:hAnsi="Cambria Math"/>
                </w:rPr>
              </m:ctrlPr>
            </m:dPr>
            <m:e>
              <m:sSup>
                <m:sSupPr>
                  <m:ctrlPr>
                    <w:rPr>
                      <w:rFonts w:ascii="Cambria Math" w:hAnsi="Cambria Math"/>
                      <w:i/>
                    </w:rPr>
                  </m:ctrlPr>
                </m:sSupPr>
                <m:e>
                  <m:r>
                    <w:rPr>
                      <w:rFonts w:ascii="Cambria Math" w:hAnsi="Cambria Math"/>
                    </w:rPr>
                    <m:t>10</m:t>
                  </m:r>
                </m:e>
                <m:sup>
                  <m:r>
                    <w:rPr>
                      <w:rFonts w:ascii="Cambria Math" w:hAnsi="Cambria Math"/>
                    </w:rPr>
                    <m:t>-6</m:t>
                  </m:r>
                </m:sup>
              </m:sSup>
            </m:e>
          </m:d>
        </m:oMath>
      </m:oMathPara>
    </w:p>
    <w:p w14:paraId="101E27B8" w14:textId="77777777" w:rsidR="006F12CF" w:rsidRPr="00934758" w:rsidRDefault="00000000" w:rsidP="006F12CF">
      <w:pPr>
        <w:pStyle w:val="TAMainText"/>
        <w:spacing w:before="120" w:after="120"/>
      </w:pPr>
      <m:oMathPara>
        <m:oMath>
          <m:sSubSup>
            <m:sSubSupPr>
              <m:ctrlPr>
                <w:rPr>
                  <w:rFonts w:ascii="Cambria Math" w:hAnsi="Cambria Math"/>
                </w:rPr>
              </m:ctrlPr>
            </m:sSubSupPr>
            <m:e>
              <m:r>
                <w:rPr>
                  <w:rFonts w:ascii="Cambria Math" w:hAnsi="Cambria Math"/>
                </w:rPr>
                <m:t>E</m:t>
              </m:r>
            </m:e>
            <m:sub>
              <m:r>
                <w:rPr>
                  <w:rFonts w:ascii="Cambria Math" w:hAnsi="Cambria Math"/>
                </w:rPr>
                <m:t>Q</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PC</m:t>
              </m:r>
            </m:sub>
            <m:sup>
              <m:r>
                <m:rPr>
                  <m:sty m:val="p"/>
                </m:rPr>
                <w:rPr>
                  <w:rFonts w:ascii="Cambria Math" w:hAnsi="Cambria Math"/>
                </w:rPr>
                <m:t>0</m:t>
              </m:r>
            </m:sup>
          </m:sSubSup>
          <m:r>
            <m:rPr>
              <m:sty m:val="p"/>
            </m:rPr>
            <w:rPr>
              <w:rFonts w:ascii="Cambria Math" w:hAnsi="Cambria Math"/>
            </w:rPr>
            <m:t>≤</m:t>
          </m:r>
          <m:f>
            <m:fPr>
              <m:ctrlPr>
                <w:rPr>
                  <w:rFonts w:ascii="Cambria Math" w:hAnsi="Cambria Math"/>
                </w:rPr>
              </m:ctrlPr>
            </m:fPr>
            <m:num>
              <m:r>
                <w:rPr>
                  <w:rFonts w:ascii="Cambria Math" w:hAnsi="Cambria Math"/>
                </w:rPr>
                <m:t>RT</m:t>
              </m:r>
            </m:num>
            <m:den>
              <m:r>
                <w:rPr>
                  <w:rFonts w:ascii="Cambria Math" w:hAnsi="Cambria Math"/>
                </w:rPr>
                <m:t>zF</m:t>
              </m:r>
            </m:den>
          </m:f>
          <m:r>
            <m:rPr>
              <m:sty m:val="p"/>
            </m:rPr>
            <w:rPr>
              <w:rFonts w:ascii="Cambria Math" w:hAnsi="Cambria Math"/>
            </w:rPr>
            <m:t>∙</m:t>
          </m:r>
          <m:r>
            <m:rPr>
              <m:nor/>
            </m:rPr>
            <m:t>ln</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e>
          </m:d>
          <m:r>
            <m:rPr>
              <m:sty m:val="p"/>
            </m:rPr>
            <w:rPr>
              <w:rFonts w:ascii="Cambria Math" w:hAnsi="Cambria Math"/>
            </w:rPr>
            <m:t>=-0.35</m:t>
          </m:r>
          <m:r>
            <w:rPr>
              <w:rFonts w:ascii="Cambria Math" w:hAnsi="Cambria Math"/>
            </w:rPr>
            <m:t>V</m:t>
          </m:r>
        </m:oMath>
      </m:oMathPara>
    </w:p>
    <w:p w14:paraId="6FE66D7F" w14:textId="77777777" w:rsidR="006F12CF" w:rsidRPr="00934758" w:rsidRDefault="00000000" w:rsidP="006F12CF">
      <w:pPr>
        <w:pStyle w:val="TAMainText"/>
        <w:spacing w:before="120" w:after="120"/>
      </w:pPr>
      <m:oMathPara>
        <m:oMath>
          <m:sSubSup>
            <m:sSubSupPr>
              <m:ctrlPr>
                <w:rPr>
                  <w:rFonts w:ascii="Cambria Math" w:hAnsi="Cambria Math"/>
                </w:rPr>
              </m:ctrlPr>
            </m:sSubSupPr>
            <m:e>
              <m:r>
                <w:rPr>
                  <w:rFonts w:ascii="Cambria Math" w:hAnsi="Cambria Math"/>
                </w:rPr>
                <m:t>E</m:t>
              </m:r>
            </m:e>
            <m:sub>
              <m:r>
                <m:rPr>
                  <m:sty m:val="b"/>
                </m:rPr>
                <w:rPr>
                  <w:rFonts w:ascii="Cambria Math" w:hAnsi="Cambria Math"/>
                </w:rPr>
                <m:t>PC</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b"/>
                </m:rPr>
                <w:rPr>
                  <w:rFonts w:ascii="Cambria Math" w:hAnsi="Cambria Math"/>
                </w:rPr>
                <m:t>Q</m:t>
              </m:r>
            </m:sub>
            <m:sup>
              <m:r>
                <m:rPr>
                  <m:sty m:val="p"/>
                </m:rPr>
                <w:rPr>
                  <w:rFonts w:ascii="Cambria Math" w:hAnsi="Cambria Math"/>
                </w:rPr>
                <m:t>0</m:t>
              </m:r>
            </m:sup>
          </m:sSubSup>
          <m:r>
            <m:rPr>
              <m:sty m:val="p"/>
            </m:rPr>
            <w:rPr>
              <w:rFonts w:ascii="Cambria Math" w:hAnsi="Cambria Math"/>
            </w:rPr>
            <m:t>+0.35</m:t>
          </m:r>
          <m:r>
            <w:rPr>
              <w:rFonts w:ascii="Cambria Math" w:hAnsi="Cambria Math"/>
            </w:rPr>
            <m:t>V</m:t>
          </m:r>
        </m:oMath>
      </m:oMathPara>
    </w:p>
    <w:p w14:paraId="7603A60E" w14:textId="77777777" w:rsidR="006F12CF" w:rsidRPr="00934758" w:rsidRDefault="006F12CF" w:rsidP="006F12CF">
      <w:pPr>
        <w:pStyle w:val="TAMainText"/>
      </w:pPr>
      <w:r w:rsidRPr="00934758">
        <w:t>We note that for a less stringent condition of 1%</w:t>
      </w:r>
      <w:r>
        <w:t xml:space="preserve"> </w:t>
      </w:r>
      <w:r w:rsidRPr="00934758">
        <w:t>[</w:t>
      </w:r>
      <w:r w:rsidRPr="009741D6">
        <w:rPr>
          <w:b/>
          <w:bCs w:val="0"/>
        </w:rPr>
        <w:t>Q</w:t>
      </w:r>
      <w:r w:rsidRPr="009741D6">
        <w:rPr>
          <w:rFonts w:ascii="Times New Roman" w:hAnsi="Times New Roman"/>
          <w:b/>
          <w:bCs w:val="0"/>
          <w:vertAlign w:val="superscript"/>
        </w:rPr>
        <w:t>−</w:t>
      </w:r>
      <w:r w:rsidRPr="00934758">
        <w:t>]</w:t>
      </w:r>
      <w:r>
        <w:t xml:space="preserve"> </w:t>
      </w:r>
      <w:r w:rsidRPr="00934758">
        <w:t xml:space="preserve">we obtain: </w:t>
      </w:r>
      <m:oMath>
        <m:sSubSup>
          <m:sSubSupPr>
            <m:ctrlPr>
              <w:rPr>
                <w:rFonts w:ascii="Cambria Math" w:hAnsi="Cambria Math"/>
                <w:i/>
              </w:rPr>
            </m:ctrlPr>
          </m:sSubSupPr>
          <m:e>
            <m:r>
              <w:rPr>
                <w:rFonts w:ascii="Cambria Math" w:hAnsi="Cambria Math"/>
              </w:rPr>
              <m:t>E</m:t>
            </m:r>
          </m:e>
          <m:sub>
            <m:r>
              <m:rPr>
                <m:sty m:val="b"/>
              </m:rPr>
              <w:rPr>
                <w:rFonts w:ascii="Cambria Math" w:hAnsi="Cambria Math"/>
              </w:rPr>
              <m:t>PC</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E</m:t>
            </m:r>
          </m:e>
          <m:sub>
            <m:r>
              <m:rPr>
                <m:sty m:val="b"/>
              </m:rPr>
              <w:rPr>
                <w:rFonts w:ascii="Cambria Math" w:hAnsi="Cambria Math"/>
              </w:rPr>
              <m:t>Q</m:t>
            </m:r>
          </m:sub>
          <m:sup>
            <m:r>
              <w:rPr>
                <w:rFonts w:ascii="Cambria Math" w:hAnsi="Cambria Math"/>
              </w:rPr>
              <m:t>0</m:t>
            </m:r>
          </m:sup>
        </m:sSubSup>
        <m:r>
          <w:rPr>
            <w:rFonts w:ascii="Cambria Math" w:hAnsi="Cambria Math"/>
          </w:rPr>
          <m:t>+0.24V</m:t>
        </m:r>
      </m:oMath>
      <w:r w:rsidRPr="00934758">
        <w:t>.</w:t>
      </w:r>
    </w:p>
    <w:p w14:paraId="05067049" w14:textId="77777777" w:rsidR="006F12CF" w:rsidRPr="00934758" w:rsidRDefault="006F12CF" w:rsidP="006F12CF">
      <w:pPr>
        <w:rPr>
          <w:rFonts w:ascii="Arno Pro" w:eastAsia="Times New Roman" w:hAnsi="Arno Pro" w:cs="Times New Roman"/>
          <w:b/>
          <w:bCs/>
          <w:kern w:val="21"/>
          <w:sz w:val="19"/>
          <w:szCs w:val="20"/>
          <w:lang w:val="en-US"/>
        </w:rPr>
      </w:pPr>
    </w:p>
    <w:p w14:paraId="630E441C" w14:textId="77777777" w:rsidR="006F12CF" w:rsidRPr="00052C7B" w:rsidRDefault="006F12CF" w:rsidP="006F12CF">
      <w:pPr>
        <w:pStyle w:val="Heading2"/>
        <w:numPr>
          <w:ilvl w:val="1"/>
          <w:numId w:val="2"/>
        </w:numPr>
        <w:spacing w:after="240" w:line="240" w:lineRule="auto"/>
        <w:ind w:left="714" w:hanging="357"/>
        <w:rPr>
          <w:sz w:val="21"/>
          <w:szCs w:val="20"/>
          <w:lang w:val="en-US"/>
        </w:rPr>
      </w:pPr>
      <w:r w:rsidRPr="00052C7B">
        <w:rPr>
          <w:sz w:val="21"/>
          <w:szCs w:val="20"/>
          <w:lang w:val="en-US"/>
        </w:rPr>
        <w:lastRenderedPageBreak/>
        <w:t xml:space="preserve">Derivation of the inequality expression between the standard reduction potentials of P and Q for reductive quenching: </w:t>
      </w:r>
    </w:p>
    <w:p w14:paraId="3557CABA" w14:textId="77777777" w:rsidR="006F12CF" w:rsidRPr="00934758" w:rsidRDefault="006F12CF" w:rsidP="006F12CF">
      <w:pPr>
        <w:pStyle w:val="TAMainText"/>
      </w:pPr>
      <w:r w:rsidRPr="00934758">
        <w:t>We assume that at most 1‰</w:t>
      </w:r>
      <w:r>
        <w:t xml:space="preserve"> [</w:t>
      </w:r>
      <w:r w:rsidRPr="009741D6">
        <w:rPr>
          <w:b/>
          <w:bCs w:val="0"/>
        </w:rPr>
        <w:t>Q</w:t>
      </w:r>
      <w:r w:rsidRPr="009741D6">
        <w:rPr>
          <w:b/>
          <w:bCs w:val="0"/>
          <w:vertAlign w:val="superscript"/>
        </w:rPr>
        <w:t>+</w:t>
      </w:r>
      <w:r w:rsidRPr="009741D6">
        <w:t>]</w:t>
      </w:r>
      <w:r>
        <w:t xml:space="preserve"> </w:t>
      </w:r>
      <w:r w:rsidRPr="00934758">
        <w:t xml:space="preserve">is present when </w:t>
      </w:r>
      <w:r w:rsidRPr="00934758">
        <w:rPr>
          <w:b/>
        </w:rPr>
        <w:t>PC</w:t>
      </w:r>
      <w:r w:rsidRPr="00934758">
        <w:t xml:space="preserve"> and </w:t>
      </w:r>
      <w:r w:rsidRPr="00934758">
        <w:rPr>
          <w:b/>
        </w:rPr>
        <w:t>Q</w:t>
      </w:r>
      <w:r w:rsidRPr="00934758">
        <w:t xml:space="preserve"> are together without light. This implies the following concentration ratios: </w:t>
      </w:r>
      <m:oMath>
        <m:f>
          <m:fPr>
            <m:type m:val="skw"/>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Q</m:t>
                    </m:r>
                  </m:e>
                  <m:sup>
                    <m:r>
                      <w:rPr>
                        <w:rFonts w:ascii="Cambria Math" w:hAnsi="Cambria Math"/>
                      </w:rPr>
                      <m:t>+</m:t>
                    </m:r>
                  </m:sup>
                </m:sSup>
              </m:e>
            </m:d>
          </m:num>
          <m:den>
            <m:d>
              <m:dPr>
                <m:begChr m:val="["/>
                <m:endChr m:val="]"/>
                <m:ctrlPr>
                  <w:rPr>
                    <w:rFonts w:ascii="Cambria Math" w:hAnsi="Cambria Math"/>
                    <w:i/>
                  </w:rPr>
                </m:ctrlPr>
              </m:dPr>
              <m:e>
                <m:r>
                  <m:rPr>
                    <m:sty m:val="b"/>
                  </m:rPr>
                  <w:rPr>
                    <w:rFonts w:ascii="Cambria Math" w:hAnsi="Cambria Math"/>
                  </w:rPr>
                  <m:t>Q</m:t>
                </m:r>
              </m:e>
            </m:d>
          </m:den>
        </m:f>
        <m:r>
          <w:rPr>
            <w:rFonts w:ascii="Cambria Math" w:hAnsi="Cambria Math"/>
          </w:rPr>
          <m:t>=</m:t>
        </m:r>
        <m:f>
          <m:fPr>
            <m:type m:val="skw"/>
            <m:ctrlPr>
              <w:rPr>
                <w:rFonts w:ascii="Cambria Math" w:hAnsi="Cambria Math"/>
                <w:i/>
              </w:rPr>
            </m:ctrlPr>
          </m:fPr>
          <m:num>
            <m:r>
              <w:rPr>
                <w:rFonts w:ascii="Cambria Math" w:hAnsi="Cambria Math"/>
              </w:rPr>
              <m:t>0.001</m:t>
            </m:r>
          </m:num>
          <m:den>
            <m:r>
              <w:rPr>
                <w:rFonts w:ascii="Cambria Math" w:hAnsi="Cambria Math"/>
              </w:rPr>
              <m:t>0.999</m:t>
            </m:r>
          </m:den>
        </m:f>
        <m:r>
          <w:rPr>
            <w:rFonts w:ascii="Cambria Math" w:hAnsi="Cambria Math"/>
          </w:rPr>
          <m:t>=0.001</m:t>
        </m:r>
      </m:oMath>
      <w:r w:rsidRPr="00934758">
        <w:t xml:space="preserve">; and </w:t>
      </w:r>
      <m:oMath>
        <m:f>
          <m:fPr>
            <m:type m:val="skw"/>
            <m:ctrlPr>
              <w:rPr>
                <w:rFonts w:ascii="Cambria Math" w:hAnsi="Cambria Math"/>
                <w:i/>
              </w:rPr>
            </m:ctrlPr>
          </m:fPr>
          <m:num>
            <m:d>
              <m:dPr>
                <m:begChr m:val="["/>
                <m:endChr m:val="]"/>
                <m:ctrlPr>
                  <w:rPr>
                    <w:rFonts w:ascii="Cambria Math" w:hAnsi="Cambria Math"/>
                    <w:i/>
                  </w:rPr>
                </m:ctrlPr>
              </m:dPr>
              <m:e>
                <m:sSup>
                  <m:sSupPr>
                    <m:ctrlPr>
                      <w:rPr>
                        <w:rFonts w:ascii="Cambria Math" w:hAnsi="Cambria Math"/>
                        <w:b/>
                        <w:i/>
                      </w:rPr>
                    </m:ctrlPr>
                  </m:sSupPr>
                  <m:e>
                    <m:r>
                      <m:rPr>
                        <m:sty m:val="bi"/>
                      </m:rPr>
                      <w:rPr>
                        <w:rFonts w:ascii="Cambria Math" w:hAnsi="Cambria Math"/>
                      </w:rPr>
                      <m:t>PC</m:t>
                    </m:r>
                  </m:e>
                  <m:sup>
                    <m:r>
                      <m:rPr>
                        <m:sty m:val="bi"/>
                      </m:rPr>
                      <w:rPr>
                        <w:rFonts w:ascii="Cambria Math" w:hAnsi="Cambria Math"/>
                      </w:rPr>
                      <m:t>-</m:t>
                    </m:r>
                  </m:sup>
                </m:sSup>
              </m:e>
            </m:d>
          </m:num>
          <m:den>
            <m:d>
              <m:dPr>
                <m:begChr m:val="["/>
                <m:endChr m:val="]"/>
                <m:ctrlPr>
                  <w:rPr>
                    <w:rFonts w:ascii="Cambria Math" w:hAnsi="Cambria Math"/>
                    <w:i/>
                  </w:rPr>
                </m:ctrlPr>
              </m:dPr>
              <m:e>
                <m:r>
                  <m:rPr>
                    <m:sty m:val="bi"/>
                  </m:rPr>
                  <w:rPr>
                    <w:rFonts w:ascii="Cambria Math" w:hAnsi="Cambria Math"/>
                  </w:rPr>
                  <m:t>PC</m:t>
                </m:r>
              </m:e>
            </m:d>
          </m:den>
        </m:f>
        <m:r>
          <w:rPr>
            <w:rFonts w:ascii="Cambria Math" w:hAnsi="Cambria Math"/>
          </w:rPr>
          <m:t>=</m:t>
        </m:r>
        <m:f>
          <m:fPr>
            <m:type m:val="skw"/>
            <m:ctrlPr>
              <w:rPr>
                <w:rFonts w:ascii="Cambria Math" w:hAnsi="Cambria Math"/>
                <w:i/>
              </w:rPr>
            </m:ctrlPr>
          </m:fPr>
          <m:num>
            <m:r>
              <w:rPr>
                <w:rFonts w:ascii="Cambria Math" w:hAnsi="Cambria Math"/>
              </w:rPr>
              <m:t>0.001</m:t>
            </m:r>
          </m:num>
          <m:den>
            <m:r>
              <w:rPr>
                <w:rFonts w:ascii="Cambria Math" w:hAnsi="Cambria Math"/>
              </w:rPr>
              <m:t>0.999</m:t>
            </m:r>
          </m:den>
        </m:f>
        <m:r>
          <w:rPr>
            <w:rFonts w:ascii="Cambria Math" w:hAnsi="Cambria Math"/>
          </w:rPr>
          <m:t>=0.001</m:t>
        </m:r>
      </m:oMath>
      <w:r w:rsidRPr="00934758">
        <w:t>.</w:t>
      </w:r>
    </w:p>
    <w:p w14:paraId="04091246" w14:textId="77777777" w:rsidR="006F12CF" w:rsidRPr="00934758" w:rsidRDefault="006F12CF" w:rsidP="006F12CF">
      <w:pPr>
        <w:pStyle w:val="TAMainText"/>
      </w:pPr>
      <w:r w:rsidRPr="00934758">
        <w:t xml:space="preserve">We therefore require that the equilibrium constant characterizing the ET between </w:t>
      </w:r>
      <w:r w:rsidRPr="00934758">
        <w:rPr>
          <w:b/>
        </w:rPr>
        <w:t>P</w:t>
      </w:r>
      <w:r w:rsidRPr="00934758">
        <w:t xml:space="preserve"> and </w:t>
      </w:r>
      <w:r w:rsidRPr="00934758">
        <w:rPr>
          <w:b/>
        </w:rPr>
        <w:t>Q</w:t>
      </w:r>
      <w:r w:rsidRPr="00934758">
        <w:t xml:space="preserve"> cannot be larger than that corresponding to 1 ‰ [</w:t>
      </w:r>
      <w:r w:rsidRPr="00934758">
        <w:rPr>
          <w:b/>
        </w:rPr>
        <w:t>Q</w:t>
      </w:r>
      <w:r w:rsidRPr="009741D6">
        <w:rPr>
          <w:rFonts w:ascii="Times New Roman" w:hAnsi="Times New Roman"/>
          <w:b/>
          <w:bCs w:val="0"/>
          <w:vertAlign w:val="superscript"/>
        </w:rPr>
        <w:t>−</w:t>
      </w:r>
      <w:r w:rsidRPr="00934758">
        <w:t>]:</w:t>
      </w:r>
    </w:p>
    <w:p w14:paraId="6B0EAC98" w14:textId="77777777" w:rsidR="006F12CF" w:rsidRPr="00934758" w:rsidRDefault="006F12CF" w:rsidP="006F12CF">
      <w:pPr>
        <w:pStyle w:val="TAMainText"/>
        <w:spacing w:before="120" w:after="120"/>
      </w:pPr>
      <m:oMathPara>
        <m:oMath>
          <m:r>
            <w:rPr>
              <w:rFonts w:ascii="Cambria Math" w:hAnsi="Cambria Math"/>
            </w:rPr>
            <m:t>K=</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Q</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PC</m:t>
                      </m:r>
                    </m:e>
                    <m:sup>
                      <m:r>
                        <m:rPr>
                          <m:sty m:val="p"/>
                        </m:rPr>
                        <w:rPr>
                          <w:rFonts w:ascii="Cambria Math" w:hAnsi="Cambria Math"/>
                        </w:rPr>
                        <m:t>-</m:t>
                      </m:r>
                    </m:sup>
                  </m:sSup>
                </m:e>
              </m:d>
            </m:num>
            <m:den>
              <m:d>
                <m:dPr>
                  <m:begChr m:val="["/>
                  <m:endChr m:val="]"/>
                  <m:ctrlPr>
                    <w:rPr>
                      <w:rFonts w:ascii="Cambria Math" w:hAnsi="Cambria Math"/>
                    </w:rPr>
                  </m:ctrlPr>
                </m:dPr>
                <m:e>
                  <m:r>
                    <m:rPr>
                      <m:sty m:val="b"/>
                    </m:rPr>
                    <w:rPr>
                      <w:rFonts w:ascii="Cambria Math" w:hAnsi="Cambria Math"/>
                    </w:rPr>
                    <m:t>Q</m:t>
                  </m:r>
                </m:e>
              </m:d>
              <m:d>
                <m:dPr>
                  <m:begChr m:val="["/>
                  <m:endChr m:val="]"/>
                  <m:ctrlPr>
                    <w:rPr>
                      <w:rFonts w:ascii="Cambria Math" w:hAnsi="Cambria Math"/>
                    </w:rPr>
                  </m:ctrlPr>
                </m:dPr>
                <m:e>
                  <m:r>
                    <m:rPr>
                      <m:sty m:val="b"/>
                    </m:rPr>
                    <w:rPr>
                      <w:rFonts w:ascii="Cambria Math" w:hAnsi="Cambria Math"/>
                    </w:rPr>
                    <m:t>PC</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0.001∙0.001</m:t>
              </m:r>
            </m:num>
            <m:den>
              <m:r>
                <m:rPr>
                  <m:sty m:val="p"/>
                </m:rPr>
                <w:rPr>
                  <w:rFonts w:ascii="Cambria Math" w:hAnsi="Cambria Math"/>
                </w:rPr>
                <m:t>0.999∙0.999</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oMath>
      </m:oMathPara>
    </w:p>
    <w:p w14:paraId="2D0020A8" w14:textId="77777777" w:rsidR="006F12CF" w:rsidRPr="00934758" w:rsidRDefault="006F12CF" w:rsidP="006F12CF">
      <w:pPr>
        <w:pStyle w:val="TAMainText"/>
      </w:pPr>
      <w:r w:rsidRPr="00934758">
        <w:t>Using the relation between the equilibrium constants and electromotive forces we can obtain the required expression:</w:t>
      </w:r>
    </w:p>
    <w:p w14:paraId="78F193FC" w14:textId="77777777" w:rsidR="006F12CF" w:rsidRPr="00934758" w:rsidRDefault="006F12CF" w:rsidP="006F12CF">
      <w:pPr>
        <w:pStyle w:val="TAMainText"/>
        <w:spacing w:before="240" w:after="240"/>
      </w:pPr>
      <m:oMathPara>
        <m:oMath>
          <m:r>
            <w:rPr>
              <w:rFonts w:ascii="Cambria Math" w:hAnsi="Cambria Math"/>
            </w:rPr>
            <m:t>RT∙</m:t>
          </m:r>
          <m:r>
            <m:rPr>
              <m:nor/>
            </m:rPr>
            <m:t>ln</m:t>
          </m:r>
          <m:r>
            <w:rPr>
              <w:rFonts w:ascii="Cambria Math" w:hAnsi="Cambria Math"/>
            </w:rPr>
            <m:t>K</m:t>
          </m:r>
          <m:r>
            <m:rPr>
              <m:sty m:val="p"/>
            </m:rPr>
            <w:rPr>
              <w:rFonts w:ascii="Cambria Math" w:hAnsi="Cambria Math"/>
            </w:rPr>
            <m:t>=</m:t>
          </m:r>
          <m:r>
            <w:rPr>
              <w:rFonts w:ascii="Cambria Math" w:hAnsi="Cambria Math"/>
            </w:rPr>
            <m:t>zF</m:t>
          </m:r>
          <m:sSubSup>
            <m:sSubSupPr>
              <m:ctrlPr>
                <w:rPr>
                  <w:rFonts w:ascii="Cambria Math" w:hAnsi="Cambria Math"/>
                </w:rPr>
              </m:ctrlPr>
            </m:sSubSupPr>
            <m:e>
              <m:r>
                <w:rPr>
                  <w:rFonts w:ascii="Cambria Math" w:hAnsi="Cambria Math"/>
                </w:rPr>
                <m:t>E</m:t>
              </m:r>
            </m:e>
            <m:sub>
              <m:r>
                <w:rPr>
                  <w:rFonts w:ascii="Cambria Math" w:hAnsi="Cambria Math"/>
                </w:rPr>
                <m:t>cell</m:t>
              </m:r>
            </m:sub>
            <m:sup>
              <m:r>
                <m:rPr>
                  <m:sty m:val="p"/>
                </m:rPr>
                <w:rPr>
                  <w:rFonts w:ascii="Cambria Math" w:hAnsi="Cambria Math"/>
                </w:rPr>
                <m:t>0</m:t>
              </m:r>
            </m:sup>
          </m:sSubSup>
          <m:r>
            <m:rPr>
              <m:sty m:val="p"/>
            </m:rPr>
            <w:rPr>
              <w:rFonts w:ascii="Cambria Math" w:hAnsi="Cambria Math"/>
            </w:rPr>
            <m:t>=</m:t>
          </m:r>
          <m:r>
            <w:rPr>
              <w:rFonts w:ascii="Cambria Math" w:hAnsi="Cambria Math"/>
            </w:rPr>
            <m:t>zF</m:t>
          </m:r>
          <m:d>
            <m:dPr>
              <m:ctrlPr>
                <w:rPr>
                  <w:rFonts w:ascii="Cambria Math" w:hAnsi="Cambria Math"/>
                </w:rPr>
              </m:ctrlPr>
            </m:dPr>
            <m:e>
              <m:sSubSup>
                <m:sSubSupPr>
                  <m:ctrlPr>
                    <w:rPr>
                      <w:rFonts w:ascii="Cambria Math" w:hAnsi="Cambria Math"/>
                    </w:rPr>
                  </m:ctrlPr>
                </m:sSubSupPr>
                <m:e>
                  <m:r>
                    <w:rPr>
                      <w:rFonts w:ascii="Cambria Math" w:hAnsi="Cambria Math"/>
                    </w:rPr>
                    <m:t>E</m:t>
                  </m:r>
                </m:e>
                <m:sub>
                  <m:r>
                    <m:rPr>
                      <m:sty m:val="b"/>
                    </m:rPr>
                    <w:rPr>
                      <w:rFonts w:ascii="Cambria Math" w:hAnsi="Cambria Math"/>
                    </w:rPr>
                    <m:t>PC</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b"/>
                    </m:rPr>
                    <w:rPr>
                      <w:rFonts w:ascii="Cambria Math" w:hAnsi="Cambria Math"/>
                    </w:rPr>
                    <m:t>Q</m:t>
                  </m:r>
                </m:sub>
                <m:sup>
                  <m:r>
                    <m:rPr>
                      <m:sty m:val="p"/>
                    </m:rPr>
                    <w:rPr>
                      <w:rFonts w:ascii="Cambria Math" w:hAnsi="Cambria Math"/>
                    </w:rPr>
                    <m:t>0</m:t>
                  </m:r>
                </m:sup>
              </m:sSubSup>
            </m:e>
          </m:d>
        </m:oMath>
      </m:oMathPara>
    </w:p>
    <w:p w14:paraId="66C72B46" w14:textId="77777777" w:rsidR="006F12CF" w:rsidRPr="00934758" w:rsidRDefault="006F12CF" w:rsidP="006F12CF">
      <w:pPr>
        <w:pStyle w:val="TAMainText"/>
        <w:spacing w:before="240" w:after="240"/>
      </w:pPr>
      <m:oMathPara>
        <m:oMath>
          <m:r>
            <w:rPr>
              <w:rFonts w:ascii="Cambria Math" w:hAnsi="Cambria Math"/>
            </w:rPr>
            <m:t>RT</m:t>
          </m:r>
          <m:r>
            <m:rPr>
              <m:sty m:val="p"/>
            </m:rPr>
            <w:rPr>
              <w:rFonts w:ascii="Cambria Math" w:hAnsi="Cambria Math"/>
            </w:rPr>
            <m:t>∙ln</m:t>
          </m:r>
          <m:d>
            <m:dPr>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Q</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b"/>
                            </m:rPr>
                            <w:rPr>
                              <w:rFonts w:ascii="Cambria Math" w:hAnsi="Cambria Math"/>
                            </w:rPr>
                            <m:t>PC</m:t>
                          </m:r>
                        </m:e>
                        <m:sup>
                          <m:r>
                            <m:rPr>
                              <m:sty m:val="p"/>
                            </m:rPr>
                            <w:rPr>
                              <w:rFonts w:ascii="Cambria Math" w:hAnsi="Cambria Math"/>
                            </w:rPr>
                            <m:t>-</m:t>
                          </m:r>
                        </m:sup>
                      </m:sSup>
                    </m:e>
                  </m:d>
                </m:num>
                <m:den>
                  <m:d>
                    <m:dPr>
                      <m:begChr m:val="["/>
                      <m:endChr m:val="]"/>
                      <m:ctrlPr>
                        <w:rPr>
                          <w:rFonts w:ascii="Cambria Math" w:hAnsi="Cambria Math"/>
                        </w:rPr>
                      </m:ctrlPr>
                    </m:dPr>
                    <m:e>
                      <m:r>
                        <m:rPr>
                          <m:sty m:val="b"/>
                        </m:rPr>
                        <w:rPr>
                          <w:rFonts w:ascii="Cambria Math" w:hAnsi="Cambria Math"/>
                        </w:rPr>
                        <m:t>Q</m:t>
                      </m:r>
                    </m:e>
                  </m:d>
                  <m:d>
                    <m:dPr>
                      <m:begChr m:val="["/>
                      <m:endChr m:val="]"/>
                      <m:ctrlPr>
                        <w:rPr>
                          <w:rFonts w:ascii="Cambria Math" w:hAnsi="Cambria Math"/>
                        </w:rPr>
                      </m:ctrlPr>
                    </m:dPr>
                    <m:e>
                      <m:r>
                        <m:rPr>
                          <m:sty m:val="b"/>
                        </m:rPr>
                        <w:rPr>
                          <w:rFonts w:ascii="Cambria Math" w:hAnsi="Cambria Math"/>
                        </w:rPr>
                        <m:t>PC</m:t>
                      </m:r>
                    </m:e>
                  </m:d>
                </m:den>
              </m:f>
            </m:e>
          </m:d>
          <m:r>
            <m:rPr>
              <m:sty m:val="p"/>
            </m:rPr>
            <w:rPr>
              <w:rFonts w:ascii="Cambria Math" w:hAnsi="Cambria Math"/>
            </w:rPr>
            <m:t>≤</m:t>
          </m:r>
          <m:r>
            <w:rPr>
              <w:rFonts w:ascii="Cambria Math" w:hAnsi="Cambria Math"/>
            </w:rPr>
            <m:t>RT</m:t>
          </m:r>
          <m:r>
            <m:rPr>
              <m:sty m:val="p"/>
            </m:rPr>
            <w:rPr>
              <w:rFonts w:ascii="Cambria Math" w:hAnsi="Cambria Math"/>
            </w:rPr>
            <m:t>∙ln</m:t>
          </m:r>
          <m:d>
            <m:dPr>
              <m:ctrlPr>
                <w:rPr>
                  <w:rFonts w:ascii="Cambria Math" w:hAnsi="Cambria Math"/>
                </w:rPr>
              </m:ctrlPr>
            </m:dPr>
            <m:e>
              <m:f>
                <m:fPr>
                  <m:ctrlPr>
                    <w:rPr>
                      <w:rFonts w:ascii="Cambria Math" w:hAnsi="Cambria Math"/>
                    </w:rPr>
                  </m:ctrlPr>
                </m:fPr>
                <m:num>
                  <m:r>
                    <m:rPr>
                      <m:sty m:val="p"/>
                    </m:rPr>
                    <w:rPr>
                      <w:rFonts w:ascii="Cambria Math" w:hAnsi="Cambria Math"/>
                    </w:rPr>
                    <m:t>0.001∙0.001</m:t>
                  </m:r>
                </m:num>
                <m:den>
                  <m:r>
                    <m:rPr>
                      <m:sty m:val="p"/>
                    </m:rPr>
                    <w:rPr>
                      <w:rFonts w:ascii="Cambria Math" w:hAnsi="Cambria Math"/>
                    </w:rPr>
                    <m:t>0.999∙0.999</m:t>
                  </m:r>
                </m:den>
              </m:f>
            </m:e>
          </m:d>
          <m:r>
            <m:rPr>
              <m:sty m:val="p"/>
            </m:rPr>
            <w:rPr>
              <w:rFonts w:ascii="Cambria Math" w:hAnsi="Cambria Math"/>
            </w:rPr>
            <m:t>≅RT∙ln</m:t>
          </m:r>
          <m:d>
            <m:dPr>
              <m:ctrlPr>
                <w:rPr>
                  <w:rFonts w:ascii="Cambria Math" w:hAnsi="Cambria Math"/>
                </w:rPr>
              </m:ctrlPr>
            </m:dPr>
            <m:e>
              <m:sSup>
                <m:sSupPr>
                  <m:ctrlPr>
                    <w:rPr>
                      <w:rFonts w:ascii="Cambria Math" w:hAnsi="Cambria Math"/>
                      <w:i/>
                    </w:rPr>
                  </m:ctrlPr>
                </m:sSupPr>
                <m:e>
                  <m:r>
                    <w:rPr>
                      <w:rFonts w:ascii="Cambria Math" w:hAnsi="Cambria Math"/>
                    </w:rPr>
                    <m:t>10</m:t>
                  </m:r>
                </m:e>
                <m:sup>
                  <m:r>
                    <w:rPr>
                      <w:rFonts w:ascii="Cambria Math" w:hAnsi="Cambria Math"/>
                    </w:rPr>
                    <m:t>-6</m:t>
                  </m:r>
                </m:sup>
              </m:sSup>
            </m:e>
          </m:d>
        </m:oMath>
      </m:oMathPara>
    </w:p>
    <w:p w14:paraId="01D3F8AC" w14:textId="77777777" w:rsidR="006F12CF" w:rsidRPr="00934758" w:rsidRDefault="00000000" w:rsidP="006F12CF">
      <w:pPr>
        <w:pStyle w:val="TAMainText"/>
        <w:spacing w:before="240" w:after="240"/>
      </w:pPr>
      <m:oMathPara>
        <m:oMath>
          <m:sSubSup>
            <m:sSubSupPr>
              <m:ctrlPr>
                <w:rPr>
                  <w:rFonts w:ascii="Cambria Math" w:hAnsi="Cambria Math"/>
                </w:rPr>
              </m:ctrlPr>
            </m:sSubSupPr>
            <m:e>
              <m:r>
                <w:rPr>
                  <w:rFonts w:ascii="Cambria Math" w:hAnsi="Cambria Math"/>
                </w:rPr>
                <m:t>E</m:t>
              </m:r>
            </m:e>
            <m:sub>
              <m:r>
                <m:rPr>
                  <m:sty m:val="b"/>
                </m:rPr>
                <w:rPr>
                  <w:rFonts w:ascii="Cambria Math" w:hAnsi="Cambria Math"/>
                </w:rPr>
                <m:t>PC</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b"/>
                </m:rPr>
                <w:rPr>
                  <w:rFonts w:ascii="Cambria Math" w:hAnsi="Cambria Math"/>
                </w:rPr>
                <m:t>Q</m:t>
              </m:r>
            </m:sub>
            <m:sup>
              <m:r>
                <m:rPr>
                  <m:sty m:val="p"/>
                </m:rPr>
                <w:rPr>
                  <w:rFonts w:ascii="Cambria Math" w:hAnsi="Cambria Math"/>
                </w:rPr>
                <m:t>0</m:t>
              </m:r>
            </m:sup>
          </m:sSubSup>
          <m:r>
            <m:rPr>
              <m:sty m:val="p"/>
            </m:rPr>
            <w:rPr>
              <w:rFonts w:ascii="Cambria Math" w:hAnsi="Cambria Math"/>
            </w:rPr>
            <m:t>≤</m:t>
          </m:r>
          <m:f>
            <m:fPr>
              <m:ctrlPr>
                <w:rPr>
                  <w:rFonts w:ascii="Cambria Math" w:hAnsi="Cambria Math"/>
                </w:rPr>
              </m:ctrlPr>
            </m:fPr>
            <m:num>
              <m:r>
                <w:rPr>
                  <w:rFonts w:ascii="Cambria Math" w:hAnsi="Cambria Math"/>
                </w:rPr>
                <m:t>RT</m:t>
              </m:r>
            </m:num>
            <m:den>
              <m:r>
                <w:rPr>
                  <w:rFonts w:ascii="Cambria Math" w:hAnsi="Cambria Math"/>
                </w:rPr>
                <m:t>zF</m:t>
              </m:r>
            </m:den>
          </m:f>
          <m:r>
            <m:rPr>
              <m:sty m:val="p"/>
            </m:rPr>
            <w:rPr>
              <w:rFonts w:ascii="Cambria Math" w:hAnsi="Cambria Math"/>
            </w:rPr>
            <m:t>∙</m:t>
          </m:r>
          <m:r>
            <m:rPr>
              <m:nor/>
            </m:rPr>
            <m:t>ln</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e>
          </m:d>
          <m:r>
            <m:rPr>
              <m:sty m:val="p"/>
            </m:rPr>
            <w:rPr>
              <w:rFonts w:ascii="Cambria Math" w:hAnsi="Cambria Math"/>
            </w:rPr>
            <m:t>=-0.35</m:t>
          </m:r>
          <m:r>
            <w:rPr>
              <w:rFonts w:ascii="Cambria Math" w:hAnsi="Cambria Math"/>
            </w:rPr>
            <m:t>V</m:t>
          </m:r>
        </m:oMath>
      </m:oMathPara>
    </w:p>
    <w:p w14:paraId="3BF7829A" w14:textId="77777777" w:rsidR="006F12CF" w:rsidRPr="00934758" w:rsidRDefault="00000000" w:rsidP="006F12CF">
      <w:pPr>
        <w:pStyle w:val="TAMainText"/>
        <w:spacing w:before="240" w:after="240"/>
      </w:pPr>
      <m:oMathPara>
        <m:oMath>
          <m:sSubSup>
            <m:sSubSupPr>
              <m:ctrlPr>
                <w:rPr>
                  <w:rFonts w:ascii="Cambria Math" w:hAnsi="Cambria Math"/>
                </w:rPr>
              </m:ctrlPr>
            </m:sSubSupPr>
            <m:e>
              <m:r>
                <w:rPr>
                  <w:rFonts w:ascii="Cambria Math" w:hAnsi="Cambria Math"/>
                </w:rPr>
                <m:t>E</m:t>
              </m:r>
            </m:e>
            <m:sub>
              <m:r>
                <m:rPr>
                  <m:sty m:val="b"/>
                </m:rPr>
                <w:rPr>
                  <w:rFonts w:ascii="Cambria Math" w:hAnsi="Cambria Math"/>
                </w:rPr>
                <m:t>PC</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E</m:t>
              </m:r>
            </m:e>
            <m:sub>
              <m:r>
                <m:rPr>
                  <m:sty m:val="b"/>
                </m:rPr>
                <w:rPr>
                  <w:rFonts w:ascii="Cambria Math" w:hAnsi="Cambria Math"/>
                </w:rPr>
                <m:t>Q</m:t>
              </m:r>
            </m:sub>
            <m:sup>
              <m:r>
                <m:rPr>
                  <m:sty m:val="p"/>
                </m:rPr>
                <w:rPr>
                  <w:rFonts w:ascii="Cambria Math" w:hAnsi="Cambria Math"/>
                </w:rPr>
                <m:t>0</m:t>
              </m:r>
            </m:sup>
          </m:sSubSup>
          <m:r>
            <m:rPr>
              <m:sty m:val="p"/>
            </m:rPr>
            <w:rPr>
              <w:rFonts w:ascii="Cambria Math" w:hAnsi="Cambria Math"/>
            </w:rPr>
            <m:t>-0.35</m:t>
          </m:r>
          <m:r>
            <w:rPr>
              <w:rFonts w:ascii="Cambria Math" w:hAnsi="Cambria Math"/>
            </w:rPr>
            <m:t>V</m:t>
          </m:r>
        </m:oMath>
      </m:oMathPara>
    </w:p>
    <w:p w14:paraId="215A168E" w14:textId="77777777" w:rsidR="006F12CF" w:rsidRPr="00934758" w:rsidRDefault="006F12CF" w:rsidP="006F12CF">
      <w:pPr>
        <w:pStyle w:val="TAMainText"/>
      </w:pPr>
      <w:r w:rsidRPr="00934758">
        <w:t>We note that for a less stringent condition of 1%</w:t>
      </w:r>
      <w:r>
        <w:t xml:space="preserve"> [</w:t>
      </w:r>
      <w:r w:rsidRPr="009741D6">
        <w:rPr>
          <w:b/>
          <w:bCs w:val="0"/>
        </w:rPr>
        <w:t>Q</w:t>
      </w:r>
      <w:r w:rsidRPr="009741D6">
        <w:rPr>
          <w:b/>
          <w:bCs w:val="0"/>
          <w:vertAlign w:val="superscript"/>
        </w:rPr>
        <w:t>+</w:t>
      </w:r>
      <w:r w:rsidRPr="009741D6">
        <w:t>]</w:t>
      </w:r>
      <w:r>
        <w:t xml:space="preserve"> </w:t>
      </w:r>
      <w:r w:rsidRPr="00934758">
        <w:t xml:space="preserve">we obtain: </w:t>
      </w:r>
      <m:oMath>
        <m:sSubSup>
          <m:sSubSupPr>
            <m:ctrlPr>
              <w:rPr>
                <w:rFonts w:ascii="Cambria Math" w:hAnsi="Cambria Math"/>
                <w:i/>
              </w:rPr>
            </m:ctrlPr>
          </m:sSubSupPr>
          <m:e>
            <m:r>
              <w:rPr>
                <w:rFonts w:ascii="Cambria Math" w:hAnsi="Cambria Math"/>
              </w:rPr>
              <m:t>E</m:t>
            </m:r>
          </m:e>
          <m:sub>
            <m:r>
              <m:rPr>
                <m:sty m:val="b"/>
              </m:rPr>
              <w:rPr>
                <w:rFonts w:ascii="Cambria Math" w:hAnsi="Cambria Math"/>
              </w:rPr>
              <m:t>PC</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E</m:t>
            </m:r>
          </m:e>
          <m:sub>
            <m:r>
              <m:rPr>
                <m:sty m:val="b"/>
              </m:rPr>
              <w:rPr>
                <w:rFonts w:ascii="Cambria Math" w:hAnsi="Cambria Math"/>
              </w:rPr>
              <m:t>Q</m:t>
            </m:r>
          </m:sub>
          <m:sup>
            <m:r>
              <w:rPr>
                <w:rFonts w:ascii="Cambria Math" w:hAnsi="Cambria Math"/>
              </w:rPr>
              <m:t>0</m:t>
            </m:r>
          </m:sup>
        </m:sSubSup>
        <m:r>
          <w:rPr>
            <w:rFonts w:ascii="Cambria Math" w:hAnsi="Cambria Math"/>
          </w:rPr>
          <m:t>-0.24V</m:t>
        </m:r>
      </m:oMath>
      <w:r w:rsidRPr="00934758">
        <w:t>.</w:t>
      </w:r>
    </w:p>
    <w:p w14:paraId="18201071" w14:textId="77777777" w:rsidR="006F12CF" w:rsidRPr="00934758" w:rsidRDefault="006F12CF" w:rsidP="006F12CF">
      <w:pPr>
        <w:pStyle w:val="TAMainText"/>
      </w:pPr>
    </w:p>
    <w:p w14:paraId="21238423" w14:textId="77777777" w:rsidR="006F12CF" w:rsidRPr="00934758" w:rsidRDefault="006F12CF" w:rsidP="006F12CF">
      <w:pPr>
        <w:rPr>
          <w:rFonts w:ascii="Arno Pro" w:eastAsia="Times New Roman" w:hAnsi="Arno Pro" w:cs="Times New Roman"/>
          <w:bCs/>
          <w:kern w:val="21"/>
          <w:sz w:val="19"/>
          <w:szCs w:val="20"/>
          <w:lang w:val="en-US"/>
        </w:rPr>
      </w:pPr>
      <w:r w:rsidRPr="00052C7B">
        <w:rPr>
          <w:lang w:val="en-US"/>
        </w:rPr>
        <w:br w:type="page"/>
      </w:r>
    </w:p>
    <w:p w14:paraId="6A90F852" w14:textId="77777777" w:rsidR="006F12CF" w:rsidRPr="00052C7B" w:rsidRDefault="006F12CF" w:rsidP="006F12CF">
      <w:pPr>
        <w:pStyle w:val="Heading2"/>
        <w:numPr>
          <w:ilvl w:val="0"/>
          <w:numId w:val="2"/>
        </w:numPr>
        <w:spacing w:after="240" w:line="240" w:lineRule="auto"/>
        <w:ind w:left="357" w:hanging="357"/>
        <w:rPr>
          <w:sz w:val="24"/>
          <w:szCs w:val="22"/>
          <w:lang w:val="en-US"/>
        </w:rPr>
      </w:pPr>
      <w:r w:rsidRPr="00052C7B">
        <w:rPr>
          <w:sz w:val="24"/>
          <w:szCs w:val="22"/>
          <w:lang w:val="en-US"/>
        </w:rPr>
        <w:lastRenderedPageBreak/>
        <w:t>Details of the implementation of diffusion control</w:t>
      </w:r>
    </w:p>
    <w:p w14:paraId="5693582D" w14:textId="77777777" w:rsidR="006F12CF" w:rsidRPr="00934758" w:rsidRDefault="006F12CF" w:rsidP="006F12CF">
      <w:pPr>
        <w:pStyle w:val="TAMainText"/>
      </w:pPr>
      <w:r w:rsidRPr="00934758">
        <w:t>To handle correctly the issues arising from the diffusion control for each reaction, we have to consider the barriers of both the forward and reverse steps simultaneously and treat the following two conditions:</w:t>
      </w:r>
    </w:p>
    <w:p w14:paraId="6DAA8FE2" w14:textId="77777777" w:rsidR="006F12CF" w:rsidRPr="00934758" w:rsidRDefault="006F12CF" w:rsidP="006F12CF">
      <w:pPr>
        <w:pStyle w:val="TAMainText"/>
      </w:pPr>
    </w:p>
    <w:p w14:paraId="435ED3A0" w14:textId="77777777" w:rsidR="006F12CF" w:rsidRPr="00934758" w:rsidRDefault="006F12CF" w:rsidP="006F12CF">
      <w:pPr>
        <w:pStyle w:val="TAMainText"/>
      </w:pPr>
      <w:r w:rsidRPr="00934758">
        <w:t>a) if the smaller of the two activation energies is lower than the activation energy associated with diffusion (</w:t>
      </w:r>
      <m:oMath>
        <m:r>
          <m:rPr>
            <m:sty m:val="p"/>
          </m:rP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D</m:t>
            </m:r>
          </m:sub>
        </m:sSub>
      </m:oMath>
      <w:r w:rsidRPr="00934758">
        <w:t xml:space="preserve">), then it has to be increased to reach </w:t>
      </w:r>
      <m:oMath>
        <m:r>
          <m:rPr>
            <m:sty m:val="p"/>
          </m:rP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D</m:t>
            </m:r>
          </m:sub>
        </m:sSub>
      </m:oMath>
      <w:r w:rsidRPr="00934758">
        <w:t xml:space="preserve">; </w:t>
      </w:r>
    </w:p>
    <w:p w14:paraId="27E98B26" w14:textId="77777777" w:rsidR="006F12CF" w:rsidRPr="00934758" w:rsidRDefault="006F12CF" w:rsidP="006F12CF">
      <w:pPr>
        <w:pStyle w:val="TAMainText"/>
      </w:pPr>
      <w:r w:rsidRPr="00934758">
        <w:t xml:space="preserve">b) if </w:t>
      </w:r>
      <m:oMath>
        <m:r>
          <m:rPr>
            <m:sty m:val="p"/>
          </m:rP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934758">
        <w:t xml:space="preserve"> of a given step is increased, then the barrier of the opposite step has to be also increased with the same amount in order to keep the reaction energy unchanged (the difference of the two barriers has to be equal to the reaction energy).</w:t>
      </w:r>
    </w:p>
    <w:p w14:paraId="458C0B78" w14:textId="77777777" w:rsidR="006F12CF" w:rsidRPr="00934758" w:rsidRDefault="006F12CF" w:rsidP="006F12CF">
      <w:pPr>
        <w:pStyle w:val="TAMainText"/>
      </w:pPr>
    </w:p>
    <w:p w14:paraId="28A0CC31" w14:textId="77777777" w:rsidR="006F12CF" w:rsidRDefault="006F12CF" w:rsidP="006F12CF">
      <w:pPr>
        <w:pStyle w:val="TAMainText"/>
      </w:pPr>
      <w:r w:rsidRPr="00934758">
        <w:t xml:space="preserve">Actual implementation in our simulation for an arbitrary reversible reaction, where the forward barrier is </w:t>
      </w:r>
      <m:oMath>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1,orig</m:t>
            </m:r>
          </m:sub>
          <m:sup>
            <m:r>
              <w:rPr>
                <w:rFonts w:ascii="Cambria Math" w:hAnsi="Cambria Math"/>
              </w:rPr>
              <m:t>‡</m:t>
            </m:r>
          </m:sup>
        </m:sSubSup>
      </m:oMath>
      <w:r w:rsidRPr="00934758">
        <w:t xml:space="preserve"> and the barrier of reverse step is </w:t>
      </w:r>
      <m:oMath>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2, orig</m:t>
            </m:r>
          </m:sub>
          <m:sup>
            <m:r>
              <w:rPr>
                <w:rFonts w:ascii="Cambria Math" w:hAnsi="Cambria Math"/>
              </w:rPr>
              <m:t>‡</m:t>
            </m:r>
          </m:sup>
        </m:sSubSup>
      </m:oMath>
      <w:r w:rsidRPr="00934758">
        <w:t xml:space="preserve"> (both are obtained by Eq.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F12CF" w14:paraId="4080CB0E" w14:textId="77777777" w:rsidTr="00CA3E1D">
        <w:trPr>
          <w:trHeight w:val="567"/>
        </w:trPr>
        <w:tc>
          <w:tcPr>
            <w:tcW w:w="9396" w:type="dxa"/>
            <w:vAlign w:val="center"/>
          </w:tcPr>
          <w:p w14:paraId="3BC64639" w14:textId="77777777" w:rsidR="006F12CF" w:rsidRPr="00DC0285" w:rsidRDefault="006F12CF" w:rsidP="00CA3E1D">
            <w:pPr>
              <w:pStyle w:val="TAMainText"/>
              <w:spacing w:before="120" w:after="120"/>
              <w:jc w:val="left"/>
            </w:pPr>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1</m:t>
                    </m:r>
                  </m:sub>
                  <m:sup>
                    <m:r>
                      <w:rPr>
                        <w:rFonts w:ascii="Cambria Math" w:hAnsi="Cambria Math"/>
                      </w:rPr>
                      <m:t>‡</m:t>
                    </m:r>
                  </m:sup>
                </m:sSubSup>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m:rPr>
                            <m:sty m:val="p"/>
                          </m:rPr>
                          <w:rPr>
                            <w:rFonts w:ascii="Cambria Math" w:hAnsi="Cambria Math"/>
                          </w:rPr>
                          <m:t>min</m:t>
                        </m:r>
                        <m:d>
                          <m:dPr>
                            <m:ctrlPr>
                              <w:rPr>
                                <w:rFonts w:ascii="Cambria Math" w:hAnsi="Cambria Math"/>
                                <w:i/>
                              </w:rPr>
                            </m:ctrlPr>
                          </m:dPr>
                          <m:e>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1,orig</m:t>
                                </m:r>
                              </m:sub>
                              <m:sup>
                                <m:r>
                                  <w:rPr>
                                    <w:rFonts w:ascii="Cambria Math" w:hAnsi="Cambria Math"/>
                                  </w:rPr>
                                  <m:t>‡</m:t>
                                </m:r>
                              </m:sup>
                            </m:sSubSup>
                            <m:r>
                              <w:rPr>
                                <w:rFonts w:ascii="Cambria Math" w:hAnsi="Cambria Math"/>
                              </w:rPr>
                              <m:t xml:space="preserve">, </m:t>
                            </m:r>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2,orig</m:t>
                                </m:r>
                              </m:sub>
                              <m:sup>
                                <m:r>
                                  <w:rPr>
                                    <w:rFonts w:ascii="Cambria Math" w:hAnsi="Cambria Math"/>
                                  </w:rPr>
                                  <m:t>‡</m:t>
                                </m:r>
                              </m:sup>
                            </m:sSubSup>
                          </m:e>
                        </m:d>
                        <m:r>
                          <w:rPr>
                            <w:rFonts w:ascii="Cambria Math" w:hAnsi="Cambria Math"/>
                          </w:rPr>
                          <m:t>,</m:t>
                        </m:r>
                        <m:r>
                          <m:rPr>
                            <m:sty m:val="p"/>
                          </m:rP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D</m:t>
                            </m:r>
                          </m:sub>
                        </m:sSub>
                      </m:e>
                    </m:d>
                  </m:e>
                </m:func>
                <m:r>
                  <w:rPr>
                    <w:rFonts w:ascii="Cambria Math" w:hAnsi="Cambria Math"/>
                  </w:rPr>
                  <m:t>-</m:t>
                </m:r>
                <m:r>
                  <m:rPr>
                    <m:sty m:val="p"/>
                  </m:rPr>
                  <w:rPr>
                    <w:rFonts w:ascii="Cambria Math" w:hAnsi="Cambria Math"/>
                  </w:rPr>
                  <m:t>min</m:t>
                </m:r>
                <m:d>
                  <m:dPr>
                    <m:ctrlPr>
                      <w:rPr>
                        <w:rFonts w:ascii="Cambria Math" w:hAnsi="Cambria Math"/>
                        <w:i/>
                      </w:rPr>
                    </m:ctrlPr>
                  </m:dPr>
                  <m:e>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1,orig</m:t>
                        </m:r>
                      </m:sub>
                      <m:sup>
                        <m:r>
                          <w:rPr>
                            <w:rFonts w:ascii="Cambria Math" w:hAnsi="Cambria Math"/>
                          </w:rPr>
                          <m:t>‡</m:t>
                        </m:r>
                      </m:sup>
                    </m:sSubSup>
                    <m:r>
                      <w:rPr>
                        <w:rFonts w:ascii="Cambria Math" w:hAnsi="Cambria Math"/>
                      </w:rPr>
                      <m:t xml:space="preserve">, </m:t>
                    </m:r>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2,orig</m:t>
                        </m:r>
                      </m:sub>
                      <m:sup>
                        <m:r>
                          <w:rPr>
                            <w:rFonts w:ascii="Cambria Math" w:hAnsi="Cambria Math"/>
                          </w:rPr>
                          <m:t>‡</m:t>
                        </m:r>
                      </m:sup>
                    </m:sSubSup>
                  </m:e>
                </m:d>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1,orig</m:t>
                    </m:r>
                  </m:sub>
                  <m:sup>
                    <m:r>
                      <w:rPr>
                        <w:rFonts w:ascii="Cambria Math" w:hAnsi="Cambria Math"/>
                      </w:rPr>
                      <m:t>‡</m:t>
                    </m:r>
                  </m:sup>
                </m:sSubSup>
              </m:oMath>
            </m:oMathPara>
          </w:p>
        </w:tc>
      </w:tr>
      <w:tr w:rsidR="006F12CF" w14:paraId="555DDBBA" w14:textId="77777777" w:rsidTr="00CA3E1D">
        <w:trPr>
          <w:trHeight w:val="567"/>
        </w:trPr>
        <w:tc>
          <w:tcPr>
            <w:tcW w:w="9396" w:type="dxa"/>
            <w:vAlign w:val="center"/>
          </w:tcPr>
          <w:p w14:paraId="27FAA377" w14:textId="77777777" w:rsidR="006F12CF" w:rsidRPr="00DC0285" w:rsidRDefault="006F12CF" w:rsidP="00CA3E1D">
            <w:pPr>
              <w:pStyle w:val="TAMainText"/>
              <w:spacing w:before="120" w:after="120"/>
              <w:jc w:val="left"/>
            </w:pPr>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2</m:t>
                    </m:r>
                  </m:sub>
                  <m:sup>
                    <m:r>
                      <w:rPr>
                        <w:rFonts w:ascii="Cambria Math" w:hAnsi="Cambria Math"/>
                      </w:rPr>
                      <m:t>‡</m:t>
                    </m:r>
                  </m:sup>
                </m:sSubSup>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m:rPr>
                            <m:sty m:val="p"/>
                          </m:rPr>
                          <w:rPr>
                            <w:rFonts w:ascii="Cambria Math" w:hAnsi="Cambria Math"/>
                          </w:rPr>
                          <m:t>min</m:t>
                        </m:r>
                        <m:d>
                          <m:dPr>
                            <m:ctrlPr>
                              <w:rPr>
                                <w:rFonts w:ascii="Cambria Math" w:hAnsi="Cambria Math"/>
                                <w:i/>
                              </w:rPr>
                            </m:ctrlPr>
                          </m:dPr>
                          <m:e>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1,orig</m:t>
                                </m:r>
                              </m:sub>
                              <m:sup>
                                <m:r>
                                  <w:rPr>
                                    <w:rFonts w:ascii="Cambria Math" w:hAnsi="Cambria Math"/>
                                  </w:rPr>
                                  <m:t>‡</m:t>
                                </m:r>
                              </m:sup>
                            </m:sSubSup>
                            <m:r>
                              <w:rPr>
                                <w:rFonts w:ascii="Cambria Math" w:hAnsi="Cambria Math"/>
                              </w:rPr>
                              <m:t xml:space="preserve">, </m:t>
                            </m:r>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2,orig</m:t>
                                </m:r>
                              </m:sub>
                              <m:sup>
                                <m:r>
                                  <w:rPr>
                                    <w:rFonts w:ascii="Cambria Math" w:hAnsi="Cambria Math"/>
                                  </w:rPr>
                                  <m:t>‡</m:t>
                                </m:r>
                              </m:sup>
                            </m:sSubSup>
                          </m:e>
                        </m:d>
                        <m:r>
                          <w:rPr>
                            <w:rFonts w:ascii="Cambria Math" w:hAnsi="Cambria Math"/>
                          </w:rPr>
                          <m:t>,</m:t>
                        </m:r>
                        <m:r>
                          <m:rPr>
                            <m:sty m:val="p"/>
                          </m:rP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D</m:t>
                            </m:r>
                          </m:sub>
                        </m:sSub>
                      </m:e>
                    </m:d>
                  </m:e>
                </m:func>
                <m:r>
                  <w:rPr>
                    <w:rFonts w:ascii="Cambria Math" w:hAnsi="Cambria Math"/>
                  </w:rPr>
                  <m:t>-</m:t>
                </m:r>
                <m:r>
                  <m:rPr>
                    <m:sty m:val="p"/>
                  </m:rPr>
                  <w:rPr>
                    <w:rFonts w:ascii="Cambria Math" w:hAnsi="Cambria Math"/>
                  </w:rPr>
                  <m:t>min</m:t>
                </m:r>
                <m:d>
                  <m:dPr>
                    <m:ctrlPr>
                      <w:rPr>
                        <w:rFonts w:ascii="Cambria Math" w:hAnsi="Cambria Math"/>
                        <w:i/>
                      </w:rPr>
                    </m:ctrlPr>
                  </m:dPr>
                  <m:e>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1,orig</m:t>
                        </m:r>
                      </m:sub>
                      <m:sup>
                        <m:r>
                          <w:rPr>
                            <w:rFonts w:ascii="Cambria Math" w:hAnsi="Cambria Math"/>
                          </w:rPr>
                          <m:t>‡</m:t>
                        </m:r>
                      </m:sup>
                    </m:sSubSup>
                    <m:r>
                      <w:rPr>
                        <w:rFonts w:ascii="Cambria Math" w:hAnsi="Cambria Math"/>
                      </w:rPr>
                      <m:t xml:space="preserve">, </m:t>
                    </m:r>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2,orig</m:t>
                        </m:r>
                      </m:sub>
                      <m:sup>
                        <m:r>
                          <w:rPr>
                            <w:rFonts w:ascii="Cambria Math" w:hAnsi="Cambria Math"/>
                          </w:rPr>
                          <m:t>‡</m:t>
                        </m:r>
                      </m:sup>
                    </m:sSubSup>
                  </m:e>
                </m:d>
                <m:r>
                  <w:rPr>
                    <w:rFonts w:ascii="Cambria Math" w:hAnsi="Cambria Math"/>
                  </w:rPr>
                  <m:t>+</m:t>
                </m:r>
                <m:r>
                  <m:rPr>
                    <m:sty m:val="p"/>
                  </m:rPr>
                  <w:rPr>
                    <w:rFonts w:ascii="Cambria Math" w:hAnsi="Cambria Math"/>
                  </w:rPr>
                  <m:t>Δ</m:t>
                </m:r>
                <m:sSubSup>
                  <m:sSubSupPr>
                    <m:ctrlPr>
                      <w:rPr>
                        <w:rFonts w:ascii="Cambria Math" w:hAnsi="Cambria Math"/>
                        <w:i/>
                      </w:rPr>
                    </m:ctrlPr>
                  </m:sSubSupPr>
                  <m:e>
                    <m:r>
                      <w:rPr>
                        <w:rFonts w:ascii="Cambria Math" w:hAnsi="Cambria Math"/>
                      </w:rPr>
                      <m:t>G</m:t>
                    </m:r>
                  </m:e>
                  <m:sub>
                    <m:r>
                      <w:rPr>
                        <w:rFonts w:ascii="Cambria Math" w:hAnsi="Cambria Math"/>
                      </w:rPr>
                      <m:t>2,orig</m:t>
                    </m:r>
                  </m:sub>
                  <m:sup>
                    <m:r>
                      <w:rPr>
                        <w:rFonts w:ascii="Cambria Math" w:hAnsi="Cambria Math"/>
                      </w:rPr>
                      <m:t>‡</m:t>
                    </m:r>
                  </m:sup>
                </m:sSubSup>
              </m:oMath>
            </m:oMathPara>
          </w:p>
        </w:tc>
      </w:tr>
    </w:tbl>
    <w:p w14:paraId="0CC36410" w14:textId="77777777" w:rsidR="006F12CF" w:rsidRPr="00934758" w:rsidRDefault="006F12CF" w:rsidP="006F12CF">
      <w:pPr>
        <w:pStyle w:val="TAMainText"/>
      </w:pPr>
      <w:r w:rsidRPr="00934758">
        <w:t>where the function max (min) selects the largest (smallest) value from the set of values in the argument of the function.</w:t>
      </w:r>
    </w:p>
    <w:p w14:paraId="3EE26618" w14:textId="77777777" w:rsidR="006F12CF" w:rsidRPr="00052C7B" w:rsidRDefault="006F12CF" w:rsidP="006F12CF">
      <w:pPr>
        <w:rPr>
          <w:lang w:val="en-US"/>
        </w:rPr>
      </w:pPr>
    </w:p>
    <w:p w14:paraId="0E738DF9" w14:textId="77777777" w:rsidR="006F12CF" w:rsidRPr="00052C7B" w:rsidRDefault="006F12CF" w:rsidP="006F12CF">
      <w:pPr>
        <w:rPr>
          <w:lang w:val="en-US"/>
        </w:rPr>
      </w:pPr>
      <w:r w:rsidRPr="00052C7B">
        <w:rPr>
          <w:lang w:val="en-US"/>
        </w:rPr>
        <w:br w:type="page"/>
      </w:r>
    </w:p>
    <w:p w14:paraId="021A487A" w14:textId="77777777" w:rsidR="006F12CF" w:rsidRPr="00052C7B" w:rsidRDefault="006F12CF" w:rsidP="006F12CF">
      <w:pPr>
        <w:pStyle w:val="Heading2"/>
        <w:numPr>
          <w:ilvl w:val="0"/>
          <w:numId w:val="2"/>
        </w:numPr>
        <w:spacing w:after="240" w:line="240" w:lineRule="auto"/>
        <w:ind w:left="357" w:hanging="357"/>
        <w:jc w:val="both"/>
        <w:rPr>
          <w:sz w:val="24"/>
          <w:szCs w:val="22"/>
          <w:lang w:val="en-US"/>
        </w:rPr>
      </w:pPr>
      <w:r w:rsidRPr="00052C7B">
        <w:rPr>
          <w:sz w:val="24"/>
          <w:szCs w:val="22"/>
          <w:lang w:val="en-US"/>
        </w:rPr>
        <w:lastRenderedPageBreak/>
        <w:t xml:space="preserve">Derivation of Equation 3b (unproductive quenching) </w:t>
      </w:r>
    </w:p>
    <w:p w14:paraId="455B1A94" w14:textId="77777777" w:rsidR="006F12CF" w:rsidRPr="00052C7B" w:rsidRDefault="006F12CF" w:rsidP="006F12CF">
      <w:pPr>
        <w:jc w:val="both"/>
        <w:rPr>
          <w:rFonts w:ascii="Arno Pro" w:hAnsi="Arno Pro"/>
          <w:sz w:val="19"/>
          <w:szCs w:val="19"/>
          <w:lang w:val="en-US"/>
        </w:rPr>
      </w:pPr>
      <w:r w:rsidRPr="00052C7B">
        <w:rPr>
          <w:rFonts w:ascii="Arno Pro" w:hAnsi="Arno Pro"/>
          <w:sz w:val="19"/>
          <w:szCs w:val="19"/>
          <w:lang w:val="en-US"/>
        </w:rPr>
        <w:t>First, we give an overview of the network of the relevant electron transfer reactions emphasizing the solvent cage formations.</w:t>
      </w:r>
    </w:p>
    <w:p w14:paraId="53178AB1" w14:textId="77777777" w:rsidR="006F12CF" w:rsidRPr="00052C7B" w:rsidRDefault="000F7038" w:rsidP="006F12CF">
      <w:pPr>
        <w:jc w:val="center"/>
        <w:rPr>
          <w:rFonts w:ascii="Arno Pro" w:hAnsi="Arno Pro"/>
          <w:sz w:val="19"/>
          <w:szCs w:val="19"/>
          <w:lang w:val="en-US"/>
        </w:rPr>
      </w:pPr>
      <w:r w:rsidRPr="000F7038">
        <w:rPr>
          <w:noProof/>
          <w:lang w:val="en-US"/>
        </w:rPr>
        <w:object w:dxaOrig="6859" w:dyaOrig="1473" w14:anchorId="68001E49">
          <v:shape id="_x0000_i1025" type="#_x0000_t75" alt="" style="width:342.9pt;height:74.35pt;mso-width-percent:0;mso-height-percent:0;mso-width-percent:0;mso-height-percent:0" o:ole="">
            <v:imagedata r:id="rId22" o:title=""/>
          </v:shape>
          <o:OLEObject Type="Embed" ProgID="ChemDraw.Document.6.0" ShapeID="_x0000_i1025" DrawAspect="Content" ObjectID="_1827769565" r:id="rId23"/>
        </w:object>
      </w:r>
    </w:p>
    <w:p w14:paraId="49307A7F" w14:textId="0446B96B" w:rsidR="006F12CF" w:rsidRPr="00052C7B" w:rsidRDefault="006F12CF" w:rsidP="006F12CF">
      <w:pPr>
        <w:jc w:val="both"/>
        <w:rPr>
          <w:rFonts w:ascii="Arno Pro" w:hAnsi="Arno Pro"/>
          <w:sz w:val="19"/>
          <w:szCs w:val="19"/>
          <w:lang w:val="en-US"/>
        </w:rPr>
      </w:pPr>
      <w:r w:rsidRPr="00052C7B">
        <w:rPr>
          <w:rFonts w:ascii="Arno Pro" w:hAnsi="Arno Pro"/>
          <w:sz w:val="19"/>
          <w:szCs w:val="19"/>
          <w:lang w:val="en-US"/>
        </w:rPr>
        <w:t>The lengths of the arrows indicate the expected relative rate of the forward and backward reactions based on the barrier heights. In this network the main line shows the unproductive quenching of PC* via several substeps. The {</w:t>
      </w:r>
      <w:r w:rsidRPr="00052C7B">
        <w:rPr>
          <w:rFonts w:ascii="Arno Pro" w:hAnsi="Arno Pro"/>
          <w:b/>
          <w:sz w:val="19"/>
          <w:szCs w:val="19"/>
          <w:lang w:val="en-US"/>
        </w:rPr>
        <w:t>PC</w:t>
      </w:r>
      <w:r w:rsidRPr="00052C7B">
        <w:rPr>
          <w:rFonts w:ascii="Arno Pro" w:hAnsi="Arno Pro"/>
          <w:b/>
          <w:sz w:val="19"/>
          <w:szCs w:val="19"/>
          <w:vertAlign w:val="superscript"/>
          <w:lang w:val="en-US"/>
        </w:rPr>
        <w:t>+</w:t>
      </w:r>
      <w:r w:rsidRPr="00052C7B">
        <w:rPr>
          <w:rFonts w:ascii="Arno Pro" w:hAnsi="Arno Pro"/>
          <w:sz w:val="19"/>
          <w:szCs w:val="19"/>
          <w:lang w:val="en-US"/>
        </w:rPr>
        <w:t> + </w:t>
      </w:r>
      <w:r w:rsidRPr="00052C7B">
        <w:rPr>
          <w:rFonts w:ascii="Arno Pro" w:hAnsi="Arno Pro"/>
          <w:b/>
          <w:sz w:val="19"/>
          <w:szCs w:val="19"/>
          <w:lang w:val="en-US"/>
        </w:rPr>
        <w:t>Q</w:t>
      </w:r>
      <w:r>
        <w:rPr>
          <w:rFonts w:ascii="Times New Roman" w:hAnsi="Times New Roman" w:cs="Times New Roman"/>
          <w:b/>
          <w:sz w:val="19"/>
          <w:szCs w:val="19"/>
          <w:vertAlign w:val="superscript"/>
          <w:lang w:val="en-US"/>
        </w:rPr>
        <w:t>−</w:t>
      </w:r>
      <w:r w:rsidRPr="00052C7B">
        <w:rPr>
          <w:rFonts w:ascii="Arno Pro" w:hAnsi="Arno Pro"/>
          <w:sz w:val="19"/>
          <w:szCs w:val="19"/>
          <w:lang w:val="en-US"/>
        </w:rPr>
        <w:t>} caged ion-pair species is the critical branching point in this network; the vertical direction is the cage escape of the ion-pair, whereas horizontal direction to the right side is the quenching step. Figure S</w:t>
      </w:r>
      <w:r w:rsidR="0091297C" w:rsidRPr="0091297C">
        <w:rPr>
          <w:rFonts w:ascii="Arno Pro" w:hAnsi="Arno Pro"/>
          <w:sz w:val="19"/>
          <w:szCs w:val="19"/>
          <w:lang w:val="en-US"/>
        </w:rPr>
        <w:t>1</w:t>
      </w:r>
      <w:r w:rsidRPr="00052C7B">
        <w:rPr>
          <w:rFonts w:ascii="Arno Pro" w:hAnsi="Arno Pro"/>
          <w:sz w:val="19"/>
          <w:szCs w:val="19"/>
          <w:lang w:val="en-US"/>
        </w:rPr>
        <w:t xml:space="preserve">, analogous with Figure </w:t>
      </w:r>
      <w:r w:rsidR="00A545EB" w:rsidRPr="00A545EB">
        <w:rPr>
          <w:rFonts w:ascii="Arno Pro" w:hAnsi="Arno Pro"/>
          <w:sz w:val="19"/>
          <w:szCs w:val="19"/>
          <w:lang w:val="en-US"/>
        </w:rPr>
        <w:t>10</w:t>
      </w:r>
      <w:r w:rsidRPr="00052C7B">
        <w:rPr>
          <w:rFonts w:ascii="Arno Pro" w:hAnsi="Arno Pro"/>
          <w:sz w:val="19"/>
          <w:szCs w:val="19"/>
          <w:lang w:val="en-US"/>
        </w:rPr>
        <w:t xml:space="preserve"> in the </w:t>
      </w:r>
      <w:r>
        <w:rPr>
          <w:rFonts w:ascii="Arno Pro" w:hAnsi="Arno Pro"/>
          <w:sz w:val="19"/>
          <w:szCs w:val="19"/>
          <w:lang w:val="en-US"/>
        </w:rPr>
        <w:t>main text</w:t>
      </w:r>
      <w:r w:rsidRPr="00052C7B">
        <w:rPr>
          <w:rFonts w:ascii="Arno Pro" w:hAnsi="Arno Pro"/>
          <w:sz w:val="19"/>
          <w:szCs w:val="19"/>
          <w:lang w:val="en-US"/>
        </w:rPr>
        <w:t xml:space="preserve"> also shows these reactions, annotated here with the corresponding rate constants to facilitate their identification.</w:t>
      </w:r>
    </w:p>
    <w:p w14:paraId="63D83DF0" w14:textId="77777777" w:rsidR="006F12CF" w:rsidRPr="00052C7B" w:rsidRDefault="006F12CF" w:rsidP="006F12CF">
      <w:pPr>
        <w:jc w:val="center"/>
        <w:rPr>
          <w:rFonts w:ascii="Arno Pro" w:hAnsi="Arno Pro"/>
          <w:sz w:val="19"/>
          <w:szCs w:val="19"/>
          <w:lang w:val="en-US"/>
        </w:rPr>
      </w:pPr>
      <w:r w:rsidRPr="00F71CE5">
        <w:rPr>
          <w:rFonts w:ascii="Arno Pro" w:hAnsi="Arno Pro"/>
          <w:noProof/>
          <w:sz w:val="19"/>
          <w:szCs w:val="19"/>
          <w:lang w:eastAsia="hu-HU"/>
        </w:rPr>
        <w:drawing>
          <wp:inline distT="0" distB="0" distL="0" distR="0" wp14:anchorId="43CECDCC" wp14:editId="79D06BAF">
            <wp:extent cx="4029742" cy="4562698"/>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us_cage_eff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4747" cy="4568365"/>
                    </a:xfrm>
                    <a:prstGeom prst="rect">
                      <a:avLst/>
                    </a:prstGeom>
                  </pic:spPr>
                </pic:pic>
              </a:graphicData>
            </a:graphic>
          </wp:inline>
        </w:drawing>
      </w:r>
    </w:p>
    <w:p w14:paraId="79CD1E4A" w14:textId="6BB05D2E" w:rsidR="006F12CF" w:rsidRPr="00934758" w:rsidRDefault="006F12CF" w:rsidP="006F12CF">
      <w:pPr>
        <w:jc w:val="both"/>
        <w:rPr>
          <w:rFonts w:ascii="Arno Pro" w:hAnsi="Arno Pro"/>
          <w:sz w:val="19"/>
          <w:szCs w:val="19"/>
          <w:lang w:val="en-US"/>
        </w:rPr>
      </w:pPr>
      <w:r w:rsidRPr="00052C7B">
        <w:rPr>
          <w:rFonts w:ascii="Arno Pro" w:hAnsi="Arno Pro"/>
          <w:b/>
          <w:sz w:val="19"/>
          <w:szCs w:val="19"/>
          <w:lang w:val="en-US"/>
        </w:rPr>
        <w:t>Figure S</w:t>
      </w:r>
      <w:r w:rsidR="0091297C" w:rsidRPr="0091297C">
        <w:rPr>
          <w:rFonts w:ascii="Arno Pro" w:hAnsi="Arno Pro"/>
          <w:b/>
          <w:sz w:val="19"/>
          <w:szCs w:val="19"/>
          <w:lang w:val="en-US"/>
        </w:rPr>
        <w:t>1</w:t>
      </w:r>
      <w:r w:rsidRPr="00052C7B">
        <w:rPr>
          <w:rFonts w:ascii="Arno Pro" w:hAnsi="Arno Pro"/>
          <w:sz w:val="19"/>
          <w:szCs w:val="19"/>
          <w:lang w:val="en-US"/>
        </w:rPr>
        <w:t xml:space="preserve">. </w:t>
      </w:r>
      <w:r w:rsidRPr="00934758">
        <w:rPr>
          <w:rFonts w:ascii="Arno Pro" w:hAnsi="Arno Pro"/>
          <w:sz w:val="19"/>
          <w:szCs w:val="19"/>
          <w:lang w:val="en-US"/>
        </w:rPr>
        <w:t xml:space="preserve">Marcus parabolas for the electron transfer reactions considered here, including the cage-effect. Dashed lines indicate the original parabolas. Curly brackets indicate solvated species. The energy barriers are labelled with the corresponding rate constants. For ideal case </w:t>
      </w:r>
      <w:r w:rsidRPr="00934758">
        <w:rPr>
          <w:rFonts w:ascii="Arno Pro" w:hAnsi="Arno Pro"/>
          <w:i/>
          <w:sz w:val="19"/>
          <w:szCs w:val="19"/>
          <w:lang w:val="en-US"/>
        </w:rPr>
        <w:t>k</w:t>
      </w:r>
      <w:r w:rsidRPr="00934758">
        <w:rPr>
          <w:rFonts w:ascii="Arno Pro" w:hAnsi="Arno Pro"/>
          <w:i/>
          <w:sz w:val="19"/>
          <w:szCs w:val="19"/>
          <w:vertAlign w:val="subscript"/>
          <w:lang w:val="en-US"/>
        </w:rPr>
        <w:t>A</w:t>
      </w:r>
      <w:r w:rsidRPr="00934758">
        <w:rPr>
          <w:rFonts w:ascii="Arno Pro" w:hAnsi="Arno Pro"/>
          <w:sz w:val="19"/>
          <w:szCs w:val="19"/>
          <w:lang w:val="en-US"/>
        </w:rPr>
        <w:t xml:space="preserve">, </w:t>
      </w:r>
      <w:r w:rsidRPr="00934758">
        <w:rPr>
          <w:rFonts w:ascii="Arno Pro" w:hAnsi="Arno Pro"/>
          <w:i/>
          <w:sz w:val="19"/>
          <w:szCs w:val="19"/>
          <w:lang w:val="en-US"/>
        </w:rPr>
        <w:t>k</w:t>
      </w:r>
      <w:r w:rsidRPr="00934758">
        <w:rPr>
          <w:rFonts w:ascii="Arno Pro" w:hAnsi="Arno Pro"/>
          <w:i/>
          <w:sz w:val="19"/>
          <w:szCs w:val="19"/>
          <w:vertAlign w:val="subscript"/>
          <w:lang w:val="en-US"/>
        </w:rPr>
        <w:t>C</w:t>
      </w:r>
      <w:r w:rsidRPr="00934758">
        <w:rPr>
          <w:rFonts w:ascii="Arno Pro" w:hAnsi="Arno Pro"/>
          <w:sz w:val="19"/>
          <w:szCs w:val="19"/>
          <w:lang w:val="en-US"/>
        </w:rPr>
        <w:t xml:space="preserve"> and </w:t>
      </w:r>
      <w:r w:rsidRPr="00934758">
        <w:rPr>
          <w:rFonts w:ascii="Arno Pro" w:hAnsi="Arno Pro"/>
          <w:i/>
          <w:sz w:val="19"/>
          <w:szCs w:val="19"/>
          <w:lang w:val="en-US"/>
        </w:rPr>
        <w:t>k</w:t>
      </w:r>
      <w:r w:rsidRPr="00934758">
        <w:rPr>
          <w:rFonts w:ascii="Arno Pro" w:hAnsi="Arno Pro"/>
          <w:i/>
          <w:sz w:val="19"/>
          <w:szCs w:val="19"/>
          <w:vertAlign w:val="subscript"/>
          <w:lang w:val="en-US"/>
        </w:rPr>
        <w:t>-E</w:t>
      </w:r>
      <w:r w:rsidRPr="00934758">
        <w:rPr>
          <w:rFonts w:ascii="Arno Pro" w:hAnsi="Arno Pro"/>
          <w:sz w:val="19"/>
          <w:szCs w:val="19"/>
          <w:lang w:val="en-US"/>
        </w:rPr>
        <w:t xml:space="preserve"> are equal to </w:t>
      </w:r>
      <w:r w:rsidRPr="00934758">
        <w:rPr>
          <w:rFonts w:ascii="Arno Pro" w:hAnsi="Arno Pro"/>
          <w:i/>
          <w:sz w:val="19"/>
          <w:szCs w:val="19"/>
          <w:lang w:val="en-US"/>
        </w:rPr>
        <w:t>k</w:t>
      </w:r>
      <w:r w:rsidRPr="00934758">
        <w:rPr>
          <w:rFonts w:ascii="Arno Pro" w:hAnsi="Arno Pro"/>
          <w:i/>
          <w:sz w:val="19"/>
          <w:szCs w:val="19"/>
          <w:vertAlign w:val="subscript"/>
          <w:lang w:val="en-US"/>
        </w:rPr>
        <w:t>diffusion</w:t>
      </w:r>
      <w:r w:rsidRPr="00934758">
        <w:rPr>
          <w:rFonts w:ascii="Arno Pro" w:hAnsi="Arno Pro"/>
          <w:sz w:val="19"/>
          <w:szCs w:val="19"/>
          <w:lang w:val="en-US"/>
        </w:rPr>
        <w:t xml:space="preserve">. </w:t>
      </w:r>
    </w:p>
    <w:p w14:paraId="4D0FF19F" w14:textId="19CECF7E" w:rsidR="006F12CF" w:rsidRPr="00052C7B" w:rsidRDefault="006F12CF" w:rsidP="006F12CF">
      <w:pPr>
        <w:jc w:val="both"/>
        <w:rPr>
          <w:rFonts w:ascii="Arno Pro" w:hAnsi="Arno Pro"/>
          <w:sz w:val="19"/>
          <w:szCs w:val="19"/>
          <w:lang w:val="en-US"/>
        </w:rPr>
      </w:pPr>
      <w:r w:rsidRPr="00052C7B">
        <w:rPr>
          <w:rFonts w:ascii="Arno Pro" w:hAnsi="Arno Pro"/>
          <w:sz w:val="19"/>
          <w:szCs w:val="19"/>
          <w:lang w:val="en-US"/>
        </w:rPr>
        <w:t>We can safely assume pre-equilibrium for the formation {</w:t>
      </w:r>
      <w:r w:rsidRPr="00052C7B">
        <w:rPr>
          <w:rFonts w:ascii="Arno Pro" w:hAnsi="Arno Pro"/>
          <w:b/>
          <w:sz w:val="19"/>
          <w:szCs w:val="19"/>
          <w:lang w:val="en-US"/>
        </w:rPr>
        <w:t>PC</w:t>
      </w:r>
      <w:r w:rsidRPr="00052C7B">
        <w:rPr>
          <w:rFonts w:ascii="Arno Pro" w:hAnsi="Arno Pro"/>
          <w:b/>
          <w:sz w:val="19"/>
          <w:szCs w:val="19"/>
          <w:vertAlign w:val="superscript"/>
          <w:lang w:val="en-US"/>
        </w:rPr>
        <w:t>*</w:t>
      </w:r>
      <w:r w:rsidRPr="00052C7B">
        <w:rPr>
          <w:rFonts w:ascii="Arno Pro" w:hAnsi="Arno Pro"/>
          <w:sz w:val="19"/>
          <w:szCs w:val="19"/>
          <w:lang w:val="en-US"/>
        </w:rPr>
        <w:t> + </w:t>
      </w:r>
      <w:r w:rsidRPr="00052C7B">
        <w:rPr>
          <w:rFonts w:ascii="Arno Pro" w:hAnsi="Arno Pro"/>
          <w:b/>
          <w:sz w:val="19"/>
          <w:szCs w:val="19"/>
          <w:lang w:val="en-US"/>
        </w:rPr>
        <w:t>Q</w:t>
      </w:r>
      <w:r>
        <w:rPr>
          <w:rFonts w:ascii="Times New Roman" w:hAnsi="Times New Roman" w:cs="Times New Roman"/>
          <w:b/>
          <w:sz w:val="19"/>
          <w:szCs w:val="19"/>
          <w:vertAlign w:val="superscript"/>
          <w:lang w:val="en-US"/>
        </w:rPr>
        <w:t>−</w:t>
      </w:r>
      <w:r w:rsidRPr="00052C7B">
        <w:rPr>
          <w:rFonts w:ascii="Arno Pro" w:hAnsi="Arno Pro"/>
          <w:sz w:val="19"/>
          <w:szCs w:val="19"/>
          <w:lang w:val="en-US"/>
        </w:rPr>
        <w:t>} from {</w:t>
      </w:r>
      <w:r w:rsidRPr="00052C7B">
        <w:rPr>
          <w:rFonts w:ascii="Arno Pro" w:hAnsi="Arno Pro"/>
          <w:b/>
          <w:sz w:val="19"/>
          <w:szCs w:val="19"/>
          <w:lang w:val="en-US"/>
        </w:rPr>
        <w:t>PC</w:t>
      </w:r>
      <w:r w:rsidRPr="00052C7B">
        <w:rPr>
          <w:rFonts w:ascii="Arno Pro" w:hAnsi="Arno Pro"/>
          <w:b/>
          <w:sz w:val="19"/>
          <w:szCs w:val="19"/>
          <w:vertAlign w:val="superscript"/>
          <w:lang w:val="en-US"/>
        </w:rPr>
        <w:t>*</w:t>
      </w:r>
      <w:r w:rsidRPr="00052C7B">
        <w:rPr>
          <w:rFonts w:ascii="Arno Pro" w:hAnsi="Arno Pro"/>
          <w:b/>
          <w:sz w:val="19"/>
          <w:szCs w:val="19"/>
          <w:lang w:val="en-US"/>
        </w:rPr>
        <w:t>}</w:t>
      </w:r>
      <w:r w:rsidRPr="00052C7B">
        <w:rPr>
          <w:rFonts w:ascii="Arno Pro" w:hAnsi="Arno Pro"/>
          <w:sz w:val="19"/>
          <w:szCs w:val="19"/>
          <w:lang w:val="en-US"/>
        </w:rPr>
        <w:t> + {</w:t>
      </w:r>
      <w:r w:rsidRPr="00052C7B">
        <w:rPr>
          <w:rFonts w:ascii="Arno Pro" w:hAnsi="Arno Pro"/>
          <w:b/>
          <w:sz w:val="19"/>
          <w:szCs w:val="19"/>
          <w:lang w:val="en-US"/>
        </w:rPr>
        <w:t>Q</w:t>
      </w:r>
      <w:r>
        <w:rPr>
          <w:rFonts w:ascii="Times New Roman" w:hAnsi="Times New Roman" w:cs="Times New Roman"/>
          <w:b/>
          <w:sz w:val="19"/>
          <w:szCs w:val="19"/>
          <w:vertAlign w:val="superscript"/>
          <w:lang w:val="en-US"/>
        </w:rPr>
        <w:t>−</w:t>
      </w:r>
      <w:r w:rsidRPr="00052C7B">
        <w:rPr>
          <w:rFonts w:ascii="Arno Pro" w:hAnsi="Arno Pro"/>
          <w:sz w:val="19"/>
          <w:szCs w:val="19"/>
          <w:lang w:val="en-US"/>
        </w:rPr>
        <w:t>} and {</w:t>
      </w:r>
      <w:r w:rsidRPr="00052C7B">
        <w:rPr>
          <w:rFonts w:ascii="Arno Pro" w:hAnsi="Arno Pro"/>
          <w:b/>
          <w:sz w:val="19"/>
          <w:szCs w:val="19"/>
          <w:lang w:val="en-US"/>
        </w:rPr>
        <w:t>PC</w:t>
      </w:r>
      <w:r w:rsidRPr="00052C7B">
        <w:rPr>
          <w:rFonts w:ascii="Arno Pro" w:hAnsi="Arno Pro"/>
          <w:b/>
          <w:sz w:val="19"/>
          <w:szCs w:val="19"/>
          <w:vertAlign w:val="superscript"/>
          <w:lang w:val="en-US"/>
        </w:rPr>
        <w:t>+</w:t>
      </w:r>
      <w:r w:rsidRPr="00052C7B">
        <w:rPr>
          <w:rFonts w:ascii="Arno Pro" w:hAnsi="Arno Pro"/>
          <w:sz w:val="19"/>
          <w:szCs w:val="19"/>
          <w:lang w:val="en-US"/>
        </w:rPr>
        <w:t> + </w:t>
      </w:r>
      <w:r w:rsidRPr="00052C7B">
        <w:rPr>
          <w:rFonts w:ascii="Arno Pro" w:hAnsi="Arno Pro"/>
          <w:b/>
          <w:sz w:val="19"/>
          <w:szCs w:val="19"/>
          <w:lang w:val="en-US"/>
        </w:rPr>
        <w:t>Q</w:t>
      </w:r>
      <w:r>
        <w:rPr>
          <w:rFonts w:ascii="Times New Roman" w:hAnsi="Times New Roman" w:cs="Times New Roman"/>
          <w:b/>
          <w:sz w:val="19"/>
          <w:szCs w:val="19"/>
          <w:vertAlign w:val="superscript"/>
          <w:lang w:val="en-US"/>
        </w:rPr>
        <w:t>−</w:t>
      </w:r>
      <w:r w:rsidRPr="00052C7B">
        <w:rPr>
          <w:rFonts w:ascii="Arno Pro" w:hAnsi="Arno Pro"/>
          <w:sz w:val="19"/>
          <w:szCs w:val="19"/>
          <w:lang w:val="en-US"/>
        </w:rPr>
        <w:t xml:space="preserve">} forming </w:t>
      </w:r>
      <w:r w:rsidRPr="00E46961">
        <w:rPr>
          <w:rFonts w:ascii="Arno Pro" w:hAnsi="Arno Pro"/>
          <w:sz w:val="19"/>
          <w:szCs w:val="19"/>
          <w:lang w:val="en-US"/>
        </w:rPr>
        <w:t>from {</w:t>
      </w:r>
      <w:r w:rsidRPr="00052C7B">
        <w:rPr>
          <w:rFonts w:ascii="Arno Pro" w:hAnsi="Arno Pro"/>
          <w:b/>
          <w:sz w:val="19"/>
          <w:szCs w:val="19"/>
          <w:lang w:val="en-US"/>
        </w:rPr>
        <w:t>PC</w:t>
      </w:r>
      <w:r w:rsidRPr="00052C7B">
        <w:rPr>
          <w:rFonts w:ascii="Arno Pro" w:hAnsi="Arno Pro"/>
          <w:b/>
          <w:sz w:val="19"/>
          <w:szCs w:val="19"/>
          <w:vertAlign w:val="superscript"/>
          <w:lang w:val="en-US"/>
        </w:rPr>
        <w:t>+</w:t>
      </w:r>
      <w:r w:rsidRPr="00052C7B">
        <w:rPr>
          <w:rFonts w:ascii="Arno Pro" w:hAnsi="Arno Pro"/>
          <w:sz w:val="19"/>
          <w:szCs w:val="19"/>
          <w:lang w:val="en-US"/>
        </w:rPr>
        <w:t>} + {</w:t>
      </w:r>
      <w:r w:rsidRPr="00052C7B">
        <w:rPr>
          <w:rFonts w:ascii="Arno Pro" w:hAnsi="Arno Pro"/>
          <w:b/>
          <w:sz w:val="19"/>
          <w:szCs w:val="19"/>
          <w:lang w:val="en-US"/>
        </w:rPr>
        <w:t>Q</w:t>
      </w:r>
      <w:r w:rsidRPr="00052C7B">
        <w:rPr>
          <w:rFonts w:ascii="Arno Pro" w:hAnsi="Arno Pro"/>
          <w:b/>
          <w:sz w:val="19"/>
          <w:szCs w:val="19"/>
          <w:vertAlign w:val="superscript"/>
          <w:lang w:val="en-US"/>
        </w:rPr>
        <w:sym w:font="Symbol" w:char="F02D"/>
      </w:r>
      <w:r w:rsidRPr="00052C7B">
        <w:rPr>
          <w:rFonts w:ascii="Arno Pro" w:hAnsi="Arno Pro"/>
          <w:sz w:val="19"/>
          <w:szCs w:val="19"/>
          <w:lang w:val="en-US"/>
        </w:rPr>
        <w:t xml:space="preserve">}. The cage formation might be the rate determining state only in extreme conditions, when the diffusion is hindered in a strongly viscous solvent. The pre-equilibrium condition dictates that the existence of an intermediate does not </w:t>
      </w:r>
      <w:r w:rsidRPr="00052C7B">
        <w:rPr>
          <w:rFonts w:ascii="Arno Pro" w:hAnsi="Arno Pro"/>
          <w:sz w:val="19"/>
          <w:szCs w:val="19"/>
          <w:lang w:val="en-US"/>
        </w:rPr>
        <w:lastRenderedPageBreak/>
        <w:t>have impact on the overall rates of the forward and backward ET which can be determined from the Marcus barriers.</w:t>
      </w:r>
      <w:r w:rsidR="00CA3E1D" w:rsidRPr="00CA3E1D">
        <w:rPr>
          <w:rFonts w:ascii="Arno Pro" w:hAnsi="Arno Pro"/>
          <w:sz w:val="19"/>
          <w:szCs w:val="19"/>
          <w:vertAlign w:val="superscript"/>
          <w:lang w:val="en-US"/>
        </w:rPr>
        <w:t>8</w:t>
      </w:r>
      <w:r w:rsidRPr="00052C7B">
        <w:rPr>
          <w:rFonts w:ascii="Arno Pro" w:hAnsi="Arno Pro"/>
          <w:sz w:val="19"/>
          <w:szCs w:val="19"/>
          <w:lang w:val="en-US"/>
        </w:rPr>
        <w:t xml:space="preserve"> This implies that we can use a single rate constant for the consecutive reactions, if the step with highest barrier is preceded by preequilibria. This is true for the reaction route leading from {</w:t>
      </w:r>
      <w:r w:rsidRPr="00052C7B">
        <w:rPr>
          <w:rFonts w:ascii="Arno Pro" w:hAnsi="Arno Pro"/>
          <w:b/>
          <w:sz w:val="19"/>
          <w:szCs w:val="19"/>
          <w:lang w:val="en-US"/>
        </w:rPr>
        <w:t>PC*</w:t>
      </w:r>
      <w:r w:rsidRPr="00052C7B">
        <w:rPr>
          <w:rFonts w:ascii="Arno Pro" w:hAnsi="Arno Pro"/>
          <w:sz w:val="19"/>
          <w:szCs w:val="19"/>
          <w:lang w:val="en-US"/>
        </w:rPr>
        <w:t>} + {</w:t>
      </w:r>
      <w:r w:rsidRPr="00052C7B">
        <w:rPr>
          <w:rFonts w:ascii="Arno Pro" w:hAnsi="Arno Pro"/>
          <w:b/>
          <w:sz w:val="19"/>
          <w:szCs w:val="19"/>
          <w:lang w:val="en-US"/>
        </w:rPr>
        <w:t>Q</w:t>
      </w:r>
      <w:r w:rsidRPr="00052C7B">
        <w:rPr>
          <w:rFonts w:ascii="Arno Pro" w:hAnsi="Arno Pro"/>
          <w:sz w:val="19"/>
          <w:szCs w:val="19"/>
          <w:lang w:val="en-US"/>
        </w:rPr>
        <w:t>} to {</w:t>
      </w:r>
      <w:r w:rsidRPr="00052C7B">
        <w:rPr>
          <w:rFonts w:ascii="Arno Pro" w:hAnsi="Arno Pro"/>
          <w:b/>
          <w:sz w:val="19"/>
          <w:szCs w:val="19"/>
          <w:lang w:val="en-US"/>
        </w:rPr>
        <w:t>PC</w:t>
      </w:r>
      <w:r w:rsidRPr="00052C7B">
        <w:rPr>
          <w:rFonts w:ascii="Arno Pro" w:hAnsi="Arno Pro"/>
          <w:sz w:val="19"/>
          <w:szCs w:val="19"/>
          <w:lang w:val="en-US"/>
        </w:rPr>
        <w:t>} + {</w:t>
      </w:r>
      <w:r w:rsidRPr="00052C7B">
        <w:rPr>
          <w:rFonts w:ascii="Arno Pro" w:hAnsi="Arno Pro"/>
          <w:b/>
          <w:sz w:val="19"/>
          <w:szCs w:val="19"/>
          <w:lang w:val="en-US"/>
        </w:rPr>
        <w:t>Q</w:t>
      </w:r>
      <w:r w:rsidRPr="00052C7B">
        <w:rPr>
          <w:rFonts w:ascii="Arno Pro" w:hAnsi="Arno Pro"/>
          <w:sz w:val="19"/>
          <w:szCs w:val="19"/>
          <w:lang w:val="en-US"/>
        </w:rPr>
        <w:t>} (unproductive quenching, see equations above), therefore it can be represented in the kinetic model with a single rate constant (</w:t>
      </w:r>
      <w:r w:rsidRPr="00052C7B">
        <w:rPr>
          <w:rFonts w:ascii="Arno Pro" w:hAnsi="Arno Pro"/>
          <w:i/>
          <w:sz w:val="19"/>
          <w:szCs w:val="19"/>
          <w:lang w:val="en-US"/>
        </w:rPr>
        <w:t>k</w:t>
      </w:r>
      <w:r w:rsidRPr="00052C7B">
        <w:rPr>
          <w:rFonts w:ascii="Arno Pro" w:hAnsi="Arno Pro"/>
          <w:i/>
          <w:sz w:val="19"/>
          <w:szCs w:val="19"/>
          <w:vertAlign w:val="subscript"/>
          <w:lang w:val="en-US"/>
        </w:rPr>
        <w:t>cr</w:t>
      </w:r>
      <w:r w:rsidRPr="00052C7B">
        <w:rPr>
          <w:rFonts w:ascii="Arno Pro" w:hAnsi="Arno Pro"/>
          <w:sz w:val="19"/>
          <w:szCs w:val="19"/>
          <w:lang w:val="en-US"/>
        </w:rPr>
        <w:t xml:space="preserve"> in the </w:t>
      </w:r>
      <w:r>
        <w:rPr>
          <w:rFonts w:ascii="Arno Pro" w:hAnsi="Arno Pro"/>
          <w:sz w:val="19"/>
          <w:szCs w:val="19"/>
          <w:lang w:val="en-US"/>
        </w:rPr>
        <w:t>main text</w:t>
      </w:r>
      <w:r w:rsidRPr="00052C7B">
        <w:rPr>
          <w:rFonts w:ascii="Arno Pro" w:hAnsi="Arno Pro"/>
          <w:sz w:val="19"/>
          <w:szCs w:val="19"/>
          <w:lang w:val="en-US"/>
        </w:rPr>
        <w:t xml:space="preserve">). Note that due to the conservation law applicable to the particles, this rate constant is expressed as: </w:t>
      </w:r>
      <m:oMath>
        <m:sSub>
          <m:sSubPr>
            <m:ctrlPr>
              <w:rPr>
                <w:rFonts w:ascii="Cambria Math" w:hAnsi="Cambria Math"/>
                <w:i/>
                <w:sz w:val="19"/>
                <w:szCs w:val="19"/>
                <w:lang w:val="en-US"/>
              </w:rPr>
            </m:ctrlPr>
          </m:sSubPr>
          <m:e>
            <m:r>
              <w:rPr>
                <w:rFonts w:ascii="Cambria Math" w:hAnsi="Cambria Math"/>
                <w:sz w:val="19"/>
                <w:szCs w:val="19"/>
                <w:lang w:val="en-US"/>
              </w:rPr>
              <m:t>k</m:t>
            </m:r>
          </m:e>
          <m:sub>
            <m:r>
              <w:rPr>
                <w:rFonts w:ascii="Cambria Math" w:hAnsi="Cambria Math"/>
                <w:sz w:val="19"/>
                <w:szCs w:val="19"/>
                <w:lang w:val="en-US"/>
              </w:rPr>
              <m:t>cr</m:t>
            </m:r>
          </m:sub>
        </m:sSub>
        <m:r>
          <w:rPr>
            <w:rFonts w:ascii="Cambria Math" w:hAnsi="Cambria Math"/>
            <w:sz w:val="19"/>
            <w:szCs w:val="19"/>
            <w:lang w:val="en-US"/>
          </w:rPr>
          <m:t>=</m:t>
        </m:r>
        <m:d>
          <m:dPr>
            <m:ctrlPr>
              <w:rPr>
                <w:rFonts w:ascii="Cambria Math" w:hAnsi="Cambria Math"/>
                <w:i/>
                <w:sz w:val="19"/>
                <w:szCs w:val="19"/>
                <w:lang w:val="en-US"/>
              </w:rPr>
            </m:ctrlPr>
          </m:dPr>
          <m:e>
            <m:r>
              <w:rPr>
                <w:rFonts w:ascii="Cambria Math" w:hAnsi="Cambria Math"/>
                <w:sz w:val="19"/>
                <w:szCs w:val="19"/>
                <w:lang w:val="en-US"/>
              </w:rPr>
              <m:t>1-</m:t>
            </m:r>
            <m:sSub>
              <m:sSubPr>
                <m:ctrlPr>
                  <w:rPr>
                    <w:rFonts w:ascii="Cambria Math" w:hAnsi="Cambria Math"/>
                    <w:i/>
                    <w:sz w:val="19"/>
                    <w:szCs w:val="19"/>
                    <w:lang w:val="en-US"/>
                  </w:rPr>
                </m:ctrlPr>
              </m:sSubPr>
              <m:e>
                <m:r>
                  <w:rPr>
                    <w:rFonts w:ascii="Cambria Math" w:hAnsi="Cambria Math"/>
                    <w:sz w:val="19"/>
                    <w:szCs w:val="19"/>
                    <w:lang w:val="en-US"/>
                  </w:rPr>
                  <m:t>ϕ</m:t>
                </m:r>
              </m:e>
              <m:sub>
                <m:r>
                  <w:rPr>
                    <w:rFonts w:ascii="Cambria Math" w:hAnsi="Cambria Math"/>
                    <w:sz w:val="19"/>
                    <w:szCs w:val="19"/>
                    <w:lang w:val="en-US"/>
                  </w:rPr>
                  <m:t>ce</m:t>
                </m:r>
              </m:sub>
            </m:sSub>
          </m:e>
        </m:d>
        <m:sSub>
          <m:sSubPr>
            <m:ctrlPr>
              <w:rPr>
                <w:rFonts w:ascii="Cambria Math" w:hAnsi="Cambria Math"/>
                <w:i/>
                <w:sz w:val="19"/>
                <w:szCs w:val="19"/>
                <w:lang w:val="en-US"/>
              </w:rPr>
            </m:ctrlPr>
          </m:sSubPr>
          <m:e>
            <m:r>
              <w:rPr>
                <w:rFonts w:ascii="Cambria Math" w:hAnsi="Cambria Math"/>
                <w:sz w:val="19"/>
                <w:szCs w:val="19"/>
                <w:lang w:val="en-US"/>
              </w:rPr>
              <m:t>k</m:t>
            </m:r>
          </m:e>
          <m:sub>
            <m:r>
              <w:rPr>
                <w:rFonts w:ascii="Cambria Math" w:hAnsi="Cambria Math"/>
                <w:sz w:val="19"/>
                <w:szCs w:val="19"/>
                <w:lang w:val="en-US"/>
              </w:rPr>
              <m:t>5</m:t>
            </m:r>
          </m:sub>
        </m:sSub>
      </m:oMath>
      <w:r w:rsidRPr="00052C7B">
        <w:rPr>
          <w:rFonts w:ascii="Arno Pro" w:eastAsiaTheme="minorEastAsia" w:hAnsi="Arno Pro"/>
          <w:sz w:val="19"/>
          <w:szCs w:val="19"/>
          <w:lang w:val="en-US"/>
        </w:rPr>
        <w:t>.</w:t>
      </w:r>
    </w:p>
    <w:p w14:paraId="77B53A99" w14:textId="77777777" w:rsidR="006F12CF" w:rsidRPr="00052C7B" w:rsidRDefault="006F12CF" w:rsidP="006F12CF">
      <w:pPr>
        <w:jc w:val="both"/>
        <w:rPr>
          <w:rFonts w:ascii="Arno Pro" w:hAnsi="Arno Pro"/>
          <w:sz w:val="19"/>
          <w:szCs w:val="19"/>
          <w:lang w:val="en-US"/>
        </w:rPr>
      </w:pPr>
    </w:p>
    <w:p w14:paraId="7E95F79D" w14:textId="77777777" w:rsidR="006F12CF" w:rsidRPr="00052C7B" w:rsidRDefault="006F12CF" w:rsidP="006F12CF">
      <w:pPr>
        <w:jc w:val="both"/>
        <w:rPr>
          <w:lang w:val="en-US"/>
        </w:rPr>
      </w:pPr>
    </w:p>
    <w:p w14:paraId="5A4941F0" w14:textId="77777777" w:rsidR="006F12CF" w:rsidRPr="00052C7B" w:rsidRDefault="006F12CF" w:rsidP="006F12CF">
      <w:pPr>
        <w:jc w:val="both"/>
        <w:rPr>
          <w:lang w:val="en-US"/>
        </w:rPr>
      </w:pPr>
    </w:p>
    <w:p w14:paraId="4773706D" w14:textId="77777777" w:rsidR="006F12CF" w:rsidRPr="00052C7B" w:rsidRDefault="006F12CF" w:rsidP="006F12CF">
      <w:pPr>
        <w:jc w:val="both"/>
        <w:rPr>
          <w:lang w:val="en-US"/>
        </w:rPr>
      </w:pPr>
      <w:r w:rsidRPr="00052C7B">
        <w:rPr>
          <w:lang w:val="en-US"/>
        </w:rPr>
        <w:br w:type="page"/>
      </w:r>
    </w:p>
    <w:p w14:paraId="32ACD014" w14:textId="77777777" w:rsidR="006F12CF" w:rsidRPr="00052C7B" w:rsidRDefault="006F12CF" w:rsidP="006F12CF">
      <w:pPr>
        <w:pStyle w:val="Heading2"/>
        <w:numPr>
          <w:ilvl w:val="0"/>
          <w:numId w:val="2"/>
        </w:numPr>
        <w:ind w:left="357" w:hanging="357"/>
        <w:jc w:val="both"/>
        <w:rPr>
          <w:sz w:val="24"/>
          <w:szCs w:val="22"/>
          <w:lang w:val="en-US"/>
        </w:rPr>
      </w:pPr>
      <w:r w:rsidRPr="00052C7B">
        <w:rPr>
          <w:sz w:val="24"/>
          <w:szCs w:val="22"/>
          <w:lang w:val="en-US"/>
        </w:rPr>
        <w:lastRenderedPageBreak/>
        <w:t>Details of the kinetic simulations of the [Ru(bpy)</w:t>
      </w:r>
      <w:r w:rsidRPr="00052C7B">
        <w:rPr>
          <w:sz w:val="24"/>
          <w:szCs w:val="22"/>
          <w:vertAlign w:val="subscript"/>
          <w:lang w:val="en-US"/>
        </w:rPr>
        <w:t>3</w:t>
      </w:r>
      <w:r w:rsidRPr="00052C7B">
        <w:rPr>
          <w:sz w:val="24"/>
          <w:szCs w:val="22"/>
          <w:lang w:val="en-US"/>
        </w:rPr>
        <w:t>]</w:t>
      </w:r>
      <w:r w:rsidRPr="00052C7B">
        <w:rPr>
          <w:sz w:val="24"/>
          <w:szCs w:val="22"/>
          <w:vertAlign w:val="superscript"/>
          <w:lang w:val="en-US"/>
        </w:rPr>
        <w:t>2+</w:t>
      </w:r>
      <w:r w:rsidRPr="00052C7B">
        <w:rPr>
          <w:sz w:val="24"/>
          <w:szCs w:val="22"/>
          <w:lang w:val="en-US"/>
        </w:rPr>
        <w:t xml:space="preserve"> + tri-p-tolylamine (TTA) system using the COPASI software </w:t>
      </w:r>
    </w:p>
    <w:p w14:paraId="2AB757DF" w14:textId="77777777" w:rsidR="006F12CF" w:rsidRPr="00052C7B" w:rsidRDefault="006F12CF" w:rsidP="006F12CF">
      <w:pPr>
        <w:jc w:val="both"/>
        <w:rPr>
          <w:rFonts w:ascii="Arno Pro" w:hAnsi="Arno Pro"/>
          <w:sz w:val="19"/>
          <w:szCs w:val="19"/>
          <w:lang w:val="en-US"/>
        </w:rPr>
      </w:pPr>
    </w:p>
    <w:p w14:paraId="56B2E039" w14:textId="02338A3A" w:rsidR="006F12CF" w:rsidRPr="00052C7B" w:rsidRDefault="006F12CF" w:rsidP="006F12CF">
      <w:pPr>
        <w:jc w:val="both"/>
        <w:rPr>
          <w:rFonts w:ascii="Arno Pro" w:hAnsi="Arno Pro"/>
          <w:sz w:val="19"/>
          <w:szCs w:val="19"/>
          <w:lang w:val="en-US"/>
        </w:rPr>
      </w:pPr>
      <w:r w:rsidRPr="00052C7B">
        <w:rPr>
          <w:rFonts w:ascii="Arno Pro" w:hAnsi="Arno Pro"/>
          <w:sz w:val="19"/>
          <w:szCs w:val="19"/>
          <w:lang w:val="en-US"/>
        </w:rPr>
        <w:t>In this simulation we used experimental data from Refs. [</w:t>
      </w:r>
      <w:r w:rsidR="00CA3E1D">
        <w:rPr>
          <w:rFonts w:ascii="Arno Pro" w:hAnsi="Arno Pro"/>
          <w:sz w:val="19"/>
          <w:szCs w:val="19"/>
          <w:lang w:val="en-US"/>
        </w:rPr>
        <w:t>9</w:t>
      </w:r>
      <w:r w:rsidRPr="00052C7B">
        <w:rPr>
          <w:rFonts w:ascii="Arno Pro" w:hAnsi="Arno Pro"/>
          <w:sz w:val="19"/>
          <w:szCs w:val="19"/>
          <w:lang w:val="en-US"/>
        </w:rPr>
        <w:t>] and [</w:t>
      </w:r>
      <w:r w:rsidR="00CA3E1D" w:rsidRPr="00CA3E1D">
        <w:rPr>
          <w:rFonts w:ascii="Arno Pro" w:hAnsi="Arno Pro"/>
          <w:sz w:val="19"/>
          <w:szCs w:val="19"/>
          <w:lang w:val="en-US"/>
        </w:rPr>
        <w:t>10</w:t>
      </w:r>
      <w:r w:rsidRPr="00052C7B">
        <w:rPr>
          <w:rFonts w:ascii="Arno Pro" w:hAnsi="Arno Pro"/>
          <w:sz w:val="19"/>
          <w:szCs w:val="19"/>
          <w:lang w:val="en-US"/>
        </w:rPr>
        <w:t xml:space="preserve">]. For the fitting we have used the nanosecond transient absorption measurement of </w:t>
      </w:r>
      <w:r w:rsidRPr="00934758">
        <w:rPr>
          <w:rFonts w:ascii="Arno Pro" w:hAnsi="Arno Pro"/>
          <w:sz w:val="19"/>
          <w:szCs w:val="19"/>
          <w:lang w:val="en-US"/>
        </w:rPr>
        <w:t>[Ru(bpy)</w:t>
      </w:r>
      <w:r w:rsidRPr="00934758">
        <w:rPr>
          <w:rFonts w:ascii="Arno Pro" w:hAnsi="Arno Pro"/>
          <w:sz w:val="19"/>
          <w:szCs w:val="19"/>
          <w:vertAlign w:val="subscript"/>
          <w:lang w:val="en-US"/>
        </w:rPr>
        <w:t>3</w:t>
      </w:r>
      <w:r w:rsidRPr="00934758">
        <w:rPr>
          <w:rFonts w:ascii="Arno Pro" w:hAnsi="Arno Pro"/>
          <w:sz w:val="19"/>
          <w:szCs w:val="19"/>
          <w:lang w:val="en-US"/>
        </w:rPr>
        <w:t>]</w:t>
      </w:r>
      <w:r w:rsidRPr="00934758">
        <w:rPr>
          <w:rFonts w:ascii="Arno Pro" w:hAnsi="Arno Pro"/>
          <w:sz w:val="19"/>
          <w:szCs w:val="19"/>
          <w:vertAlign w:val="superscript"/>
          <w:lang w:val="en-US"/>
        </w:rPr>
        <w:t>2+</w:t>
      </w:r>
      <w:r w:rsidR="00CA3E1D">
        <w:rPr>
          <w:rFonts w:ascii="Arno Pro" w:hAnsi="Arno Pro"/>
          <w:sz w:val="19"/>
          <w:szCs w:val="19"/>
          <w:lang w:val="en-US"/>
        </w:rPr>
        <w:t xml:space="preserve"> from Ref [9]; </w:t>
      </w:r>
      <w:r w:rsidR="00CA3E1D" w:rsidRPr="00052C7B">
        <w:rPr>
          <w:rFonts w:ascii="Arno Pro" w:hAnsi="Arno Pro"/>
          <w:sz w:val="19"/>
          <w:szCs w:val="19"/>
          <w:lang w:val="en-US"/>
        </w:rPr>
        <w:t xml:space="preserve">the Stern-Volmer measurement employing the photoluminescence quenching of </w:t>
      </w:r>
      <w:r w:rsidR="00CA3E1D" w:rsidRPr="00934758">
        <w:rPr>
          <w:rFonts w:ascii="Arno Pro" w:hAnsi="Arno Pro"/>
          <w:sz w:val="19"/>
          <w:szCs w:val="19"/>
          <w:lang w:val="en-US"/>
        </w:rPr>
        <w:t>[Ru(bpy)</w:t>
      </w:r>
      <w:r w:rsidR="00CA3E1D" w:rsidRPr="00934758">
        <w:rPr>
          <w:rFonts w:ascii="Arno Pro" w:hAnsi="Arno Pro"/>
          <w:sz w:val="19"/>
          <w:szCs w:val="19"/>
          <w:vertAlign w:val="subscript"/>
          <w:lang w:val="en-US"/>
        </w:rPr>
        <w:t>3</w:t>
      </w:r>
      <w:r w:rsidR="00CA3E1D" w:rsidRPr="00934758">
        <w:rPr>
          <w:rFonts w:ascii="Arno Pro" w:hAnsi="Arno Pro"/>
          <w:sz w:val="19"/>
          <w:szCs w:val="19"/>
          <w:lang w:val="en-US"/>
        </w:rPr>
        <w:t>]</w:t>
      </w:r>
      <w:r w:rsidR="00CA3E1D" w:rsidRPr="00934758">
        <w:rPr>
          <w:rFonts w:ascii="Arno Pro" w:hAnsi="Arno Pro"/>
          <w:sz w:val="19"/>
          <w:szCs w:val="19"/>
          <w:vertAlign w:val="superscript"/>
          <w:lang w:val="en-US"/>
        </w:rPr>
        <w:t>2+</w:t>
      </w:r>
      <w:r w:rsidR="00CA3E1D" w:rsidRPr="00934758">
        <w:rPr>
          <w:rFonts w:ascii="Arno Pro" w:hAnsi="Arno Pro"/>
          <w:sz w:val="19"/>
          <w:szCs w:val="19"/>
          <w:lang w:val="en-US"/>
        </w:rPr>
        <w:t xml:space="preserve"> </w:t>
      </w:r>
      <w:r w:rsidR="00CA3E1D" w:rsidRPr="00052C7B">
        <w:rPr>
          <w:rFonts w:ascii="Arno Pro" w:hAnsi="Arno Pro"/>
          <w:sz w:val="19"/>
          <w:szCs w:val="19"/>
          <w:lang w:val="en-US"/>
        </w:rPr>
        <w:t>in the presence of increasing amounts of TTA in CH</w:t>
      </w:r>
      <w:r w:rsidR="00CA3E1D" w:rsidRPr="00052C7B">
        <w:rPr>
          <w:rFonts w:ascii="Arno Pro" w:hAnsi="Arno Pro"/>
          <w:sz w:val="19"/>
          <w:szCs w:val="19"/>
          <w:vertAlign w:val="subscript"/>
          <w:lang w:val="en-US"/>
        </w:rPr>
        <w:t>3</w:t>
      </w:r>
      <w:r w:rsidR="00CA3E1D" w:rsidRPr="00052C7B">
        <w:rPr>
          <w:rFonts w:ascii="Arno Pro" w:hAnsi="Arno Pro"/>
          <w:sz w:val="19"/>
          <w:szCs w:val="19"/>
          <w:lang w:val="en-US"/>
        </w:rPr>
        <w:t>CN</w:t>
      </w:r>
      <w:r w:rsidRPr="00052C7B">
        <w:rPr>
          <w:rFonts w:ascii="Arno Pro" w:hAnsi="Arno Pro"/>
          <w:sz w:val="19"/>
          <w:szCs w:val="19"/>
          <w:lang w:val="en-US"/>
        </w:rPr>
        <w:t xml:space="preserve"> and </w:t>
      </w:r>
      <w:r w:rsidRPr="00E46961">
        <w:rPr>
          <w:rFonts w:ascii="Arno Pro" w:hAnsi="Arno Pro"/>
          <w:sz w:val="19"/>
          <w:szCs w:val="19"/>
          <w:lang w:val="en-US"/>
        </w:rPr>
        <w:t>the recorded</w:t>
      </w:r>
      <w:r w:rsidRPr="00052C7B">
        <w:rPr>
          <w:rFonts w:ascii="Arno Pro" w:hAnsi="Arno Pro"/>
          <w:sz w:val="19"/>
          <w:szCs w:val="19"/>
          <w:lang w:val="en-US"/>
        </w:rPr>
        <w:t xml:space="preserve"> changes in absorption of TTA following the pulsed light excitation at the same concentration increments as in the photoluminescence measurements</w:t>
      </w:r>
      <w:r w:rsidR="00CA3E1D">
        <w:rPr>
          <w:rFonts w:ascii="Arno Pro" w:hAnsi="Arno Pro"/>
          <w:sz w:val="19"/>
          <w:szCs w:val="19"/>
          <w:lang w:val="en-US"/>
        </w:rPr>
        <w:t xml:space="preserve"> from Ref [10]</w:t>
      </w:r>
      <w:r w:rsidRPr="00052C7B">
        <w:rPr>
          <w:rFonts w:ascii="Arno Pro" w:hAnsi="Arno Pro"/>
          <w:sz w:val="19"/>
          <w:szCs w:val="19"/>
          <w:lang w:val="en-US"/>
        </w:rPr>
        <w:t>. The experimental data were ex</w:t>
      </w:r>
      <w:r w:rsidR="00CA3E1D">
        <w:rPr>
          <w:rFonts w:ascii="Arno Pro" w:hAnsi="Arno Pro"/>
          <w:sz w:val="19"/>
          <w:szCs w:val="19"/>
          <w:lang w:val="en-US"/>
        </w:rPr>
        <w:t>tracted using WebPlotDigitizer.</w:t>
      </w:r>
      <w:r w:rsidR="00CA3E1D" w:rsidRPr="00052C7B">
        <w:rPr>
          <w:rFonts w:ascii="Arno Pro" w:hAnsi="Arno Pro"/>
          <w:sz w:val="19"/>
          <w:szCs w:val="19"/>
          <w:lang w:val="en-US"/>
        </w:rPr>
        <w:t>[</w:t>
      </w:r>
      <w:r w:rsidR="00CA3E1D">
        <w:rPr>
          <w:rFonts w:ascii="Arno Pro" w:hAnsi="Arno Pro"/>
          <w:sz w:val="19"/>
          <w:szCs w:val="19"/>
          <w:lang w:val="en-US"/>
        </w:rPr>
        <w:t>11</w:t>
      </w:r>
      <w:r w:rsidR="00CA3E1D" w:rsidRPr="00052C7B">
        <w:rPr>
          <w:rFonts w:ascii="Arno Pro" w:hAnsi="Arno Pro"/>
          <w:sz w:val="19"/>
          <w:szCs w:val="19"/>
          <w:lang w:val="en-US"/>
        </w:rPr>
        <w:t>]</w:t>
      </w:r>
      <w:r w:rsidRPr="00052C7B">
        <w:rPr>
          <w:rFonts w:ascii="Arno Pro" w:hAnsi="Arno Pro"/>
          <w:sz w:val="19"/>
          <w:szCs w:val="19"/>
          <w:lang w:val="en-US"/>
        </w:rPr>
        <w:t xml:space="preserve"> The fitted parameters were the time of the laser pulse for excitation, the concentration of </w:t>
      </w:r>
      <w:r w:rsidRPr="00934758">
        <w:rPr>
          <w:rFonts w:ascii="Arno Pro" w:hAnsi="Arno Pro"/>
          <w:sz w:val="19"/>
          <w:szCs w:val="19"/>
          <w:lang w:val="en-US"/>
        </w:rPr>
        <w:t>[Ru(bpy)</w:t>
      </w:r>
      <w:r w:rsidRPr="00934758">
        <w:rPr>
          <w:rFonts w:ascii="Arno Pro" w:hAnsi="Arno Pro"/>
          <w:sz w:val="19"/>
          <w:szCs w:val="19"/>
          <w:vertAlign w:val="subscript"/>
          <w:lang w:val="en-US"/>
        </w:rPr>
        <w:t>3</w:t>
      </w:r>
      <w:r w:rsidRPr="00934758">
        <w:rPr>
          <w:rFonts w:ascii="Arno Pro" w:hAnsi="Arno Pro"/>
          <w:sz w:val="19"/>
          <w:szCs w:val="19"/>
          <w:lang w:val="en-US"/>
        </w:rPr>
        <w:t>]</w:t>
      </w:r>
      <w:r w:rsidRPr="00934758">
        <w:rPr>
          <w:rFonts w:ascii="Arno Pro" w:hAnsi="Arno Pro"/>
          <w:sz w:val="19"/>
          <w:szCs w:val="19"/>
          <w:vertAlign w:val="superscript"/>
          <w:lang w:val="en-US"/>
        </w:rPr>
        <w:t>2+</w:t>
      </w:r>
      <w:r w:rsidRPr="00052C7B">
        <w:rPr>
          <w:rFonts w:ascii="Arno Pro" w:hAnsi="Arno Pro"/>
          <w:sz w:val="19"/>
          <w:szCs w:val="19"/>
          <w:lang w:val="en-US"/>
        </w:rPr>
        <w:t xml:space="preserve">, a parameter to convert the strength of the laser pulse to </w:t>
      </w:r>
      <w:r w:rsidRPr="00052C7B">
        <w:rPr>
          <w:rFonts w:ascii="Arno Pro" w:hAnsi="Arno Pro"/>
          <w:i/>
          <w:sz w:val="19"/>
          <w:szCs w:val="19"/>
          <w:lang w:val="en-US"/>
        </w:rPr>
        <w:t>I</w:t>
      </w:r>
      <w:r w:rsidRPr="00052C7B">
        <w:rPr>
          <w:rFonts w:ascii="Arno Pro" w:hAnsi="Arno Pro"/>
          <w:i/>
          <w:sz w:val="19"/>
          <w:szCs w:val="19"/>
          <w:vertAlign w:val="subscript"/>
          <w:lang w:val="en-US"/>
        </w:rPr>
        <w:t>p</w:t>
      </w:r>
      <w:r w:rsidRPr="00052C7B">
        <w:rPr>
          <w:rFonts w:ascii="Arno Pro" w:hAnsi="Arno Pro"/>
          <w:sz w:val="19"/>
          <w:szCs w:val="19"/>
          <w:lang w:val="en-US"/>
        </w:rPr>
        <w:t xml:space="preserve"> (the lamp intensity), a parameter to convert the concentration of </w:t>
      </w:r>
      <w:r w:rsidRPr="00934758">
        <w:rPr>
          <w:rFonts w:ascii="Arno Pro" w:hAnsi="Arno Pro"/>
          <w:sz w:val="19"/>
          <w:szCs w:val="19"/>
          <w:lang w:val="en-US"/>
        </w:rPr>
        <w:t>[Ru(bpy)</w:t>
      </w:r>
      <w:r w:rsidRPr="00934758">
        <w:rPr>
          <w:rFonts w:ascii="Arno Pro" w:hAnsi="Arno Pro"/>
          <w:sz w:val="19"/>
          <w:szCs w:val="19"/>
          <w:vertAlign w:val="subscript"/>
          <w:lang w:val="en-US"/>
        </w:rPr>
        <w:t>3</w:t>
      </w:r>
      <w:r w:rsidRPr="00934758">
        <w:rPr>
          <w:rFonts w:ascii="Arno Pro" w:hAnsi="Arno Pro"/>
          <w:sz w:val="19"/>
          <w:szCs w:val="19"/>
          <w:lang w:val="en-US"/>
        </w:rPr>
        <w:t>]</w:t>
      </w:r>
      <w:r w:rsidRPr="00934758">
        <w:rPr>
          <w:rFonts w:ascii="Arno Pro" w:hAnsi="Arno Pro"/>
          <w:sz w:val="19"/>
          <w:szCs w:val="19"/>
          <w:vertAlign w:val="superscript"/>
          <w:lang w:val="en-US"/>
        </w:rPr>
        <w:t>2+</w:t>
      </w:r>
      <w:r w:rsidRPr="00934758">
        <w:rPr>
          <w:rFonts w:ascii="Arno Pro" w:hAnsi="Arno Pro"/>
          <w:b/>
          <w:sz w:val="19"/>
          <w:szCs w:val="19"/>
          <w:vertAlign w:val="superscript"/>
          <w:lang w:val="en-US"/>
        </w:rPr>
        <w:t>*</w:t>
      </w:r>
      <w:r w:rsidRPr="00052C7B">
        <w:rPr>
          <w:rFonts w:ascii="Arno Pro" w:hAnsi="Arno Pro"/>
          <w:sz w:val="19"/>
          <w:szCs w:val="19"/>
          <w:lang w:val="en-US"/>
        </w:rPr>
        <w:t xml:space="preserve"> to emission intensity, the cage-effect yield, the lifetime (</w:t>
      </w:r>
      <w:r w:rsidRPr="00934758">
        <w:rPr>
          <w:rFonts w:ascii="Symbol" w:eastAsia="Times New Roman" w:hAnsi="Symbol" w:cs="Times New Roman"/>
          <w:i/>
          <w:iCs/>
          <w:sz w:val="18"/>
          <w:szCs w:val="18"/>
          <w:lang w:val="en-US"/>
        </w:rPr>
        <w:t></w:t>
      </w:r>
      <w:r w:rsidRPr="00052C7B">
        <w:rPr>
          <w:rFonts w:ascii="Arno Pro" w:hAnsi="Arno Pro"/>
          <w:sz w:val="19"/>
          <w:szCs w:val="19"/>
          <w:lang w:val="en-US"/>
        </w:rPr>
        <w:t xml:space="preserve">) of the excited state of  </w:t>
      </w:r>
      <w:r w:rsidRPr="00934758">
        <w:rPr>
          <w:rFonts w:ascii="Arno Pro" w:hAnsi="Arno Pro"/>
          <w:sz w:val="19"/>
          <w:szCs w:val="19"/>
          <w:lang w:val="en-US"/>
        </w:rPr>
        <w:t>[Ru(bpy)</w:t>
      </w:r>
      <w:r w:rsidRPr="00934758">
        <w:rPr>
          <w:rFonts w:ascii="Arno Pro" w:hAnsi="Arno Pro"/>
          <w:sz w:val="19"/>
          <w:szCs w:val="19"/>
          <w:vertAlign w:val="subscript"/>
          <w:lang w:val="en-US"/>
        </w:rPr>
        <w:t>3</w:t>
      </w:r>
      <w:r w:rsidRPr="00934758">
        <w:rPr>
          <w:rFonts w:ascii="Arno Pro" w:hAnsi="Arno Pro"/>
          <w:sz w:val="19"/>
          <w:szCs w:val="19"/>
          <w:lang w:val="en-US"/>
        </w:rPr>
        <w:t>]</w:t>
      </w:r>
      <w:r w:rsidRPr="00934758">
        <w:rPr>
          <w:rFonts w:ascii="Arno Pro" w:hAnsi="Arno Pro"/>
          <w:sz w:val="19"/>
          <w:szCs w:val="19"/>
          <w:vertAlign w:val="superscript"/>
          <w:lang w:val="en-US"/>
        </w:rPr>
        <w:t>2+</w:t>
      </w:r>
      <w:r w:rsidRPr="00934758">
        <w:rPr>
          <w:rFonts w:ascii="Arno Pro" w:hAnsi="Arno Pro"/>
          <w:b/>
          <w:sz w:val="19"/>
          <w:szCs w:val="19"/>
          <w:vertAlign w:val="superscript"/>
          <w:lang w:val="en-US"/>
        </w:rPr>
        <w:t>*</w:t>
      </w:r>
      <w:r w:rsidRPr="00052C7B">
        <w:rPr>
          <w:rFonts w:ascii="Arno Pro" w:hAnsi="Arno Pro"/>
          <w:sz w:val="19"/>
          <w:szCs w:val="19"/>
          <w:lang w:val="en-US"/>
        </w:rPr>
        <w:t xml:space="preserve">, and </w:t>
      </w:r>
      <w:r w:rsidRPr="00052C7B">
        <w:rPr>
          <w:rFonts w:ascii="Arno Pro" w:hAnsi="Arno Pro"/>
          <w:i/>
          <w:sz w:val="19"/>
          <w:szCs w:val="19"/>
          <w:lang w:val="en-US"/>
        </w:rPr>
        <w:t>k</w:t>
      </w:r>
      <w:r w:rsidRPr="00052C7B">
        <w:rPr>
          <w:rFonts w:ascii="Arno Pro" w:hAnsi="Arno Pro"/>
          <w:sz w:val="19"/>
          <w:szCs w:val="19"/>
          <w:vertAlign w:val="subscript"/>
          <w:lang w:val="en-US"/>
        </w:rPr>
        <w:t>4</w:t>
      </w:r>
      <w:r w:rsidRPr="00052C7B">
        <w:rPr>
          <w:rFonts w:ascii="Arno Pro" w:hAnsi="Arno Pro"/>
          <w:sz w:val="19"/>
          <w:szCs w:val="19"/>
          <w:lang w:val="en-US"/>
        </w:rPr>
        <w:t xml:space="preserve"> and </w:t>
      </w:r>
      <w:r w:rsidRPr="00052C7B">
        <w:rPr>
          <w:rFonts w:ascii="Arno Pro" w:hAnsi="Arno Pro"/>
          <w:i/>
          <w:sz w:val="19"/>
          <w:szCs w:val="19"/>
          <w:lang w:val="en-US"/>
        </w:rPr>
        <w:t>k</w:t>
      </w:r>
      <w:r w:rsidRPr="00052C7B">
        <w:rPr>
          <w:rFonts w:ascii="Arno Pro" w:hAnsi="Arno Pro"/>
          <w:sz w:val="19"/>
          <w:szCs w:val="19"/>
          <w:vertAlign w:val="subscript"/>
          <w:lang w:val="en-US"/>
        </w:rPr>
        <w:t>5</w:t>
      </w:r>
      <w:r w:rsidRPr="00052C7B">
        <w:rPr>
          <w:rFonts w:ascii="Arno Pro" w:hAnsi="Arno Pro"/>
          <w:sz w:val="19"/>
          <w:szCs w:val="19"/>
          <w:lang w:val="en-US"/>
        </w:rPr>
        <w:t>. The following values were taken from the literature</w:t>
      </w:r>
      <w:r w:rsidR="00CA3E1D">
        <w:rPr>
          <w:rFonts w:ascii="Arno Pro" w:hAnsi="Arno Pro"/>
          <w:sz w:val="19"/>
          <w:szCs w:val="19"/>
          <w:lang w:val="en-US"/>
        </w:rPr>
        <w:t xml:space="preserve">. Ref. </w:t>
      </w:r>
      <w:r w:rsidR="00CA3E1D" w:rsidRPr="00052C7B">
        <w:rPr>
          <w:rFonts w:ascii="Arno Pro" w:hAnsi="Arno Pro"/>
          <w:sz w:val="19"/>
          <w:szCs w:val="19"/>
          <w:lang w:val="en-US"/>
        </w:rPr>
        <w:t>[</w:t>
      </w:r>
      <w:r w:rsidR="00CA3E1D">
        <w:rPr>
          <w:rFonts w:ascii="Arno Pro" w:hAnsi="Arno Pro"/>
          <w:sz w:val="19"/>
          <w:szCs w:val="19"/>
          <w:lang w:val="en-US"/>
        </w:rPr>
        <w:t>9</w:t>
      </w:r>
      <w:r w:rsidR="00CA3E1D" w:rsidRPr="00052C7B">
        <w:rPr>
          <w:rFonts w:ascii="Arno Pro" w:hAnsi="Arno Pro"/>
          <w:sz w:val="19"/>
          <w:szCs w:val="19"/>
          <w:lang w:val="en-US"/>
        </w:rPr>
        <w:t>]</w:t>
      </w:r>
      <w:r w:rsidRPr="00052C7B">
        <w:rPr>
          <w:rFonts w:ascii="Arno Pro" w:hAnsi="Arno Pro"/>
          <w:sz w:val="19"/>
          <w:szCs w:val="19"/>
          <w:lang w:val="en-US"/>
        </w:rPr>
        <w:t>: ε(</w:t>
      </w:r>
      <w:r w:rsidRPr="00934758">
        <w:rPr>
          <w:rFonts w:ascii="Arno Pro" w:hAnsi="Arno Pro"/>
          <w:sz w:val="19"/>
          <w:szCs w:val="19"/>
          <w:lang w:val="en-US"/>
        </w:rPr>
        <w:t>[Ru(bpy)</w:t>
      </w:r>
      <w:r w:rsidRPr="00934758">
        <w:rPr>
          <w:rFonts w:ascii="Arno Pro" w:hAnsi="Arno Pro"/>
          <w:sz w:val="19"/>
          <w:szCs w:val="19"/>
          <w:vertAlign w:val="subscript"/>
          <w:lang w:val="en-US"/>
        </w:rPr>
        <w:t>3</w:t>
      </w:r>
      <w:r w:rsidRPr="00934758">
        <w:rPr>
          <w:rFonts w:ascii="Arno Pro" w:hAnsi="Arno Pro"/>
          <w:sz w:val="19"/>
          <w:szCs w:val="19"/>
          <w:lang w:val="en-US"/>
        </w:rPr>
        <w:t>]</w:t>
      </w:r>
      <w:r w:rsidRPr="00934758">
        <w:rPr>
          <w:rFonts w:ascii="Arno Pro" w:hAnsi="Arno Pro"/>
          <w:sz w:val="19"/>
          <w:szCs w:val="19"/>
          <w:vertAlign w:val="superscript"/>
          <w:lang w:val="en-US"/>
        </w:rPr>
        <w:t>2+</w:t>
      </w:r>
      <w:r w:rsidRPr="00052C7B">
        <w:rPr>
          <w:rFonts w:ascii="Arno Pro" w:hAnsi="Arno Pro"/>
          <w:sz w:val="19"/>
          <w:szCs w:val="19"/>
          <w:lang w:val="en-US"/>
        </w:rPr>
        <w:t>, 420 nm) = 10200 M</w:t>
      </w:r>
      <w:r w:rsidRPr="00052C7B">
        <w:rPr>
          <w:rFonts w:ascii="Arno Pro" w:hAnsi="Arno Pro"/>
          <w:sz w:val="19"/>
          <w:szCs w:val="19"/>
          <w:vertAlign w:val="superscript"/>
          <w:lang w:val="en-US"/>
        </w:rPr>
        <w:t>-1</w:t>
      </w:r>
      <w:r w:rsidRPr="00052C7B">
        <w:rPr>
          <w:rFonts w:ascii="Arno Pro" w:hAnsi="Arno Pro"/>
          <w:sz w:val="19"/>
          <w:szCs w:val="19"/>
          <w:lang w:val="en-US"/>
        </w:rPr>
        <w:t>cm</w:t>
      </w:r>
      <w:r w:rsidRPr="00052C7B">
        <w:rPr>
          <w:rFonts w:ascii="Arno Pro" w:hAnsi="Arno Pro"/>
          <w:sz w:val="19"/>
          <w:szCs w:val="19"/>
          <w:vertAlign w:val="superscript"/>
          <w:lang w:val="en-US"/>
        </w:rPr>
        <w:t>-1</w:t>
      </w:r>
      <w:r w:rsidRPr="00052C7B">
        <w:rPr>
          <w:rFonts w:ascii="Arno Pro" w:hAnsi="Arno Pro"/>
          <w:sz w:val="19"/>
          <w:szCs w:val="19"/>
          <w:lang w:val="en-US"/>
        </w:rPr>
        <w:t>; Δε(</w:t>
      </w:r>
      <w:r w:rsidRPr="00934758">
        <w:rPr>
          <w:rFonts w:ascii="Arno Pro" w:hAnsi="Arno Pro"/>
          <w:sz w:val="19"/>
          <w:szCs w:val="19"/>
          <w:lang w:val="en-US"/>
        </w:rPr>
        <w:t>[Ru(bpy)</w:t>
      </w:r>
      <w:r w:rsidRPr="00934758">
        <w:rPr>
          <w:rFonts w:ascii="Arno Pro" w:hAnsi="Arno Pro"/>
          <w:sz w:val="19"/>
          <w:szCs w:val="19"/>
          <w:vertAlign w:val="subscript"/>
          <w:lang w:val="en-US"/>
        </w:rPr>
        <w:t>3</w:t>
      </w:r>
      <w:r w:rsidRPr="00934758">
        <w:rPr>
          <w:rFonts w:ascii="Arno Pro" w:hAnsi="Arno Pro"/>
          <w:sz w:val="19"/>
          <w:szCs w:val="19"/>
          <w:lang w:val="en-US"/>
        </w:rPr>
        <w:t>]</w:t>
      </w:r>
      <w:r w:rsidRPr="00934758">
        <w:rPr>
          <w:rFonts w:ascii="Arno Pro" w:hAnsi="Arno Pro"/>
          <w:sz w:val="19"/>
          <w:szCs w:val="19"/>
          <w:vertAlign w:val="superscript"/>
          <w:lang w:val="en-US"/>
        </w:rPr>
        <w:t>2+</w:t>
      </w:r>
      <w:r w:rsidRPr="00052C7B">
        <w:rPr>
          <w:rFonts w:ascii="Arno Pro" w:hAnsi="Arno Pro"/>
          <w:sz w:val="19"/>
          <w:szCs w:val="19"/>
          <w:lang w:val="en-US"/>
        </w:rPr>
        <w:t>, 450 nm)</w:t>
      </w:r>
      <w:r>
        <w:rPr>
          <w:rFonts w:ascii="Arno Pro" w:hAnsi="Arno Pro"/>
          <w:sz w:val="19"/>
          <w:szCs w:val="19"/>
          <w:lang w:val="en-US"/>
        </w:rPr>
        <w:t xml:space="preserve"> </w:t>
      </w:r>
      <w:r w:rsidRPr="00052C7B">
        <w:rPr>
          <w:rFonts w:ascii="Arno Pro" w:hAnsi="Arno Pro"/>
          <w:sz w:val="19"/>
          <w:szCs w:val="19"/>
          <w:lang w:val="en-US"/>
        </w:rPr>
        <w:t>= –11000 M</w:t>
      </w:r>
      <w:r w:rsidRPr="00052C7B">
        <w:rPr>
          <w:rFonts w:ascii="Arno Pro" w:hAnsi="Arno Pro"/>
          <w:sz w:val="19"/>
          <w:szCs w:val="19"/>
          <w:vertAlign w:val="superscript"/>
          <w:lang w:val="en-US"/>
        </w:rPr>
        <w:t>–1</w:t>
      </w:r>
      <w:r w:rsidRPr="00052C7B">
        <w:rPr>
          <w:rFonts w:ascii="Arno Pro" w:hAnsi="Arno Pro"/>
          <w:sz w:val="19"/>
          <w:szCs w:val="19"/>
          <w:lang w:val="en-US"/>
        </w:rPr>
        <w:t>cm</w:t>
      </w:r>
      <w:r w:rsidRPr="00052C7B">
        <w:rPr>
          <w:rFonts w:ascii="Arno Pro" w:hAnsi="Arno Pro"/>
          <w:sz w:val="19"/>
          <w:szCs w:val="19"/>
          <w:vertAlign w:val="superscript"/>
          <w:lang w:val="en-US"/>
        </w:rPr>
        <w:noBreakHyphen/>
        <w:t>1</w:t>
      </w:r>
      <w:r w:rsidRPr="00052C7B">
        <w:rPr>
          <w:rFonts w:ascii="Arno Pro" w:hAnsi="Arno Pro"/>
          <w:sz w:val="19"/>
          <w:szCs w:val="19"/>
          <w:lang w:val="en-US"/>
        </w:rPr>
        <w:t>; Ref. [</w:t>
      </w:r>
      <w:r w:rsidR="00CA3E1D">
        <w:rPr>
          <w:rFonts w:ascii="Arno Pro" w:hAnsi="Arno Pro"/>
          <w:sz w:val="19"/>
          <w:szCs w:val="19"/>
          <w:lang w:val="en-US"/>
        </w:rPr>
        <w:t>10</w:t>
      </w:r>
      <w:r w:rsidRPr="00052C7B">
        <w:rPr>
          <w:rFonts w:ascii="Arno Pro" w:hAnsi="Arno Pro"/>
          <w:sz w:val="19"/>
          <w:szCs w:val="19"/>
          <w:lang w:val="en-US"/>
        </w:rPr>
        <w:t>]: Δε(TTA</w:t>
      </w:r>
      <w:r w:rsidRPr="00052C7B">
        <w:rPr>
          <w:rFonts w:ascii="Arno Pro" w:hAnsi="Arno Pro"/>
          <w:sz w:val="19"/>
          <w:szCs w:val="19"/>
          <w:vertAlign w:val="superscript"/>
          <w:lang w:val="en-US"/>
        </w:rPr>
        <w:t>+</w:t>
      </w:r>
      <w:r w:rsidRPr="00052C7B">
        <w:rPr>
          <w:rFonts w:ascii="Arno Pro" w:hAnsi="Arno Pro"/>
          <w:sz w:val="19"/>
          <w:szCs w:val="19"/>
          <w:lang w:val="en-US"/>
        </w:rPr>
        <w:t>/TTA, 670 nm) = 25500 M</w:t>
      </w:r>
      <w:r w:rsidRPr="00052C7B">
        <w:rPr>
          <w:rFonts w:ascii="Arno Pro" w:hAnsi="Arno Pro"/>
          <w:sz w:val="19"/>
          <w:szCs w:val="19"/>
          <w:vertAlign w:val="superscript"/>
          <w:lang w:val="en-US"/>
        </w:rPr>
        <w:t>-1</w:t>
      </w:r>
      <w:r w:rsidRPr="00052C7B">
        <w:rPr>
          <w:rFonts w:ascii="Arno Pro" w:hAnsi="Arno Pro"/>
          <w:sz w:val="19"/>
          <w:szCs w:val="19"/>
          <w:lang w:val="en-US"/>
        </w:rPr>
        <w:t>cm</w:t>
      </w:r>
      <w:r w:rsidRPr="00052C7B">
        <w:rPr>
          <w:rFonts w:ascii="Arno Pro" w:hAnsi="Arno Pro"/>
          <w:sz w:val="19"/>
          <w:szCs w:val="19"/>
          <w:vertAlign w:val="superscript"/>
          <w:lang w:val="en-US"/>
        </w:rPr>
        <w:t>-1</w:t>
      </w:r>
      <w:r w:rsidRPr="00052C7B">
        <w:rPr>
          <w:rFonts w:ascii="Arno Pro" w:hAnsi="Arno Pro"/>
          <w:sz w:val="19"/>
          <w:szCs w:val="19"/>
          <w:lang w:val="en-US"/>
        </w:rPr>
        <w:t xml:space="preserve"> Note that the first four </w:t>
      </w:r>
      <w:r w:rsidR="00FD1973">
        <w:rPr>
          <w:rFonts w:ascii="Arno Pro" w:hAnsi="Arno Pro"/>
          <w:sz w:val="19"/>
          <w:szCs w:val="19"/>
          <w:lang w:val="en-US"/>
        </w:rPr>
        <w:t xml:space="preserve">fitted </w:t>
      </w:r>
      <w:r w:rsidRPr="00052C7B">
        <w:rPr>
          <w:rFonts w:ascii="Arno Pro" w:hAnsi="Arno Pro"/>
          <w:sz w:val="19"/>
          <w:szCs w:val="19"/>
          <w:lang w:val="en-US"/>
        </w:rPr>
        <w:t>parameters were not available from the experimental details. The COPASI softw</w:t>
      </w:r>
      <w:r>
        <w:rPr>
          <w:rFonts w:ascii="Arno Pro" w:hAnsi="Arno Pro"/>
          <w:sz w:val="19"/>
          <w:szCs w:val="19"/>
          <w:lang w:val="en-US"/>
        </w:rPr>
        <w:t>are</w:t>
      </w:r>
      <w:r w:rsidRPr="00052C7B">
        <w:rPr>
          <w:rFonts w:ascii="Arno Pro" w:hAnsi="Arno Pro"/>
          <w:sz w:val="19"/>
          <w:szCs w:val="19"/>
          <w:lang w:val="en-US"/>
        </w:rPr>
        <w:t xml:space="preserve"> offers various methods for fitting; we mainly used Genetic Algorithm but other methods yielded similar results.  </w:t>
      </w:r>
    </w:p>
    <w:p w14:paraId="2750DF39" w14:textId="77777777" w:rsidR="006F12CF" w:rsidRPr="00052C7B" w:rsidRDefault="006F12CF" w:rsidP="006F12CF">
      <w:pPr>
        <w:jc w:val="both"/>
        <w:rPr>
          <w:rFonts w:ascii="Arno Pro" w:hAnsi="Arno Pro"/>
          <w:sz w:val="19"/>
          <w:szCs w:val="19"/>
          <w:lang w:val="en-US"/>
        </w:rPr>
      </w:pPr>
      <w:r w:rsidRPr="00052C7B">
        <w:rPr>
          <w:rFonts w:ascii="Arno Pro" w:hAnsi="Arno Pro"/>
          <w:sz w:val="19"/>
          <w:szCs w:val="19"/>
          <w:lang w:val="en-US"/>
        </w:rPr>
        <w:t xml:space="preserve">The COPASI file used for the fittings as well as the files containing the experimental data </w:t>
      </w:r>
      <w:r>
        <w:rPr>
          <w:rFonts w:ascii="Arno Pro" w:hAnsi="Arno Pro"/>
          <w:sz w:val="19"/>
          <w:szCs w:val="19"/>
          <w:lang w:val="en-US"/>
        </w:rPr>
        <w:t>were</w:t>
      </w:r>
      <w:r w:rsidRPr="00052C7B">
        <w:rPr>
          <w:rFonts w:ascii="Arno Pro" w:hAnsi="Arno Pro"/>
          <w:sz w:val="19"/>
          <w:szCs w:val="19"/>
          <w:lang w:val="en-US"/>
        </w:rPr>
        <w:t xml:space="preserve"> uploaded </w:t>
      </w:r>
      <w:r>
        <w:rPr>
          <w:rFonts w:ascii="Arno Pro" w:hAnsi="Arno Pro"/>
          <w:sz w:val="19"/>
          <w:szCs w:val="19"/>
          <w:lang w:val="en-US"/>
        </w:rPr>
        <w:t>to</w:t>
      </w:r>
      <w:r w:rsidRPr="00052C7B">
        <w:rPr>
          <w:rFonts w:ascii="Arno Pro" w:hAnsi="Arno Pro"/>
          <w:sz w:val="19"/>
          <w:szCs w:val="19"/>
          <w:lang w:val="en-US"/>
        </w:rPr>
        <w:t xml:space="preserve"> </w:t>
      </w:r>
      <w:r w:rsidRPr="00E46961">
        <w:rPr>
          <w:rFonts w:ascii="Arno Pro" w:hAnsi="Arno Pro"/>
          <w:sz w:val="19"/>
          <w:szCs w:val="19"/>
          <w:lang w:val="en-US"/>
        </w:rPr>
        <w:t>GitHub</w:t>
      </w:r>
      <w:r w:rsidRPr="00052C7B">
        <w:rPr>
          <w:rFonts w:ascii="Arno Pro" w:hAnsi="Arno Pro"/>
          <w:sz w:val="19"/>
          <w:szCs w:val="19"/>
          <w:lang w:val="en-US"/>
        </w:rPr>
        <w:t>: https://github.com/acsstirling/photokinetics/blob/main/fitting_to_exp.</w:t>
      </w:r>
    </w:p>
    <w:p w14:paraId="6490527D" w14:textId="77777777" w:rsidR="006F12CF" w:rsidRPr="00052C7B" w:rsidRDefault="006F12CF" w:rsidP="006F12CF">
      <w:pPr>
        <w:rPr>
          <w:rFonts w:ascii="Arno Pro" w:hAnsi="Arno Pro"/>
          <w:b/>
          <w:bCs/>
          <w:lang w:val="en-US"/>
        </w:rPr>
      </w:pPr>
      <w:r w:rsidRPr="00052C7B">
        <w:rPr>
          <w:lang w:val="en-US"/>
        </w:rPr>
        <w:br w:type="page"/>
      </w:r>
    </w:p>
    <w:p w14:paraId="0FB97BE0" w14:textId="77777777" w:rsidR="006F12CF" w:rsidRPr="00052C7B" w:rsidRDefault="006F12CF" w:rsidP="006F12CF">
      <w:pPr>
        <w:pStyle w:val="Heading1"/>
        <w:numPr>
          <w:ilvl w:val="0"/>
          <w:numId w:val="2"/>
        </w:numPr>
        <w:ind w:left="357" w:hanging="357"/>
        <w:rPr>
          <w:sz w:val="24"/>
          <w:szCs w:val="24"/>
          <w:lang w:val="en-US"/>
        </w:rPr>
      </w:pPr>
      <w:r w:rsidRPr="00052C7B">
        <w:rPr>
          <w:sz w:val="24"/>
          <w:szCs w:val="24"/>
          <w:lang w:val="en-US"/>
        </w:rPr>
        <w:lastRenderedPageBreak/>
        <w:t xml:space="preserve">References: </w:t>
      </w:r>
    </w:p>
    <w:p w14:paraId="59D1FA85" w14:textId="77777777" w:rsidR="006F12CF" w:rsidRPr="00934758" w:rsidRDefault="006F12CF" w:rsidP="006F12CF">
      <w:pPr>
        <w:pStyle w:val="TAMainText"/>
      </w:pPr>
    </w:p>
    <w:p w14:paraId="6784985B" w14:textId="77777777" w:rsidR="006F12CF" w:rsidRPr="00934758" w:rsidRDefault="006F12CF" w:rsidP="006F12CF">
      <w:pPr>
        <w:pStyle w:val="TAMainText"/>
        <w:spacing w:after="120"/>
      </w:pPr>
      <w:r w:rsidRPr="00934758">
        <w:t>[1] Hoops S., Sahle S., Gauges R., Lee C., Pahle J., Simus N., Singhal M., Xu L., Mendes P. and Kummer U. COPASI: a COmplex PAthway SImulator.</w:t>
      </w:r>
      <w:r w:rsidRPr="00E03A7E">
        <w:rPr>
          <w:i/>
        </w:rPr>
        <w:t xml:space="preserve"> Bioinformatics</w:t>
      </w:r>
      <w:r w:rsidRPr="00934758">
        <w:t xml:space="preserve"> </w:t>
      </w:r>
      <w:r w:rsidRPr="00E03A7E">
        <w:rPr>
          <w:b/>
        </w:rPr>
        <w:t>2006</w:t>
      </w:r>
      <w:r w:rsidRPr="00934758">
        <w:t xml:space="preserve">, </w:t>
      </w:r>
      <w:r w:rsidRPr="00E03A7E">
        <w:rPr>
          <w:i/>
        </w:rPr>
        <w:t>22</w:t>
      </w:r>
      <w:r w:rsidRPr="00934758">
        <w:t>, 3067-74.</w:t>
      </w:r>
    </w:p>
    <w:p w14:paraId="64D5C54E" w14:textId="69AEA742" w:rsidR="006F12CF" w:rsidRPr="00934758" w:rsidRDefault="006F12CF" w:rsidP="006F12CF">
      <w:pPr>
        <w:pStyle w:val="TAMainText"/>
        <w:spacing w:after="120"/>
      </w:pPr>
      <w:r w:rsidRPr="00934758">
        <w:t xml:space="preserve">[2] Marcus, R. A. Chemical and Electrochemical Electron-Transfer Theory. Annual Review of Physical Chemistry, 1964, 15, 155–196. b) Marcus, R. A. Electron Transfer Reactions in Chemistry: Theory and Experiment (Nobel Lecture). </w:t>
      </w:r>
      <w:r w:rsidR="00E03A7E" w:rsidRPr="00E03A7E">
        <w:rPr>
          <w:i/>
        </w:rPr>
        <w:t>Angew. Chem. Int. Ed</w:t>
      </w:r>
      <w:r w:rsidR="00E03A7E">
        <w:t>.</w:t>
      </w:r>
      <w:r w:rsidRPr="00934758">
        <w:t xml:space="preserve">, </w:t>
      </w:r>
      <w:r w:rsidRPr="00E03A7E">
        <w:rPr>
          <w:b/>
        </w:rPr>
        <w:t>1993</w:t>
      </w:r>
      <w:r w:rsidRPr="00934758">
        <w:t xml:space="preserve">, </w:t>
      </w:r>
      <w:r w:rsidRPr="00E03A7E">
        <w:rPr>
          <w:i/>
        </w:rPr>
        <w:t>32</w:t>
      </w:r>
      <w:r w:rsidRPr="00934758">
        <w:t xml:space="preserve">, 1111–1121. </w:t>
      </w:r>
    </w:p>
    <w:p w14:paraId="77FF30E7" w14:textId="106B876A" w:rsidR="006F12CF" w:rsidRPr="00934758" w:rsidRDefault="006F12CF" w:rsidP="006F12CF">
      <w:pPr>
        <w:pStyle w:val="TAMainText"/>
        <w:spacing w:after="120"/>
      </w:pPr>
      <w:r w:rsidRPr="00934758">
        <w:t xml:space="preserve">[3] Newton, M. D.; Basilevsky, M. V.; Rostov, I. V. A Frequency-Resolved Cavity Model (FRCM) for Treating Equilibrium and Non-Equilibrium Solvation Energies: 2: Evaluation of Solvent Reorganization Energies. </w:t>
      </w:r>
      <w:r w:rsidRPr="00E03A7E">
        <w:rPr>
          <w:i/>
        </w:rPr>
        <w:t>Chem. P</w:t>
      </w:r>
      <w:r w:rsidR="00E03A7E" w:rsidRPr="00E03A7E">
        <w:rPr>
          <w:i/>
        </w:rPr>
        <w:t>hys</w:t>
      </w:r>
      <w:r w:rsidR="00E03A7E">
        <w:t xml:space="preserve">. </w:t>
      </w:r>
      <w:r w:rsidR="00E03A7E" w:rsidRPr="00E03A7E">
        <w:rPr>
          <w:b/>
        </w:rPr>
        <w:t>1998</w:t>
      </w:r>
      <w:r w:rsidR="00E03A7E">
        <w:t>,</w:t>
      </w:r>
      <w:r w:rsidR="00E03A7E" w:rsidRPr="00E03A7E">
        <w:rPr>
          <w:i/>
        </w:rPr>
        <w:t xml:space="preserve"> 232</w:t>
      </w:r>
      <w:r w:rsidR="00E03A7E">
        <w:t>, 201–210</w:t>
      </w:r>
      <w:r w:rsidRPr="00934758">
        <w:t>.</w:t>
      </w:r>
    </w:p>
    <w:p w14:paraId="1403F985" w14:textId="2100B2D0" w:rsidR="006F12CF" w:rsidRPr="00934758" w:rsidRDefault="006F12CF" w:rsidP="006F12CF">
      <w:pPr>
        <w:pStyle w:val="TAMainText"/>
        <w:spacing w:after="120"/>
      </w:pPr>
      <w:r w:rsidRPr="00934758">
        <w:t xml:space="preserve">[4] Ren, H. S.; Ming, M. J.; Ma, J. Y.; Li, X. Y. Theoretical Calculation of Reorganization Energy for Electron Self-Exchange Reaction by Constrained Density Functional Theory and Constrained Equilibrium Thermodynamics. </w:t>
      </w:r>
      <w:r w:rsidRPr="00E03A7E">
        <w:rPr>
          <w:i/>
        </w:rPr>
        <w:t>J. Phys. Chem</w:t>
      </w:r>
      <w:r w:rsidR="00E03A7E" w:rsidRPr="00E03A7E">
        <w:rPr>
          <w:i/>
        </w:rPr>
        <w:t>. A</w:t>
      </w:r>
      <w:r w:rsidR="00E03A7E">
        <w:t xml:space="preserve"> </w:t>
      </w:r>
      <w:r w:rsidR="00E03A7E" w:rsidRPr="00E03A7E">
        <w:rPr>
          <w:b/>
        </w:rPr>
        <w:t>2013</w:t>
      </w:r>
      <w:r w:rsidR="00E03A7E">
        <w:t xml:space="preserve">, </w:t>
      </w:r>
      <w:r w:rsidR="00E03A7E" w:rsidRPr="00E03A7E">
        <w:rPr>
          <w:i/>
        </w:rPr>
        <w:t>117</w:t>
      </w:r>
      <w:r w:rsidR="00E03A7E">
        <w:t xml:space="preserve"> (33), 8017–8025. </w:t>
      </w:r>
    </w:p>
    <w:p w14:paraId="7788107F" w14:textId="54F0A4BA" w:rsidR="006F12CF" w:rsidRPr="00934758" w:rsidRDefault="006F12CF" w:rsidP="006F12CF">
      <w:pPr>
        <w:pStyle w:val="TAMainText"/>
        <w:spacing w:after="120"/>
      </w:pPr>
      <w:r w:rsidRPr="00934758">
        <w:t xml:space="preserve">[5] Mentel, K. K.; Serra, A.; Abreu, P. E.; Arnaut, L. G. Higher Activation Barriers Can Lift Exothermic Rate Restrictions in Electron Transfer and Enable Faster Reactions. </w:t>
      </w:r>
      <w:r w:rsidRPr="00E03A7E">
        <w:rPr>
          <w:i/>
        </w:rPr>
        <w:t>Nat. Commun.</w:t>
      </w:r>
      <w:r w:rsidRPr="00934758">
        <w:t xml:space="preserve"> </w:t>
      </w:r>
      <w:r w:rsidRPr="00E03A7E">
        <w:rPr>
          <w:b/>
        </w:rPr>
        <w:t>2018</w:t>
      </w:r>
      <w:r w:rsidRPr="00934758">
        <w:t xml:space="preserve">, </w:t>
      </w:r>
      <w:r w:rsidRPr="00E03A7E">
        <w:rPr>
          <w:i/>
        </w:rPr>
        <w:t>9</w:t>
      </w:r>
      <w:r w:rsidR="00F703D1">
        <w:rPr>
          <w:i/>
        </w:rPr>
        <w:t>,</w:t>
      </w:r>
      <w:r w:rsidR="00F703D1">
        <w:t xml:space="preserve"> 2903</w:t>
      </w:r>
      <w:r w:rsidRPr="00934758">
        <w:t xml:space="preserve">. </w:t>
      </w:r>
    </w:p>
    <w:p w14:paraId="39EDC648" w14:textId="30F208F0" w:rsidR="006F12CF" w:rsidRPr="00934758" w:rsidRDefault="006F12CF" w:rsidP="006F12CF">
      <w:pPr>
        <w:pStyle w:val="TAMainText"/>
        <w:spacing w:after="120"/>
      </w:pPr>
      <w:r w:rsidRPr="00934758">
        <w:t xml:space="preserve">[6] Morris, W.; D. Lorance, E.; R. Gould, I. Understanding the Solvent Contribution to Chemical Reaction Barriers. </w:t>
      </w:r>
      <w:r w:rsidRPr="00E03A7E">
        <w:rPr>
          <w:i/>
        </w:rPr>
        <w:t>J. Phys. Chem. A</w:t>
      </w:r>
      <w:r w:rsidRPr="00934758">
        <w:t xml:space="preserve"> </w:t>
      </w:r>
      <w:r w:rsidRPr="00E03A7E">
        <w:rPr>
          <w:b/>
        </w:rPr>
        <w:t>2019,</w:t>
      </w:r>
      <w:r w:rsidRPr="00934758">
        <w:t xml:space="preserve"> </w:t>
      </w:r>
      <w:r w:rsidRPr="00E03A7E">
        <w:rPr>
          <w:i/>
        </w:rPr>
        <w:t>123</w:t>
      </w:r>
      <w:r w:rsidRPr="00934758">
        <w:t xml:space="preserve">, 10490–10499. </w:t>
      </w:r>
    </w:p>
    <w:p w14:paraId="71DC9298" w14:textId="6C539086" w:rsidR="006F12CF" w:rsidRPr="00934758" w:rsidRDefault="006F12CF" w:rsidP="006F12CF">
      <w:pPr>
        <w:pStyle w:val="TAMainText"/>
        <w:spacing w:after="120"/>
      </w:pPr>
      <w:r w:rsidRPr="00934758">
        <w:t xml:space="preserve">[7] Marcus, R. A.; Sutin, N. Electron Transfers in Chemistry and Biology. </w:t>
      </w:r>
      <w:r w:rsidR="009870E6" w:rsidRPr="009870E6">
        <w:rPr>
          <w:i/>
        </w:rPr>
        <w:t>Biochim. Biophys. Acta, Rev. Bioenerg.</w:t>
      </w:r>
      <w:r w:rsidRPr="00934758">
        <w:t xml:space="preserve">, </w:t>
      </w:r>
      <w:r w:rsidRPr="00E03A7E">
        <w:rPr>
          <w:b/>
        </w:rPr>
        <w:t>1985</w:t>
      </w:r>
      <w:r w:rsidRPr="00934758">
        <w:t xml:space="preserve">, </w:t>
      </w:r>
      <w:r w:rsidRPr="00E03A7E">
        <w:rPr>
          <w:i/>
        </w:rPr>
        <w:t>811</w:t>
      </w:r>
      <w:r w:rsidRPr="00934758">
        <w:t>, 265–322.</w:t>
      </w:r>
    </w:p>
    <w:p w14:paraId="35F0B446" w14:textId="581D3F40" w:rsidR="006F12CF" w:rsidRDefault="006F12CF" w:rsidP="006F12CF">
      <w:pPr>
        <w:pStyle w:val="TAMainText"/>
        <w:spacing w:after="120"/>
      </w:pPr>
      <w:r w:rsidRPr="00934758">
        <w:t>[</w:t>
      </w:r>
      <w:r w:rsidR="00CA3E1D" w:rsidRPr="00CA3E1D">
        <w:t>8</w:t>
      </w:r>
      <w:r w:rsidRPr="00934758">
        <w:t xml:space="preserve">]. Kozuch, S.; Martin, J. M. L. The Rate‐Determining Step Is Dead. Long Live the Rate‐Determining State! </w:t>
      </w:r>
      <w:r w:rsidRPr="00E03A7E">
        <w:rPr>
          <w:i/>
        </w:rPr>
        <w:t>ChemPhysChem</w:t>
      </w:r>
      <w:r w:rsidRPr="00934758">
        <w:t xml:space="preserve"> </w:t>
      </w:r>
      <w:r w:rsidRPr="00E03A7E">
        <w:rPr>
          <w:b/>
        </w:rPr>
        <w:t>2011</w:t>
      </w:r>
      <w:r w:rsidRPr="00934758">
        <w:t xml:space="preserve">, </w:t>
      </w:r>
      <w:r w:rsidRPr="00E03A7E">
        <w:rPr>
          <w:i/>
        </w:rPr>
        <w:t>12</w:t>
      </w:r>
      <w:r w:rsidRPr="00934758">
        <w:t>, 1413–1418.</w:t>
      </w:r>
    </w:p>
    <w:p w14:paraId="12D9634A" w14:textId="6A52E658" w:rsidR="00CA3E1D" w:rsidRPr="00934758" w:rsidRDefault="00CA3E1D" w:rsidP="006F12CF">
      <w:pPr>
        <w:pStyle w:val="TAMainText"/>
        <w:spacing w:after="120"/>
      </w:pPr>
      <w:r w:rsidRPr="00934758">
        <w:rPr>
          <w:szCs w:val="19"/>
        </w:rPr>
        <w:t>[</w:t>
      </w:r>
      <w:r w:rsidRPr="00CA3E1D">
        <w:rPr>
          <w:szCs w:val="19"/>
        </w:rPr>
        <w:t>9</w:t>
      </w:r>
      <w:r w:rsidRPr="00934758">
        <w:rPr>
          <w:szCs w:val="19"/>
        </w:rPr>
        <w:t>] Ripak, A.; De Kreijger, S.; Elias, B.; Troian-Gautier, L. A Protocol for Determining Cage-Escape Yields Using Nanosecond Transient Ab-sorption Spectroscopy.</w:t>
      </w:r>
      <w:r w:rsidRPr="00E03A7E">
        <w:rPr>
          <w:i/>
          <w:szCs w:val="19"/>
        </w:rPr>
        <w:t xml:space="preserve"> STAR Protocols</w:t>
      </w:r>
      <w:r w:rsidRPr="00934758">
        <w:rPr>
          <w:szCs w:val="19"/>
        </w:rPr>
        <w:t xml:space="preserve"> </w:t>
      </w:r>
      <w:r w:rsidRPr="00E03A7E">
        <w:rPr>
          <w:b/>
          <w:szCs w:val="19"/>
        </w:rPr>
        <w:t>2023</w:t>
      </w:r>
      <w:r w:rsidRPr="00934758">
        <w:rPr>
          <w:szCs w:val="19"/>
        </w:rPr>
        <w:t xml:space="preserve">, </w:t>
      </w:r>
      <w:r w:rsidRPr="00E03A7E">
        <w:rPr>
          <w:i/>
          <w:szCs w:val="19"/>
        </w:rPr>
        <w:t>4</w:t>
      </w:r>
      <w:r w:rsidRPr="00934758">
        <w:rPr>
          <w:szCs w:val="19"/>
        </w:rPr>
        <w:t>, 102312.</w:t>
      </w:r>
    </w:p>
    <w:p w14:paraId="45208EF2" w14:textId="421446CC" w:rsidR="006F12CF" w:rsidRPr="00934758" w:rsidRDefault="006F12CF" w:rsidP="006F12CF">
      <w:pPr>
        <w:pStyle w:val="TAMainText"/>
        <w:spacing w:after="120"/>
        <w:rPr>
          <w:szCs w:val="19"/>
        </w:rPr>
      </w:pPr>
      <w:r w:rsidRPr="00934758">
        <w:rPr>
          <w:szCs w:val="19"/>
        </w:rPr>
        <w:t>[</w:t>
      </w:r>
      <w:r w:rsidR="00CA3E1D" w:rsidRPr="00CA3E1D">
        <w:rPr>
          <w:szCs w:val="19"/>
        </w:rPr>
        <w:t>10</w:t>
      </w:r>
      <w:r w:rsidRPr="00934758">
        <w:rPr>
          <w:szCs w:val="19"/>
        </w:rPr>
        <w:t xml:space="preserve">] Ripak, A.; Vega Salgado, A. K.; Valverde, D.; Cristofaro, S.; de Gary, A.; Olivier, Y.; Elias, B.; Troian-Gautier, L. Factors Controlling Cage Escape Yields of Closed- and Open-Shell Metal Complexes in Bimolecular Photoinduced Electron Transfer. </w:t>
      </w:r>
      <w:r w:rsidRPr="00E03A7E">
        <w:rPr>
          <w:i/>
          <w:szCs w:val="19"/>
        </w:rPr>
        <w:t>J. Am. Chem. Soc.</w:t>
      </w:r>
      <w:r w:rsidRPr="00934758">
        <w:rPr>
          <w:szCs w:val="19"/>
        </w:rPr>
        <w:t xml:space="preserve"> </w:t>
      </w:r>
      <w:r w:rsidRPr="00E03A7E">
        <w:rPr>
          <w:b/>
          <w:szCs w:val="19"/>
        </w:rPr>
        <w:t>2024</w:t>
      </w:r>
      <w:r w:rsidRPr="00934758">
        <w:rPr>
          <w:szCs w:val="19"/>
        </w:rPr>
        <w:t xml:space="preserve">, </w:t>
      </w:r>
      <w:r w:rsidRPr="00E03A7E">
        <w:rPr>
          <w:i/>
          <w:szCs w:val="19"/>
        </w:rPr>
        <w:t>146</w:t>
      </w:r>
      <w:r w:rsidRPr="00934758">
        <w:rPr>
          <w:szCs w:val="19"/>
        </w:rPr>
        <w:t>, 22818–22828.</w:t>
      </w:r>
    </w:p>
    <w:p w14:paraId="5D31A980" w14:textId="39062A6C" w:rsidR="00CA3E1D" w:rsidRPr="00934758" w:rsidRDefault="00CA3E1D" w:rsidP="00CA3E1D">
      <w:pPr>
        <w:pStyle w:val="TAMainText"/>
        <w:spacing w:after="120"/>
      </w:pPr>
      <w:r w:rsidRPr="00934758">
        <w:t>[</w:t>
      </w:r>
      <w:r w:rsidRPr="00CA3E1D">
        <w:t>11</w:t>
      </w:r>
      <w:r w:rsidRPr="00934758">
        <w:t xml:space="preserve">] </w:t>
      </w:r>
      <w:r w:rsidRPr="00052C7B">
        <w:t>Rohatgi, A. WebPlotDigitizer, Version 5.2; https://automeris.io</w:t>
      </w:r>
    </w:p>
    <w:p w14:paraId="05E8D97B" w14:textId="77777777" w:rsidR="006F12CF" w:rsidRPr="00934758" w:rsidRDefault="006F12CF" w:rsidP="006F12CF">
      <w:pPr>
        <w:pStyle w:val="TAMainText"/>
      </w:pPr>
    </w:p>
    <w:p w14:paraId="50EBFDE7" w14:textId="77777777" w:rsidR="006F12CF" w:rsidRPr="00934758" w:rsidRDefault="006F12CF" w:rsidP="006F12CF">
      <w:pPr>
        <w:pStyle w:val="TAMainText"/>
      </w:pPr>
    </w:p>
    <w:p w14:paraId="087865EE" w14:textId="77777777" w:rsidR="006F12CF" w:rsidRPr="00934758" w:rsidRDefault="006F12CF" w:rsidP="006F12CF">
      <w:pPr>
        <w:pStyle w:val="TAMainText"/>
      </w:pPr>
    </w:p>
    <w:p w14:paraId="0DEB1B3A" w14:textId="77777777" w:rsidR="006F12CF" w:rsidRPr="00052C7B" w:rsidRDefault="006F12CF" w:rsidP="006F12CF">
      <w:pPr>
        <w:rPr>
          <w:lang w:val="en-US"/>
        </w:rPr>
      </w:pPr>
    </w:p>
    <w:p w14:paraId="0F8049A7" w14:textId="77777777" w:rsidR="006F12CF" w:rsidRPr="00934758" w:rsidRDefault="006F12CF" w:rsidP="006F12CF">
      <w:pPr>
        <w:rPr>
          <w:rFonts w:ascii="Arno Pro" w:eastAsia="Times New Roman" w:hAnsi="Arno Pro" w:cs="Times New Roman"/>
          <w:bCs/>
          <w:kern w:val="21"/>
          <w:sz w:val="19"/>
          <w:szCs w:val="20"/>
          <w:lang w:val="en-US"/>
        </w:rPr>
      </w:pPr>
      <w:r w:rsidRPr="00052C7B">
        <w:rPr>
          <w:lang w:val="en-US"/>
        </w:rPr>
        <w:br w:type="page"/>
      </w:r>
    </w:p>
    <w:p w14:paraId="47964D61" w14:textId="77777777" w:rsidR="006F12CF" w:rsidRPr="00052C7B" w:rsidRDefault="006F12CF" w:rsidP="006F12CF">
      <w:pPr>
        <w:pStyle w:val="Heading1"/>
        <w:numPr>
          <w:ilvl w:val="0"/>
          <w:numId w:val="2"/>
        </w:numPr>
        <w:ind w:left="357" w:hanging="357"/>
        <w:rPr>
          <w:sz w:val="24"/>
          <w:szCs w:val="24"/>
          <w:lang w:val="en-US"/>
        </w:rPr>
      </w:pPr>
      <w:r w:rsidRPr="00052C7B">
        <w:rPr>
          <w:sz w:val="24"/>
          <w:szCs w:val="24"/>
          <w:lang w:val="en-US"/>
        </w:rPr>
        <w:lastRenderedPageBreak/>
        <w:t>Additional figures</w:t>
      </w:r>
    </w:p>
    <w:p w14:paraId="6C23678A" w14:textId="77777777" w:rsidR="006F12CF" w:rsidRPr="00934758" w:rsidRDefault="006F12CF" w:rsidP="006F12CF">
      <w:pPr>
        <w:pStyle w:val="TAMainText"/>
      </w:pPr>
    </w:p>
    <w:p w14:paraId="25480927" w14:textId="77777777" w:rsidR="006F12CF" w:rsidRPr="00052C7B" w:rsidRDefault="006F12CF" w:rsidP="006F12CF">
      <w:pPr>
        <w:pStyle w:val="Heading2"/>
        <w:numPr>
          <w:ilvl w:val="1"/>
          <w:numId w:val="2"/>
        </w:numPr>
        <w:rPr>
          <w:sz w:val="21"/>
          <w:szCs w:val="20"/>
          <w:lang w:val="en-US"/>
        </w:rPr>
      </w:pPr>
      <w:r w:rsidRPr="00052C7B">
        <w:rPr>
          <w:sz w:val="21"/>
          <w:szCs w:val="20"/>
          <w:lang w:val="en-US"/>
        </w:rPr>
        <w:t>N</w:t>
      </w:r>
      <w:r w:rsidRPr="00052C7B">
        <w:rPr>
          <w:rFonts w:eastAsia="Times New Roman" w:cs="Times New Roman"/>
          <w:kern w:val="21"/>
          <w:sz w:val="21"/>
          <w:szCs w:val="22"/>
          <w:lang w:val="en-US"/>
          <w14:ligatures w14:val="none"/>
        </w:rPr>
        <w:t>on</w:t>
      </w:r>
      <w:r w:rsidRPr="00052C7B">
        <w:rPr>
          <w:sz w:val="21"/>
          <w:szCs w:val="20"/>
          <w:lang w:val="en-US"/>
        </w:rPr>
        <w:t xml:space="preserve">linear dependence of the activation barrier on </w:t>
      </w:r>
      <w:r w:rsidRPr="00052C7B">
        <w:rPr>
          <w:rFonts w:ascii="Symbol" w:hAnsi="Symbol"/>
          <w:i/>
          <w:sz w:val="20"/>
          <w:szCs w:val="20"/>
          <w:lang w:val="en-US"/>
        </w:rPr>
        <w:t></w:t>
      </w:r>
      <w:r w:rsidRPr="00052C7B">
        <w:rPr>
          <w:sz w:val="21"/>
          <w:szCs w:val="20"/>
          <w:lang w:val="en-US"/>
        </w:rPr>
        <w:t xml:space="preserve"> and </w:t>
      </w:r>
      <m:oMath>
        <m:r>
          <m:rPr>
            <m:sty m:val="b"/>
          </m:rPr>
          <w:rPr>
            <w:rFonts w:ascii="Cambria Math" w:hAnsi="Cambria Math"/>
            <w:sz w:val="20"/>
            <w:szCs w:val="20"/>
            <w:lang w:val="en-US"/>
          </w:rPr>
          <m:t>Δ</m:t>
        </m:r>
        <m:sSub>
          <m:sSubPr>
            <m:ctrlPr>
              <w:rPr>
                <w:rFonts w:ascii="Cambria Math" w:hAnsi="Cambria Math"/>
                <w:sz w:val="20"/>
                <w:szCs w:val="20"/>
                <w:lang w:val="en-US"/>
              </w:rPr>
            </m:ctrlPr>
          </m:sSubPr>
          <m:e>
            <m:r>
              <m:rPr>
                <m:sty m:val="bi"/>
              </m:rPr>
              <w:rPr>
                <w:rFonts w:ascii="Cambria Math" w:hAnsi="Cambria Math"/>
                <w:sz w:val="20"/>
                <w:szCs w:val="20"/>
                <w:lang w:val="en-US"/>
              </w:rPr>
              <m:t>G</m:t>
            </m:r>
          </m:e>
          <m:sub>
            <m:r>
              <m:rPr>
                <m:sty m:val="bi"/>
              </m:rPr>
              <w:rPr>
                <w:rFonts w:ascii="Cambria Math" w:hAnsi="Cambria Math"/>
                <w:sz w:val="20"/>
                <w:szCs w:val="20"/>
                <w:lang w:val="en-US"/>
              </w:rPr>
              <m:t>0</m:t>
            </m:r>
          </m:sub>
        </m:sSub>
      </m:oMath>
    </w:p>
    <w:p w14:paraId="5793E5EC" w14:textId="77777777" w:rsidR="006F12CF" w:rsidRPr="00934758" w:rsidRDefault="006F12CF" w:rsidP="006F12CF">
      <w:pPr>
        <w:pStyle w:val="TAMainText"/>
      </w:pPr>
    </w:p>
    <w:p w14:paraId="5FE876E2" w14:textId="77777777" w:rsidR="006F12CF" w:rsidRPr="00934758" w:rsidRDefault="006F12CF" w:rsidP="006F12CF">
      <w:pPr>
        <w:pStyle w:val="TAMainText"/>
      </w:pPr>
    </w:p>
    <w:p w14:paraId="7425A85F"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48D0789D" wp14:editId="00B00012">
            <wp:extent cx="5972810" cy="16579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ta_g_ts_depen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2810" cy="1657985"/>
                    </a:xfrm>
                    <a:prstGeom prst="rect">
                      <a:avLst/>
                    </a:prstGeom>
                  </pic:spPr>
                </pic:pic>
              </a:graphicData>
            </a:graphic>
          </wp:inline>
        </w:drawing>
      </w:r>
    </w:p>
    <w:p w14:paraId="63B93068" w14:textId="77777777" w:rsidR="006F12CF" w:rsidRPr="00934758" w:rsidRDefault="006F12CF" w:rsidP="006F12CF">
      <w:pPr>
        <w:pStyle w:val="TAMainText"/>
      </w:pPr>
    </w:p>
    <w:p w14:paraId="5282F533" w14:textId="57609BA0" w:rsidR="006F12CF" w:rsidRPr="00934758" w:rsidRDefault="006F12CF" w:rsidP="006F12CF">
      <w:pPr>
        <w:pStyle w:val="TAMainText"/>
        <w:spacing w:line="259" w:lineRule="auto"/>
      </w:pPr>
      <w:r w:rsidRPr="00934758">
        <w:rPr>
          <w:b/>
        </w:rPr>
        <w:t xml:space="preserve">Figure </w:t>
      </w:r>
      <w:r w:rsidR="00BC421A">
        <w:rPr>
          <w:b/>
        </w:rPr>
        <w:t>S2</w:t>
      </w:r>
      <w:r w:rsidRPr="00934758">
        <w:rPr>
          <w:b/>
        </w:rPr>
        <w:t>.</w:t>
      </w:r>
      <w:r w:rsidRPr="00934758">
        <w:t xml:space="preserve"> Nonlinear dependence of </w:t>
      </w:r>
      <m:oMath>
        <m:r>
          <m:rPr>
            <m:sty m:val="p"/>
          </m:rP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934758">
        <w:t xml:space="preserve"> on either </w:t>
      </w:r>
      <w:r w:rsidRPr="00934758">
        <w:rPr>
          <w:rFonts w:ascii="Symbol" w:hAnsi="Symbol"/>
          <w:i/>
        </w:rPr>
        <w:t></w:t>
      </w:r>
      <w:r w:rsidRPr="00934758">
        <w:t xml:space="preserve"> and </w:t>
      </w:r>
      <m:oMath>
        <m:r>
          <m:rPr>
            <m:sty m:val="p"/>
          </m:rP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0</m:t>
            </m:r>
          </m:sub>
        </m:sSub>
      </m:oMath>
      <w:r w:rsidRPr="00934758">
        <w:t xml:space="preserve"> by equation </w:t>
      </w:r>
      <m:oMath>
        <m:r>
          <m:rPr>
            <m:sty m:val="p"/>
          </m:rPr>
          <w:rPr>
            <w:rFonts w:ascii="Cambria Math" w:hAnsi="Cambria Math"/>
          </w:rPr>
          <m:t>∆</m:t>
        </m:r>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λ</m:t>
                    </m:r>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e>
                </m:d>
              </m:e>
              <m:sup>
                <m:r>
                  <m:rPr>
                    <m:sty m:val="p"/>
                  </m:rPr>
                  <w:rPr>
                    <w:rFonts w:ascii="Cambria Math" w:hAnsi="Cambria Math"/>
                  </w:rPr>
                  <m:t>2</m:t>
                </m:r>
              </m:sup>
            </m:sSup>
          </m:num>
          <m:den>
            <m:r>
              <m:rPr>
                <m:sty m:val="p"/>
              </m:rPr>
              <w:rPr>
                <w:rFonts w:ascii="Cambria Math" w:hAnsi="Cambria Math"/>
              </w:rPr>
              <m:t>4</m:t>
            </m:r>
            <m:r>
              <w:rPr>
                <w:rFonts w:ascii="Cambria Math" w:hAnsi="Cambria Math"/>
              </w:rPr>
              <m:t>λ</m:t>
            </m:r>
          </m:den>
        </m:f>
      </m:oMath>
      <w:r w:rsidRPr="00934758">
        <w:t xml:space="preserve"> while the other parameter is fixed. Left panel: </w:t>
      </w:r>
      <m:oMath>
        <m:r>
          <m:rPr>
            <m:sty m:val="p"/>
          </m:rPr>
          <w:rPr>
            <w:rFonts w:ascii="Cambria Math" w:hAnsi="Cambria Math"/>
          </w:rPr>
          <m:t>Δ</m:t>
        </m:r>
        <m:sSub>
          <m:sSubPr>
            <m:ctrlPr>
              <w:rPr>
                <w:rFonts w:ascii="Cambria Math" w:hAnsi="Cambria Math"/>
              </w:rPr>
            </m:ctrlPr>
          </m:sSubPr>
          <m:e>
            <m:r>
              <w:rPr>
                <w:rFonts w:ascii="Cambria Math" w:hAnsi="Cambria Math"/>
              </w:rPr>
              <m:t>G</m:t>
            </m:r>
          </m:e>
          <m:sub>
            <m:r>
              <w:rPr>
                <w:rFonts w:ascii="Cambria Math" w:hAnsi="Cambria Math"/>
              </w:rPr>
              <m:t>0</m:t>
            </m:r>
          </m:sub>
        </m:sSub>
        <m:r>
          <w:rPr>
            <w:rFonts w:ascii="Cambria Math" w:hAnsi="Cambria Math"/>
          </w:rPr>
          <m:t xml:space="preserve">=1 </m:t>
        </m:r>
        <m:r>
          <m:rPr>
            <m:sty m:val="p"/>
          </m:rPr>
          <w:rPr>
            <w:rFonts w:ascii="Cambria Math" w:hAnsi="Cambria Math"/>
          </w:rPr>
          <m:t>eV</m:t>
        </m:r>
      </m:oMath>
      <w:r w:rsidRPr="00934758">
        <w:t xml:space="preserve">. Right panel: </w:t>
      </w:r>
      <m:oMath>
        <m:r>
          <w:rPr>
            <w:rFonts w:ascii="Cambria Math" w:hAnsi="Cambria Math"/>
          </w:rPr>
          <m:t xml:space="preserve">λ=1 </m:t>
        </m:r>
        <m:r>
          <m:rPr>
            <m:sty m:val="p"/>
          </m:rPr>
          <w:rPr>
            <w:rFonts w:ascii="Cambria Math" w:hAnsi="Cambria Math"/>
          </w:rPr>
          <m:t>eV</m:t>
        </m:r>
      </m:oMath>
      <w:r w:rsidRPr="00934758">
        <w:t xml:space="preserve">. The left panel demonstrates that both very low and very large reorganization energies can cause high ET barrier. The right panel shows that both endothermic and exothermic ETs can have significant ET barrier (in the exothermic regime this is called Marcus inverted region), whereas the minimum </w:t>
      </w:r>
      <m:oMath>
        <m:r>
          <m:rPr>
            <m:sty m:val="p"/>
          </m:rP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oMath>
      <w:r w:rsidRPr="00934758">
        <w:t xml:space="preserve"> is reached when </w:t>
      </w:r>
      <m:oMath>
        <m:r>
          <m:rPr>
            <m:sty m:val="p"/>
          </m:rPr>
          <w:rPr>
            <w:rFonts w:ascii="Cambria Math" w:hAnsi="Cambria Math"/>
          </w:rPr>
          <m:t>Δ</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=λ</m:t>
        </m:r>
      </m:oMath>
      <w:r w:rsidRPr="00934758">
        <w:t>.</w:t>
      </w:r>
    </w:p>
    <w:p w14:paraId="05058331" w14:textId="77777777" w:rsidR="006F12CF" w:rsidRPr="00934758" w:rsidRDefault="006F12CF" w:rsidP="006F12CF">
      <w:pPr>
        <w:pStyle w:val="TAMainText"/>
      </w:pPr>
    </w:p>
    <w:p w14:paraId="3F86A43A" w14:textId="77777777" w:rsidR="006F12CF" w:rsidRPr="00934758" w:rsidRDefault="006F12CF" w:rsidP="006F12CF">
      <w:pPr>
        <w:rPr>
          <w:rFonts w:ascii="Arno Pro" w:eastAsia="Times New Roman" w:hAnsi="Arno Pro" w:cs="Times New Roman"/>
          <w:bCs/>
          <w:kern w:val="21"/>
          <w:sz w:val="19"/>
          <w:szCs w:val="20"/>
          <w:lang w:val="en-US"/>
        </w:rPr>
      </w:pPr>
      <w:r w:rsidRPr="00052C7B">
        <w:rPr>
          <w:lang w:val="en-US"/>
        </w:rPr>
        <w:br w:type="page"/>
      </w:r>
    </w:p>
    <w:p w14:paraId="2B570C1B" w14:textId="77777777" w:rsidR="006F12CF" w:rsidRPr="00052C7B" w:rsidRDefault="006F12CF" w:rsidP="006F12CF">
      <w:pPr>
        <w:pStyle w:val="Heading2"/>
        <w:numPr>
          <w:ilvl w:val="1"/>
          <w:numId w:val="2"/>
        </w:numPr>
        <w:rPr>
          <w:sz w:val="21"/>
          <w:szCs w:val="20"/>
          <w:lang w:val="en-US"/>
        </w:rPr>
      </w:pPr>
      <w:r w:rsidRPr="00052C7B">
        <w:rPr>
          <w:sz w:val="21"/>
          <w:szCs w:val="20"/>
          <w:lang w:val="en-US"/>
        </w:rPr>
        <w:lastRenderedPageBreak/>
        <w:t xml:space="preserve">Convergence of the kinetic simulations </w:t>
      </w:r>
    </w:p>
    <w:p w14:paraId="457822C7" w14:textId="77777777" w:rsidR="006F12CF" w:rsidRPr="00934758" w:rsidRDefault="006F12CF" w:rsidP="006F12CF">
      <w:pPr>
        <w:rPr>
          <w:rFonts w:ascii="Arno Pro" w:eastAsia="Times New Roman" w:hAnsi="Arno Pro" w:cs="Times New Roman"/>
          <w:bCs/>
          <w:kern w:val="21"/>
          <w:sz w:val="19"/>
          <w:szCs w:val="20"/>
          <w:lang w:val="en-US"/>
        </w:rPr>
      </w:pPr>
    </w:p>
    <w:p w14:paraId="2CDB0443" w14:textId="332F3C8B" w:rsidR="006F12CF" w:rsidRPr="00934758" w:rsidRDefault="006F12CF" w:rsidP="006F12CF">
      <w:pPr>
        <w:rPr>
          <w:rFonts w:ascii="Arno Pro" w:eastAsia="Times New Roman" w:hAnsi="Arno Pro" w:cs="Times New Roman"/>
          <w:bCs/>
          <w:kern w:val="21"/>
          <w:sz w:val="19"/>
          <w:szCs w:val="20"/>
          <w:lang w:val="en-US"/>
        </w:rPr>
      </w:pPr>
      <w:r w:rsidRPr="00934758">
        <w:rPr>
          <w:rFonts w:ascii="Arno Pro" w:eastAsia="Times New Roman" w:hAnsi="Arno Pro" w:cs="Times New Roman"/>
          <w:bCs/>
          <w:kern w:val="21"/>
          <w:sz w:val="19"/>
          <w:szCs w:val="20"/>
          <w:lang w:val="en-US"/>
        </w:rPr>
        <w:t>For all simulations</w:t>
      </w:r>
      <w:r>
        <w:rPr>
          <w:rFonts w:ascii="Arno Pro" w:eastAsia="Times New Roman" w:hAnsi="Arno Pro" w:cs="Times New Roman"/>
          <w:bCs/>
          <w:kern w:val="21"/>
          <w:sz w:val="19"/>
          <w:szCs w:val="20"/>
          <w:lang w:val="en-US"/>
        </w:rPr>
        <w:t>,</w:t>
      </w:r>
      <w:r w:rsidRPr="00934758">
        <w:rPr>
          <w:rFonts w:ascii="Arno Pro" w:eastAsia="Times New Roman" w:hAnsi="Arno Pro" w:cs="Times New Roman"/>
          <w:bCs/>
          <w:kern w:val="21"/>
          <w:sz w:val="19"/>
          <w:szCs w:val="20"/>
          <w:lang w:val="en-US"/>
        </w:rPr>
        <w:t xml:space="preserve"> we have set a simulation time</w:t>
      </w:r>
      <w:r>
        <w:rPr>
          <w:rFonts w:ascii="Arno Pro" w:eastAsia="Times New Roman" w:hAnsi="Arno Pro" w:cs="Times New Roman"/>
          <w:bCs/>
          <w:kern w:val="21"/>
          <w:sz w:val="19"/>
          <w:szCs w:val="20"/>
          <w:lang w:val="en-US"/>
        </w:rPr>
        <w:t xml:space="preserve"> long enough</w:t>
      </w:r>
      <w:r w:rsidRPr="00934758">
        <w:rPr>
          <w:rFonts w:ascii="Arno Pro" w:eastAsia="Times New Roman" w:hAnsi="Arno Pro" w:cs="Times New Roman"/>
          <w:bCs/>
          <w:kern w:val="21"/>
          <w:sz w:val="19"/>
          <w:szCs w:val="20"/>
          <w:lang w:val="en-US"/>
        </w:rPr>
        <w:t xml:space="preserve"> (10</w:t>
      </w:r>
      <w:r w:rsidRPr="00934758">
        <w:rPr>
          <w:rFonts w:ascii="Arno Pro" w:eastAsia="Times New Roman" w:hAnsi="Arno Pro" w:cs="Times New Roman"/>
          <w:bCs/>
          <w:kern w:val="21"/>
          <w:sz w:val="19"/>
          <w:szCs w:val="20"/>
          <w:vertAlign w:val="superscript"/>
          <w:lang w:val="en-US"/>
        </w:rPr>
        <w:t>8</w:t>
      </w:r>
      <w:r w:rsidRPr="00934758">
        <w:rPr>
          <w:rFonts w:ascii="Arno Pro" w:eastAsia="Times New Roman" w:hAnsi="Arno Pro" w:cs="Times New Roman"/>
          <w:bCs/>
          <w:kern w:val="21"/>
          <w:sz w:val="19"/>
          <w:szCs w:val="20"/>
          <w:lang w:val="en-US"/>
        </w:rPr>
        <w:t xml:space="preserve"> s) to ensure that the system reaches steady state. However, as Figure</w:t>
      </w:r>
      <w:r w:rsidRPr="00BC421A">
        <w:rPr>
          <w:rFonts w:ascii="Arno Pro" w:eastAsia="Times New Roman" w:hAnsi="Arno Pro" w:cs="Times New Roman"/>
          <w:bCs/>
          <w:kern w:val="21"/>
          <w:sz w:val="19"/>
          <w:szCs w:val="20"/>
          <w:lang w:val="en-US"/>
        </w:rPr>
        <w:t xml:space="preserve">s </w:t>
      </w:r>
      <w:r w:rsidR="00BC421A" w:rsidRPr="00BC421A">
        <w:rPr>
          <w:rFonts w:ascii="Arno Pro" w:eastAsia="Times New Roman" w:hAnsi="Arno Pro" w:cs="Times New Roman"/>
          <w:bCs/>
          <w:kern w:val="21"/>
          <w:sz w:val="19"/>
          <w:szCs w:val="20"/>
          <w:lang w:val="en-US"/>
        </w:rPr>
        <w:t>S3</w:t>
      </w:r>
      <w:r w:rsidRPr="00BC421A">
        <w:rPr>
          <w:rFonts w:ascii="Arno Pro" w:eastAsia="Times New Roman" w:hAnsi="Arno Pro" w:cs="Times New Roman"/>
          <w:bCs/>
          <w:kern w:val="21"/>
          <w:sz w:val="19"/>
          <w:szCs w:val="20"/>
          <w:lang w:val="en-US"/>
        </w:rPr>
        <w:t xml:space="preserve"> and </w:t>
      </w:r>
      <w:r w:rsidR="00BC421A" w:rsidRPr="00BC421A">
        <w:rPr>
          <w:rFonts w:ascii="Arno Pro" w:eastAsia="Times New Roman" w:hAnsi="Arno Pro" w:cs="Times New Roman"/>
          <w:bCs/>
          <w:kern w:val="21"/>
          <w:sz w:val="19"/>
          <w:szCs w:val="20"/>
          <w:lang w:val="en-US"/>
        </w:rPr>
        <w:t>S4</w:t>
      </w:r>
      <w:r w:rsidRPr="00934758">
        <w:rPr>
          <w:rFonts w:ascii="Arno Pro" w:eastAsia="Times New Roman" w:hAnsi="Arno Pro" w:cs="Times New Roman"/>
          <w:bCs/>
          <w:kern w:val="21"/>
          <w:sz w:val="19"/>
          <w:szCs w:val="20"/>
          <w:lang w:val="en-US"/>
        </w:rPr>
        <w:t xml:space="preserve"> illustrate, reaching the steady state can occur on a much shorter time-scale. </w:t>
      </w:r>
    </w:p>
    <w:p w14:paraId="693F3B41" w14:textId="77777777" w:rsidR="006F12CF" w:rsidRPr="00934758" w:rsidRDefault="006F12CF" w:rsidP="006F12CF">
      <w:pPr>
        <w:jc w:val="center"/>
        <w:rPr>
          <w:rFonts w:ascii="Arno Pro" w:eastAsia="Times New Roman" w:hAnsi="Arno Pro" w:cs="Times New Roman"/>
          <w:bCs/>
          <w:kern w:val="21"/>
          <w:sz w:val="19"/>
          <w:szCs w:val="20"/>
          <w:lang w:val="en-US"/>
        </w:rPr>
      </w:pPr>
      <w:r w:rsidRPr="00F71CE5">
        <w:rPr>
          <w:rFonts w:ascii="Arno Pro" w:eastAsia="Times New Roman" w:hAnsi="Arno Pro" w:cs="Times New Roman"/>
          <w:bCs/>
          <w:noProof/>
          <w:kern w:val="21"/>
          <w:sz w:val="19"/>
          <w:szCs w:val="20"/>
          <w:lang w:eastAsia="hu-HU"/>
        </w:rPr>
        <w:drawing>
          <wp:inline distT="0" distB="0" distL="0" distR="0" wp14:anchorId="7AFF6EA1" wp14:editId="34440A41">
            <wp:extent cx="4927482" cy="6914104"/>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dependence.png"/>
                    <pic:cNvPicPr/>
                  </pic:nvPicPr>
                  <pic:blipFill>
                    <a:blip r:embed="rId26">
                      <a:extLst>
                        <a:ext uri="{28A0092B-C50C-407E-A947-70E740481C1C}">
                          <a14:useLocalDpi xmlns:a14="http://schemas.microsoft.com/office/drawing/2010/main" val="0"/>
                        </a:ext>
                      </a:extLst>
                    </a:blip>
                    <a:stretch>
                      <a:fillRect/>
                    </a:stretch>
                  </pic:blipFill>
                  <pic:spPr>
                    <a:xfrm>
                      <a:off x="0" y="0"/>
                      <a:ext cx="4929450" cy="6916866"/>
                    </a:xfrm>
                    <a:prstGeom prst="rect">
                      <a:avLst/>
                    </a:prstGeom>
                  </pic:spPr>
                </pic:pic>
              </a:graphicData>
            </a:graphic>
          </wp:inline>
        </w:drawing>
      </w:r>
    </w:p>
    <w:p w14:paraId="39D1204E" w14:textId="1EECC8B8" w:rsidR="006F12CF" w:rsidRPr="00934758" w:rsidRDefault="006F12CF" w:rsidP="006F12CF">
      <w:pPr>
        <w:jc w:val="both"/>
        <w:rPr>
          <w:rFonts w:ascii="Arno Pro" w:eastAsia="Times New Roman" w:hAnsi="Arno Pro" w:cs="Times New Roman"/>
          <w:bCs/>
          <w:kern w:val="21"/>
          <w:sz w:val="19"/>
          <w:szCs w:val="20"/>
          <w:lang w:val="en-US"/>
        </w:rPr>
      </w:pPr>
      <w:r w:rsidRPr="00934758">
        <w:rPr>
          <w:rFonts w:ascii="Arno Pro" w:eastAsia="Times New Roman" w:hAnsi="Arno Pro" w:cs="Times New Roman"/>
          <w:b/>
          <w:bCs/>
          <w:kern w:val="21"/>
          <w:sz w:val="19"/>
          <w:szCs w:val="20"/>
          <w:lang w:val="en-US"/>
        </w:rPr>
        <w:t xml:space="preserve">Figure </w:t>
      </w:r>
      <w:r w:rsidR="00BC421A">
        <w:rPr>
          <w:rFonts w:ascii="Arno Pro" w:eastAsia="Times New Roman" w:hAnsi="Arno Pro" w:cs="Times New Roman"/>
          <w:b/>
          <w:bCs/>
          <w:kern w:val="21"/>
          <w:sz w:val="19"/>
          <w:szCs w:val="20"/>
          <w:lang w:val="en-US"/>
        </w:rPr>
        <w:t>S3</w:t>
      </w:r>
      <w:r w:rsidRPr="00BC421A">
        <w:rPr>
          <w:rFonts w:ascii="Arno Pro" w:eastAsia="Times New Roman" w:hAnsi="Arno Pro" w:cs="Times New Roman"/>
          <w:b/>
          <w:bCs/>
          <w:kern w:val="21"/>
          <w:sz w:val="19"/>
          <w:szCs w:val="20"/>
          <w:lang w:val="en-US"/>
        </w:rPr>
        <w:t>.</w:t>
      </w:r>
      <w:r w:rsidRPr="00934758">
        <w:rPr>
          <w:rFonts w:ascii="Arno Pro" w:eastAsia="Times New Roman" w:hAnsi="Arno Pro" w:cs="Times New Roman"/>
          <w:bCs/>
          <w:kern w:val="21"/>
          <w:sz w:val="19"/>
          <w:szCs w:val="20"/>
          <w:lang w:val="en-US"/>
        </w:rPr>
        <w:t xml:space="preserve"> The panels show the time dependence of concentrations of </w:t>
      </w:r>
      <w:r w:rsidRPr="00934758">
        <w:rPr>
          <w:rFonts w:ascii="Arno Pro" w:eastAsia="Times New Roman" w:hAnsi="Arno Pro" w:cs="Times New Roman"/>
          <w:b/>
          <w:bCs/>
          <w:kern w:val="21"/>
          <w:sz w:val="19"/>
          <w:szCs w:val="20"/>
          <w:lang w:val="en-US"/>
        </w:rPr>
        <w:t>Q,</w:t>
      </w:r>
      <w:r w:rsidRPr="00934758">
        <w:rPr>
          <w:rFonts w:ascii="Arno Pro" w:eastAsia="Times New Roman" w:hAnsi="Arno Pro" w:cs="Times New Roman"/>
          <w:bCs/>
          <w:kern w:val="21"/>
          <w:sz w:val="19"/>
          <w:szCs w:val="20"/>
          <w:lang w:val="en-US"/>
        </w:rPr>
        <w:t xml:space="preserve"> </w:t>
      </w:r>
      <w:r w:rsidRPr="00934758">
        <w:rPr>
          <w:rFonts w:ascii="Arno Pro" w:eastAsia="Times New Roman" w:hAnsi="Arno Pro" w:cs="Times New Roman"/>
          <w:b/>
          <w:bCs/>
          <w:kern w:val="21"/>
          <w:sz w:val="19"/>
          <w:szCs w:val="20"/>
          <w:lang w:val="en-US"/>
        </w:rPr>
        <w:t>Q</w:t>
      </w:r>
      <w:r w:rsidRPr="00934758">
        <w:rPr>
          <w:rFonts w:ascii="Arno Pro" w:eastAsia="Times New Roman" w:hAnsi="Arno Pro" w:cs="Times New Roman"/>
          <w:b/>
          <w:bCs/>
          <w:kern w:val="21"/>
          <w:sz w:val="19"/>
          <w:szCs w:val="20"/>
          <w:vertAlign w:val="superscript"/>
          <w:lang w:val="en-US"/>
        </w:rPr>
        <w:sym w:font="Symbol" w:char="F02D"/>
      </w:r>
      <w:r w:rsidRPr="00934758">
        <w:rPr>
          <w:rFonts w:ascii="Arno Pro" w:eastAsia="Times New Roman" w:hAnsi="Arno Pro" w:cs="Times New Roman"/>
          <w:bCs/>
          <w:kern w:val="21"/>
          <w:sz w:val="19"/>
          <w:szCs w:val="20"/>
          <w:lang w:val="en-US"/>
        </w:rPr>
        <w:t xml:space="preserve">, and </w:t>
      </w:r>
      <w:r w:rsidRPr="00934758">
        <w:rPr>
          <w:rFonts w:ascii="Arno Pro" w:eastAsia="Times New Roman" w:hAnsi="Arno Pro" w:cs="Times New Roman"/>
          <w:b/>
          <w:bCs/>
          <w:kern w:val="21"/>
          <w:sz w:val="19"/>
          <w:szCs w:val="20"/>
          <w:lang w:val="en-US"/>
        </w:rPr>
        <w:t>PC*</w:t>
      </w:r>
      <w:r w:rsidRPr="00934758">
        <w:rPr>
          <w:rFonts w:ascii="Arno Pro" w:eastAsia="Times New Roman" w:hAnsi="Arno Pro" w:cs="Times New Roman"/>
          <w:bCs/>
          <w:kern w:val="21"/>
          <w:sz w:val="19"/>
          <w:szCs w:val="20"/>
          <w:lang w:val="en-US"/>
        </w:rPr>
        <w:t xml:space="preserve">, as well as the actual reduction potential </w:t>
      </w:r>
      <w:r w:rsidRPr="00934758">
        <w:rPr>
          <w:rFonts w:ascii="Arno Pro" w:eastAsia="Times New Roman" w:hAnsi="Arno Pro" w:cs="Times New Roman"/>
          <w:bCs/>
          <w:i/>
          <w:kern w:val="21"/>
          <w:sz w:val="19"/>
          <w:szCs w:val="20"/>
          <w:lang w:val="en-US"/>
        </w:rPr>
        <w:t>E</w:t>
      </w:r>
      <w:r w:rsidRPr="00934758">
        <w:rPr>
          <w:rFonts w:ascii="Arno Pro" w:eastAsia="Times New Roman" w:hAnsi="Arno Pro" w:cs="Times New Roman"/>
          <w:bCs/>
          <w:i/>
          <w:kern w:val="21"/>
          <w:sz w:val="19"/>
          <w:szCs w:val="20"/>
          <w:vertAlign w:val="subscript"/>
          <w:lang w:val="en-US"/>
        </w:rPr>
        <w:t>Q</w:t>
      </w:r>
      <w:r w:rsidRPr="00934758">
        <w:rPr>
          <w:rFonts w:ascii="Arno Pro" w:eastAsia="Times New Roman" w:hAnsi="Arno Pro" w:cs="Times New Roman"/>
          <w:bCs/>
          <w:kern w:val="21"/>
          <w:sz w:val="19"/>
          <w:szCs w:val="20"/>
          <w:lang w:val="en-US"/>
        </w:rPr>
        <w:t xml:space="preserve"> for typical setups for </w:t>
      </w:r>
      <m:oMath>
        <m:sSubSup>
          <m:sSubSupPr>
            <m:ctrlPr>
              <w:rPr>
                <w:rFonts w:ascii="Cambria Math" w:hAnsi="Cambria Math"/>
                <w:i/>
                <w:sz w:val="19"/>
                <w:szCs w:val="19"/>
                <w:lang w:val="en-US"/>
              </w:rPr>
            </m:ctrlPr>
          </m:sSubSupPr>
          <m:e>
            <m:r>
              <w:rPr>
                <w:rFonts w:ascii="Cambria Math" w:hAnsi="Cambria Math"/>
                <w:sz w:val="19"/>
                <w:szCs w:val="19"/>
                <w:lang w:val="en-US"/>
              </w:rPr>
              <m:t>E</m:t>
            </m:r>
          </m:e>
          <m:sub>
            <m:r>
              <m:rPr>
                <m:sty m:val="bi"/>
              </m:rPr>
              <w:rPr>
                <w:rFonts w:ascii="Cambria Math" w:hAnsi="Cambria Math"/>
                <w:sz w:val="19"/>
                <w:szCs w:val="19"/>
                <w:lang w:val="en-US"/>
              </w:rPr>
              <m:t>PC</m:t>
            </m:r>
          </m:sub>
          <m:sup>
            <m:r>
              <w:rPr>
                <w:rFonts w:ascii="Cambria Math" w:hAnsi="Cambria Math"/>
                <w:sz w:val="19"/>
                <w:szCs w:val="19"/>
                <w:lang w:val="en-US"/>
              </w:rPr>
              <m:t>0</m:t>
            </m:r>
          </m:sup>
        </m:sSubSup>
      </m:oMath>
      <w:r w:rsidRPr="00052C7B">
        <w:rPr>
          <w:rFonts w:ascii="Arno Pro" w:eastAsia="Times New Roman" w:hAnsi="Arno Pro" w:cs="Times New Roman"/>
          <w:sz w:val="19"/>
          <w:szCs w:val="19"/>
          <w:lang w:val="en-US"/>
        </w:rPr>
        <w:t xml:space="preserve"> and</w:t>
      </w:r>
      <w:r w:rsidRPr="00934758">
        <w:rPr>
          <w:rFonts w:ascii="Arno Pro" w:eastAsia="Times New Roman" w:hAnsi="Arno Pro" w:cs="Times New Roman"/>
          <w:bCs/>
          <w:kern w:val="21"/>
          <w:sz w:val="19"/>
          <w:szCs w:val="19"/>
          <w:lang w:val="en-US"/>
        </w:rPr>
        <w:t xml:space="preserve"> </w:t>
      </w:r>
      <m:oMath>
        <m:sSubSup>
          <m:sSubSupPr>
            <m:ctrlPr>
              <w:rPr>
                <w:rFonts w:ascii="Cambria Math" w:hAnsi="Cambria Math"/>
                <w:i/>
                <w:sz w:val="19"/>
                <w:szCs w:val="19"/>
                <w:lang w:val="en-US"/>
              </w:rPr>
            </m:ctrlPr>
          </m:sSubSupPr>
          <m:e>
            <m:r>
              <w:rPr>
                <w:rFonts w:ascii="Cambria Math" w:hAnsi="Cambria Math"/>
                <w:sz w:val="19"/>
                <w:szCs w:val="19"/>
                <w:lang w:val="en-US"/>
              </w:rPr>
              <m:t>E</m:t>
            </m:r>
          </m:e>
          <m:sub>
            <m:sSup>
              <m:sSupPr>
                <m:ctrlPr>
                  <w:rPr>
                    <w:rFonts w:ascii="Cambria Math" w:hAnsi="Cambria Math"/>
                    <w:i/>
                    <w:sz w:val="19"/>
                    <w:szCs w:val="19"/>
                    <w:lang w:val="en-US"/>
                  </w:rPr>
                </m:ctrlPr>
              </m:sSupPr>
              <m:e>
                <m:r>
                  <m:rPr>
                    <m:sty m:val="bi"/>
                  </m:rPr>
                  <w:rPr>
                    <w:rFonts w:ascii="Cambria Math" w:hAnsi="Cambria Math"/>
                    <w:sz w:val="19"/>
                    <w:szCs w:val="19"/>
                    <w:lang w:val="en-US"/>
                  </w:rPr>
                  <m:t>PC</m:t>
                </m:r>
              </m:e>
              <m:sup>
                <m:r>
                  <w:rPr>
                    <w:rFonts w:ascii="Cambria Math" w:hAnsi="Cambria Math"/>
                    <w:sz w:val="19"/>
                    <w:szCs w:val="19"/>
                    <w:lang w:val="en-US"/>
                  </w:rPr>
                  <m:t>*</m:t>
                </m:r>
              </m:sup>
            </m:sSup>
          </m:sub>
          <m:sup>
            <m:r>
              <w:rPr>
                <w:rFonts w:ascii="Cambria Math" w:hAnsi="Cambria Math"/>
                <w:sz w:val="19"/>
                <w:szCs w:val="19"/>
                <w:lang w:val="en-US"/>
              </w:rPr>
              <m:t>0</m:t>
            </m:r>
          </m:sup>
        </m:sSubSup>
      </m:oMath>
      <w:r w:rsidRPr="00052C7B">
        <w:rPr>
          <w:rFonts w:ascii="Arno Pro" w:eastAsia="Times New Roman" w:hAnsi="Arno Pro" w:cs="Times New Roman"/>
          <w:sz w:val="19"/>
          <w:szCs w:val="19"/>
          <w:lang w:val="en-US"/>
        </w:rPr>
        <w:t xml:space="preserve">. For panel A </w:t>
      </w:r>
      <m:oMath>
        <m:sSubSup>
          <m:sSubSupPr>
            <m:ctrlPr>
              <w:rPr>
                <w:rFonts w:ascii="Cambria Math" w:hAnsi="Cambria Math"/>
                <w:i/>
                <w:sz w:val="19"/>
                <w:szCs w:val="19"/>
                <w:lang w:val="en-US"/>
              </w:rPr>
            </m:ctrlPr>
          </m:sSubSupPr>
          <m:e>
            <m:r>
              <w:rPr>
                <w:rFonts w:ascii="Cambria Math" w:hAnsi="Cambria Math"/>
                <w:sz w:val="19"/>
                <w:szCs w:val="19"/>
                <w:lang w:val="en-US"/>
              </w:rPr>
              <m:t>E</m:t>
            </m:r>
          </m:e>
          <m:sub>
            <m:r>
              <m:rPr>
                <m:sty m:val="bi"/>
              </m:rPr>
              <w:rPr>
                <w:rFonts w:ascii="Cambria Math" w:hAnsi="Cambria Math"/>
                <w:sz w:val="19"/>
                <w:szCs w:val="19"/>
                <w:lang w:val="en-US"/>
              </w:rPr>
              <m:t>PC</m:t>
            </m:r>
          </m:sub>
          <m:sup>
            <m:r>
              <w:rPr>
                <w:rFonts w:ascii="Cambria Math" w:hAnsi="Cambria Math"/>
                <w:sz w:val="19"/>
                <w:szCs w:val="19"/>
                <w:lang w:val="en-US"/>
              </w:rPr>
              <m:t>0</m:t>
            </m:r>
          </m:sup>
        </m:sSubSup>
        <m:r>
          <w:rPr>
            <w:rFonts w:ascii="Cambria Math" w:eastAsia="Times New Roman" w:hAnsi="Cambria Math" w:cs="Times New Roman"/>
            <w:sz w:val="19"/>
            <w:szCs w:val="19"/>
            <w:lang w:val="en-US"/>
          </w:rPr>
          <m:t>=1.5 V</m:t>
        </m:r>
      </m:oMath>
      <w:r w:rsidRPr="00052C7B">
        <w:rPr>
          <w:rFonts w:ascii="Arno Pro" w:eastAsia="Times New Roman" w:hAnsi="Arno Pro" w:cs="Times New Roman"/>
          <w:sz w:val="19"/>
          <w:szCs w:val="19"/>
          <w:lang w:val="en-US"/>
        </w:rPr>
        <w:t xml:space="preserve"> and </w:t>
      </w:r>
      <m:oMath>
        <m:sSubSup>
          <m:sSubSupPr>
            <m:ctrlPr>
              <w:rPr>
                <w:rFonts w:ascii="Cambria Math" w:hAnsi="Cambria Math"/>
                <w:i/>
                <w:sz w:val="19"/>
                <w:szCs w:val="19"/>
                <w:lang w:val="en-US"/>
              </w:rPr>
            </m:ctrlPr>
          </m:sSubSupPr>
          <m:e>
            <m:r>
              <w:rPr>
                <w:rFonts w:ascii="Cambria Math" w:hAnsi="Cambria Math"/>
                <w:sz w:val="19"/>
                <w:szCs w:val="19"/>
                <w:lang w:val="en-US"/>
              </w:rPr>
              <m:t>E</m:t>
            </m:r>
          </m:e>
          <m:sub>
            <m:sSup>
              <m:sSupPr>
                <m:ctrlPr>
                  <w:rPr>
                    <w:rFonts w:ascii="Cambria Math" w:hAnsi="Cambria Math"/>
                    <w:i/>
                    <w:sz w:val="19"/>
                    <w:szCs w:val="19"/>
                    <w:lang w:val="en-US"/>
                  </w:rPr>
                </m:ctrlPr>
              </m:sSupPr>
              <m:e>
                <m:r>
                  <m:rPr>
                    <m:sty m:val="bi"/>
                  </m:rPr>
                  <w:rPr>
                    <w:rFonts w:ascii="Cambria Math" w:hAnsi="Cambria Math"/>
                    <w:sz w:val="19"/>
                    <w:szCs w:val="19"/>
                    <w:lang w:val="en-US"/>
                  </w:rPr>
                  <m:t>PC</m:t>
                </m:r>
              </m:e>
              <m:sup>
                <m:r>
                  <w:rPr>
                    <w:rFonts w:ascii="Cambria Math" w:hAnsi="Cambria Math"/>
                    <w:sz w:val="19"/>
                    <w:szCs w:val="19"/>
                    <w:lang w:val="en-US"/>
                  </w:rPr>
                  <m:t>*</m:t>
                </m:r>
              </m:sup>
            </m:sSup>
          </m:sub>
          <m:sup>
            <m:r>
              <w:rPr>
                <w:rFonts w:ascii="Cambria Math" w:hAnsi="Cambria Math"/>
                <w:sz w:val="19"/>
                <w:szCs w:val="19"/>
                <w:lang w:val="en-US"/>
              </w:rPr>
              <m:t>0</m:t>
            </m:r>
          </m:sup>
        </m:sSubSup>
        <m:r>
          <w:rPr>
            <w:rFonts w:ascii="Cambria Math" w:hAnsi="Cambria Math"/>
            <w:sz w:val="19"/>
            <w:szCs w:val="19"/>
            <w:lang w:val="en-US"/>
          </w:rPr>
          <m:t>=-1.5 V</m:t>
        </m:r>
      </m:oMath>
      <w:r w:rsidRPr="00052C7B">
        <w:rPr>
          <w:rFonts w:ascii="Arno Pro" w:eastAsia="Times New Roman" w:hAnsi="Arno Pro" w:cs="Times New Roman"/>
          <w:sz w:val="19"/>
          <w:szCs w:val="19"/>
          <w:lang w:val="en-US"/>
        </w:rPr>
        <w:t xml:space="preserve">. For this pair a very fast </w:t>
      </w:r>
      <w:r w:rsidRPr="00052C7B">
        <w:rPr>
          <w:rFonts w:ascii="Arno Pro" w:eastAsia="Times New Roman" w:hAnsi="Arno Pro" w:cs="Times New Roman"/>
          <w:sz w:val="19"/>
          <w:szCs w:val="19"/>
          <w:lang w:val="en-US"/>
        </w:rPr>
        <w:lastRenderedPageBreak/>
        <w:t xml:space="preserve">convergence is achieved (within a few seconds). For panel B </w:t>
      </w:r>
      <m:oMath>
        <m:sSubSup>
          <m:sSubSupPr>
            <m:ctrlPr>
              <w:rPr>
                <w:rFonts w:ascii="Cambria Math" w:hAnsi="Cambria Math"/>
                <w:i/>
                <w:sz w:val="19"/>
                <w:szCs w:val="19"/>
                <w:lang w:val="en-US"/>
              </w:rPr>
            </m:ctrlPr>
          </m:sSubSupPr>
          <m:e>
            <m:r>
              <w:rPr>
                <w:rFonts w:ascii="Cambria Math" w:hAnsi="Cambria Math"/>
                <w:sz w:val="19"/>
                <w:szCs w:val="19"/>
                <w:lang w:val="en-US"/>
              </w:rPr>
              <m:t>E</m:t>
            </m:r>
          </m:e>
          <m:sub>
            <m:r>
              <m:rPr>
                <m:sty m:val="bi"/>
              </m:rPr>
              <w:rPr>
                <w:rFonts w:ascii="Cambria Math" w:hAnsi="Cambria Math"/>
                <w:sz w:val="19"/>
                <w:szCs w:val="19"/>
                <w:lang w:val="en-US"/>
              </w:rPr>
              <m:t>PC</m:t>
            </m:r>
          </m:sub>
          <m:sup>
            <m:r>
              <w:rPr>
                <w:rFonts w:ascii="Cambria Math" w:hAnsi="Cambria Math"/>
                <w:sz w:val="19"/>
                <w:szCs w:val="19"/>
                <w:lang w:val="en-US"/>
              </w:rPr>
              <m:t>0</m:t>
            </m:r>
          </m:sup>
        </m:sSubSup>
        <m:r>
          <w:rPr>
            <w:rFonts w:ascii="Cambria Math" w:eastAsia="Times New Roman" w:hAnsi="Cambria Math" w:cs="Times New Roman"/>
            <w:sz w:val="19"/>
            <w:szCs w:val="19"/>
            <w:lang w:val="en-US"/>
          </w:rPr>
          <m:t>=1.9 V</m:t>
        </m:r>
      </m:oMath>
      <w:r w:rsidRPr="00052C7B">
        <w:rPr>
          <w:rFonts w:ascii="Arno Pro" w:eastAsia="Times New Roman" w:hAnsi="Arno Pro" w:cs="Times New Roman"/>
          <w:sz w:val="19"/>
          <w:szCs w:val="19"/>
          <w:lang w:val="en-US"/>
        </w:rPr>
        <w:t xml:space="preserve"> and </w:t>
      </w:r>
      <m:oMath>
        <m:sSubSup>
          <m:sSubSupPr>
            <m:ctrlPr>
              <w:rPr>
                <w:rFonts w:ascii="Cambria Math" w:hAnsi="Cambria Math"/>
                <w:i/>
                <w:sz w:val="19"/>
                <w:szCs w:val="19"/>
                <w:lang w:val="en-US"/>
              </w:rPr>
            </m:ctrlPr>
          </m:sSubSupPr>
          <m:e>
            <m:r>
              <w:rPr>
                <w:rFonts w:ascii="Cambria Math" w:hAnsi="Cambria Math"/>
                <w:sz w:val="19"/>
                <w:szCs w:val="19"/>
                <w:lang w:val="en-US"/>
              </w:rPr>
              <m:t>E</m:t>
            </m:r>
          </m:e>
          <m:sub>
            <m:sSup>
              <m:sSupPr>
                <m:ctrlPr>
                  <w:rPr>
                    <w:rFonts w:ascii="Cambria Math" w:hAnsi="Cambria Math"/>
                    <w:i/>
                    <w:sz w:val="19"/>
                    <w:szCs w:val="19"/>
                    <w:lang w:val="en-US"/>
                  </w:rPr>
                </m:ctrlPr>
              </m:sSupPr>
              <m:e>
                <m:r>
                  <m:rPr>
                    <m:sty m:val="bi"/>
                  </m:rPr>
                  <w:rPr>
                    <w:rFonts w:ascii="Cambria Math" w:hAnsi="Cambria Math"/>
                    <w:sz w:val="19"/>
                    <w:szCs w:val="19"/>
                    <w:lang w:val="en-US"/>
                  </w:rPr>
                  <m:t>PC</m:t>
                </m:r>
              </m:e>
              <m:sup>
                <m:r>
                  <w:rPr>
                    <w:rFonts w:ascii="Cambria Math" w:hAnsi="Cambria Math"/>
                    <w:sz w:val="19"/>
                    <w:szCs w:val="19"/>
                    <w:lang w:val="en-US"/>
                  </w:rPr>
                  <m:t>*</m:t>
                </m:r>
              </m:sup>
            </m:sSup>
          </m:sub>
          <m:sup>
            <m:r>
              <w:rPr>
                <w:rFonts w:ascii="Cambria Math" w:hAnsi="Cambria Math"/>
                <w:sz w:val="19"/>
                <w:szCs w:val="19"/>
                <w:lang w:val="en-US"/>
              </w:rPr>
              <m:t>0</m:t>
            </m:r>
          </m:sup>
        </m:sSubSup>
        <m:r>
          <w:rPr>
            <w:rFonts w:ascii="Cambria Math" w:hAnsi="Cambria Math"/>
            <w:sz w:val="19"/>
            <w:szCs w:val="19"/>
            <w:lang w:val="en-US"/>
          </w:rPr>
          <m:t>=-1.75 V</m:t>
        </m:r>
      </m:oMath>
      <w:r w:rsidRPr="00052C7B">
        <w:rPr>
          <w:rFonts w:ascii="Arno Pro" w:eastAsia="Times New Roman" w:hAnsi="Arno Pro" w:cs="Times New Roman"/>
          <w:sz w:val="19"/>
          <w:szCs w:val="19"/>
          <w:lang w:val="en-US"/>
        </w:rPr>
        <w:t xml:space="preserve">.  The curves indicate that the </w:t>
      </w:r>
      <w:r w:rsidR="009870E6" w:rsidRPr="00052C7B">
        <w:rPr>
          <w:rFonts w:ascii="Arno Pro" w:eastAsia="Times New Roman" w:hAnsi="Arno Pro" w:cs="Times New Roman"/>
          <w:sz w:val="19"/>
          <w:szCs w:val="19"/>
          <w:lang w:val="en-US"/>
        </w:rPr>
        <w:t>timescale</w:t>
      </w:r>
      <w:r w:rsidRPr="00052C7B">
        <w:rPr>
          <w:rFonts w:ascii="Arno Pro" w:eastAsia="Times New Roman" w:hAnsi="Arno Pro" w:cs="Times New Roman"/>
          <w:sz w:val="19"/>
          <w:szCs w:val="19"/>
          <w:lang w:val="en-US"/>
        </w:rPr>
        <w:t xml:space="preserve"> to reach the steady state is the order of a day. </w:t>
      </w:r>
    </w:p>
    <w:p w14:paraId="26D11532" w14:textId="1AB0BFB5" w:rsidR="006F12CF" w:rsidRPr="00052C7B" w:rsidRDefault="006F12CF" w:rsidP="006F12CF">
      <w:pPr>
        <w:jc w:val="both"/>
        <w:rPr>
          <w:rFonts w:ascii="Arno Pro" w:eastAsia="Times New Roman" w:hAnsi="Arno Pro" w:cs="Times New Roman"/>
          <w:sz w:val="19"/>
          <w:szCs w:val="19"/>
          <w:lang w:val="en-US"/>
        </w:rPr>
      </w:pPr>
      <w:r w:rsidRPr="00052C7B">
        <w:rPr>
          <w:rFonts w:ascii="Arno Pro" w:eastAsia="Times New Roman" w:hAnsi="Arno Pro" w:cs="Times New Roman"/>
          <w:sz w:val="19"/>
          <w:szCs w:val="19"/>
          <w:lang w:val="en-US"/>
        </w:rPr>
        <w:t xml:space="preserve">To further illustrate this </w:t>
      </w:r>
      <w:r w:rsidRPr="00197835">
        <w:rPr>
          <w:rFonts w:ascii="Arno Pro" w:eastAsia="Times New Roman" w:hAnsi="Arno Pro" w:cs="Times New Roman"/>
          <w:sz w:val="19"/>
          <w:szCs w:val="19"/>
          <w:lang w:val="en-US"/>
        </w:rPr>
        <w:t>issue,</w:t>
      </w:r>
      <w:r w:rsidRPr="00052C7B">
        <w:rPr>
          <w:rFonts w:ascii="Arno Pro" w:eastAsia="Times New Roman" w:hAnsi="Arno Pro" w:cs="Times New Roman"/>
          <w:sz w:val="19"/>
          <w:szCs w:val="19"/>
          <w:lang w:val="en-US"/>
        </w:rPr>
        <w:t xml:space="preserve"> we recalculated the 2D plot of Fig</w:t>
      </w:r>
      <w:r>
        <w:rPr>
          <w:rFonts w:ascii="Arno Pro" w:eastAsia="Times New Roman" w:hAnsi="Arno Pro" w:cs="Times New Roman"/>
          <w:sz w:val="19"/>
          <w:szCs w:val="19"/>
          <w:lang w:val="en-US"/>
        </w:rPr>
        <w:t>.</w:t>
      </w:r>
      <w:r w:rsidRPr="00052C7B">
        <w:rPr>
          <w:rFonts w:ascii="Arno Pro" w:eastAsia="Times New Roman" w:hAnsi="Arno Pro" w:cs="Times New Roman"/>
          <w:sz w:val="19"/>
          <w:szCs w:val="19"/>
          <w:lang w:val="en-US"/>
        </w:rPr>
        <w:t xml:space="preserve"> </w:t>
      </w:r>
      <w:r w:rsidRPr="00BC421A">
        <w:rPr>
          <w:rFonts w:ascii="Arno Pro" w:eastAsia="Times New Roman" w:hAnsi="Arno Pro" w:cs="Times New Roman"/>
          <w:sz w:val="19"/>
          <w:szCs w:val="19"/>
          <w:lang w:val="en-US"/>
        </w:rPr>
        <w:t>1</w:t>
      </w:r>
      <w:r w:rsidRPr="00052C7B">
        <w:rPr>
          <w:rFonts w:ascii="Arno Pro" w:eastAsia="Times New Roman" w:hAnsi="Arno Pro" w:cs="Times New Roman"/>
          <w:sz w:val="19"/>
          <w:szCs w:val="19"/>
          <w:lang w:val="en-US"/>
        </w:rPr>
        <w:t xml:space="preserve"> of the </w:t>
      </w:r>
      <w:r>
        <w:rPr>
          <w:rFonts w:ascii="Arno Pro" w:eastAsia="Times New Roman" w:hAnsi="Arno Pro" w:cs="Times New Roman"/>
          <w:sz w:val="19"/>
          <w:szCs w:val="19"/>
          <w:lang w:val="en-US"/>
        </w:rPr>
        <w:t>main text</w:t>
      </w:r>
      <w:r w:rsidRPr="00052C7B">
        <w:rPr>
          <w:rFonts w:ascii="Arno Pro" w:eastAsia="Times New Roman" w:hAnsi="Arno Pro" w:cs="Times New Roman"/>
          <w:sz w:val="19"/>
          <w:szCs w:val="19"/>
          <w:lang w:val="en-US"/>
        </w:rPr>
        <w:t xml:space="preserve">, but </w:t>
      </w:r>
      <w:r>
        <w:rPr>
          <w:rFonts w:ascii="Arno Pro" w:eastAsia="Times New Roman" w:hAnsi="Arno Pro" w:cs="Times New Roman"/>
          <w:sz w:val="19"/>
          <w:szCs w:val="19"/>
          <w:lang w:val="en-US"/>
        </w:rPr>
        <w:t xml:space="preserve">we </w:t>
      </w:r>
      <w:r w:rsidRPr="00052C7B">
        <w:rPr>
          <w:rFonts w:ascii="Arno Pro" w:eastAsia="Times New Roman" w:hAnsi="Arno Pro" w:cs="Times New Roman"/>
          <w:sz w:val="19"/>
          <w:szCs w:val="19"/>
          <w:lang w:val="en-US"/>
        </w:rPr>
        <w:t xml:space="preserve">set the simulation time to 24 hours (86400 s). </w:t>
      </w:r>
      <w:r w:rsidRPr="00934758">
        <w:rPr>
          <w:rFonts w:ascii="Arno Pro" w:eastAsia="Times New Roman" w:hAnsi="Arno Pro" w:cs="Times New Roman"/>
          <w:bCs/>
          <w:kern w:val="21"/>
          <w:sz w:val="19"/>
          <w:szCs w:val="20"/>
          <w:lang w:val="en-US"/>
        </w:rPr>
        <w:t xml:space="preserve">Comparison of </w:t>
      </w:r>
      <w:r w:rsidR="00BC421A">
        <w:rPr>
          <w:rFonts w:ascii="Arno Pro" w:eastAsia="Times New Roman" w:hAnsi="Arno Pro" w:cs="Times New Roman"/>
          <w:bCs/>
          <w:kern w:val="21"/>
          <w:sz w:val="19"/>
          <w:szCs w:val="20"/>
          <w:lang w:val="en-US"/>
        </w:rPr>
        <w:t>Fig. S4</w:t>
      </w:r>
      <w:r>
        <w:rPr>
          <w:rFonts w:ascii="Arno Pro" w:eastAsia="Times New Roman" w:hAnsi="Arno Pro" w:cs="Times New Roman"/>
          <w:bCs/>
          <w:kern w:val="21"/>
          <w:sz w:val="19"/>
          <w:szCs w:val="20"/>
          <w:lang w:val="en-US"/>
        </w:rPr>
        <w:t xml:space="preserve"> obtained with this longer simulation time</w:t>
      </w:r>
      <w:r w:rsidRPr="00934758">
        <w:rPr>
          <w:rFonts w:ascii="Arno Pro" w:eastAsia="Times New Roman" w:hAnsi="Arno Pro" w:cs="Times New Roman"/>
          <w:bCs/>
          <w:kern w:val="21"/>
          <w:sz w:val="19"/>
          <w:szCs w:val="20"/>
          <w:lang w:val="en-US"/>
        </w:rPr>
        <w:t xml:space="preserve"> </w:t>
      </w:r>
      <w:r>
        <w:rPr>
          <w:rFonts w:ascii="Arno Pro" w:eastAsia="Times New Roman" w:hAnsi="Arno Pro" w:cs="Times New Roman"/>
          <w:bCs/>
          <w:kern w:val="21"/>
          <w:sz w:val="19"/>
          <w:szCs w:val="20"/>
          <w:lang w:val="en-US"/>
        </w:rPr>
        <w:t>to Fig. 1</w:t>
      </w:r>
      <w:r>
        <w:rPr>
          <w:rFonts w:ascii="Arno Pro" w:eastAsia="Times New Roman" w:hAnsi="Arno Pro" w:cs="Times New Roman"/>
          <w:sz w:val="19"/>
          <w:szCs w:val="19"/>
          <w:lang w:val="en-US"/>
        </w:rPr>
        <w:t xml:space="preserve"> </w:t>
      </w:r>
      <w:r w:rsidRPr="00934758">
        <w:rPr>
          <w:rFonts w:ascii="Arno Pro" w:eastAsia="Times New Roman" w:hAnsi="Arno Pro" w:cs="Times New Roman"/>
          <w:bCs/>
          <w:kern w:val="21"/>
          <w:sz w:val="19"/>
          <w:szCs w:val="20"/>
          <w:lang w:val="en-US"/>
        </w:rPr>
        <w:t>clearly shows that the difference</w:t>
      </w:r>
      <w:r>
        <w:rPr>
          <w:rFonts w:ascii="Arno Pro" w:eastAsia="Times New Roman" w:hAnsi="Arno Pro" w:cs="Times New Roman"/>
          <w:bCs/>
          <w:kern w:val="21"/>
          <w:sz w:val="19"/>
          <w:szCs w:val="20"/>
          <w:lang w:val="en-US"/>
        </w:rPr>
        <w:t>s</w:t>
      </w:r>
      <w:r w:rsidRPr="00934758">
        <w:rPr>
          <w:rFonts w:ascii="Arno Pro" w:eastAsia="Times New Roman" w:hAnsi="Arno Pro" w:cs="Times New Roman"/>
          <w:bCs/>
          <w:kern w:val="21"/>
          <w:sz w:val="19"/>
          <w:szCs w:val="20"/>
          <w:lang w:val="en-US"/>
        </w:rPr>
        <w:t xml:space="preserve"> in the predicted steady</w:t>
      </w:r>
      <w:r>
        <w:rPr>
          <w:rFonts w:ascii="Arno Pro" w:eastAsia="Times New Roman" w:hAnsi="Arno Pro" w:cs="Times New Roman"/>
          <w:bCs/>
          <w:kern w:val="21"/>
          <w:sz w:val="19"/>
          <w:szCs w:val="20"/>
          <w:lang w:val="en-US"/>
        </w:rPr>
        <w:t>-</w:t>
      </w:r>
      <w:r w:rsidRPr="00934758">
        <w:rPr>
          <w:rFonts w:ascii="Arno Pro" w:eastAsia="Times New Roman" w:hAnsi="Arno Pro" w:cs="Times New Roman"/>
          <w:bCs/>
          <w:kern w:val="21"/>
          <w:sz w:val="19"/>
          <w:szCs w:val="20"/>
          <w:lang w:val="en-US"/>
        </w:rPr>
        <w:t xml:space="preserve">state </w:t>
      </w:r>
      <w:r w:rsidRPr="00934758">
        <w:rPr>
          <w:rFonts w:ascii="Arno Pro" w:eastAsia="Times New Roman" w:hAnsi="Arno Pro" w:cs="Times New Roman"/>
          <w:bCs/>
          <w:i/>
          <w:kern w:val="21"/>
          <w:sz w:val="19"/>
          <w:szCs w:val="20"/>
          <w:lang w:val="en-US"/>
        </w:rPr>
        <w:t>E</w:t>
      </w:r>
      <w:r w:rsidRPr="00934758">
        <w:rPr>
          <w:rFonts w:ascii="Arno Pro" w:eastAsia="Times New Roman" w:hAnsi="Arno Pro" w:cs="Times New Roman"/>
          <w:bCs/>
          <w:i/>
          <w:kern w:val="21"/>
          <w:sz w:val="19"/>
          <w:szCs w:val="20"/>
          <w:vertAlign w:val="subscript"/>
          <w:lang w:val="en-US"/>
        </w:rPr>
        <w:t>Q</w:t>
      </w:r>
      <w:r w:rsidRPr="00934758">
        <w:rPr>
          <w:rFonts w:ascii="Arno Pro" w:eastAsia="Times New Roman" w:hAnsi="Arno Pro" w:cs="Times New Roman"/>
          <w:bCs/>
          <w:kern w:val="21"/>
          <w:sz w:val="19"/>
          <w:szCs w:val="20"/>
          <w:lang w:val="en-US"/>
        </w:rPr>
        <w:t xml:space="preserve"> values </w:t>
      </w:r>
      <w:r>
        <w:rPr>
          <w:rFonts w:ascii="Arno Pro" w:eastAsia="Times New Roman" w:hAnsi="Arno Pro" w:cs="Times New Roman"/>
          <w:bCs/>
          <w:kern w:val="21"/>
          <w:sz w:val="19"/>
          <w:szCs w:val="20"/>
          <w:lang w:val="en-US"/>
        </w:rPr>
        <w:t>are</w:t>
      </w:r>
      <w:r w:rsidRPr="00934758">
        <w:rPr>
          <w:rFonts w:ascii="Arno Pro" w:eastAsia="Times New Roman" w:hAnsi="Arno Pro" w:cs="Times New Roman"/>
          <w:bCs/>
          <w:kern w:val="21"/>
          <w:sz w:val="19"/>
          <w:szCs w:val="20"/>
          <w:lang w:val="en-US"/>
        </w:rPr>
        <w:t xml:space="preserve"> </w:t>
      </w:r>
      <w:r>
        <w:rPr>
          <w:rFonts w:ascii="Arno Pro" w:eastAsia="Times New Roman" w:hAnsi="Arno Pro" w:cs="Times New Roman"/>
          <w:bCs/>
          <w:kern w:val="21"/>
          <w:sz w:val="19"/>
          <w:szCs w:val="20"/>
          <w:lang w:val="en-US"/>
        </w:rPr>
        <w:t xml:space="preserve">~0.01 V </w:t>
      </w:r>
      <w:r w:rsidRPr="00934758">
        <w:rPr>
          <w:rFonts w:ascii="Arno Pro" w:eastAsia="Times New Roman" w:hAnsi="Arno Pro" w:cs="Times New Roman"/>
          <w:bCs/>
          <w:kern w:val="21"/>
          <w:sz w:val="19"/>
          <w:szCs w:val="20"/>
          <w:lang w:val="en-US"/>
        </w:rPr>
        <w:t>at most.</w:t>
      </w:r>
    </w:p>
    <w:p w14:paraId="3E26F63B" w14:textId="77777777" w:rsidR="006F12CF" w:rsidRPr="00052C7B" w:rsidRDefault="006F12CF" w:rsidP="006F12CF">
      <w:pPr>
        <w:jc w:val="both"/>
        <w:rPr>
          <w:rFonts w:ascii="Arno Pro" w:eastAsia="Times New Roman" w:hAnsi="Arno Pro" w:cs="Times New Roman"/>
          <w:sz w:val="19"/>
          <w:szCs w:val="19"/>
          <w:lang w:val="en-US"/>
        </w:rPr>
      </w:pPr>
      <w:r w:rsidRPr="00F71CE5">
        <w:rPr>
          <w:rFonts w:ascii="Arno Pro" w:eastAsia="Times New Roman" w:hAnsi="Arno Pro" w:cs="Times New Roman"/>
          <w:noProof/>
          <w:sz w:val="19"/>
          <w:szCs w:val="19"/>
          <w:lang w:eastAsia="hu-HU"/>
        </w:rPr>
        <w:drawing>
          <wp:inline distT="0" distB="0" distL="0" distR="0" wp14:anchorId="314A370E" wp14:editId="072EECF4">
            <wp:extent cx="5972810" cy="55321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plot_24hours.png"/>
                    <pic:cNvPicPr/>
                  </pic:nvPicPr>
                  <pic:blipFill>
                    <a:blip r:embed="rId27">
                      <a:extLst>
                        <a:ext uri="{28A0092B-C50C-407E-A947-70E740481C1C}">
                          <a14:useLocalDpi xmlns:a14="http://schemas.microsoft.com/office/drawing/2010/main" val="0"/>
                        </a:ext>
                      </a:extLst>
                    </a:blip>
                    <a:stretch>
                      <a:fillRect/>
                    </a:stretch>
                  </pic:blipFill>
                  <pic:spPr>
                    <a:xfrm>
                      <a:off x="0" y="0"/>
                      <a:ext cx="5972810" cy="5532120"/>
                    </a:xfrm>
                    <a:prstGeom prst="rect">
                      <a:avLst/>
                    </a:prstGeom>
                  </pic:spPr>
                </pic:pic>
              </a:graphicData>
            </a:graphic>
          </wp:inline>
        </w:drawing>
      </w:r>
    </w:p>
    <w:p w14:paraId="77C111D1" w14:textId="3A67CD7B" w:rsidR="006F12CF" w:rsidRPr="00934758" w:rsidRDefault="006F12CF" w:rsidP="006F12CF">
      <w:pPr>
        <w:rPr>
          <w:rFonts w:ascii="Arno Pro" w:eastAsia="Times New Roman" w:hAnsi="Arno Pro" w:cs="Times New Roman"/>
          <w:bCs/>
          <w:kern w:val="21"/>
          <w:sz w:val="19"/>
          <w:szCs w:val="20"/>
          <w:lang w:val="en-US"/>
        </w:rPr>
      </w:pPr>
      <w:r w:rsidRPr="00934758">
        <w:rPr>
          <w:rFonts w:ascii="Arno Pro" w:eastAsia="Times New Roman" w:hAnsi="Arno Pro" w:cs="Times New Roman"/>
          <w:b/>
          <w:bCs/>
          <w:kern w:val="21"/>
          <w:sz w:val="19"/>
          <w:szCs w:val="20"/>
          <w:lang w:val="en-US"/>
        </w:rPr>
        <w:t xml:space="preserve">Figure </w:t>
      </w:r>
      <w:r w:rsidR="00BC421A">
        <w:rPr>
          <w:rFonts w:ascii="Arno Pro" w:eastAsia="Times New Roman" w:hAnsi="Arno Pro" w:cs="Times New Roman"/>
          <w:b/>
          <w:bCs/>
          <w:kern w:val="21"/>
          <w:sz w:val="19"/>
          <w:szCs w:val="20"/>
          <w:lang w:val="en-US"/>
        </w:rPr>
        <w:t>S4</w:t>
      </w:r>
      <w:r w:rsidRPr="00934758">
        <w:rPr>
          <w:rFonts w:ascii="Arno Pro" w:eastAsia="Times New Roman" w:hAnsi="Arno Pro" w:cs="Times New Roman"/>
          <w:b/>
          <w:bCs/>
          <w:kern w:val="21"/>
          <w:sz w:val="19"/>
          <w:szCs w:val="20"/>
          <w:lang w:val="en-US"/>
        </w:rPr>
        <w:t xml:space="preserve">. </w:t>
      </w:r>
      <w:r w:rsidRPr="00934758">
        <w:rPr>
          <w:rFonts w:ascii="Arno Pro" w:eastAsia="Times New Roman" w:hAnsi="Arno Pro" w:cs="Times New Roman"/>
          <w:bCs/>
          <w:kern w:val="21"/>
          <w:sz w:val="19"/>
          <w:szCs w:val="20"/>
          <w:lang w:val="en-US"/>
        </w:rPr>
        <w:t xml:space="preserve">  </w:t>
      </w:r>
      <m:oMath>
        <m:sSub>
          <m:sSubPr>
            <m:ctrlPr>
              <w:rPr>
                <w:rFonts w:ascii="Cambria Math" w:eastAsia="Times New Roman" w:hAnsi="Cambria Math" w:cs="Times New Roman"/>
                <w:bCs/>
                <w:i/>
                <w:kern w:val="21"/>
                <w:sz w:val="19"/>
                <w:szCs w:val="20"/>
                <w:lang w:val="en-US"/>
              </w:rPr>
            </m:ctrlPr>
          </m:sSubPr>
          <m:e>
            <m:r>
              <w:rPr>
                <w:rFonts w:ascii="Cambria Math" w:eastAsia="Times New Roman" w:hAnsi="Cambria Math" w:cs="Times New Roman"/>
                <w:kern w:val="21"/>
                <w:sz w:val="19"/>
                <w:szCs w:val="20"/>
                <w:lang w:val="en-US"/>
              </w:rPr>
              <m:t>E</m:t>
            </m:r>
          </m:e>
          <m:sub>
            <m:r>
              <m:rPr>
                <m:sty m:val="bi"/>
              </m:rPr>
              <w:rPr>
                <w:rFonts w:ascii="Cambria Math" w:eastAsia="Times New Roman" w:hAnsi="Cambria Math" w:cs="Times New Roman"/>
                <w:kern w:val="21"/>
                <w:sz w:val="19"/>
                <w:szCs w:val="20"/>
                <w:lang w:val="en-US"/>
              </w:rPr>
              <m:t>Q</m:t>
            </m:r>
          </m:sub>
        </m:sSub>
      </m:oMath>
      <w:r w:rsidRPr="00934758">
        <w:rPr>
          <w:rFonts w:ascii="Arno Pro" w:eastAsia="Times New Roman" w:hAnsi="Arno Pro" w:cs="Times New Roman"/>
          <w:bCs/>
          <w:kern w:val="21"/>
          <w:sz w:val="19"/>
          <w:szCs w:val="20"/>
          <w:lang w:val="en-US"/>
        </w:rPr>
        <w:t xml:space="preserve"> as a function of </w:t>
      </w:r>
      <m:oMath>
        <m:sSubSup>
          <m:sSubSupPr>
            <m:ctrlPr>
              <w:rPr>
                <w:rFonts w:ascii="Cambria Math" w:eastAsia="Times New Roman" w:hAnsi="Cambria Math" w:cs="Times New Roman"/>
                <w:bCs/>
                <w:i/>
                <w:kern w:val="21"/>
                <w:sz w:val="19"/>
                <w:szCs w:val="20"/>
                <w:lang w:val="en-US"/>
              </w:rPr>
            </m:ctrlPr>
          </m:sSubSupPr>
          <m:e>
            <m:r>
              <w:rPr>
                <w:rFonts w:ascii="Cambria Math" w:eastAsia="Times New Roman" w:hAnsi="Cambria Math" w:cs="Times New Roman"/>
                <w:kern w:val="21"/>
                <w:sz w:val="19"/>
                <w:szCs w:val="20"/>
                <w:lang w:val="en-US"/>
              </w:rPr>
              <m:t>E</m:t>
            </m:r>
          </m:e>
          <m:sub>
            <m:r>
              <m:rPr>
                <m:sty m:val="bi"/>
              </m:rPr>
              <w:rPr>
                <w:rFonts w:ascii="Cambria Math" w:eastAsia="Times New Roman" w:hAnsi="Cambria Math" w:cs="Times New Roman"/>
                <w:kern w:val="21"/>
                <w:sz w:val="19"/>
                <w:szCs w:val="20"/>
                <w:lang w:val="en-US"/>
              </w:rPr>
              <m:t>PC</m:t>
            </m:r>
          </m:sub>
          <m:sup>
            <m:r>
              <w:rPr>
                <w:rFonts w:ascii="Cambria Math" w:eastAsia="Times New Roman" w:hAnsi="Cambria Math" w:cs="Times New Roman"/>
                <w:kern w:val="21"/>
                <w:sz w:val="19"/>
                <w:szCs w:val="20"/>
                <w:lang w:val="en-US"/>
              </w:rPr>
              <m:t>0</m:t>
            </m:r>
          </m:sup>
        </m:sSubSup>
      </m:oMath>
      <w:r w:rsidRPr="00934758">
        <w:rPr>
          <w:rFonts w:ascii="Arno Pro" w:eastAsia="Times New Roman" w:hAnsi="Arno Pro" w:cs="Times New Roman"/>
          <w:bCs/>
          <w:kern w:val="21"/>
          <w:sz w:val="19"/>
          <w:szCs w:val="20"/>
          <w:lang w:val="en-US"/>
        </w:rPr>
        <w:t xml:space="preserve"> and </w:t>
      </w:r>
      <m:oMath>
        <m:sSubSup>
          <m:sSubSupPr>
            <m:ctrlPr>
              <w:rPr>
                <w:rFonts w:ascii="Cambria Math" w:eastAsia="Times New Roman" w:hAnsi="Cambria Math" w:cs="Times New Roman"/>
                <w:bCs/>
                <w:i/>
                <w:kern w:val="21"/>
                <w:sz w:val="19"/>
                <w:szCs w:val="20"/>
                <w:lang w:val="en-US"/>
              </w:rPr>
            </m:ctrlPr>
          </m:sSubSupPr>
          <m:e>
            <m:r>
              <w:rPr>
                <w:rFonts w:ascii="Cambria Math" w:eastAsia="Times New Roman" w:hAnsi="Cambria Math" w:cs="Times New Roman"/>
                <w:kern w:val="21"/>
                <w:sz w:val="19"/>
                <w:szCs w:val="20"/>
                <w:lang w:val="en-US"/>
              </w:rPr>
              <m:t>E</m:t>
            </m:r>
          </m:e>
          <m:sub>
            <m:sSup>
              <m:sSupPr>
                <m:ctrlPr>
                  <w:rPr>
                    <w:rFonts w:ascii="Cambria Math" w:eastAsia="Times New Roman" w:hAnsi="Cambria Math" w:cs="Times New Roman"/>
                    <w:bCs/>
                    <w:i/>
                    <w:kern w:val="21"/>
                    <w:sz w:val="19"/>
                    <w:szCs w:val="20"/>
                    <w:lang w:val="en-US"/>
                  </w:rPr>
                </m:ctrlPr>
              </m:sSupPr>
              <m:e>
                <m:r>
                  <m:rPr>
                    <m:sty m:val="bi"/>
                  </m:rPr>
                  <w:rPr>
                    <w:rFonts w:ascii="Cambria Math" w:eastAsia="Times New Roman" w:hAnsi="Cambria Math" w:cs="Times New Roman"/>
                    <w:kern w:val="21"/>
                    <w:sz w:val="19"/>
                    <w:szCs w:val="20"/>
                    <w:lang w:val="en-US"/>
                  </w:rPr>
                  <m:t>PC</m:t>
                </m:r>
              </m:e>
              <m:sup>
                <m:r>
                  <w:rPr>
                    <w:rFonts w:ascii="Cambria Math" w:eastAsia="Times New Roman" w:hAnsi="Cambria Math" w:cs="Times New Roman"/>
                    <w:kern w:val="21"/>
                    <w:sz w:val="19"/>
                    <w:szCs w:val="20"/>
                    <w:lang w:val="en-US"/>
                  </w:rPr>
                  <m:t>*</m:t>
                </m:r>
              </m:sup>
            </m:sSup>
          </m:sub>
          <m:sup>
            <m:r>
              <w:rPr>
                <w:rFonts w:ascii="Cambria Math" w:eastAsia="Times New Roman" w:hAnsi="Cambria Math" w:cs="Times New Roman"/>
                <w:kern w:val="21"/>
                <w:sz w:val="19"/>
                <w:szCs w:val="20"/>
                <w:lang w:val="en-US"/>
              </w:rPr>
              <m:t>0</m:t>
            </m:r>
          </m:sup>
        </m:sSubSup>
      </m:oMath>
      <w:r w:rsidRPr="00934758">
        <w:rPr>
          <w:rFonts w:ascii="Arno Pro" w:eastAsia="Times New Roman" w:hAnsi="Arno Pro" w:cs="Times New Roman"/>
          <w:bCs/>
          <w:kern w:val="21"/>
          <w:sz w:val="19"/>
          <w:szCs w:val="20"/>
          <w:lang w:val="en-US"/>
        </w:rPr>
        <w:t xml:space="preserve"> when </w:t>
      </w:r>
      <m:oMath>
        <m:sSubSup>
          <m:sSubSupPr>
            <m:ctrlPr>
              <w:rPr>
                <w:rFonts w:ascii="Cambria Math" w:eastAsia="Times New Roman" w:hAnsi="Cambria Math" w:cs="Times New Roman"/>
                <w:bCs/>
                <w:i/>
                <w:kern w:val="21"/>
                <w:sz w:val="19"/>
                <w:szCs w:val="20"/>
                <w:lang w:val="en-US"/>
              </w:rPr>
            </m:ctrlPr>
          </m:sSubSupPr>
          <m:e>
            <m:r>
              <w:rPr>
                <w:rFonts w:ascii="Cambria Math" w:eastAsia="Times New Roman" w:hAnsi="Cambria Math" w:cs="Times New Roman"/>
                <w:kern w:val="21"/>
                <w:sz w:val="19"/>
                <w:szCs w:val="20"/>
                <w:lang w:val="en-US"/>
              </w:rPr>
              <m:t>E</m:t>
            </m:r>
          </m:e>
          <m:sub>
            <m:r>
              <m:rPr>
                <m:sty m:val="bi"/>
              </m:rPr>
              <w:rPr>
                <w:rFonts w:ascii="Cambria Math" w:eastAsia="Times New Roman" w:hAnsi="Cambria Math" w:cs="Times New Roman"/>
                <w:kern w:val="21"/>
                <w:sz w:val="19"/>
                <w:szCs w:val="20"/>
                <w:lang w:val="en-US"/>
              </w:rPr>
              <m:t>Q</m:t>
            </m:r>
          </m:sub>
          <m:sup>
            <m:r>
              <w:rPr>
                <w:rFonts w:ascii="Cambria Math" w:eastAsia="Times New Roman" w:hAnsi="Cambria Math" w:cs="Times New Roman"/>
                <w:kern w:val="21"/>
                <w:sz w:val="19"/>
                <w:szCs w:val="20"/>
                <w:lang w:val="en-US"/>
              </w:rPr>
              <m:t>0</m:t>
            </m:r>
          </m:sup>
        </m:sSubSup>
        <m:r>
          <w:rPr>
            <w:rFonts w:ascii="Cambria Math" w:eastAsia="Times New Roman" w:hAnsi="Cambria Math" w:cs="Times New Roman"/>
            <w:kern w:val="21"/>
            <w:sz w:val="19"/>
            <w:szCs w:val="20"/>
            <w:lang w:val="en-US"/>
          </w:rPr>
          <m:t>=-0.45 V</m:t>
        </m:r>
      </m:oMath>
      <w:r w:rsidRPr="00934758">
        <w:rPr>
          <w:rFonts w:ascii="Arno Pro" w:eastAsia="Times New Roman" w:hAnsi="Arno Pro" w:cs="Times New Roman"/>
          <w:bCs/>
          <w:kern w:val="21"/>
          <w:sz w:val="19"/>
          <w:szCs w:val="20"/>
          <w:lang w:val="en-US"/>
        </w:rPr>
        <w:t>. The other simulation parameters are the same as in Figure 1, but the simulation time was 86400s.</w:t>
      </w:r>
    </w:p>
    <w:p w14:paraId="44D57DB4" w14:textId="77777777" w:rsidR="006F12CF" w:rsidRPr="00052C7B" w:rsidRDefault="006F12CF" w:rsidP="006F12CF">
      <w:pPr>
        <w:rPr>
          <w:b/>
          <w:lang w:val="en-US"/>
        </w:rPr>
      </w:pPr>
      <w:r w:rsidRPr="00052C7B">
        <w:rPr>
          <w:b/>
          <w:lang w:val="en-US"/>
        </w:rPr>
        <w:br w:type="page"/>
      </w:r>
    </w:p>
    <w:p w14:paraId="4D44491E" w14:textId="77777777" w:rsidR="006F12CF" w:rsidRPr="00052C7B" w:rsidRDefault="006F12CF" w:rsidP="006F12CF">
      <w:pPr>
        <w:pStyle w:val="Heading2"/>
        <w:numPr>
          <w:ilvl w:val="1"/>
          <w:numId w:val="2"/>
        </w:numPr>
        <w:rPr>
          <w:rFonts w:eastAsia="Times New Roman" w:cs="Times New Roman"/>
          <w:bCs/>
          <w:kern w:val="21"/>
          <w:sz w:val="21"/>
          <w:szCs w:val="22"/>
          <w:lang w:val="en-US"/>
          <w14:ligatures w14:val="none"/>
        </w:rPr>
      </w:pPr>
      <w:r>
        <w:rPr>
          <w:sz w:val="21"/>
          <w:szCs w:val="20"/>
          <w:lang w:val="en-US"/>
        </w:rPr>
        <w:lastRenderedPageBreak/>
        <w:t>Steady-state</w:t>
      </w:r>
      <w:r w:rsidRPr="00052C7B">
        <w:rPr>
          <w:sz w:val="21"/>
          <w:szCs w:val="20"/>
          <w:lang w:val="en-US"/>
        </w:rPr>
        <w:t xml:space="preserve"> rates</w:t>
      </w:r>
    </w:p>
    <w:p w14:paraId="4FB5DEDC"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2E451074" wp14:editId="2A94F461">
            <wp:extent cx="4478184" cy="599313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4482422" cy="5998802"/>
                    </a:xfrm>
                    <a:prstGeom prst="rect">
                      <a:avLst/>
                    </a:prstGeom>
                  </pic:spPr>
                </pic:pic>
              </a:graphicData>
            </a:graphic>
          </wp:inline>
        </w:drawing>
      </w:r>
    </w:p>
    <w:p w14:paraId="0F338B65" w14:textId="77777777" w:rsidR="006F12CF" w:rsidRPr="00934758" w:rsidRDefault="006F12CF" w:rsidP="006F12CF">
      <w:pPr>
        <w:pStyle w:val="TAMainText"/>
      </w:pPr>
    </w:p>
    <w:p w14:paraId="477763A1" w14:textId="23DB3D7D" w:rsidR="006F12CF" w:rsidRPr="00934758" w:rsidRDefault="006F12CF" w:rsidP="006F12CF">
      <w:pPr>
        <w:pStyle w:val="TAMainText"/>
        <w:spacing w:after="160" w:line="259" w:lineRule="auto"/>
        <w:rPr>
          <w:b/>
        </w:rPr>
      </w:pPr>
      <w:r w:rsidRPr="00934758">
        <w:rPr>
          <w:b/>
        </w:rPr>
        <w:t xml:space="preserve">Figure </w:t>
      </w:r>
      <w:r w:rsidR="00BC421A" w:rsidRPr="00BC421A">
        <w:rPr>
          <w:b/>
        </w:rPr>
        <w:t>S5</w:t>
      </w:r>
      <w:r w:rsidRPr="00934758">
        <w:rPr>
          <w:b/>
        </w:rPr>
        <w:t>.</w:t>
      </w:r>
      <w:r w:rsidRPr="00934758">
        <w:t xml:space="preserve"> </w:t>
      </w:r>
      <w:r>
        <w:t>Steady-state</w:t>
      </w:r>
      <w:r w:rsidRPr="00934758">
        <w:t xml:space="preserve"> rate (mol/l/s) distributions as a function of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and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The conditions are identical to those for Figure 1 in the </w:t>
      </w:r>
      <w:r>
        <w:t>main text</w:t>
      </w:r>
      <w:r w:rsidRPr="00934758">
        <w:t>. The color scale is logarithmic.</w:t>
      </w:r>
    </w:p>
    <w:p w14:paraId="4A35EB55" w14:textId="77777777" w:rsidR="006F12CF" w:rsidRPr="00934758" w:rsidRDefault="006F12CF" w:rsidP="006F12CF">
      <w:pPr>
        <w:rPr>
          <w:rFonts w:ascii="Arno Pro" w:eastAsia="Times New Roman" w:hAnsi="Arno Pro" w:cs="Times New Roman"/>
          <w:bCs/>
          <w:kern w:val="21"/>
          <w:sz w:val="19"/>
          <w:szCs w:val="20"/>
          <w:lang w:val="en-US"/>
        </w:rPr>
      </w:pPr>
      <w:r w:rsidRPr="00052C7B">
        <w:rPr>
          <w:lang w:val="en-US"/>
        </w:rPr>
        <w:br w:type="page"/>
      </w:r>
    </w:p>
    <w:p w14:paraId="1191FF89" w14:textId="77777777" w:rsidR="006F12CF" w:rsidRPr="00052C7B" w:rsidRDefault="006F12CF" w:rsidP="006F12CF">
      <w:pPr>
        <w:pStyle w:val="Heading2"/>
        <w:numPr>
          <w:ilvl w:val="1"/>
          <w:numId w:val="2"/>
        </w:numPr>
        <w:rPr>
          <w:sz w:val="21"/>
          <w:szCs w:val="20"/>
          <w:lang w:val="en-US"/>
        </w:rPr>
      </w:pPr>
      <w:r w:rsidRPr="00052C7B">
        <w:rPr>
          <w:sz w:val="21"/>
          <w:szCs w:val="20"/>
          <w:lang w:val="en-US"/>
        </w:rPr>
        <w:lastRenderedPageBreak/>
        <w:t xml:space="preserve">Distribution of the </w:t>
      </w:r>
      <w:r>
        <w:rPr>
          <w:sz w:val="21"/>
          <w:szCs w:val="20"/>
          <w:lang w:val="en-US"/>
        </w:rPr>
        <w:t>steady-state</w:t>
      </w:r>
      <w:r w:rsidRPr="00052C7B">
        <w:rPr>
          <w:sz w:val="21"/>
          <w:szCs w:val="20"/>
          <w:lang w:val="en-US"/>
        </w:rPr>
        <w:t xml:space="preserve"> concentrations</w:t>
      </w:r>
    </w:p>
    <w:p w14:paraId="2904F493" w14:textId="77777777" w:rsidR="006F12CF" w:rsidRPr="00934758" w:rsidRDefault="006F12CF" w:rsidP="006F12CF">
      <w:pPr>
        <w:pStyle w:val="TAMainText"/>
      </w:pPr>
    </w:p>
    <w:p w14:paraId="3E278205"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2F6FF698" wp14:editId="67EFE927">
            <wp:extent cx="5972810" cy="2658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2810" cy="2658745"/>
                    </a:xfrm>
                    <a:prstGeom prst="rect">
                      <a:avLst/>
                    </a:prstGeom>
                  </pic:spPr>
                </pic:pic>
              </a:graphicData>
            </a:graphic>
          </wp:inline>
        </w:drawing>
      </w:r>
    </w:p>
    <w:p w14:paraId="0CB3D2C2" w14:textId="77777777" w:rsidR="006F12CF" w:rsidRPr="00934758" w:rsidRDefault="006F12CF" w:rsidP="006F12CF">
      <w:pPr>
        <w:pStyle w:val="TAMainText"/>
      </w:pPr>
    </w:p>
    <w:p w14:paraId="69A92741" w14:textId="77777777" w:rsidR="006F12CF" w:rsidRPr="00934758" w:rsidRDefault="006F12CF" w:rsidP="006F12CF">
      <w:pPr>
        <w:pStyle w:val="TAMainText"/>
      </w:pPr>
    </w:p>
    <w:p w14:paraId="1953CD18" w14:textId="6FF05E49" w:rsidR="006F12CF" w:rsidRPr="00934758" w:rsidRDefault="006F12CF" w:rsidP="006F12CF">
      <w:pPr>
        <w:pStyle w:val="TAMainText"/>
      </w:pPr>
      <w:r w:rsidRPr="00934758">
        <w:rPr>
          <w:b/>
        </w:rPr>
        <w:t xml:space="preserve">Figure </w:t>
      </w:r>
      <w:r w:rsidR="00BC421A">
        <w:rPr>
          <w:b/>
        </w:rPr>
        <w:t>S6</w:t>
      </w:r>
      <w:r w:rsidRPr="00BC421A">
        <w:rPr>
          <w:b/>
        </w:rPr>
        <w:t>.</w:t>
      </w:r>
      <w:r w:rsidRPr="00934758">
        <w:t xml:space="preserve"> </w:t>
      </w:r>
      <w:r>
        <w:t>Steady-state</w:t>
      </w:r>
      <w:r w:rsidRPr="00934758">
        <w:t xml:space="preserve"> concentration distributions as a function of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and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in their full ranges.</w:t>
      </w:r>
    </w:p>
    <w:p w14:paraId="3EEFDB73" w14:textId="77777777" w:rsidR="006F12CF" w:rsidRPr="00934758" w:rsidRDefault="006F12CF" w:rsidP="006F12CF">
      <w:pPr>
        <w:pStyle w:val="TAMainText"/>
      </w:pPr>
    </w:p>
    <w:p w14:paraId="12C29A6E" w14:textId="77777777" w:rsidR="006F12CF" w:rsidRPr="00934758" w:rsidRDefault="006F12CF" w:rsidP="006F12CF">
      <w:pPr>
        <w:rPr>
          <w:rFonts w:ascii="Arno Pro" w:eastAsia="Times New Roman" w:hAnsi="Arno Pro" w:cs="Times New Roman"/>
          <w:bCs/>
          <w:kern w:val="21"/>
          <w:sz w:val="19"/>
          <w:szCs w:val="20"/>
          <w:lang w:val="en-US"/>
        </w:rPr>
      </w:pPr>
      <w:r w:rsidRPr="00052C7B">
        <w:rPr>
          <w:lang w:val="en-US"/>
        </w:rPr>
        <w:br w:type="page"/>
      </w:r>
    </w:p>
    <w:p w14:paraId="4EAB24A8" w14:textId="77777777" w:rsidR="006F12CF" w:rsidRPr="00934758" w:rsidRDefault="006F12CF" w:rsidP="006F12CF">
      <w:pPr>
        <w:pStyle w:val="TAMainText"/>
      </w:pPr>
    </w:p>
    <w:p w14:paraId="16AA31CD"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316CDFA2" wp14:editId="60E90EF6">
            <wp:extent cx="5972810" cy="2613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2810" cy="2613660"/>
                    </a:xfrm>
                    <a:prstGeom prst="rect">
                      <a:avLst/>
                    </a:prstGeom>
                  </pic:spPr>
                </pic:pic>
              </a:graphicData>
            </a:graphic>
          </wp:inline>
        </w:drawing>
      </w:r>
    </w:p>
    <w:p w14:paraId="1A45471D" w14:textId="77777777" w:rsidR="006F12CF" w:rsidRPr="00934758" w:rsidRDefault="006F12CF" w:rsidP="006F12CF">
      <w:pPr>
        <w:pStyle w:val="TAMainText"/>
      </w:pPr>
    </w:p>
    <w:p w14:paraId="6EC5DB81" w14:textId="77777777" w:rsidR="006F12CF" w:rsidRPr="00934758" w:rsidRDefault="006F12CF" w:rsidP="006F12CF">
      <w:pPr>
        <w:pStyle w:val="TAMainText"/>
      </w:pPr>
    </w:p>
    <w:p w14:paraId="3782D801" w14:textId="77777777" w:rsidR="006F12CF" w:rsidRPr="00934758" w:rsidRDefault="006F12CF" w:rsidP="006F12CF">
      <w:pPr>
        <w:pStyle w:val="TAMainText"/>
      </w:pPr>
    </w:p>
    <w:p w14:paraId="31A566D2" w14:textId="77777777" w:rsidR="006F12CF" w:rsidRPr="00934758" w:rsidRDefault="006F12CF" w:rsidP="006F12CF">
      <w:pPr>
        <w:pStyle w:val="TAMainText"/>
      </w:pPr>
    </w:p>
    <w:p w14:paraId="31665291"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07ECECB9" wp14:editId="3C854D08">
            <wp:extent cx="5972810" cy="2608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2810" cy="2608580"/>
                    </a:xfrm>
                    <a:prstGeom prst="rect">
                      <a:avLst/>
                    </a:prstGeom>
                  </pic:spPr>
                </pic:pic>
              </a:graphicData>
            </a:graphic>
          </wp:inline>
        </w:drawing>
      </w:r>
    </w:p>
    <w:p w14:paraId="3D7A5B12" w14:textId="77777777" w:rsidR="006F12CF" w:rsidRPr="00934758" w:rsidRDefault="006F12CF" w:rsidP="006F12CF">
      <w:pPr>
        <w:pStyle w:val="TAMainText"/>
      </w:pPr>
    </w:p>
    <w:p w14:paraId="1A048594" w14:textId="77777777" w:rsidR="006F12CF" w:rsidRPr="00934758" w:rsidRDefault="006F12CF" w:rsidP="006F12CF">
      <w:pPr>
        <w:pStyle w:val="TAMainText"/>
      </w:pPr>
    </w:p>
    <w:p w14:paraId="3A852F8B" w14:textId="43263F77" w:rsidR="006F12CF" w:rsidRPr="00934758" w:rsidRDefault="006F12CF" w:rsidP="006F12CF">
      <w:pPr>
        <w:pStyle w:val="TAMainText"/>
        <w:spacing w:line="259" w:lineRule="auto"/>
      </w:pPr>
      <w:r w:rsidRPr="00934758">
        <w:rPr>
          <w:b/>
        </w:rPr>
        <w:t xml:space="preserve">Figure </w:t>
      </w:r>
      <w:r w:rsidRPr="00BC421A">
        <w:rPr>
          <w:b/>
        </w:rPr>
        <w:t>S</w:t>
      </w:r>
      <w:r w:rsidR="00BC421A" w:rsidRPr="00BC421A">
        <w:rPr>
          <w:b/>
        </w:rPr>
        <w:t>7</w:t>
      </w:r>
      <w:r w:rsidRPr="00934758">
        <w:rPr>
          <w:b/>
        </w:rPr>
        <w:t xml:space="preserve">. </w:t>
      </w:r>
      <w:r w:rsidRPr="00934758">
        <w:t xml:space="preserve">Stationary concentration distributions as a function of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and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in their selected ranges. The circles are the simulated </w:t>
      </w:r>
      <m:oMath>
        <m:sSubSup>
          <m:sSubSupPr>
            <m:ctrlPr>
              <w:rPr>
                <w:rFonts w:ascii="Cambria Math" w:hAnsi="Cambria Math"/>
                <w:i/>
              </w:rPr>
            </m:ctrlPr>
          </m:sSubSupPr>
          <m:e>
            <m:r>
              <w:rPr>
                <w:rFonts w:ascii="Cambria Math" w:hAnsi="Cambria Math"/>
              </w:rPr>
              <m:t>E</m:t>
            </m:r>
          </m:e>
          <m:sub>
            <m:r>
              <m:rPr>
                <m:sty m:val="bi"/>
              </m:rPr>
              <w:rPr>
                <w:rFonts w:ascii="Cambria Math" w:hAnsi="Cambria Math"/>
              </w:rPr>
              <m:t>PC</m:t>
            </m:r>
          </m:sub>
          <m:sup>
            <m:r>
              <w:rPr>
                <w:rFonts w:ascii="Cambria Math" w:hAnsi="Cambria Math"/>
              </w:rPr>
              <m:t>0</m:t>
            </m:r>
          </m:sup>
        </m:sSubSup>
      </m:oMath>
      <w:r w:rsidRPr="00934758">
        <w:t xml:space="preserve"> - </w:t>
      </w:r>
      <m:oMath>
        <m:sSubSup>
          <m:sSubSupPr>
            <m:ctrlPr>
              <w:rPr>
                <w:rFonts w:ascii="Cambria Math" w:hAnsi="Cambria Math"/>
                <w:i/>
              </w:rPr>
            </m:ctrlPr>
          </m:sSubSupPr>
          <m:e>
            <m:r>
              <w:rPr>
                <w:rFonts w:ascii="Cambria Math" w:hAnsi="Cambria Math"/>
              </w:rPr>
              <m:t>E</m:t>
            </m:r>
          </m:e>
          <m:sub>
            <m:r>
              <m:rPr>
                <m:sty m:val="bi"/>
              </m:rPr>
              <w:rPr>
                <w:rFonts w:ascii="Cambria Math" w:hAnsi="Cambria Math"/>
              </w:rPr>
              <m:t>PC*</m:t>
            </m:r>
          </m:sub>
          <m:sup>
            <m:r>
              <w:rPr>
                <w:rFonts w:ascii="Cambria Math" w:hAnsi="Cambria Math"/>
              </w:rPr>
              <m:t>0</m:t>
            </m:r>
          </m:sup>
        </m:sSubSup>
      </m:oMath>
      <w:r w:rsidRPr="00934758">
        <w:t xml:space="preserve"> pairs, their color indicates the stationary concentration.</w:t>
      </w:r>
    </w:p>
    <w:p w14:paraId="227DCADA" w14:textId="77777777" w:rsidR="006F12CF" w:rsidRPr="00934758" w:rsidRDefault="006F12CF" w:rsidP="006F12CF">
      <w:pPr>
        <w:pStyle w:val="TAMainText"/>
      </w:pPr>
    </w:p>
    <w:p w14:paraId="4EDBE17D" w14:textId="77777777" w:rsidR="006F12CF" w:rsidRPr="00934758" w:rsidRDefault="006F12CF" w:rsidP="006F12CF">
      <w:pPr>
        <w:pStyle w:val="TAMainText"/>
      </w:pPr>
    </w:p>
    <w:p w14:paraId="64665F82" w14:textId="77777777" w:rsidR="006F12CF" w:rsidRPr="00934758" w:rsidRDefault="006F12CF" w:rsidP="006F12CF">
      <w:pPr>
        <w:pStyle w:val="TAMainText"/>
      </w:pPr>
    </w:p>
    <w:p w14:paraId="466AFC08" w14:textId="77777777" w:rsidR="006F12CF" w:rsidRPr="00934758" w:rsidRDefault="006F12CF" w:rsidP="006F12CF">
      <w:pPr>
        <w:rPr>
          <w:rFonts w:ascii="Arno Pro" w:eastAsia="Times New Roman" w:hAnsi="Arno Pro" w:cs="Times New Roman"/>
          <w:bCs/>
          <w:kern w:val="21"/>
          <w:sz w:val="19"/>
          <w:szCs w:val="20"/>
          <w:lang w:val="en-US"/>
        </w:rPr>
      </w:pPr>
      <w:r w:rsidRPr="00052C7B">
        <w:rPr>
          <w:lang w:val="en-US"/>
        </w:rPr>
        <w:br w:type="page"/>
      </w:r>
    </w:p>
    <w:p w14:paraId="115397C6" w14:textId="77777777" w:rsidR="006F12CF" w:rsidRPr="00052C7B" w:rsidRDefault="006F12CF" w:rsidP="006F12CF">
      <w:pPr>
        <w:pStyle w:val="Heading2"/>
        <w:numPr>
          <w:ilvl w:val="1"/>
          <w:numId w:val="2"/>
        </w:numPr>
        <w:rPr>
          <w:sz w:val="21"/>
          <w:szCs w:val="20"/>
          <w:lang w:val="en-US"/>
        </w:rPr>
      </w:pPr>
      <w:r>
        <w:rPr>
          <w:sz w:val="21"/>
          <w:szCs w:val="20"/>
          <w:lang w:val="en-US"/>
        </w:rPr>
        <w:lastRenderedPageBreak/>
        <w:t>D</w:t>
      </w:r>
      <w:r w:rsidRPr="00052C7B">
        <w:rPr>
          <w:sz w:val="21"/>
          <w:szCs w:val="20"/>
          <w:lang w:val="en-US"/>
        </w:rPr>
        <w:t xml:space="preserve">istribution of </w:t>
      </w:r>
      <w:r w:rsidRPr="00052C7B">
        <w:rPr>
          <w:i/>
          <w:iCs/>
          <w:sz w:val="21"/>
          <w:szCs w:val="20"/>
          <w:lang w:val="en-US"/>
        </w:rPr>
        <w:t>E</w:t>
      </w:r>
      <w:r w:rsidRPr="00052C7B">
        <w:rPr>
          <w:i/>
          <w:iCs/>
          <w:sz w:val="21"/>
          <w:szCs w:val="20"/>
          <w:vertAlign w:val="subscript"/>
          <w:lang w:val="en-US"/>
        </w:rPr>
        <w:t>Q</w:t>
      </w:r>
      <w:r w:rsidRPr="00052C7B">
        <w:rPr>
          <w:sz w:val="21"/>
          <w:szCs w:val="20"/>
          <w:lang w:val="en-US"/>
        </w:rPr>
        <w:t xml:space="preserve"> for different reorganization energies</w:t>
      </w:r>
    </w:p>
    <w:p w14:paraId="4EF24ABD" w14:textId="77777777" w:rsidR="006F12CF" w:rsidRPr="00934758" w:rsidRDefault="006F12CF" w:rsidP="006F12CF">
      <w:pPr>
        <w:pStyle w:val="TAMainText"/>
      </w:pPr>
    </w:p>
    <w:p w14:paraId="402A1D43" w14:textId="77777777" w:rsidR="006F12CF" w:rsidRPr="00934758" w:rsidRDefault="006F12CF" w:rsidP="006F12CF">
      <w:pPr>
        <w:pStyle w:val="TAMainText"/>
      </w:pPr>
    </w:p>
    <w:p w14:paraId="2AB15CB2" w14:textId="77777777" w:rsidR="006F12CF" w:rsidRPr="00934758" w:rsidRDefault="006F12CF" w:rsidP="006F12CF">
      <w:pPr>
        <w:pStyle w:val="TAMainText"/>
      </w:pPr>
    </w:p>
    <w:p w14:paraId="713DEBD5"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2E5F276C" wp14:editId="02CAE379">
            <wp:extent cx="5972810" cy="5885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2810" cy="5885180"/>
                    </a:xfrm>
                    <a:prstGeom prst="rect">
                      <a:avLst/>
                    </a:prstGeom>
                  </pic:spPr>
                </pic:pic>
              </a:graphicData>
            </a:graphic>
          </wp:inline>
        </w:drawing>
      </w:r>
    </w:p>
    <w:p w14:paraId="6F8D3C0B" w14:textId="77777777" w:rsidR="006F12CF" w:rsidRPr="00934758" w:rsidRDefault="006F12CF" w:rsidP="006F12CF">
      <w:pPr>
        <w:pStyle w:val="TAMainText"/>
      </w:pPr>
    </w:p>
    <w:p w14:paraId="184560F8" w14:textId="77777777" w:rsidR="006F12CF" w:rsidRPr="00934758" w:rsidRDefault="006F12CF" w:rsidP="006F12CF">
      <w:pPr>
        <w:pStyle w:val="TAMainText"/>
      </w:pPr>
    </w:p>
    <w:p w14:paraId="38A5BE05" w14:textId="193DE3C8" w:rsidR="006F12CF" w:rsidRPr="00934758" w:rsidRDefault="006F12CF" w:rsidP="006F12CF">
      <w:pPr>
        <w:pStyle w:val="TAMainText"/>
      </w:pPr>
      <w:r w:rsidRPr="00934758">
        <w:rPr>
          <w:b/>
        </w:rPr>
        <w:t xml:space="preserve">Figure </w:t>
      </w:r>
      <w:r w:rsidR="00BC421A">
        <w:rPr>
          <w:b/>
        </w:rPr>
        <w:t>S8</w:t>
      </w:r>
      <w:r w:rsidRPr="00BC421A">
        <w:rPr>
          <w:b/>
        </w:rPr>
        <w:t>.</w:t>
      </w:r>
      <w:r w:rsidRPr="00934758">
        <w:rPr>
          <w:b/>
        </w:rPr>
        <w:t xml:space="preserve"> </w:t>
      </w:r>
      <w:r>
        <w:t>D</w:t>
      </w:r>
      <w:r w:rsidRPr="00934758">
        <w:t xml:space="preserve">istribution of </w:t>
      </w:r>
      <w:r w:rsidRPr="00934758">
        <w:rPr>
          <w:i/>
          <w:iCs/>
        </w:rPr>
        <w:t>E</w:t>
      </w:r>
      <w:r w:rsidRPr="00934758">
        <w:rPr>
          <w:i/>
          <w:iCs/>
          <w:vertAlign w:val="subscript"/>
        </w:rPr>
        <w:t>Q</w:t>
      </w:r>
      <w:r w:rsidRPr="00934758">
        <w:t xml:space="preserve"> as a function of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and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for different reorganization energies</w:t>
      </w:r>
      <w:r>
        <w:t xml:space="preserve"> (</w:t>
      </w:r>
      <w:r>
        <w:rPr>
          <w:rFonts w:ascii="Times New Roman" w:hAnsi="Times New Roman"/>
        </w:rPr>
        <w:t>λ</w:t>
      </w:r>
      <w:r>
        <w:t xml:space="preserve"> = 0.25-3.0 eV)</w:t>
      </w:r>
      <w:r w:rsidRPr="00934758">
        <w:t>.</w:t>
      </w:r>
    </w:p>
    <w:p w14:paraId="49779AEF" w14:textId="77777777" w:rsidR="006F12CF" w:rsidRPr="00934758" w:rsidRDefault="006F12CF" w:rsidP="006F12CF">
      <w:pPr>
        <w:pStyle w:val="TAMainText"/>
      </w:pPr>
    </w:p>
    <w:p w14:paraId="0C7FA9DB" w14:textId="77777777" w:rsidR="006F12CF" w:rsidRPr="00934758" w:rsidRDefault="006F12CF" w:rsidP="006F12CF">
      <w:pPr>
        <w:rPr>
          <w:rFonts w:ascii="Arno Pro" w:eastAsia="Times New Roman" w:hAnsi="Arno Pro" w:cs="Times New Roman"/>
          <w:bCs/>
          <w:kern w:val="21"/>
          <w:sz w:val="19"/>
          <w:szCs w:val="20"/>
          <w:lang w:val="en-US"/>
        </w:rPr>
      </w:pPr>
      <w:r w:rsidRPr="00052C7B">
        <w:rPr>
          <w:rFonts w:ascii="Arno Pro" w:hAnsi="Arno Pro"/>
          <w:lang w:val="en-US"/>
        </w:rPr>
        <w:br w:type="page"/>
      </w:r>
    </w:p>
    <w:p w14:paraId="18A3E0AC" w14:textId="77777777" w:rsidR="006F12CF" w:rsidRPr="00052C7B" w:rsidRDefault="006F12CF" w:rsidP="006F12CF">
      <w:pPr>
        <w:pStyle w:val="Heading2"/>
        <w:numPr>
          <w:ilvl w:val="1"/>
          <w:numId w:val="2"/>
        </w:numPr>
        <w:rPr>
          <w:sz w:val="21"/>
          <w:szCs w:val="20"/>
          <w:lang w:val="en-US"/>
        </w:rPr>
      </w:pPr>
      <w:r>
        <w:rPr>
          <w:sz w:val="21"/>
          <w:szCs w:val="20"/>
          <w:lang w:val="en-US"/>
        </w:rPr>
        <w:lastRenderedPageBreak/>
        <w:t>D</w:t>
      </w:r>
      <w:r w:rsidRPr="00052C7B">
        <w:rPr>
          <w:sz w:val="21"/>
          <w:szCs w:val="20"/>
          <w:lang w:val="en-US"/>
        </w:rPr>
        <w:t xml:space="preserve">istribution of </w:t>
      </w:r>
      <w:r w:rsidRPr="00052C7B">
        <w:rPr>
          <w:i/>
          <w:iCs/>
          <w:sz w:val="21"/>
          <w:szCs w:val="20"/>
          <w:lang w:val="en-US"/>
        </w:rPr>
        <w:t>E</w:t>
      </w:r>
      <w:r w:rsidRPr="00052C7B">
        <w:rPr>
          <w:i/>
          <w:iCs/>
          <w:sz w:val="21"/>
          <w:szCs w:val="20"/>
          <w:vertAlign w:val="subscript"/>
          <w:lang w:val="en-US"/>
        </w:rPr>
        <w:t>Q</w:t>
      </w:r>
      <w:r w:rsidRPr="00052C7B">
        <w:rPr>
          <w:sz w:val="21"/>
          <w:szCs w:val="20"/>
          <w:lang w:val="en-US"/>
        </w:rPr>
        <w:t xml:space="preserve"> for different lamp intensities</w:t>
      </w:r>
    </w:p>
    <w:p w14:paraId="61EEDD1B" w14:textId="77777777" w:rsidR="006F12CF" w:rsidRPr="00934758" w:rsidRDefault="006F12CF" w:rsidP="006F12CF">
      <w:pPr>
        <w:pStyle w:val="TAMainText"/>
      </w:pPr>
    </w:p>
    <w:p w14:paraId="23A53E9C" w14:textId="77777777" w:rsidR="006F12CF" w:rsidRPr="00934758" w:rsidRDefault="006F12CF" w:rsidP="006F12CF">
      <w:pPr>
        <w:pStyle w:val="TAMainText"/>
      </w:pPr>
    </w:p>
    <w:p w14:paraId="155FAC6F" w14:textId="77777777" w:rsidR="006F12CF" w:rsidRPr="00934758" w:rsidRDefault="006F12CF" w:rsidP="006F12CF">
      <w:pPr>
        <w:pStyle w:val="TAMainText"/>
      </w:pPr>
    </w:p>
    <w:p w14:paraId="1266D5ED"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03FCDF64" wp14:editId="1712B102">
            <wp:extent cx="5972810" cy="2672080"/>
            <wp:effectExtent l="0" t="0" r="8890" b="0"/>
            <wp:docPr id="102453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34303" name="Picture 102453430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2810" cy="2672080"/>
                    </a:xfrm>
                    <a:prstGeom prst="rect">
                      <a:avLst/>
                    </a:prstGeom>
                  </pic:spPr>
                </pic:pic>
              </a:graphicData>
            </a:graphic>
          </wp:inline>
        </w:drawing>
      </w:r>
    </w:p>
    <w:p w14:paraId="0E299009" w14:textId="77777777" w:rsidR="006F12CF" w:rsidRPr="00934758" w:rsidRDefault="006F12CF" w:rsidP="006F12CF">
      <w:pPr>
        <w:pStyle w:val="TAMainText"/>
      </w:pPr>
    </w:p>
    <w:p w14:paraId="6B875FD1" w14:textId="30B3E790" w:rsidR="006F12CF" w:rsidRPr="00934758" w:rsidRDefault="006F12CF" w:rsidP="006F12CF">
      <w:pPr>
        <w:pStyle w:val="TAMainText"/>
      </w:pPr>
      <w:r w:rsidRPr="00934758">
        <w:rPr>
          <w:b/>
        </w:rPr>
        <w:t xml:space="preserve">Figure </w:t>
      </w:r>
      <w:r w:rsidR="00BC421A">
        <w:rPr>
          <w:b/>
        </w:rPr>
        <w:t>S9</w:t>
      </w:r>
      <w:r w:rsidRPr="00BC421A">
        <w:rPr>
          <w:b/>
        </w:rPr>
        <w:t>.</w:t>
      </w:r>
      <w:r w:rsidRPr="00934758">
        <w:rPr>
          <w:b/>
        </w:rPr>
        <w:t xml:space="preserve"> </w:t>
      </w:r>
      <w:r>
        <w:t>D</w:t>
      </w:r>
      <w:r w:rsidRPr="00934758">
        <w:t xml:space="preserve">istribution of </w:t>
      </w:r>
      <w:r w:rsidRPr="00934758">
        <w:rPr>
          <w:i/>
          <w:iCs/>
        </w:rPr>
        <w:t>E</w:t>
      </w:r>
      <w:r w:rsidRPr="00934758">
        <w:rPr>
          <w:i/>
          <w:iCs/>
          <w:vertAlign w:val="subscript"/>
        </w:rPr>
        <w:t>Q</w:t>
      </w:r>
      <w:r w:rsidRPr="00934758">
        <w:t xml:space="preserve"> as a function of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and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for different lamp intensities (</w:t>
      </w:r>
      <w:r w:rsidRPr="00934758">
        <w:rPr>
          <w:i/>
          <w:iCs/>
        </w:rPr>
        <w:t>I</w:t>
      </w:r>
      <w:r w:rsidRPr="00934758">
        <w:rPr>
          <w:i/>
          <w:iCs/>
          <w:vertAlign w:val="subscript"/>
        </w:rPr>
        <w:t>p</w:t>
      </w:r>
      <w:r>
        <w:t xml:space="preserve"> = 0.0001-1.0 mol/l/s</w:t>
      </w:r>
      <w:r w:rsidRPr="00934758">
        <w:t>).</w:t>
      </w:r>
    </w:p>
    <w:p w14:paraId="4373B7C2" w14:textId="77777777" w:rsidR="006F12CF" w:rsidRPr="00052C7B" w:rsidRDefault="006F12CF" w:rsidP="006F12CF">
      <w:pPr>
        <w:rPr>
          <w:rFonts w:ascii="Arno Pro" w:hAnsi="Arno Pro"/>
          <w:sz w:val="19"/>
          <w:szCs w:val="19"/>
          <w:lang w:val="en-US"/>
        </w:rPr>
      </w:pPr>
      <w:r w:rsidRPr="00052C7B">
        <w:rPr>
          <w:rFonts w:ascii="Arno Pro" w:hAnsi="Arno Pro"/>
          <w:sz w:val="19"/>
          <w:szCs w:val="19"/>
          <w:lang w:val="en-US"/>
        </w:rPr>
        <w:br w:type="page"/>
      </w:r>
    </w:p>
    <w:p w14:paraId="495D576E" w14:textId="77777777" w:rsidR="006F12CF" w:rsidRPr="00052C7B" w:rsidRDefault="006F12CF" w:rsidP="006F12CF">
      <w:pPr>
        <w:pStyle w:val="Heading2"/>
        <w:numPr>
          <w:ilvl w:val="1"/>
          <w:numId w:val="2"/>
        </w:numPr>
        <w:rPr>
          <w:sz w:val="21"/>
          <w:szCs w:val="20"/>
          <w:lang w:val="en-US"/>
        </w:rPr>
      </w:pPr>
      <w:r>
        <w:rPr>
          <w:sz w:val="21"/>
          <w:szCs w:val="20"/>
          <w:lang w:val="en-US"/>
        </w:rPr>
        <w:lastRenderedPageBreak/>
        <w:t>D</w:t>
      </w:r>
      <w:r w:rsidRPr="00052C7B">
        <w:rPr>
          <w:sz w:val="21"/>
          <w:szCs w:val="20"/>
          <w:lang w:val="en-US"/>
        </w:rPr>
        <w:t xml:space="preserve">istribution of </w:t>
      </w:r>
      <w:r w:rsidRPr="00052C7B">
        <w:rPr>
          <w:i/>
          <w:iCs/>
          <w:sz w:val="21"/>
          <w:szCs w:val="20"/>
          <w:lang w:val="en-US"/>
        </w:rPr>
        <w:t>E</w:t>
      </w:r>
      <w:r w:rsidRPr="00052C7B">
        <w:rPr>
          <w:i/>
          <w:iCs/>
          <w:sz w:val="21"/>
          <w:szCs w:val="20"/>
          <w:vertAlign w:val="subscript"/>
          <w:lang w:val="en-US"/>
        </w:rPr>
        <w:t>Q</w:t>
      </w:r>
      <w:r w:rsidRPr="00052C7B">
        <w:rPr>
          <w:sz w:val="21"/>
          <w:szCs w:val="20"/>
          <w:lang w:val="en-US"/>
        </w:rPr>
        <w:t xml:space="preserve"> for different effective absorption coefficients</w:t>
      </w:r>
    </w:p>
    <w:p w14:paraId="1CEFFB84" w14:textId="77777777" w:rsidR="006F12CF" w:rsidRPr="00934758" w:rsidRDefault="006F12CF" w:rsidP="006F12CF">
      <w:pPr>
        <w:pStyle w:val="TAMainText"/>
      </w:pPr>
    </w:p>
    <w:p w14:paraId="3D90C7A7" w14:textId="77777777" w:rsidR="006F12CF" w:rsidRPr="00934758" w:rsidRDefault="006F12CF" w:rsidP="006F12CF">
      <w:pPr>
        <w:pStyle w:val="TAMainText"/>
      </w:pPr>
    </w:p>
    <w:p w14:paraId="76481D31" w14:textId="77777777" w:rsidR="006F12CF" w:rsidRPr="00934758" w:rsidRDefault="006F12CF" w:rsidP="006F12CF">
      <w:pPr>
        <w:pStyle w:val="TAMainText"/>
      </w:pPr>
    </w:p>
    <w:p w14:paraId="4794E499"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431D5D9D" wp14:editId="589D193D">
            <wp:extent cx="5972810" cy="4520565"/>
            <wp:effectExtent l="0" t="0" r="8890" b="0"/>
            <wp:docPr id="1884953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53277" name="Picture 188495327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2810" cy="4520565"/>
                    </a:xfrm>
                    <a:prstGeom prst="rect">
                      <a:avLst/>
                    </a:prstGeom>
                  </pic:spPr>
                </pic:pic>
              </a:graphicData>
            </a:graphic>
          </wp:inline>
        </w:drawing>
      </w:r>
    </w:p>
    <w:p w14:paraId="3612AEE7" w14:textId="77777777" w:rsidR="006F12CF" w:rsidRPr="00052C7B" w:rsidRDefault="006F12CF" w:rsidP="006F12CF">
      <w:pPr>
        <w:rPr>
          <w:lang w:val="en-US"/>
        </w:rPr>
      </w:pPr>
    </w:p>
    <w:p w14:paraId="05CCAE49" w14:textId="20350C0D" w:rsidR="006F12CF" w:rsidRPr="00934758" w:rsidRDefault="006F12CF" w:rsidP="006F12CF">
      <w:pPr>
        <w:pStyle w:val="TAMainText"/>
        <w:spacing w:line="259" w:lineRule="auto"/>
      </w:pPr>
      <w:r w:rsidRPr="00934758">
        <w:rPr>
          <w:b/>
        </w:rPr>
        <w:t xml:space="preserve">Figure </w:t>
      </w:r>
      <w:r w:rsidR="00A51183">
        <w:rPr>
          <w:b/>
        </w:rPr>
        <w:t>S10</w:t>
      </w:r>
      <w:r w:rsidRPr="00934758">
        <w:rPr>
          <w:b/>
        </w:rPr>
        <w:t xml:space="preserve">. </w:t>
      </w:r>
      <w:r>
        <w:t>D</w:t>
      </w:r>
      <w:r w:rsidRPr="00934758">
        <w:t xml:space="preserve">istribution of </w:t>
      </w:r>
      <w:r w:rsidRPr="00934758">
        <w:rPr>
          <w:i/>
          <w:iCs/>
        </w:rPr>
        <w:t>E</w:t>
      </w:r>
      <w:r w:rsidRPr="00934758">
        <w:rPr>
          <w:i/>
          <w:iCs/>
          <w:vertAlign w:val="subscript"/>
        </w:rPr>
        <w:t>Q</w:t>
      </w:r>
      <w:r w:rsidRPr="00934758">
        <w:t xml:space="preserve"> as a function of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and </w:t>
      </w:r>
      <m:oMath>
        <m:sSubSup>
          <m:sSubSupPr>
            <m:ctrlPr>
              <w:rPr>
                <w:rFonts w:ascii="Cambria Math" w:hAnsi="Cambria Math"/>
                <w:i/>
              </w:rPr>
            </m:ctrlPr>
          </m:sSubSupPr>
          <m:e>
            <m:r>
              <w:rPr>
                <w:rFonts w:ascii="Cambria Math" w:hAnsi="Cambria Math"/>
              </w:rPr>
              <m:t>E</m:t>
            </m:r>
          </m:e>
          <m:sub>
            <m:r>
              <w:rPr>
                <w:rFonts w:ascii="Cambria Math" w:hAnsi="Cambria Math"/>
              </w:rPr>
              <m:t>PC*</m:t>
            </m:r>
          </m:sub>
          <m:sup>
            <m:r>
              <w:rPr>
                <w:rFonts w:ascii="Cambria Math" w:hAnsi="Cambria Math"/>
              </w:rPr>
              <m:t>0</m:t>
            </m:r>
          </m:sup>
        </m:sSubSup>
      </m:oMath>
      <w:r w:rsidRPr="00934758">
        <w:t xml:space="preserve"> for different effective absorption coefficients (</w:t>
      </w:r>
      <m:oMath>
        <m:acc>
          <m:accPr>
            <m:chr m:val="̅"/>
            <m:ctrlPr>
              <w:rPr>
                <w:rFonts w:ascii="Cambria Math" w:hAnsi="Cambria Math"/>
                <w:i/>
              </w:rPr>
            </m:ctrlPr>
          </m:accPr>
          <m:e>
            <m:r>
              <w:rPr>
                <w:rFonts w:ascii="Cambria Math" w:hAnsi="Cambria Math"/>
              </w:rPr>
              <m:t>ε</m:t>
            </m:r>
          </m:e>
        </m:acc>
      </m:oMath>
      <w:r w:rsidRPr="00934758">
        <w:t>-s, 0.1 m</w:t>
      </w:r>
      <w:r w:rsidRPr="00934758">
        <w:rPr>
          <w:vertAlign w:val="superscript"/>
        </w:rPr>
        <w:t>2</w:t>
      </w:r>
      <w:r w:rsidRPr="00934758">
        <w:t>/mol).</w:t>
      </w:r>
    </w:p>
    <w:p w14:paraId="1846DC3F" w14:textId="77777777" w:rsidR="006F12CF" w:rsidRPr="00934758" w:rsidRDefault="006F12CF" w:rsidP="006F12CF">
      <w:pPr>
        <w:rPr>
          <w:rFonts w:ascii="Arno Pro" w:eastAsia="Times New Roman" w:hAnsi="Arno Pro" w:cs="Times New Roman"/>
          <w:bCs/>
          <w:kern w:val="21"/>
          <w:sz w:val="19"/>
          <w:szCs w:val="20"/>
          <w:lang w:val="en-US"/>
        </w:rPr>
      </w:pPr>
      <w:r w:rsidRPr="00052C7B">
        <w:rPr>
          <w:lang w:val="en-US"/>
        </w:rPr>
        <w:br w:type="page"/>
      </w:r>
    </w:p>
    <w:p w14:paraId="717C196D" w14:textId="77777777" w:rsidR="006F12CF" w:rsidRPr="00052C7B" w:rsidRDefault="006F12CF" w:rsidP="006F12CF">
      <w:pPr>
        <w:pStyle w:val="Heading2"/>
        <w:numPr>
          <w:ilvl w:val="1"/>
          <w:numId w:val="2"/>
        </w:numPr>
        <w:rPr>
          <w:sz w:val="21"/>
          <w:szCs w:val="20"/>
          <w:lang w:val="en-US"/>
        </w:rPr>
      </w:pPr>
      <w:r>
        <w:rPr>
          <w:sz w:val="21"/>
          <w:szCs w:val="20"/>
          <w:lang w:val="en-US"/>
        </w:rPr>
        <w:lastRenderedPageBreak/>
        <w:t>D</w:t>
      </w:r>
      <w:r w:rsidRPr="00052C7B">
        <w:rPr>
          <w:sz w:val="21"/>
          <w:szCs w:val="20"/>
          <w:lang w:val="en-US"/>
        </w:rPr>
        <w:t xml:space="preserve">istribution of </w:t>
      </w:r>
      <w:r w:rsidRPr="00052C7B">
        <w:rPr>
          <w:i/>
          <w:iCs/>
          <w:sz w:val="21"/>
          <w:szCs w:val="20"/>
          <w:lang w:val="en-US"/>
        </w:rPr>
        <w:t>E</w:t>
      </w:r>
      <w:r w:rsidRPr="00052C7B">
        <w:rPr>
          <w:i/>
          <w:iCs/>
          <w:sz w:val="21"/>
          <w:szCs w:val="20"/>
          <w:vertAlign w:val="subscript"/>
          <w:lang w:val="en-US"/>
        </w:rPr>
        <w:t>Q</w:t>
      </w:r>
      <w:r w:rsidRPr="00052C7B">
        <w:rPr>
          <w:sz w:val="21"/>
          <w:szCs w:val="20"/>
          <w:lang w:val="en-US"/>
        </w:rPr>
        <w:t xml:space="preserve"> for different excitation lifetimes</w:t>
      </w:r>
    </w:p>
    <w:p w14:paraId="40E861CF" w14:textId="77777777" w:rsidR="006F12CF" w:rsidRPr="00934758" w:rsidRDefault="006F12CF" w:rsidP="006F12CF">
      <w:pPr>
        <w:pStyle w:val="TAMainText"/>
      </w:pPr>
    </w:p>
    <w:p w14:paraId="2DFD1BBD" w14:textId="77777777" w:rsidR="006F12CF" w:rsidRPr="00934758" w:rsidRDefault="006F12CF" w:rsidP="006F12CF">
      <w:pPr>
        <w:pStyle w:val="TAMainText"/>
        <w:rPr>
          <w:b/>
        </w:rPr>
      </w:pPr>
    </w:p>
    <w:p w14:paraId="621DFDD2" w14:textId="77777777" w:rsidR="006F12CF" w:rsidRPr="00934758" w:rsidRDefault="006F12CF" w:rsidP="006F12CF">
      <w:pPr>
        <w:pStyle w:val="TAMainText"/>
      </w:pPr>
    </w:p>
    <w:p w14:paraId="339F4B2A"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1DDE24C2" wp14:editId="6FB1605E">
            <wp:extent cx="5972810" cy="6062980"/>
            <wp:effectExtent l="0" t="0" r="8890" b="0"/>
            <wp:docPr id="19429099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09924" name="Picture 19429099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2810" cy="6062980"/>
                    </a:xfrm>
                    <a:prstGeom prst="rect">
                      <a:avLst/>
                    </a:prstGeom>
                  </pic:spPr>
                </pic:pic>
              </a:graphicData>
            </a:graphic>
          </wp:inline>
        </w:drawing>
      </w:r>
    </w:p>
    <w:p w14:paraId="011356FD" w14:textId="77777777" w:rsidR="006F12CF" w:rsidRPr="00934758" w:rsidRDefault="006F12CF" w:rsidP="006F12CF">
      <w:pPr>
        <w:pStyle w:val="TAMainText"/>
      </w:pPr>
    </w:p>
    <w:p w14:paraId="5DFCDB62" w14:textId="77777777" w:rsidR="006F12CF" w:rsidRPr="00934758" w:rsidRDefault="006F12CF" w:rsidP="006F12CF">
      <w:pPr>
        <w:pStyle w:val="TAMainText"/>
      </w:pPr>
    </w:p>
    <w:p w14:paraId="487936A3" w14:textId="2161AE62" w:rsidR="006F12CF" w:rsidRPr="00052C7B" w:rsidRDefault="006F12CF" w:rsidP="006F12CF">
      <w:pPr>
        <w:rPr>
          <w:rFonts w:ascii="Arno Pro" w:hAnsi="Arno Pro"/>
          <w:sz w:val="19"/>
          <w:szCs w:val="19"/>
          <w:lang w:val="en-US"/>
        </w:rPr>
      </w:pPr>
      <w:r w:rsidRPr="00052C7B">
        <w:rPr>
          <w:rFonts w:ascii="Arno Pro" w:hAnsi="Arno Pro"/>
          <w:b/>
          <w:sz w:val="19"/>
          <w:szCs w:val="19"/>
          <w:lang w:val="en-US"/>
        </w:rPr>
        <w:t xml:space="preserve">Figure </w:t>
      </w:r>
      <w:r w:rsidR="00A51183">
        <w:rPr>
          <w:rFonts w:ascii="Arno Pro" w:hAnsi="Arno Pro"/>
          <w:b/>
          <w:sz w:val="19"/>
          <w:szCs w:val="19"/>
          <w:lang w:val="en-US"/>
        </w:rPr>
        <w:t>S11</w:t>
      </w:r>
      <w:r w:rsidRPr="00052C7B">
        <w:rPr>
          <w:rFonts w:ascii="Arno Pro" w:hAnsi="Arno Pro"/>
          <w:b/>
          <w:sz w:val="19"/>
          <w:szCs w:val="19"/>
          <w:lang w:val="en-US"/>
        </w:rPr>
        <w:t>.</w:t>
      </w:r>
      <w:r w:rsidRPr="00052C7B">
        <w:rPr>
          <w:rFonts w:ascii="Arno Pro" w:hAnsi="Arno Pro"/>
          <w:sz w:val="19"/>
          <w:szCs w:val="19"/>
          <w:lang w:val="en-US"/>
        </w:rPr>
        <w:t xml:space="preserve"> </w:t>
      </w:r>
      <w:r>
        <w:rPr>
          <w:rFonts w:ascii="Arno Pro" w:hAnsi="Arno Pro"/>
          <w:sz w:val="19"/>
          <w:szCs w:val="19"/>
          <w:lang w:val="en-US"/>
        </w:rPr>
        <w:t>D</w:t>
      </w:r>
      <w:r w:rsidRPr="00052C7B">
        <w:rPr>
          <w:rFonts w:ascii="Arno Pro" w:hAnsi="Arno Pro"/>
          <w:sz w:val="19"/>
          <w:szCs w:val="19"/>
          <w:lang w:val="en-US"/>
        </w:rPr>
        <w:t xml:space="preserve">istribution of </w:t>
      </w:r>
      <w:r w:rsidRPr="00052C7B">
        <w:rPr>
          <w:rFonts w:ascii="Arno Pro" w:hAnsi="Arno Pro"/>
          <w:i/>
          <w:iCs/>
          <w:sz w:val="19"/>
          <w:szCs w:val="19"/>
          <w:lang w:val="en-US"/>
        </w:rPr>
        <w:t>E</w:t>
      </w:r>
      <w:r w:rsidRPr="00052C7B">
        <w:rPr>
          <w:rFonts w:ascii="Arno Pro" w:hAnsi="Arno Pro"/>
          <w:i/>
          <w:iCs/>
          <w:sz w:val="19"/>
          <w:szCs w:val="19"/>
          <w:vertAlign w:val="subscript"/>
          <w:lang w:val="en-US"/>
        </w:rPr>
        <w:t>Q</w:t>
      </w:r>
      <w:r w:rsidRPr="00052C7B">
        <w:rPr>
          <w:rFonts w:ascii="Arno Pro" w:hAnsi="Arno Pro"/>
          <w:sz w:val="19"/>
          <w:szCs w:val="19"/>
          <w:lang w:val="en-US"/>
        </w:rPr>
        <w:t xml:space="preserve"> as a function of </w:t>
      </w:r>
      <m:oMath>
        <m:sSubSup>
          <m:sSubSupPr>
            <m:ctrlPr>
              <w:rPr>
                <w:rFonts w:ascii="Cambria Math" w:hAnsi="Cambria Math"/>
                <w:i/>
                <w:sz w:val="19"/>
                <w:szCs w:val="19"/>
                <w:lang w:val="en-US"/>
              </w:rPr>
            </m:ctrlPr>
          </m:sSubSupPr>
          <m:e>
            <m:r>
              <w:rPr>
                <w:rFonts w:ascii="Cambria Math" w:hAnsi="Cambria Math"/>
                <w:sz w:val="19"/>
                <w:szCs w:val="19"/>
                <w:lang w:val="en-US"/>
              </w:rPr>
              <m:t>E</m:t>
            </m:r>
          </m:e>
          <m:sub>
            <m:r>
              <w:rPr>
                <w:rFonts w:ascii="Cambria Math" w:hAnsi="Cambria Math"/>
                <w:sz w:val="19"/>
                <w:szCs w:val="19"/>
                <w:lang w:val="en-US"/>
              </w:rPr>
              <m:t>PC</m:t>
            </m:r>
          </m:sub>
          <m:sup>
            <m:r>
              <w:rPr>
                <w:rFonts w:ascii="Cambria Math" w:hAnsi="Cambria Math"/>
                <w:sz w:val="19"/>
                <w:szCs w:val="19"/>
                <w:lang w:val="en-US"/>
              </w:rPr>
              <m:t>0</m:t>
            </m:r>
          </m:sup>
        </m:sSubSup>
      </m:oMath>
      <w:r w:rsidRPr="00052C7B">
        <w:rPr>
          <w:rFonts w:ascii="Arno Pro" w:hAnsi="Arno Pro"/>
          <w:sz w:val="19"/>
          <w:szCs w:val="19"/>
          <w:lang w:val="en-US"/>
        </w:rPr>
        <w:t xml:space="preserve"> and </w:t>
      </w:r>
      <m:oMath>
        <m:sSubSup>
          <m:sSubSupPr>
            <m:ctrlPr>
              <w:rPr>
                <w:rFonts w:ascii="Cambria Math" w:hAnsi="Cambria Math"/>
                <w:i/>
                <w:sz w:val="19"/>
                <w:szCs w:val="19"/>
                <w:lang w:val="en-US"/>
              </w:rPr>
            </m:ctrlPr>
          </m:sSubSupPr>
          <m:e>
            <m:r>
              <w:rPr>
                <w:rFonts w:ascii="Cambria Math" w:hAnsi="Cambria Math"/>
                <w:sz w:val="19"/>
                <w:szCs w:val="19"/>
                <w:lang w:val="en-US"/>
              </w:rPr>
              <m:t>E</m:t>
            </m:r>
          </m:e>
          <m:sub>
            <m:r>
              <w:rPr>
                <w:rFonts w:ascii="Cambria Math" w:hAnsi="Cambria Math"/>
                <w:sz w:val="19"/>
                <w:szCs w:val="19"/>
                <w:lang w:val="en-US"/>
              </w:rPr>
              <m:t>PC*</m:t>
            </m:r>
          </m:sub>
          <m:sup>
            <m:r>
              <w:rPr>
                <w:rFonts w:ascii="Cambria Math" w:hAnsi="Cambria Math"/>
                <w:sz w:val="19"/>
                <w:szCs w:val="19"/>
                <w:lang w:val="en-US"/>
              </w:rPr>
              <m:t>0</m:t>
            </m:r>
          </m:sup>
        </m:sSubSup>
      </m:oMath>
      <w:r w:rsidRPr="00052C7B">
        <w:rPr>
          <w:rFonts w:ascii="Arno Pro" w:hAnsi="Arno Pro"/>
          <w:sz w:val="19"/>
          <w:szCs w:val="19"/>
          <w:lang w:val="en-US"/>
        </w:rPr>
        <w:t xml:space="preserve"> for different excitation lifetimes (</w:t>
      </w:r>
      <w:r>
        <w:rPr>
          <w:rFonts w:ascii="Arno Pro" w:hAnsi="Arno Pro"/>
          <w:sz w:val="19"/>
          <w:szCs w:val="19"/>
          <w:lang w:val="en-US"/>
        </w:rPr>
        <w:t>1/</w:t>
      </w:r>
      <w:r w:rsidRPr="00052C7B">
        <w:rPr>
          <w:rFonts w:ascii="Arno Pro" w:hAnsi="Arno Pro"/>
          <w:i/>
          <w:iCs/>
          <w:sz w:val="19"/>
          <w:szCs w:val="19"/>
          <w:lang w:val="en-US"/>
        </w:rPr>
        <w:t>k</w:t>
      </w:r>
      <w:r w:rsidRPr="00052C7B">
        <w:rPr>
          <w:rFonts w:ascii="Arno Pro" w:hAnsi="Arno Pro"/>
          <w:i/>
          <w:iCs/>
          <w:sz w:val="19"/>
          <w:szCs w:val="19"/>
          <w:vertAlign w:val="subscript"/>
          <w:lang w:val="en-US"/>
        </w:rPr>
        <w:t>2</w:t>
      </w:r>
      <w:r>
        <w:rPr>
          <w:rFonts w:ascii="Arno Pro" w:hAnsi="Arno Pro"/>
          <w:sz w:val="19"/>
          <w:szCs w:val="19"/>
          <w:lang w:val="en-US"/>
        </w:rPr>
        <w:t xml:space="preserve"> = </w:t>
      </w:r>
      <w:r w:rsidRPr="00052C7B">
        <w:rPr>
          <w:rFonts w:ascii="Times New Roman" w:hAnsi="Times New Roman" w:cs="Times New Roman"/>
          <w:i/>
          <w:iCs/>
          <w:sz w:val="19"/>
          <w:szCs w:val="19"/>
          <w:lang w:val="en-US"/>
        </w:rPr>
        <w:t>τ</w:t>
      </w:r>
      <w:r>
        <w:rPr>
          <w:rFonts w:ascii="Times New Roman" w:hAnsi="Times New Roman" w:cs="Times New Roman"/>
          <w:sz w:val="19"/>
          <w:szCs w:val="19"/>
          <w:lang w:val="en-US"/>
        </w:rPr>
        <w:t xml:space="preserve"> </w:t>
      </w:r>
      <w:r>
        <w:rPr>
          <w:rFonts w:ascii="Arno Pro" w:hAnsi="Arno Pro"/>
          <w:sz w:val="19"/>
          <w:szCs w:val="19"/>
          <w:lang w:val="en-US"/>
        </w:rPr>
        <w:t>= 10</w:t>
      </w:r>
      <w:r w:rsidRPr="00052C7B">
        <w:rPr>
          <w:rFonts w:ascii="Times New Roman" w:hAnsi="Times New Roman" w:cs="Times New Roman"/>
          <w:sz w:val="19"/>
          <w:szCs w:val="19"/>
          <w:vertAlign w:val="superscript"/>
          <w:lang w:val="en-US"/>
        </w:rPr>
        <w:t>−</w:t>
      </w:r>
      <w:r w:rsidRPr="00052C7B">
        <w:rPr>
          <w:rFonts w:ascii="Arno Pro" w:hAnsi="Arno Pro"/>
          <w:sz w:val="19"/>
          <w:szCs w:val="19"/>
          <w:vertAlign w:val="superscript"/>
          <w:lang w:val="en-US"/>
        </w:rPr>
        <w:t>9</w:t>
      </w:r>
      <w:r>
        <w:rPr>
          <w:rFonts w:ascii="Arno Pro" w:hAnsi="Arno Pro"/>
          <w:sz w:val="19"/>
          <w:szCs w:val="19"/>
          <w:lang w:val="en-US"/>
        </w:rPr>
        <w:t>-10</w:t>
      </w:r>
      <w:r w:rsidRPr="00052C7B">
        <w:rPr>
          <w:rFonts w:ascii="Times New Roman" w:hAnsi="Times New Roman" w:cs="Times New Roman"/>
          <w:sz w:val="19"/>
          <w:szCs w:val="19"/>
          <w:vertAlign w:val="superscript"/>
          <w:lang w:val="en-US"/>
        </w:rPr>
        <w:t>−</w:t>
      </w:r>
      <w:r w:rsidRPr="00052C7B">
        <w:rPr>
          <w:rFonts w:ascii="Arno Pro" w:hAnsi="Arno Pro"/>
          <w:sz w:val="19"/>
          <w:szCs w:val="19"/>
          <w:vertAlign w:val="superscript"/>
          <w:lang w:val="en-US"/>
        </w:rPr>
        <w:t>1</w:t>
      </w:r>
      <w:r>
        <w:rPr>
          <w:rFonts w:ascii="Arno Pro" w:hAnsi="Arno Pro"/>
          <w:sz w:val="19"/>
          <w:szCs w:val="19"/>
          <w:lang w:val="en-US"/>
        </w:rPr>
        <w:t xml:space="preserve"> s</w:t>
      </w:r>
      <w:r w:rsidRPr="00052C7B">
        <w:rPr>
          <w:rFonts w:ascii="Arno Pro" w:hAnsi="Arno Pro"/>
          <w:sz w:val="19"/>
          <w:szCs w:val="19"/>
          <w:lang w:val="en-US"/>
        </w:rPr>
        <w:t>).</w:t>
      </w:r>
    </w:p>
    <w:p w14:paraId="6D31F011" w14:textId="77777777" w:rsidR="006F12CF" w:rsidRPr="00934758" w:rsidRDefault="006F12CF" w:rsidP="006F12CF">
      <w:pPr>
        <w:rPr>
          <w:rFonts w:ascii="Arno Pro" w:eastAsia="Times New Roman" w:hAnsi="Arno Pro" w:cs="Times New Roman"/>
          <w:bCs/>
          <w:kern w:val="21"/>
          <w:sz w:val="19"/>
          <w:szCs w:val="20"/>
          <w:lang w:val="en-US"/>
        </w:rPr>
      </w:pPr>
      <w:r w:rsidRPr="00052C7B">
        <w:rPr>
          <w:rFonts w:ascii="Arno Pro" w:hAnsi="Arno Pro"/>
          <w:lang w:val="en-US"/>
        </w:rPr>
        <w:br w:type="page"/>
      </w:r>
    </w:p>
    <w:p w14:paraId="2FD3A8C0" w14:textId="77777777" w:rsidR="006F12CF" w:rsidRPr="00052C7B" w:rsidRDefault="006F12CF" w:rsidP="006F12CF">
      <w:pPr>
        <w:pStyle w:val="Heading2"/>
        <w:numPr>
          <w:ilvl w:val="1"/>
          <w:numId w:val="2"/>
        </w:numPr>
        <w:rPr>
          <w:sz w:val="21"/>
          <w:szCs w:val="20"/>
          <w:lang w:val="en-US"/>
        </w:rPr>
      </w:pPr>
      <w:r w:rsidRPr="00052C7B">
        <w:rPr>
          <w:sz w:val="21"/>
          <w:szCs w:val="20"/>
          <w:lang w:val="en-US"/>
        </w:rPr>
        <w:lastRenderedPageBreak/>
        <w:t xml:space="preserve">Distribution of </w:t>
      </w:r>
      <w:r w:rsidRPr="00052C7B">
        <w:rPr>
          <w:i/>
          <w:iCs/>
          <w:sz w:val="21"/>
          <w:szCs w:val="20"/>
          <w:lang w:val="en-US"/>
        </w:rPr>
        <w:t>E</w:t>
      </w:r>
      <w:r w:rsidRPr="00052C7B">
        <w:rPr>
          <w:i/>
          <w:iCs/>
          <w:sz w:val="21"/>
          <w:szCs w:val="20"/>
          <w:vertAlign w:val="subscript"/>
          <w:lang w:val="en-US"/>
        </w:rPr>
        <w:t>Q</w:t>
      </w:r>
      <w:r w:rsidRPr="00052C7B">
        <w:rPr>
          <w:sz w:val="21"/>
          <w:szCs w:val="20"/>
          <w:lang w:val="en-US"/>
        </w:rPr>
        <w:t xml:space="preserve"> as a function of </w:t>
      </w:r>
      <m:oMath>
        <m:sSubSup>
          <m:sSubSupPr>
            <m:ctrlPr>
              <w:rPr>
                <w:rFonts w:ascii="Cambria Math" w:hAnsi="Cambria Math"/>
                <w:i/>
                <w:sz w:val="20"/>
                <w:szCs w:val="20"/>
                <w:lang w:val="en-US"/>
              </w:rPr>
            </m:ctrlPr>
          </m:sSubSupPr>
          <m:e>
            <m:r>
              <m:rPr>
                <m:sty m:val="bi"/>
              </m:rPr>
              <w:rPr>
                <w:rFonts w:ascii="Cambria Math" w:hAnsi="Cambria Math"/>
                <w:sz w:val="20"/>
                <w:szCs w:val="20"/>
                <w:lang w:val="en-US"/>
              </w:rPr>
              <m:t>E</m:t>
            </m:r>
          </m:e>
          <m:sub>
            <m:r>
              <m:rPr>
                <m:sty m:val="bi"/>
              </m:rPr>
              <w:rPr>
                <w:rFonts w:ascii="Cambria Math" w:hAnsi="Cambria Math"/>
                <w:sz w:val="20"/>
                <w:szCs w:val="20"/>
                <w:lang w:val="en-US"/>
              </w:rPr>
              <m:t>PC</m:t>
            </m:r>
          </m:sub>
          <m:sup>
            <m:r>
              <m:rPr>
                <m:sty m:val="bi"/>
              </m:rPr>
              <w:rPr>
                <w:rFonts w:ascii="Cambria Math" w:hAnsi="Cambria Math"/>
                <w:sz w:val="20"/>
                <w:szCs w:val="20"/>
                <w:lang w:val="en-US"/>
              </w:rPr>
              <m:t>0</m:t>
            </m:r>
          </m:sup>
        </m:sSubSup>
      </m:oMath>
      <w:r w:rsidRPr="00052C7B">
        <w:rPr>
          <w:sz w:val="21"/>
          <w:szCs w:val="20"/>
          <w:lang w:val="en-US"/>
        </w:rPr>
        <w:t xml:space="preserve"> and </w:t>
      </w:r>
      <m:oMath>
        <m:sSubSup>
          <m:sSubSupPr>
            <m:ctrlPr>
              <w:rPr>
                <w:rFonts w:ascii="Cambria Math" w:hAnsi="Cambria Math"/>
                <w:i/>
                <w:sz w:val="20"/>
                <w:szCs w:val="20"/>
                <w:lang w:val="en-US"/>
              </w:rPr>
            </m:ctrlPr>
          </m:sSubSupPr>
          <m:e>
            <m:r>
              <m:rPr>
                <m:sty m:val="bi"/>
              </m:rPr>
              <w:rPr>
                <w:rFonts w:ascii="Cambria Math" w:hAnsi="Cambria Math"/>
                <w:sz w:val="20"/>
                <w:szCs w:val="20"/>
                <w:lang w:val="en-US"/>
              </w:rPr>
              <m:t>E</m:t>
            </m:r>
          </m:e>
          <m:sub>
            <m:r>
              <m:rPr>
                <m:sty m:val="bi"/>
              </m:rPr>
              <w:rPr>
                <w:rFonts w:ascii="Cambria Math" w:hAnsi="Cambria Math"/>
                <w:sz w:val="20"/>
                <w:szCs w:val="20"/>
                <w:lang w:val="en-US"/>
              </w:rPr>
              <m:t>PC*</m:t>
            </m:r>
          </m:sub>
          <m:sup>
            <m:r>
              <m:rPr>
                <m:sty m:val="bi"/>
              </m:rPr>
              <w:rPr>
                <w:rFonts w:ascii="Cambria Math" w:hAnsi="Cambria Math"/>
                <w:sz w:val="20"/>
                <w:szCs w:val="20"/>
                <w:lang w:val="en-US"/>
              </w:rPr>
              <m:t>0</m:t>
            </m:r>
          </m:sup>
        </m:sSubSup>
      </m:oMath>
      <w:r w:rsidRPr="00052C7B">
        <w:rPr>
          <w:sz w:val="21"/>
          <w:szCs w:val="20"/>
          <w:lang w:val="en-US"/>
        </w:rPr>
        <w:t xml:space="preserve"> for different diffusion rates</w:t>
      </w:r>
    </w:p>
    <w:p w14:paraId="65FD88DE" w14:textId="77777777" w:rsidR="006F12CF" w:rsidRPr="00934758" w:rsidRDefault="006F12CF" w:rsidP="006F12CF">
      <w:pPr>
        <w:pStyle w:val="TAMainText"/>
      </w:pPr>
    </w:p>
    <w:p w14:paraId="4A78928D" w14:textId="77777777" w:rsidR="006F12CF" w:rsidRPr="00934758" w:rsidRDefault="006F12CF" w:rsidP="006F12CF">
      <w:pPr>
        <w:pStyle w:val="TAMainText"/>
      </w:pPr>
    </w:p>
    <w:p w14:paraId="0E9B0644" w14:textId="77777777" w:rsidR="006F12CF" w:rsidRPr="00934758" w:rsidRDefault="006F12CF" w:rsidP="006F12CF">
      <w:pPr>
        <w:pStyle w:val="TAMainText"/>
      </w:pPr>
      <w:r w:rsidRPr="00F71CE5">
        <w:rPr>
          <w:noProof/>
          <w:lang w:val="hu-HU" w:eastAsia="hu-HU"/>
          <w14:ligatures w14:val="standardContextual"/>
        </w:rPr>
        <w:drawing>
          <wp:inline distT="0" distB="0" distL="0" distR="0" wp14:anchorId="01687FF7" wp14:editId="3AB292AA">
            <wp:extent cx="5972810" cy="6151880"/>
            <wp:effectExtent l="0" t="0" r="8890" b="1270"/>
            <wp:docPr id="1623771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71245" name="Picture 16237712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2810" cy="6151880"/>
                    </a:xfrm>
                    <a:prstGeom prst="rect">
                      <a:avLst/>
                    </a:prstGeom>
                  </pic:spPr>
                </pic:pic>
              </a:graphicData>
            </a:graphic>
          </wp:inline>
        </w:drawing>
      </w:r>
    </w:p>
    <w:p w14:paraId="6C4C066A" w14:textId="77777777" w:rsidR="006F12CF" w:rsidRPr="00934758" w:rsidRDefault="006F12CF" w:rsidP="006F12CF">
      <w:pPr>
        <w:pStyle w:val="TAMainText"/>
      </w:pPr>
    </w:p>
    <w:p w14:paraId="3B9EF4B0" w14:textId="79656533" w:rsidR="006F12CF" w:rsidRPr="00934758" w:rsidRDefault="006F12CF" w:rsidP="006F12CF">
      <w:pPr>
        <w:rPr>
          <w:rFonts w:ascii="Arno Pro" w:eastAsia="Times New Roman" w:hAnsi="Arno Pro" w:cs="Times New Roman"/>
          <w:bCs/>
          <w:kern w:val="21"/>
          <w:sz w:val="19"/>
          <w:szCs w:val="20"/>
          <w:lang w:val="en-US"/>
        </w:rPr>
      </w:pPr>
      <w:bookmarkStart w:id="2" w:name="_Hlk216696981"/>
      <w:r w:rsidRPr="00052C7B">
        <w:rPr>
          <w:rFonts w:ascii="Arno Pro" w:hAnsi="Arno Pro"/>
          <w:b/>
          <w:sz w:val="19"/>
          <w:szCs w:val="19"/>
          <w:lang w:val="en-US"/>
        </w:rPr>
        <w:t xml:space="preserve">Figure </w:t>
      </w:r>
      <w:r w:rsidR="00A51183">
        <w:rPr>
          <w:rFonts w:ascii="Arno Pro" w:hAnsi="Arno Pro"/>
          <w:b/>
          <w:sz w:val="19"/>
          <w:szCs w:val="19"/>
          <w:lang w:val="en-US"/>
        </w:rPr>
        <w:t>S12</w:t>
      </w:r>
      <w:r w:rsidRPr="00052C7B">
        <w:rPr>
          <w:rFonts w:ascii="Arno Pro" w:hAnsi="Arno Pro"/>
          <w:b/>
          <w:sz w:val="19"/>
          <w:szCs w:val="19"/>
          <w:lang w:val="en-US"/>
        </w:rPr>
        <w:t>.</w:t>
      </w:r>
      <w:r w:rsidRPr="00052C7B">
        <w:rPr>
          <w:rFonts w:ascii="Arno Pro" w:hAnsi="Arno Pro"/>
          <w:sz w:val="19"/>
          <w:szCs w:val="19"/>
          <w:lang w:val="en-US"/>
        </w:rPr>
        <w:t xml:space="preserve"> </w:t>
      </w:r>
      <w:r>
        <w:rPr>
          <w:rFonts w:ascii="Arno Pro" w:hAnsi="Arno Pro"/>
          <w:sz w:val="19"/>
          <w:szCs w:val="19"/>
          <w:lang w:val="en-US"/>
        </w:rPr>
        <w:t>D</w:t>
      </w:r>
      <w:r w:rsidRPr="00052C7B">
        <w:rPr>
          <w:rFonts w:ascii="Arno Pro" w:hAnsi="Arno Pro"/>
          <w:sz w:val="19"/>
          <w:szCs w:val="19"/>
          <w:lang w:val="en-US"/>
        </w:rPr>
        <w:t xml:space="preserve">istribution of </w:t>
      </w:r>
      <w:r w:rsidRPr="00052C7B">
        <w:rPr>
          <w:rFonts w:ascii="Arno Pro" w:hAnsi="Arno Pro"/>
          <w:i/>
          <w:iCs/>
          <w:sz w:val="19"/>
          <w:szCs w:val="19"/>
          <w:lang w:val="en-US"/>
        </w:rPr>
        <w:t>E</w:t>
      </w:r>
      <w:r w:rsidRPr="00052C7B">
        <w:rPr>
          <w:rFonts w:ascii="Arno Pro" w:hAnsi="Arno Pro"/>
          <w:i/>
          <w:iCs/>
          <w:sz w:val="19"/>
          <w:szCs w:val="19"/>
          <w:vertAlign w:val="subscript"/>
          <w:lang w:val="en-US"/>
        </w:rPr>
        <w:t>Q</w:t>
      </w:r>
      <w:r w:rsidRPr="00052C7B">
        <w:rPr>
          <w:rFonts w:ascii="Arno Pro" w:hAnsi="Arno Pro"/>
          <w:sz w:val="19"/>
          <w:szCs w:val="19"/>
          <w:lang w:val="en-US"/>
        </w:rPr>
        <w:t xml:space="preserve"> as a function of </w:t>
      </w:r>
      <m:oMath>
        <m:sSubSup>
          <m:sSubSupPr>
            <m:ctrlPr>
              <w:rPr>
                <w:rFonts w:ascii="Cambria Math" w:hAnsi="Cambria Math"/>
                <w:i/>
                <w:sz w:val="19"/>
                <w:szCs w:val="19"/>
                <w:lang w:val="en-US"/>
              </w:rPr>
            </m:ctrlPr>
          </m:sSubSupPr>
          <m:e>
            <m:r>
              <w:rPr>
                <w:rFonts w:ascii="Cambria Math" w:hAnsi="Cambria Math"/>
                <w:sz w:val="19"/>
                <w:szCs w:val="19"/>
                <w:lang w:val="en-US"/>
              </w:rPr>
              <m:t>E</m:t>
            </m:r>
          </m:e>
          <m:sub>
            <m:r>
              <w:rPr>
                <w:rFonts w:ascii="Cambria Math" w:hAnsi="Cambria Math"/>
                <w:sz w:val="19"/>
                <w:szCs w:val="19"/>
                <w:lang w:val="en-US"/>
              </w:rPr>
              <m:t>PC</m:t>
            </m:r>
          </m:sub>
          <m:sup>
            <m:r>
              <w:rPr>
                <w:rFonts w:ascii="Cambria Math" w:hAnsi="Cambria Math"/>
                <w:sz w:val="19"/>
                <w:szCs w:val="19"/>
                <w:lang w:val="en-US"/>
              </w:rPr>
              <m:t>0</m:t>
            </m:r>
          </m:sup>
        </m:sSubSup>
      </m:oMath>
      <w:r w:rsidRPr="00052C7B">
        <w:rPr>
          <w:rFonts w:ascii="Arno Pro" w:hAnsi="Arno Pro"/>
          <w:sz w:val="19"/>
          <w:szCs w:val="19"/>
          <w:lang w:val="en-US"/>
        </w:rPr>
        <w:t xml:space="preserve"> and </w:t>
      </w:r>
      <m:oMath>
        <m:sSubSup>
          <m:sSubSupPr>
            <m:ctrlPr>
              <w:rPr>
                <w:rFonts w:ascii="Cambria Math" w:hAnsi="Cambria Math"/>
                <w:i/>
                <w:sz w:val="19"/>
                <w:szCs w:val="19"/>
                <w:lang w:val="en-US"/>
              </w:rPr>
            </m:ctrlPr>
          </m:sSubSupPr>
          <m:e>
            <m:r>
              <w:rPr>
                <w:rFonts w:ascii="Cambria Math" w:hAnsi="Cambria Math"/>
                <w:sz w:val="19"/>
                <w:szCs w:val="19"/>
                <w:lang w:val="en-US"/>
              </w:rPr>
              <m:t>E</m:t>
            </m:r>
          </m:e>
          <m:sub>
            <m:r>
              <w:rPr>
                <w:rFonts w:ascii="Cambria Math" w:hAnsi="Cambria Math"/>
                <w:sz w:val="19"/>
                <w:szCs w:val="19"/>
                <w:lang w:val="en-US"/>
              </w:rPr>
              <m:t>PC*</m:t>
            </m:r>
          </m:sub>
          <m:sup>
            <m:r>
              <w:rPr>
                <w:rFonts w:ascii="Cambria Math" w:hAnsi="Cambria Math"/>
                <w:sz w:val="19"/>
                <w:szCs w:val="19"/>
                <w:lang w:val="en-US"/>
              </w:rPr>
              <m:t>0</m:t>
            </m:r>
          </m:sup>
        </m:sSubSup>
      </m:oMath>
      <w:r w:rsidRPr="00052C7B">
        <w:rPr>
          <w:rFonts w:ascii="Arno Pro" w:hAnsi="Arno Pro"/>
          <w:sz w:val="19"/>
          <w:szCs w:val="19"/>
          <w:lang w:val="en-US"/>
        </w:rPr>
        <w:t xml:space="preserve"> for different diffusion rates.</w:t>
      </w:r>
      <w:r w:rsidRPr="00052C7B">
        <w:rPr>
          <w:lang w:val="en-US"/>
        </w:rPr>
        <w:br w:type="page"/>
      </w:r>
    </w:p>
    <w:bookmarkEnd w:id="2"/>
    <w:p w14:paraId="5C1DD83B" w14:textId="77777777" w:rsidR="006F12CF" w:rsidRPr="00934758" w:rsidRDefault="006F12CF" w:rsidP="006F12CF">
      <w:pPr>
        <w:pStyle w:val="TAMainText"/>
      </w:pPr>
    </w:p>
    <w:p w14:paraId="7FFD3688" w14:textId="77777777" w:rsidR="006F12CF" w:rsidRDefault="006F12CF" w:rsidP="006F12CF">
      <w:pPr>
        <w:pStyle w:val="TAMainText"/>
        <w:jc w:val="center"/>
      </w:pPr>
      <w:r w:rsidRPr="00F71CE5">
        <w:rPr>
          <w:noProof/>
          <w:lang w:val="hu-HU" w:eastAsia="hu-HU"/>
          <w14:ligatures w14:val="standardContextual"/>
        </w:rPr>
        <w:drawing>
          <wp:inline distT="0" distB="0" distL="0" distR="0" wp14:anchorId="5F33F3E4" wp14:editId="67205C1D">
            <wp:extent cx="4759248" cy="4091354"/>
            <wp:effectExtent l="0" t="0" r="3810" b="4445"/>
            <wp:docPr id="1574056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56558" name="Picture 1574056558"/>
                    <pic:cNvPicPr/>
                  </pic:nvPicPr>
                  <pic:blipFill>
                    <a:blip r:embed="rId37">
                      <a:extLst>
                        <a:ext uri="{28A0092B-C50C-407E-A947-70E740481C1C}">
                          <a14:useLocalDpi xmlns:a14="http://schemas.microsoft.com/office/drawing/2010/main" val="0"/>
                        </a:ext>
                      </a:extLst>
                    </a:blip>
                    <a:stretch>
                      <a:fillRect/>
                    </a:stretch>
                  </pic:blipFill>
                  <pic:spPr>
                    <a:xfrm>
                      <a:off x="0" y="0"/>
                      <a:ext cx="4767305" cy="4098280"/>
                    </a:xfrm>
                    <a:prstGeom prst="rect">
                      <a:avLst/>
                    </a:prstGeom>
                  </pic:spPr>
                </pic:pic>
              </a:graphicData>
            </a:graphic>
          </wp:inline>
        </w:drawing>
      </w:r>
    </w:p>
    <w:p w14:paraId="3021FD36" w14:textId="2F56F4E8" w:rsidR="006F12CF" w:rsidRPr="00934758" w:rsidRDefault="006F12CF" w:rsidP="006F12CF">
      <w:pPr>
        <w:rPr>
          <w:rFonts w:ascii="Arno Pro" w:eastAsia="Times New Roman" w:hAnsi="Arno Pro" w:cs="Times New Roman"/>
          <w:bCs/>
          <w:kern w:val="21"/>
          <w:sz w:val="19"/>
          <w:szCs w:val="20"/>
          <w:lang w:val="en-US"/>
        </w:rPr>
      </w:pPr>
      <w:r w:rsidRPr="00FE2584">
        <w:rPr>
          <w:rFonts w:ascii="Arno Pro" w:hAnsi="Arno Pro"/>
          <w:b/>
          <w:sz w:val="19"/>
          <w:szCs w:val="19"/>
          <w:lang w:val="en-US"/>
        </w:rPr>
        <w:t xml:space="preserve">Figure </w:t>
      </w:r>
      <w:r w:rsidRPr="00A51183">
        <w:rPr>
          <w:rFonts w:ascii="Arno Pro" w:hAnsi="Arno Pro"/>
          <w:b/>
          <w:sz w:val="19"/>
          <w:szCs w:val="19"/>
          <w:lang w:val="en-US"/>
        </w:rPr>
        <w:t>S1</w:t>
      </w:r>
      <w:r w:rsidR="00A51183">
        <w:rPr>
          <w:rFonts w:ascii="Arno Pro" w:hAnsi="Arno Pro"/>
          <w:b/>
          <w:kern w:val="2"/>
          <w:sz w:val="19"/>
          <w:szCs w:val="19"/>
          <w:lang w:val="en-US"/>
          <w14:ligatures w14:val="standardContextual"/>
        </w:rPr>
        <w:t>3</w:t>
      </w:r>
      <w:r w:rsidRPr="00A51183">
        <w:rPr>
          <w:rFonts w:ascii="Arno Pro" w:hAnsi="Arno Pro"/>
          <w:b/>
          <w:sz w:val="19"/>
          <w:szCs w:val="19"/>
          <w:lang w:val="en-US"/>
        </w:rPr>
        <w:t>.</w:t>
      </w:r>
      <w:r>
        <w:rPr>
          <w:rFonts w:ascii="Arno Pro" w:hAnsi="Arno Pro"/>
          <w:sz w:val="19"/>
          <w:szCs w:val="19"/>
          <w:lang w:val="en-US"/>
        </w:rPr>
        <w:t xml:space="preserve"> </w:t>
      </w:r>
      <w:r w:rsidRPr="00403D7F">
        <w:rPr>
          <w:rFonts w:ascii="Arno Pro" w:hAnsi="Arno Pro"/>
          <w:sz w:val="19"/>
          <w:szCs w:val="19"/>
          <w:lang w:val="en-US"/>
        </w:rPr>
        <w:t>Distribution of E</w:t>
      </w:r>
      <w:r w:rsidRPr="00052C7B">
        <w:rPr>
          <w:rFonts w:ascii="Arno Pro" w:hAnsi="Arno Pro"/>
          <w:kern w:val="2"/>
          <w:sz w:val="19"/>
          <w:szCs w:val="19"/>
          <w:vertAlign w:val="subscript"/>
          <w:lang w:val="en-US"/>
          <w14:ligatures w14:val="standardContextual"/>
        </w:rPr>
        <w:t>Q</w:t>
      </w:r>
      <w:r w:rsidRPr="00403D7F">
        <w:rPr>
          <w:rFonts w:ascii="Arno Pro" w:hAnsi="Arno Pro"/>
          <w:sz w:val="19"/>
          <w:szCs w:val="19"/>
          <w:lang w:val="en-US"/>
        </w:rPr>
        <w:t xml:space="preserve"> as a function of </w:t>
      </w:r>
      <m:oMath>
        <m:sSubSup>
          <m:sSubSupPr>
            <m:ctrlPr>
              <w:rPr>
                <w:rFonts w:ascii="Cambria Math" w:hAnsi="Cambria Math"/>
                <w:i/>
                <w:sz w:val="19"/>
                <w:szCs w:val="19"/>
                <w:lang w:val="en-US"/>
              </w:rPr>
            </m:ctrlPr>
          </m:sSubSupPr>
          <m:e>
            <m:r>
              <w:rPr>
                <w:rFonts w:ascii="Cambria Math" w:hAnsi="Cambria Math"/>
                <w:sz w:val="19"/>
                <w:szCs w:val="19"/>
                <w:lang w:val="en-US"/>
              </w:rPr>
              <m:t>E</m:t>
            </m:r>
          </m:e>
          <m:sub>
            <m:r>
              <w:rPr>
                <w:rFonts w:ascii="Cambria Math" w:hAnsi="Cambria Math"/>
                <w:sz w:val="19"/>
                <w:szCs w:val="19"/>
                <w:lang w:val="en-US"/>
              </w:rPr>
              <m:t>PC</m:t>
            </m:r>
          </m:sub>
          <m:sup>
            <m:r>
              <w:rPr>
                <w:rFonts w:ascii="Cambria Math" w:hAnsi="Cambria Math"/>
                <w:sz w:val="19"/>
                <w:szCs w:val="19"/>
                <w:lang w:val="en-US"/>
              </w:rPr>
              <m:t>0</m:t>
            </m:r>
          </m:sup>
        </m:sSubSup>
      </m:oMath>
      <w:r w:rsidRPr="00403D7F">
        <w:rPr>
          <w:rFonts w:ascii="Arno Pro" w:hAnsi="Arno Pro"/>
          <w:sz w:val="19"/>
          <w:szCs w:val="19"/>
          <w:lang w:val="en-US"/>
        </w:rPr>
        <w:t xml:space="preserve"> and </w:t>
      </w:r>
      <m:oMath>
        <m:sSubSup>
          <m:sSubSupPr>
            <m:ctrlPr>
              <w:rPr>
                <w:rFonts w:ascii="Cambria Math" w:hAnsi="Cambria Math"/>
                <w:i/>
                <w:sz w:val="19"/>
                <w:szCs w:val="19"/>
                <w:lang w:val="en-US"/>
              </w:rPr>
            </m:ctrlPr>
          </m:sSubSupPr>
          <m:e>
            <m:r>
              <w:rPr>
                <w:rFonts w:ascii="Cambria Math" w:hAnsi="Cambria Math"/>
                <w:sz w:val="19"/>
                <w:szCs w:val="19"/>
                <w:lang w:val="en-US"/>
              </w:rPr>
              <m:t>E</m:t>
            </m:r>
          </m:e>
          <m:sub>
            <m:sSup>
              <m:sSupPr>
                <m:ctrlPr>
                  <w:rPr>
                    <w:rFonts w:ascii="Cambria Math" w:hAnsi="Cambria Math"/>
                    <w:i/>
                    <w:sz w:val="19"/>
                    <w:szCs w:val="19"/>
                    <w:lang w:val="en-US"/>
                  </w:rPr>
                </m:ctrlPr>
              </m:sSupPr>
              <m:e>
                <m:r>
                  <w:rPr>
                    <w:rFonts w:ascii="Cambria Math" w:hAnsi="Cambria Math"/>
                    <w:sz w:val="19"/>
                    <w:szCs w:val="19"/>
                    <w:lang w:val="en-US"/>
                  </w:rPr>
                  <m:t>PC</m:t>
                </m:r>
              </m:e>
              <m:sup>
                <m:r>
                  <w:rPr>
                    <w:rFonts w:ascii="Cambria Math" w:hAnsi="Cambria Math"/>
                    <w:sz w:val="19"/>
                    <w:szCs w:val="19"/>
                    <w:lang w:val="en-US"/>
                  </w:rPr>
                  <m:t>*</m:t>
                </m:r>
              </m:sup>
            </m:sSup>
          </m:sub>
          <m:sup>
            <m:r>
              <w:rPr>
                <w:rFonts w:ascii="Cambria Math" w:hAnsi="Cambria Math"/>
                <w:sz w:val="19"/>
                <w:szCs w:val="19"/>
                <w:lang w:val="en-US"/>
              </w:rPr>
              <m:t>0</m:t>
            </m:r>
          </m:sup>
        </m:sSubSup>
      </m:oMath>
      <w:r>
        <w:rPr>
          <w:rFonts w:ascii="Arno Pro" w:eastAsiaTheme="minorEastAsia" w:hAnsi="Arno Pro"/>
          <w:sz w:val="19"/>
          <w:szCs w:val="19"/>
          <w:lang w:val="en-US"/>
        </w:rPr>
        <w:t xml:space="preserve"> </w:t>
      </w:r>
      <w:r w:rsidRPr="00403D7F">
        <w:rPr>
          <w:rFonts w:ascii="Arno Pro" w:hAnsi="Arno Pro"/>
          <w:sz w:val="19"/>
          <w:szCs w:val="19"/>
          <w:lang w:val="en-US"/>
        </w:rPr>
        <w:t>when the rate constants of the both the diffusion limit and the deexcitation are decreased</w:t>
      </w:r>
      <w:r w:rsidRPr="00FE2584">
        <w:rPr>
          <w:rFonts w:ascii="Arno Pro" w:hAnsi="Arno Pro"/>
          <w:sz w:val="19"/>
          <w:szCs w:val="19"/>
          <w:lang w:val="en-US"/>
        </w:rPr>
        <w:t>.</w:t>
      </w:r>
    </w:p>
    <w:p w14:paraId="22FBD98F" w14:textId="77777777" w:rsidR="007A5CD4" w:rsidRDefault="007A5CD4"/>
    <w:sectPr w:rsidR="007A5CD4" w:rsidSect="00CA3E1D">
      <w:footerReference w:type="default" r:id="rId38"/>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5FC16" w14:textId="77777777" w:rsidR="000F7038" w:rsidRDefault="000F7038">
      <w:pPr>
        <w:spacing w:after="0" w:line="240" w:lineRule="auto"/>
      </w:pPr>
      <w:r>
        <w:separator/>
      </w:r>
    </w:p>
  </w:endnote>
  <w:endnote w:type="continuationSeparator" w:id="0">
    <w:p w14:paraId="3FBEFBA0" w14:textId="77777777" w:rsidR="000F7038" w:rsidRDefault="000F7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no Pro">
    <w:altName w:val="Times New Roman"/>
    <w:panose1 w:val="020B0604020202020204"/>
    <w:charset w:val="00"/>
    <w:family w:val="roman"/>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660117533"/>
      <w:docPartObj>
        <w:docPartGallery w:val="Page Numbers (Bottom of Page)"/>
        <w:docPartUnique/>
      </w:docPartObj>
    </w:sdtPr>
    <w:sdtEndPr>
      <w:rPr>
        <w:noProof/>
      </w:rPr>
    </w:sdtEndPr>
    <w:sdtContent>
      <w:p w14:paraId="41EF4765" w14:textId="206541D1" w:rsidR="00CA3E1D" w:rsidRPr="00F139AE" w:rsidRDefault="00CA3E1D">
        <w:pPr>
          <w:pStyle w:val="Footer"/>
          <w:jc w:val="center"/>
          <w:rPr>
            <w:sz w:val="16"/>
            <w:szCs w:val="16"/>
          </w:rPr>
        </w:pPr>
        <w:r>
          <w:rPr>
            <w:sz w:val="16"/>
            <w:szCs w:val="16"/>
          </w:rPr>
          <w:t>S</w:t>
        </w:r>
        <w:r w:rsidRPr="00F139AE">
          <w:rPr>
            <w:sz w:val="16"/>
            <w:szCs w:val="16"/>
          </w:rPr>
          <w:fldChar w:fldCharType="begin"/>
        </w:r>
        <w:r w:rsidRPr="00F139AE">
          <w:rPr>
            <w:sz w:val="16"/>
            <w:szCs w:val="16"/>
          </w:rPr>
          <w:instrText xml:space="preserve"> PAGE   \* MERGEFORMAT </w:instrText>
        </w:r>
        <w:r w:rsidRPr="00F139AE">
          <w:rPr>
            <w:sz w:val="16"/>
            <w:szCs w:val="16"/>
          </w:rPr>
          <w:fldChar w:fldCharType="separate"/>
        </w:r>
        <w:r w:rsidR="00A545EB">
          <w:rPr>
            <w:noProof/>
            <w:sz w:val="16"/>
            <w:szCs w:val="16"/>
          </w:rPr>
          <w:t>10</w:t>
        </w:r>
        <w:r w:rsidRPr="00F139AE">
          <w:rPr>
            <w:noProof/>
            <w:sz w:val="16"/>
            <w:szCs w:val="16"/>
          </w:rPr>
          <w:fldChar w:fldCharType="end"/>
        </w:r>
      </w:p>
    </w:sdtContent>
  </w:sdt>
  <w:p w14:paraId="1392B40D" w14:textId="77777777" w:rsidR="00CA3E1D" w:rsidRDefault="00CA3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11847" w14:textId="77777777" w:rsidR="000F7038" w:rsidRDefault="000F7038">
      <w:pPr>
        <w:spacing w:after="0" w:line="240" w:lineRule="auto"/>
      </w:pPr>
      <w:r>
        <w:separator/>
      </w:r>
    </w:p>
  </w:footnote>
  <w:footnote w:type="continuationSeparator" w:id="0">
    <w:p w14:paraId="18B15FEC" w14:textId="77777777" w:rsidR="000F7038" w:rsidRDefault="000F7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14271"/>
    <w:multiLevelType w:val="hybridMultilevel"/>
    <w:tmpl w:val="4F48F1F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64362611"/>
    <w:multiLevelType w:val="multilevel"/>
    <w:tmpl w:val="340402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75536528">
    <w:abstractNumId w:val="0"/>
  </w:num>
  <w:num w:numId="2" w16cid:durableId="1211916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2CF"/>
    <w:rsid w:val="000343D1"/>
    <w:rsid w:val="000F7038"/>
    <w:rsid w:val="002619FA"/>
    <w:rsid w:val="0041623C"/>
    <w:rsid w:val="006F12CF"/>
    <w:rsid w:val="00710C4C"/>
    <w:rsid w:val="007A5CD4"/>
    <w:rsid w:val="0091297C"/>
    <w:rsid w:val="009870E6"/>
    <w:rsid w:val="00A51183"/>
    <w:rsid w:val="00A545EB"/>
    <w:rsid w:val="00BC421A"/>
    <w:rsid w:val="00C736F8"/>
    <w:rsid w:val="00CA3E1D"/>
    <w:rsid w:val="00DC010A"/>
    <w:rsid w:val="00E03A7E"/>
    <w:rsid w:val="00F262E5"/>
    <w:rsid w:val="00F703D1"/>
    <w:rsid w:val="00F977D0"/>
    <w:rsid w:val="00FD197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82C92"/>
  <w15:chartTrackingRefBased/>
  <w15:docId w15:val="{DB5E34CE-3E59-4E31-A6E2-B547B554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12CF"/>
    <w:pPr>
      <w:spacing w:after="0"/>
      <w:outlineLvl w:val="0"/>
    </w:pPr>
    <w:rPr>
      <w:rFonts w:ascii="Arno Pro" w:hAnsi="Arno Pro"/>
      <w:b/>
      <w:bCs/>
      <w:kern w:val="2"/>
      <w14:ligatures w14:val="standardContextual"/>
    </w:rPr>
  </w:style>
  <w:style w:type="paragraph" w:styleId="Heading2">
    <w:name w:val="heading 2"/>
    <w:basedOn w:val="Normal"/>
    <w:next w:val="Normal"/>
    <w:link w:val="Heading2Char"/>
    <w:uiPriority w:val="9"/>
    <w:unhideWhenUsed/>
    <w:qFormat/>
    <w:rsid w:val="006F12CF"/>
    <w:pPr>
      <w:spacing w:after="0"/>
      <w:outlineLvl w:val="1"/>
    </w:pPr>
    <w:rPr>
      <w:rFonts w:ascii="Arno Pro" w:hAnsi="Arno Pro"/>
      <w:b/>
      <w:kern w:val="2"/>
      <w:sz w:val="19"/>
      <w:szCs w:val="19"/>
      <w14:ligatures w14:val="standardContextual"/>
    </w:rPr>
  </w:style>
  <w:style w:type="paragraph" w:styleId="Heading3">
    <w:name w:val="heading 3"/>
    <w:basedOn w:val="Normal"/>
    <w:next w:val="Normal"/>
    <w:link w:val="Heading3Char"/>
    <w:uiPriority w:val="9"/>
    <w:semiHidden/>
    <w:unhideWhenUsed/>
    <w:qFormat/>
    <w:rsid w:val="006F12CF"/>
    <w:pPr>
      <w:keepNext/>
      <w:keepLines/>
      <w:spacing w:before="160" w:after="80"/>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F12CF"/>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6F12CF"/>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6F12C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6F12CF"/>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6F12CF"/>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6F12CF"/>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2CF"/>
    <w:rPr>
      <w:rFonts w:ascii="Arno Pro" w:hAnsi="Arno Pro"/>
      <w:b/>
      <w:bCs/>
      <w:kern w:val="2"/>
      <w14:ligatures w14:val="standardContextual"/>
    </w:rPr>
  </w:style>
  <w:style w:type="character" w:customStyle="1" w:styleId="Heading2Char">
    <w:name w:val="Heading 2 Char"/>
    <w:basedOn w:val="DefaultParagraphFont"/>
    <w:link w:val="Heading2"/>
    <w:uiPriority w:val="9"/>
    <w:rsid w:val="006F12CF"/>
    <w:rPr>
      <w:rFonts w:ascii="Arno Pro" w:hAnsi="Arno Pro"/>
      <w:b/>
      <w:kern w:val="2"/>
      <w:sz w:val="19"/>
      <w:szCs w:val="19"/>
      <w14:ligatures w14:val="standardContextual"/>
    </w:rPr>
  </w:style>
  <w:style w:type="character" w:customStyle="1" w:styleId="Heading3Char">
    <w:name w:val="Heading 3 Char"/>
    <w:basedOn w:val="DefaultParagraphFont"/>
    <w:link w:val="Heading3"/>
    <w:uiPriority w:val="9"/>
    <w:semiHidden/>
    <w:rsid w:val="006F12CF"/>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6F12CF"/>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6F12CF"/>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6F12CF"/>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6F12CF"/>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6F12CF"/>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6F12CF"/>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6F12C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F12C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F12C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F12C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F12CF"/>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6F12CF"/>
    <w:rPr>
      <w:i/>
      <w:iCs/>
      <w:color w:val="404040" w:themeColor="text1" w:themeTint="BF"/>
      <w:kern w:val="2"/>
      <w14:ligatures w14:val="standardContextual"/>
    </w:rPr>
  </w:style>
  <w:style w:type="paragraph" w:styleId="ListParagraph">
    <w:name w:val="List Paragraph"/>
    <w:basedOn w:val="Normal"/>
    <w:uiPriority w:val="34"/>
    <w:qFormat/>
    <w:rsid w:val="006F12CF"/>
    <w:pPr>
      <w:ind w:left="720"/>
      <w:contextualSpacing/>
    </w:pPr>
    <w:rPr>
      <w:kern w:val="2"/>
      <w14:ligatures w14:val="standardContextual"/>
    </w:rPr>
  </w:style>
  <w:style w:type="character" w:styleId="IntenseEmphasis">
    <w:name w:val="Intense Emphasis"/>
    <w:basedOn w:val="DefaultParagraphFont"/>
    <w:uiPriority w:val="21"/>
    <w:qFormat/>
    <w:rsid w:val="006F12CF"/>
    <w:rPr>
      <w:i/>
      <w:iCs/>
      <w:color w:val="2E74B5" w:themeColor="accent1" w:themeShade="BF"/>
    </w:rPr>
  </w:style>
  <w:style w:type="paragraph" w:styleId="IntenseQuote">
    <w:name w:val="Intense Quote"/>
    <w:basedOn w:val="Normal"/>
    <w:next w:val="Normal"/>
    <w:link w:val="IntenseQuoteChar"/>
    <w:uiPriority w:val="30"/>
    <w:qFormat/>
    <w:rsid w:val="006F12C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IntenseQuoteChar">
    <w:name w:val="Intense Quote Char"/>
    <w:basedOn w:val="DefaultParagraphFont"/>
    <w:link w:val="IntenseQuote"/>
    <w:uiPriority w:val="30"/>
    <w:rsid w:val="006F12CF"/>
    <w:rPr>
      <w:i/>
      <w:iCs/>
      <w:color w:val="2E74B5" w:themeColor="accent1" w:themeShade="BF"/>
      <w:kern w:val="2"/>
      <w14:ligatures w14:val="standardContextual"/>
    </w:rPr>
  </w:style>
  <w:style w:type="character" w:styleId="IntenseReference">
    <w:name w:val="Intense Reference"/>
    <w:basedOn w:val="DefaultParagraphFont"/>
    <w:uiPriority w:val="32"/>
    <w:qFormat/>
    <w:rsid w:val="006F12CF"/>
    <w:rPr>
      <w:b/>
      <w:bCs/>
      <w:smallCaps/>
      <w:color w:val="2E74B5" w:themeColor="accent1" w:themeShade="BF"/>
      <w:spacing w:val="5"/>
    </w:rPr>
  </w:style>
  <w:style w:type="paragraph" w:customStyle="1" w:styleId="TAMainText">
    <w:name w:val="TA_Main_Text"/>
    <w:basedOn w:val="Normal"/>
    <w:rsid w:val="006F12CF"/>
    <w:pPr>
      <w:spacing w:after="0" w:line="240" w:lineRule="auto"/>
      <w:jc w:val="both"/>
    </w:pPr>
    <w:rPr>
      <w:rFonts w:ascii="Arno Pro" w:eastAsia="Times New Roman" w:hAnsi="Arno Pro" w:cs="Times New Roman"/>
      <w:bCs/>
      <w:kern w:val="21"/>
      <w:sz w:val="19"/>
      <w:szCs w:val="20"/>
      <w:lang w:val="en-US"/>
    </w:rPr>
  </w:style>
  <w:style w:type="table" w:styleId="TableGrid">
    <w:name w:val="Table Grid"/>
    <w:basedOn w:val="TableNormal"/>
    <w:rsid w:val="006F12CF"/>
    <w:pPr>
      <w:spacing w:after="0" w:line="240" w:lineRule="auto"/>
    </w:pPr>
    <w:rPr>
      <w:rFonts w:ascii="New York" w:eastAsia="Times New Roman" w:hAnsi="New York"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12CF"/>
    <w:rPr>
      <w:color w:val="666666"/>
    </w:rPr>
  </w:style>
  <w:style w:type="paragraph" w:styleId="Revision">
    <w:name w:val="Revision"/>
    <w:hidden/>
    <w:uiPriority w:val="99"/>
    <w:semiHidden/>
    <w:rsid w:val="006F12CF"/>
    <w:pPr>
      <w:spacing w:after="0" w:line="240" w:lineRule="auto"/>
    </w:pPr>
    <w:rPr>
      <w:kern w:val="2"/>
      <w14:ligatures w14:val="standardContextual"/>
    </w:rPr>
  </w:style>
  <w:style w:type="paragraph" w:styleId="BalloonText">
    <w:name w:val="Balloon Text"/>
    <w:basedOn w:val="Normal"/>
    <w:link w:val="BalloonTextChar"/>
    <w:uiPriority w:val="99"/>
    <w:semiHidden/>
    <w:unhideWhenUsed/>
    <w:rsid w:val="006F12CF"/>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6F12CF"/>
    <w:rPr>
      <w:rFonts w:ascii="Segoe UI" w:hAnsi="Segoe UI" w:cs="Segoe UI"/>
      <w:kern w:val="2"/>
      <w:sz w:val="18"/>
      <w:szCs w:val="18"/>
      <w14:ligatures w14:val="standardContextual"/>
    </w:rPr>
  </w:style>
  <w:style w:type="paragraph" w:styleId="TOCHeading">
    <w:name w:val="TOC Heading"/>
    <w:basedOn w:val="Heading1"/>
    <w:next w:val="Normal"/>
    <w:uiPriority w:val="39"/>
    <w:unhideWhenUsed/>
    <w:qFormat/>
    <w:rsid w:val="006F12CF"/>
    <w:pPr>
      <w:keepNext/>
      <w:keepLines/>
      <w:spacing w:before="240"/>
      <w:outlineLvl w:val="9"/>
    </w:pPr>
    <w:rPr>
      <w:rFonts w:asciiTheme="majorHAnsi" w:eastAsiaTheme="majorEastAsia" w:hAnsiTheme="majorHAnsi" w:cstheme="majorBidi"/>
      <w:b w:val="0"/>
      <w:bCs w:val="0"/>
      <w:color w:val="2E74B5" w:themeColor="accent1" w:themeShade="BF"/>
      <w:kern w:val="0"/>
      <w:sz w:val="32"/>
      <w:szCs w:val="32"/>
      <w:lang w:eastAsia="hu-HU"/>
      <w14:ligatures w14:val="none"/>
    </w:rPr>
  </w:style>
  <w:style w:type="paragraph" w:styleId="TOC1">
    <w:name w:val="toc 1"/>
    <w:basedOn w:val="Normal"/>
    <w:next w:val="Normal"/>
    <w:autoRedefine/>
    <w:uiPriority w:val="39"/>
    <w:unhideWhenUsed/>
    <w:rsid w:val="006F12CF"/>
    <w:pPr>
      <w:spacing w:before="360" w:after="0"/>
    </w:pPr>
    <w:rPr>
      <w:rFonts w:asciiTheme="majorHAnsi" w:hAnsiTheme="majorHAnsi"/>
      <w:b/>
      <w:bCs/>
      <w:caps/>
      <w:kern w:val="2"/>
      <w:sz w:val="24"/>
      <w:szCs w:val="24"/>
      <w14:ligatures w14:val="standardContextual"/>
    </w:rPr>
  </w:style>
  <w:style w:type="paragraph" w:styleId="TOC2">
    <w:name w:val="toc 2"/>
    <w:basedOn w:val="Normal"/>
    <w:next w:val="Normal"/>
    <w:autoRedefine/>
    <w:uiPriority w:val="39"/>
    <w:unhideWhenUsed/>
    <w:rsid w:val="006F12CF"/>
    <w:pPr>
      <w:spacing w:before="240" w:after="0"/>
    </w:pPr>
    <w:rPr>
      <w:b/>
      <w:bCs/>
      <w:kern w:val="2"/>
      <w:sz w:val="20"/>
      <w:szCs w:val="20"/>
      <w14:ligatures w14:val="standardContextual"/>
    </w:rPr>
  </w:style>
  <w:style w:type="character" w:styleId="Hyperlink">
    <w:name w:val="Hyperlink"/>
    <w:basedOn w:val="DefaultParagraphFont"/>
    <w:uiPriority w:val="99"/>
    <w:unhideWhenUsed/>
    <w:rsid w:val="006F12CF"/>
    <w:rPr>
      <w:color w:val="0563C1" w:themeColor="hyperlink"/>
      <w:u w:val="single"/>
    </w:rPr>
  </w:style>
  <w:style w:type="paragraph" w:styleId="TOC3">
    <w:name w:val="toc 3"/>
    <w:basedOn w:val="Normal"/>
    <w:next w:val="Normal"/>
    <w:autoRedefine/>
    <w:uiPriority w:val="39"/>
    <w:unhideWhenUsed/>
    <w:rsid w:val="006F12CF"/>
    <w:pPr>
      <w:spacing w:after="0"/>
      <w:ind w:left="220"/>
    </w:pPr>
    <w:rPr>
      <w:kern w:val="2"/>
      <w:sz w:val="20"/>
      <w:szCs w:val="20"/>
      <w14:ligatures w14:val="standardContextual"/>
    </w:rPr>
  </w:style>
  <w:style w:type="paragraph" w:styleId="TOC4">
    <w:name w:val="toc 4"/>
    <w:basedOn w:val="Normal"/>
    <w:next w:val="Normal"/>
    <w:autoRedefine/>
    <w:uiPriority w:val="39"/>
    <w:unhideWhenUsed/>
    <w:rsid w:val="006F12CF"/>
    <w:pPr>
      <w:spacing w:after="0"/>
      <w:ind w:left="440"/>
    </w:pPr>
    <w:rPr>
      <w:kern w:val="2"/>
      <w:sz w:val="20"/>
      <w:szCs w:val="20"/>
      <w14:ligatures w14:val="standardContextual"/>
    </w:rPr>
  </w:style>
  <w:style w:type="paragraph" w:styleId="TOC5">
    <w:name w:val="toc 5"/>
    <w:basedOn w:val="Normal"/>
    <w:next w:val="Normal"/>
    <w:autoRedefine/>
    <w:uiPriority w:val="39"/>
    <w:unhideWhenUsed/>
    <w:rsid w:val="006F12CF"/>
    <w:pPr>
      <w:spacing w:after="0"/>
      <w:ind w:left="660"/>
    </w:pPr>
    <w:rPr>
      <w:kern w:val="2"/>
      <w:sz w:val="20"/>
      <w:szCs w:val="20"/>
      <w14:ligatures w14:val="standardContextual"/>
    </w:rPr>
  </w:style>
  <w:style w:type="paragraph" w:styleId="TOC6">
    <w:name w:val="toc 6"/>
    <w:basedOn w:val="Normal"/>
    <w:next w:val="Normal"/>
    <w:autoRedefine/>
    <w:uiPriority w:val="39"/>
    <w:unhideWhenUsed/>
    <w:rsid w:val="006F12CF"/>
    <w:pPr>
      <w:spacing w:after="0"/>
      <w:ind w:left="880"/>
    </w:pPr>
    <w:rPr>
      <w:kern w:val="2"/>
      <w:sz w:val="20"/>
      <w:szCs w:val="20"/>
      <w14:ligatures w14:val="standardContextual"/>
    </w:rPr>
  </w:style>
  <w:style w:type="paragraph" w:styleId="TOC7">
    <w:name w:val="toc 7"/>
    <w:basedOn w:val="Normal"/>
    <w:next w:val="Normal"/>
    <w:autoRedefine/>
    <w:uiPriority w:val="39"/>
    <w:unhideWhenUsed/>
    <w:rsid w:val="006F12CF"/>
    <w:pPr>
      <w:spacing w:after="0"/>
      <w:ind w:left="1100"/>
    </w:pPr>
    <w:rPr>
      <w:kern w:val="2"/>
      <w:sz w:val="20"/>
      <w:szCs w:val="20"/>
      <w14:ligatures w14:val="standardContextual"/>
    </w:rPr>
  </w:style>
  <w:style w:type="paragraph" w:styleId="TOC8">
    <w:name w:val="toc 8"/>
    <w:basedOn w:val="Normal"/>
    <w:next w:val="Normal"/>
    <w:autoRedefine/>
    <w:uiPriority w:val="39"/>
    <w:unhideWhenUsed/>
    <w:rsid w:val="006F12CF"/>
    <w:pPr>
      <w:spacing w:after="0"/>
      <w:ind w:left="1320"/>
    </w:pPr>
    <w:rPr>
      <w:kern w:val="2"/>
      <w:sz w:val="20"/>
      <w:szCs w:val="20"/>
      <w14:ligatures w14:val="standardContextual"/>
    </w:rPr>
  </w:style>
  <w:style w:type="paragraph" w:styleId="TOC9">
    <w:name w:val="toc 9"/>
    <w:basedOn w:val="Normal"/>
    <w:next w:val="Normal"/>
    <w:autoRedefine/>
    <w:uiPriority w:val="39"/>
    <w:unhideWhenUsed/>
    <w:rsid w:val="006F12CF"/>
    <w:pPr>
      <w:spacing w:after="0"/>
      <w:ind w:left="1540"/>
    </w:pPr>
    <w:rPr>
      <w:kern w:val="2"/>
      <w:sz w:val="20"/>
      <w:szCs w:val="20"/>
      <w14:ligatures w14:val="standardContextual"/>
    </w:rPr>
  </w:style>
  <w:style w:type="paragraph" w:styleId="Header">
    <w:name w:val="header"/>
    <w:basedOn w:val="Normal"/>
    <w:link w:val="HeaderChar"/>
    <w:uiPriority w:val="99"/>
    <w:unhideWhenUsed/>
    <w:rsid w:val="006F12CF"/>
    <w:pPr>
      <w:tabs>
        <w:tab w:val="center" w:pos="4536"/>
        <w:tab w:val="right" w:pos="9072"/>
      </w:tabs>
      <w:spacing w:after="0" w:line="240" w:lineRule="auto"/>
    </w:pPr>
    <w:rPr>
      <w:kern w:val="2"/>
      <w14:ligatures w14:val="standardContextual"/>
    </w:rPr>
  </w:style>
  <w:style w:type="character" w:customStyle="1" w:styleId="HeaderChar">
    <w:name w:val="Header Char"/>
    <w:basedOn w:val="DefaultParagraphFont"/>
    <w:link w:val="Header"/>
    <w:uiPriority w:val="99"/>
    <w:rsid w:val="006F12CF"/>
    <w:rPr>
      <w:kern w:val="2"/>
      <w14:ligatures w14:val="standardContextual"/>
    </w:rPr>
  </w:style>
  <w:style w:type="paragraph" w:styleId="Footer">
    <w:name w:val="footer"/>
    <w:basedOn w:val="Normal"/>
    <w:link w:val="FooterChar"/>
    <w:uiPriority w:val="99"/>
    <w:unhideWhenUsed/>
    <w:rsid w:val="006F12CF"/>
    <w:pPr>
      <w:tabs>
        <w:tab w:val="center" w:pos="4536"/>
        <w:tab w:val="right" w:pos="9072"/>
      </w:tabs>
      <w:spacing w:after="0" w:line="240" w:lineRule="auto"/>
    </w:pPr>
    <w:rPr>
      <w:kern w:val="2"/>
      <w14:ligatures w14:val="standardContextual"/>
    </w:rPr>
  </w:style>
  <w:style w:type="character" w:customStyle="1" w:styleId="FooterChar">
    <w:name w:val="Footer Char"/>
    <w:basedOn w:val="DefaultParagraphFont"/>
    <w:link w:val="Footer"/>
    <w:uiPriority w:val="99"/>
    <w:rsid w:val="006F12CF"/>
    <w:rPr>
      <w:kern w:val="2"/>
      <w14:ligatures w14:val="standardContextual"/>
    </w:rPr>
  </w:style>
  <w:style w:type="character" w:styleId="CommentReference">
    <w:name w:val="annotation reference"/>
    <w:basedOn w:val="DefaultParagraphFont"/>
    <w:uiPriority w:val="99"/>
    <w:semiHidden/>
    <w:unhideWhenUsed/>
    <w:rsid w:val="006F12CF"/>
    <w:rPr>
      <w:sz w:val="16"/>
      <w:szCs w:val="16"/>
    </w:rPr>
  </w:style>
  <w:style w:type="paragraph" w:styleId="CommentText">
    <w:name w:val="annotation text"/>
    <w:basedOn w:val="Normal"/>
    <w:link w:val="CommentTextChar"/>
    <w:uiPriority w:val="99"/>
    <w:semiHidden/>
    <w:unhideWhenUsed/>
    <w:rsid w:val="006F12CF"/>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6F12CF"/>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6F12CF"/>
    <w:rPr>
      <w:b/>
      <w:bCs/>
    </w:rPr>
  </w:style>
  <w:style w:type="character" w:customStyle="1" w:styleId="CommentSubjectChar">
    <w:name w:val="Comment Subject Char"/>
    <w:basedOn w:val="CommentTextChar"/>
    <w:link w:val="CommentSubject"/>
    <w:uiPriority w:val="99"/>
    <w:semiHidden/>
    <w:rsid w:val="006F12CF"/>
    <w:rPr>
      <w:b/>
      <w:bC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oleObject" Target="embeddings/oleObject8.bin"/><Relationship Id="rId34" Type="http://schemas.openxmlformats.org/officeDocument/2006/relationships/image" Target="media/image19.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5684</Words>
  <Characters>32405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Stirling</dc:creator>
  <cp:keywords/>
  <dc:description/>
  <cp:lastModifiedBy>Stirling András</cp:lastModifiedBy>
  <cp:revision>2</cp:revision>
  <cp:lastPrinted>2025-12-17T14:17:00Z</cp:lastPrinted>
  <dcterms:created xsi:type="dcterms:W3CDTF">2025-12-20T19:58:00Z</dcterms:created>
  <dcterms:modified xsi:type="dcterms:W3CDTF">2025-12-20T19:58:00Z</dcterms:modified>
</cp:coreProperties>
</file>