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1250" w14:textId="77777777" w:rsidR="00754E38" w:rsidRDefault="00754E38" w:rsidP="00754E38">
      <w:pPr>
        <w:pStyle w:val="Heading1"/>
      </w:pPr>
      <w:bookmarkStart w:id="0" w:name="appendices"/>
      <w:r>
        <w:t>Appendices</w:t>
      </w:r>
    </w:p>
    <w:p w14:paraId="2DE876C8" w14:textId="77777777" w:rsidR="00754E38" w:rsidRDefault="00754E38" w:rsidP="00754E38">
      <w:pPr>
        <w:pStyle w:val="Heading2"/>
      </w:pPr>
      <w:bookmarkStart w:id="1" w:name="X09d41b25255b8e335c3cae87a7c402cf5854076"/>
      <w:r>
        <w:t>Appendix 1. Phytosociological parameters of the Cerrado sensu stricto area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3039"/>
        <w:gridCol w:w="1316"/>
        <w:gridCol w:w="1523"/>
        <w:gridCol w:w="1291"/>
        <w:gridCol w:w="1328"/>
      </w:tblGrid>
      <w:tr w:rsidR="00754E38" w:rsidRPr="00754E38" w14:paraId="0E549ED1" w14:textId="77777777" w:rsidTr="00754E38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21A9E7" w14:textId="77777777" w:rsidR="00754E38" w:rsidRPr="00754E38" w:rsidRDefault="00754E38" w:rsidP="000177D2">
            <w:pPr>
              <w:rPr>
                <w:b/>
                <w:bCs/>
              </w:rPr>
            </w:pPr>
            <w:r w:rsidRPr="00754E38">
              <w:rPr>
                <w:b/>
                <w:bCs/>
              </w:rPr>
              <w:t>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7FD531" w14:textId="77777777" w:rsidR="00754E38" w:rsidRPr="00754E38" w:rsidRDefault="00754E38" w:rsidP="000177D2">
            <w:pPr>
              <w:rPr>
                <w:b/>
                <w:bCs/>
              </w:rPr>
            </w:pPr>
            <w:r w:rsidRPr="00754E38">
              <w:rPr>
                <w:b/>
                <w:bCs/>
              </w:rPr>
              <w:t>RD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227D36" w14:textId="77777777" w:rsidR="00754E38" w:rsidRPr="00754E38" w:rsidRDefault="00754E38" w:rsidP="000177D2">
            <w:pPr>
              <w:rPr>
                <w:b/>
                <w:bCs/>
              </w:rPr>
            </w:pPr>
            <w:r w:rsidRPr="00754E38">
              <w:rPr>
                <w:b/>
                <w:bCs/>
              </w:rPr>
              <w:t>RDM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2A543C" w14:textId="77777777" w:rsidR="00754E38" w:rsidRPr="00754E38" w:rsidRDefault="00754E38" w:rsidP="000177D2">
            <w:pPr>
              <w:rPr>
                <w:b/>
                <w:bCs/>
              </w:rPr>
            </w:pPr>
            <w:r w:rsidRPr="00754E38">
              <w:rPr>
                <w:b/>
                <w:bCs/>
              </w:rPr>
              <w:t>RF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EE76E9" w14:textId="77777777" w:rsidR="00754E38" w:rsidRPr="00754E38" w:rsidRDefault="00754E38" w:rsidP="000177D2">
            <w:pPr>
              <w:rPr>
                <w:b/>
                <w:bCs/>
              </w:rPr>
            </w:pPr>
            <w:r w:rsidRPr="00754E38">
              <w:rPr>
                <w:b/>
                <w:bCs/>
              </w:rPr>
              <w:t>IVI (%)</w:t>
            </w:r>
          </w:p>
        </w:tc>
      </w:tr>
      <w:tr w:rsidR="00754E38" w14:paraId="018EDECA" w14:textId="77777777" w:rsidTr="00754E38">
        <w:tc>
          <w:tcPr>
            <w:tcW w:w="0" w:type="auto"/>
            <w:tcBorders>
              <w:top w:val="single" w:sz="4" w:space="0" w:color="auto"/>
            </w:tcBorders>
          </w:tcPr>
          <w:p w14:paraId="5F5D670E" w14:textId="77777777" w:rsidR="00754E38" w:rsidRDefault="00754E38" w:rsidP="000177D2">
            <w:r>
              <w:rPr>
                <w:i/>
                <w:iCs/>
              </w:rPr>
              <w:t xml:space="preserve">Psidium </w:t>
            </w:r>
            <w:proofErr w:type="spellStart"/>
            <w:r>
              <w:rPr>
                <w:i/>
                <w:iCs/>
              </w:rPr>
              <w:t>firmum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476798" w14:textId="77777777" w:rsidR="00754E38" w:rsidRDefault="00754E38" w:rsidP="000177D2">
            <w:r>
              <w:t>6.25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5DEE16" w14:textId="77777777" w:rsidR="00754E38" w:rsidRDefault="00754E38" w:rsidP="000177D2">
            <w:r>
              <w:t>6.15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83A0DA" w14:textId="77777777" w:rsidR="00754E38" w:rsidRDefault="00754E38" w:rsidP="000177D2">
            <w:r>
              <w:t>6.25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BEA362" w14:textId="77777777" w:rsidR="00754E38" w:rsidRDefault="00754E38" w:rsidP="000177D2">
            <w:r>
              <w:t>18.66</w:t>
            </w:r>
          </w:p>
        </w:tc>
      </w:tr>
      <w:tr w:rsidR="00754E38" w14:paraId="064490DD" w14:textId="77777777" w:rsidTr="000177D2">
        <w:tc>
          <w:tcPr>
            <w:tcW w:w="0" w:type="auto"/>
          </w:tcPr>
          <w:p w14:paraId="6105AC58" w14:textId="77777777" w:rsidR="00754E38" w:rsidRDefault="00754E38" w:rsidP="000177D2">
            <w:proofErr w:type="spellStart"/>
            <w:r>
              <w:rPr>
                <w:i/>
                <w:iCs/>
              </w:rPr>
              <w:t>Salvertia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convallariodora</w:t>
            </w:r>
            <w:proofErr w:type="spellEnd"/>
          </w:p>
        </w:tc>
        <w:tc>
          <w:tcPr>
            <w:tcW w:w="0" w:type="auto"/>
          </w:tcPr>
          <w:p w14:paraId="31B19851" w14:textId="77777777" w:rsidR="00754E38" w:rsidRDefault="00754E38" w:rsidP="000177D2">
            <w:r>
              <w:t>0.89</w:t>
            </w:r>
          </w:p>
        </w:tc>
        <w:tc>
          <w:tcPr>
            <w:tcW w:w="0" w:type="auto"/>
          </w:tcPr>
          <w:p w14:paraId="052D3365" w14:textId="77777777" w:rsidR="00754E38" w:rsidRDefault="00754E38" w:rsidP="000177D2">
            <w:r>
              <w:t>1.06</w:t>
            </w:r>
          </w:p>
        </w:tc>
        <w:tc>
          <w:tcPr>
            <w:tcW w:w="0" w:type="auto"/>
          </w:tcPr>
          <w:p w14:paraId="3219669C" w14:textId="77777777" w:rsidR="00754E38" w:rsidRDefault="00754E38" w:rsidP="000177D2">
            <w:r>
              <w:t>0.89</w:t>
            </w:r>
          </w:p>
        </w:tc>
        <w:tc>
          <w:tcPr>
            <w:tcW w:w="0" w:type="auto"/>
          </w:tcPr>
          <w:p w14:paraId="13823C00" w14:textId="77777777" w:rsidR="00754E38" w:rsidRDefault="00754E38" w:rsidP="000177D2">
            <w:r>
              <w:t>2.85</w:t>
            </w:r>
          </w:p>
        </w:tc>
      </w:tr>
      <w:tr w:rsidR="00754E38" w14:paraId="6D46BF24" w14:textId="77777777" w:rsidTr="000177D2">
        <w:tc>
          <w:tcPr>
            <w:tcW w:w="0" w:type="auto"/>
          </w:tcPr>
          <w:p w14:paraId="0F761EFE" w14:textId="77777777" w:rsidR="00754E38" w:rsidRDefault="00754E38" w:rsidP="000177D2">
            <w:r>
              <w:rPr>
                <w:i/>
                <w:iCs/>
              </w:rPr>
              <w:t xml:space="preserve">Eugenia </w:t>
            </w:r>
            <w:proofErr w:type="spellStart"/>
            <w:r>
              <w:rPr>
                <w:i/>
                <w:iCs/>
              </w:rPr>
              <w:t>dysenterica</w:t>
            </w:r>
            <w:proofErr w:type="spellEnd"/>
          </w:p>
        </w:tc>
        <w:tc>
          <w:tcPr>
            <w:tcW w:w="0" w:type="auto"/>
          </w:tcPr>
          <w:p w14:paraId="418FAC4C" w14:textId="77777777" w:rsidR="00754E38" w:rsidRDefault="00754E38" w:rsidP="000177D2">
            <w:r>
              <w:t>3.57</w:t>
            </w:r>
          </w:p>
        </w:tc>
        <w:tc>
          <w:tcPr>
            <w:tcW w:w="0" w:type="auto"/>
          </w:tcPr>
          <w:p w14:paraId="3FD1B806" w14:textId="77777777" w:rsidR="00754E38" w:rsidRDefault="00754E38" w:rsidP="000177D2">
            <w:r>
              <w:t>3.74</w:t>
            </w:r>
          </w:p>
        </w:tc>
        <w:tc>
          <w:tcPr>
            <w:tcW w:w="0" w:type="auto"/>
          </w:tcPr>
          <w:p w14:paraId="6B8DA4E7" w14:textId="77777777" w:rsidR="00754E38" w:rsidRDefault="00754E38" w:rsidP="000177D2">
            <w:r>
              <w:t>3.57</w:t>
            </w:r>
          </w:p>
        </w:tc>
        <w:tc>
          <w:tcPr>
            <w:tcW w:w="0" w:type="auto"/>
          </w:tcPr>
          <w:p w14:paraId="33FC333F" w14:textId="77777777" w:rsidR="00754E38" w:rsidRDefault="00754E38" w:rsidP="000177D2">
            <w:r>
              <w:t>10.89</w:t>
            </w:r>
          </w:p>
        </w:tc>
      </w:tr>
      <w:tr w:rsidR="00754E38" w14:paraId="60EE2BD7" w14:textId="77777777" w:rsidTr="000177D2">
        <w:tc>
          <w:tcPr>
            <w:tcW w:w="0" w:type="auto"/>
          </w:tcPr>
          <w:p w14:paraId="4E1FBE50" w14:textId="77777777" w:rsidR="00754E38" w:rsidRDefault="00754E38" w:rsidP="000177D2">
            <w:r>
              <w:rPr>
                <w:i/>
                <w:iCs/>
              </w:rPr>
              <w:t>Anacardium occidentale</w:t>
            </w:r>
          </w:p>
        </w:tc>
        <w:tc>
          <w:tcPr>
            <w:tcW w:w="0" w:type="auto"/>
          </w:tcPr>
          <w:p w14:paraId="32D4F52E" w14:textId="77777777" w:rsidR="00754E38" w:rsidRDefault="00754E38" w:rsidP="000177D2">
            <w:r>
              <w:t>1.78</w:t>
            </w:r>
          </w:p>
        </w:tc>
        <w:tc>
          <w:tcPr>
            <w:tcW w:w="0" w:type="auto"/>
          </w:tcPr>
          <w:p w14:paraId="2ECEB1B1" w14:textId="77777777" w:rsidR="00754E38" w:rsidRDefault="00754E38" w:rsidP="000177D2">
            <w:r>
              <w:t>1.46</w:t>
            </w:r>
          </w:p>
        </w:tc>
        <w:tc>
          <w:tcPr>
            <w:tcW w:w="0" w:type="auto"/>
          </w:tcPr>
          <w:p w14:paraId="4A838DD2" w14:textId="77777777" w:rsidR="00754E38" w:rsidRDefault="00754E38" w:rsidP="000177D2">
            <w:r>
              <w:t>1.78</w:t>
            </w:r>
          </w:p>
        </w:tc>
        <w:tc>
          <w:tcPr>
            <w:tcW w:w="0" w:type="auto"/>
          </w:tcPr>
          <w:p w14:paraId="33E485CF" w14:textId="77777777" w:rsidR="00754E38" w:rsidRDefault="00754E38" w:rsidP="000177D2">
            <w:r>
              <w:t>5.04</w:t>
            </w:r>
          </w:p>
        </w:tc>
      </w:tr>
      <w:tr w:rsidR="00754E38" w14:paraId="2AC5D093" w14:textId="77777777" w:rsidTr="000177D2">
        <w:tc>
          <w:tcPr>
            <w:tcW w:w="0" w:type="auto"/>
          </w:tcPr>
          <w:p w14:paraId="2C14C88C" w14:textId="77777777" w:rsidR="00754E38" w:rsidRDefault="00754E38" w:rsidP="000177D2">
            <w:proofErr w:type="spellStart"/>
            <w:r>
              <w:rPr>
                <w:i/>
                <w:iCs/>
              </w:rPr>
              <w:t>Plathymenia</w:t>
            </w:r>
            <w:proofErr w:type="spellEnd"/>
            <w:r>
              <w:rPr>
                <w:i/>
                <w:iCs/>
              </w:rPr>
              <w:t xml:space="preserve"> reticulata</w:t>
            </w:r>
          </w:p>
        </w:tc>
        <w:tc>
          <w:tcPr>
            <w:tcW w:w="0" w:type="auto"/>
          </w:tcPr>
          <w:p w14:paraId="345E7CD9" w14:textId="77777777" w:rsidR="00754E38" w:rsidRDefault="00754E38" w:rsidP="000177D2">
            <w:r>
              <w:t>5.35</w:t>
            </w:r>
          </w:p>
        </w:tc>
        <w:tc>
          <w:tcPr>
            <w:tcW w:w="0" w:type="auto"/>
          </w:tcPr>
          <w:p w14:paraId="27E87071" w14:textId="77777777" w:rsidR="00754E38" w:rsidRDefault="00754E38" w:rsidP="000177D2">
            <w:r>
              <w:t>3.39</w:t>
            </w:r>
          </w:p>
        </w:tc>
        <w:tc>
          <w:tcPr>
            <w:tcW w:w="0" w:type="auto"/>
          </w:tcPr>
          <w:p w14:paraId="1B2E7033" w14:textId="77777777" w:rsidR="00754E38" w:rsidRDefault="00754E38" w:rsidP="000177D2">
            <w:r>
              <w:t>5.35</w:t>
            </w:r>
          </w:p>
        </w:tc>
        <w:tc>
          <w:tcPr>
            <w:tcW w:w="0" w:type="auto"/>
          </w:tcPr>
          <w:p w14:paraId="5F932380" w14:textId="77777777" w:rsidR="00754E38" w:rsidRDefault="00754E38" w:rsidP="000177D2">
            <w:r>
              <w:t>14.11</w:t>
            </w:r>
          </w:p>
        </w:tc>
      </w:tr>
      <w:tr w:rsidR="00754E38" w14:paraId="02287198" w14:textId="77777777" w:rsidTr="000177D2">
        <w:tc>
          <w:tcPr>
            <w:tcW w:w="0" w:type="auto"/>
          </w:tcPr>
          <w:p w14:paraId="01DF6089" w14:textId="77777777" w:rsidR="00754E38" w:rsidRDefault="00754E38" w:rsidP="000177D2">
            <w:r>
              <w:rPr>
                <w:i/>
                <w:iCs/>
              </w:rPr>
              <w:t>Anadenanthera peregrina</w:t>
            </w:r>
          </w:p>
        </w:tc>
        <w:tc>
          <w:tcPr>
            <w:tcW w:w="0" w:type="auto"/>
          </w:tcPr>
          <w:p w14:paraId="71872608" w14:textId="77777777" w:rsidR="00754E38" w:rsidRDefault="00754E38" w:rsidP="000177D2">
            <w:r>
              <w:t>5.35</w:t>
            </w:r>
          </w:p>
        </w:tc>
        <w:tc>
          <w:tcPr>
            <w:tcW w:w="0" w:type="auto"/>
          </w:tcPr>
          <w:p w14:paraId="68CAFEF0" w14:textId="77777777" w:rsidR="00754E38" w:rsidRDefault="00754E38" w:rsidP="000177D2">
            <w:r>
              <w:t>5.58</w:t>
            </w:r>
          </w:p>
        </w:tc>
        <w:tc>
          <w:tcPr>
            <w:tcW w:w="0" w:type="auto"/>
          </w:tcPr>
          <w:p w14:paraId="4EA31BAC" w14:textId="77777777" w:rsidR="00754E38" w:rsidRDefault="00754E38" w:rsidP="000177D2">
            <w:r>
              <w:t>5.35</w:t>
            </w:r>
          </w:p>
        </w:tc>
        <w:tc>
          <w:tcPr>
            <w:tcW w:w="0" w:type="auto"/>
          </w:tcPr>
          <w:p w14:paraId="62697132" w14:textId="77777777" w:rsidR="00754E38" w:rsidRDefault="00754E38" w:rsidP="000177D2">
            <w:r>
              <w:t>16.30</w:t>
            </w:r>
          </w:p>
        </w:tc>
      </w:tr>
      <w:tr w:rsidR="00754E38" w14:paraId="337CFD8B" w14:textId="77777777" w:rsidTr="000177D2">
        <w:tc>
          <w:tcPr>
            <w:tcW w:w="0" w:type="auto"/>
          </w:tcPr>
          <w:p w14:paraId="649A934E" w14:textId="77777777" w:rsidR="00754E38" w:rsidRDefault="00754E38" w:rsidP="000177D2">
            <w:proofErr w:type="spellStart"/>
            <w:r>
              <w:rPr>
                <w:i/>
                <w:iCs/>
              </w:rPr>
              <w:t>Dimorphandra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mollis</w:t>
            </w:r>
            <w:proofErr w:type="spellEnd"/>
          </w:p>
        </w:tc>
        <w:tc>
          <w:tcPr>
            <w:tcW w:w="0" w:type="auto"/>
          </w:tcPr>
          <w:p w14:paraId="1912154C" w14:textId="77777777" w:rsidR="00754E38" w:rsidRDefault="00754E38" w:rsidP="000177D2">
            <w:r>
              <w:t>0.89</w:t>
            </w:r>
          </w:p>
        </w:tc>
        <w:tc>
          <w:tcPr>
            <w:tcW w:w="0" w:type="auto"/>
          </w:tcPr>
          <w:p w14:paraId="65C7B5AF" w14:textId="77777777" w:rsidR="00754E38" w:rsidRDefault="00754E38" w:rsidP="000177D2">
            <w:r>
              <w:t>0.34</w:t>
            </w:r>
          </w:p>
        </w:tc>
        <w:tc>
          <w:tcPr>
            <w:tcW w:w="0" w:type="auto"/>
          </w:tcPr>
          <w:p w14:paraId="3991F9CE" w14:textId="77777777" w:rsidR="00754E38" w:rsidRDefault="00754E38" w:rsidP="000177D2">
            <w:r>
              <w:t>0.89</w:t>
            </w:r>
          </w:p>
        </w:tc>
        <w:tc>
          <w:tcPr>
            <w:tcW w:w="0" w:type="auto"/>
          </w:tcPr>
          <w:p w14:paraId="302917A6" w14:textId="77777777" w:rsidR="00754E38" w:rsidRDefault="00754E38" w:rsidP="000177D2">
            <w:r>
              <w:t>2.13</w:t>
            </w:r>
          </w:p>
        </w:tc>
      </w:tr>
      <w:tr w:rsidR="00754E38" w14:paraId="59E8B834" w14:textId="77777777" w:rsidTr="000177D2">
        <w:tc>
          <w:tcPr>
            <w:tcW w:w="0" w:type="auto"/>
          </w:tcPr>
          <w:p w14:paraId="5D1786D9" w14:textId="77777777" w:rsidR="00754E38" w:rsidRDefault="00754E38" w:rsidP="000177D2">
            <w:proofErr w:type="spellStart"/>
            <w:r>
              <w:rPr>
                <w:i/>
                <w:iCs/>
              </w:rPr>
              <w:t>Astronium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fraxinifolium</w:t>
            </w:r>
            <w:proofErr w:type="spellEnd"/>
          </w:p>
        </w:tc>
        <w:tc>
          <w:tcPr>
            <w:tcW w:w="0" w:type="auto"/>
          </w:tcPr>
          <w:p w14:paraId="6A9D2C5D" w14:textId="77777777" w:rsidR="00754E38" w:rsidRDefault="00754E38" w:rsidP="000177D2">
            <w:r>
              <w:t>2.67</w:t>
            </w:r>
          </w:p>
        </w:tc>
        <w:tc>
          <w:tcPr>
            <w:tcW w:w="0" w:type="auto"/>
          </w:tcPr>
          <w:p w14:paraId="2ABBDD74" w14:textId="77777777" w:rsidR="00754E38" w:rsidRDefault="00754E38" w:rsidP="000177D2">
            <w:r>
              <w:t>2.63</w:t>
            </w:r>
          </w:p>
        </w:tc>
        <w:tc>
          <w:tcPr>
            <w:tcW w:w="0" w:type="auto"/>
          </w:tcPr>
          <w:p w14:paraId="042B73AD" w14:textId="77777777" w:rsidR="00754E38" w:rsidRDefault="00754E38" w:rsidP="000177D2">
            <w:r>
              <w:t>2.67</w:t>
            </w:r>
          </w:p>
        </w:tc>
        <w:tc>
          <w:tcPr>
            <w:tcW w:w="0" w:type="auto"/>
          </w:tcPr>
          <w:p w14:paraId="120160BC" w14:textId="77777777" w:rsidR="00754E38" w:rsidRDefault="00754E38" w:rsidP="000177D2">
            <w:r>
              <w:t>7.99</w:t>
            </w:r>
          </w:p>
        </w:tc>
      </w:tr>
      <w:tr w:rsidR="00754E38" w14:paraId="6A1292CC" w14:textId="77777777" w:rsidTr="000177D2">
        <w:tc>
          <w:tcPr>
            <w:tcW w:w="0" w:type="auto"/>
          </w:tcPr>
          <w:p w14:paraId="4FEF8DAA" w14:textId="77777777" w:rsidR="00754E38" w:rsidRDefault="00754E38" w:rsidP="000177D2">
            <w:proofErr w:type="spellStart"/>
            <w:r>
              <w:rPr>
                <w:i/>
                <w:iCs/>
              </w:rPr>
              <w:t>Pseudobombax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tomentosum</w:t>
            </w:r>
            <w:proofErr w:type="spellEnd"/>
          </w:p>
        </w:tc>
        <w:tc>
          <w:tcPr>
            <w:tcW w:w="0" w:type="auto"/>
          </w:tcPr>
          <w:p w14:paraId="341A8661" w14:textId="77777777" w:rsidR="00754E38" w:rsidRDefault="00754E38" w:rsidP="000177D2">
            <w:r>
              <w:t>4.46</w:t>
            </w:r>
          </w:p>
        </w:tc>
        <w:tc>
          <w:tcPr>
            <w:tcW w:w="0" w:type="auto"/>
          </w:tcPr>
          <w:p w14:paraId="78A205FC" w14:textId="77777777" w:rsidR="00754E38" w:rsidRDefault="00754E38" w:rsidP="000177D2">
            <w:r>
              <w:t>3.72</w:t>
            </w:r>
          </w:p>
        </w:tc>
        <w:tc>
          <w:tcPr>
            <w:tcW w:w="0" w:type="auto"/>
          </w:tcPr>
          <w:p w14:paraId="7ACC9113" w14:textId="77777777" w:rsidR="00754E38" w:rsidRDefault="00754E38" w:rsidP="000177D2">
            <w:r>
              <w:t>4.46</w:t>
            </w:r>
          </w:p>
        </w:tc>
        <w:tc>
          <w:tcPr>
            <w:tcW w:w="0" w:type="auto"/>
          </w:tcPr>
          <w:p w14:paraId="14E681E9" w14:textId="77777777" w:rsidR="00754E38" w:rsidRDefault="00754E38" w:rsidP="000177D2">
            <w:r>
              <w:t>12.66</w:t>
            </w:r>
          </w:p>
        </w:tc>
      </w:tr>
      <w:tr w:rsidR="00754E38" w14:paraId="24626F15" w14:textId="77777777" w:rsidTr="000177D2">
        <w:tc>
          <w:tcPr>
            <w:tcW w:w="0" w:type="auto"/>
          </w:tcPr>
          <w:p w14:paraId="65967D11" w14:textId="77777777" w:rsidR="00754E38" w:rsidRDefault="00754E38" w:rsidP="000177D2">
            <w:proofErr w:type="spellStart"/>
            <w:r>
              <w:rPr>
                <w:i/>
                <w:iCs/>
              </w:rPr>
              <w:t>Piptadenia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gonoacantha</w:t>
            </w:r>
            <w:proofErr w:type="spellEnd"/>
          </w:p>
        </w:tc>
        <w:tc>
          <w:tcPr>
            <w:tcW w:w="0" w:type="auto"/>
          </w:tcPr>
          <w:p w14:paraId="5948D0A9" w14:textId="77777777" w:rsidR="00754E38" w:rsidRDefault="00754E38" w:rsidP="000177D2">
            <w:r>
              <w:t>2.67</w:t>
            </w:r>
          </w:p>
        </w:tc>
        <w:tc>
          <w:tcPr>
            <w:tcW w:w="0" w:type="auto"/>
          </w:tcPr>
          <w:p w14:paraId="5979DB47" w14:textId="77777777" w:rsidR="00754E38" w:rsidRDefault="00754E38" w:rsidP="000177D2">
            <w:r>
              <w:t>3.07</w:t>
            </w:r>
          </w:p>
        </w:tc>
        <w:tc>
          <w:tcPr>
            <w:tcW w:w="0" w:type="auto"/>
          </w:tcPr>
          <w:p w14:paraId="32DE249C" w14:textId="77777777" w:rsidR="00754E38" w:rsidRDefault="00754E38" w:rsidP="000177D2">
            <w:r>
              <w:t>2.67</w:t>
            </w:r>
          </w:p>
        </w:tc>
        <w:tc>
          <w:tcPr>
            <w:tcW w:w="0" w:type="auto"/>
          </w:tcPr>
          <w:p w14:paraId="0F2F4B24" w14:textId="77777777" w:rsidR="00754E38" w:rsidRDefault="00754E38" w:rsidP="000177D2">
            <w:r>
              <w:t>8.43</w:t>
            </w:r>
          </w:p>
        </w:tc>
      </w:tr>
      <w:tr w:rsidR="00754E38" w14:paraId="4016F5D1" w14:textId="77777777" w:rsidTr="000177D2">
        <w:tc>
          <w:tcPr>
            <w:tcW w:w="0" w:type="auto"/>
          </w:tcPr>
          <w:p w14:paraId="6F4C4BA6" w14:textId="77777777" w:rsidR="00754E38" w:rsidRDefault="00754E38" w:rsidP="000177D2">
            <w:proofErr w:type="spellStart"/>
            <w:r>
              <w:rPr>
                <w:i/>
                <w:iCs/>
              </w:rPr>
              <w:t>Hymenaea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courbaril</w:t>
            </w:r>
            <w:proofErr w:type="spellEnd"/>
          </w:p>
        </w:tc>
        <w:tc>
          <w:tcPr>
            <w:tcW w:w="0" w:type="auto"/>
          </w:tcPr>
          <w:p w14:paraId="5CFF0308" w14:textId="77777777" w:rsidR="00754E38" w:rsidRDefault="00754E38" w:rsidP="000177D2">
            <w:r>
              <w:t>4.46</w:t>
            </w:r>
          </w:p>
        </w:tc>
        <w:tc>
          <w:tcPr>
            <w:tcW w:w="0" w:type="auto"/>
          </w:tcPr>
          <w:p w14:paraId="3E24411E" w14:textId="77777777" w:rsidR="00754E38" w:rsidRDefault="00754E38" w:rsidP="000177D2">
            <w:r>
              <w:t>3.85</w:t>
            </w:r>
          </w:p>
        </w:tc>
        <w:tc>
          <w:tcPr>
            <w:tcW w:w="0" w:type="auto"/>
          </w:tcPr>
          <w:p w14:paraId="0FE2F55E" w14:textId="77777777" w:rsidR="00754E38" w:rsidRDefault="00754E38" w:rsidP="000177D2">
            <w:r>
              <w:t>4.46</w:t>
            </w:r>
          </w:p>
        </w:tc>
        <w:tc>
          <w:tcPr>
            <w:tcW w:w="0" w:type="auto"/>
          </w:tcPr>
          <w:p w14:paraId="10EBC5FB" w14:textId="77777777" w:rsidR="00754E38" w:rsidRDefault="00754E38" w:rsidP="000177D2">
            <w:r>
              <w:t>12.79</w:t>
            </w:r>
          </w:p>
        </w:tc>
      </w:tr>
      <w:tr w:rsidR="00754E38" w14:paraId="43034B4D" w14:textId="77777777" w:rsidTr="000177D2">
        <w:tc>
          <w:tcPr>
            <w:tcW w:w="0" w:type="auto"/>
          </w:tcPr>
          <w:p w14:paraId="4BE11F47" w14:textId="77777777" w:rsidR="00754E38" w:rsidRDefault="00754E38" w:rsidP="000177D2">
            <w:r>
              <w:rPr>
                <w:i/>
                <w:iCs/>
              </w:rPr>
              <w:t xml:space="preserve">Mabea </w:t>
            </w:r>
            <w:proofErr w:type="spellStart"/>
            <w:r>
              <w:rPr>
                <w:i/>
                <w:iCs/>
              </w:rPr>
              <w:t>fistulifera</w:t>
            </w:r>
            <w:proofErr w:type="spellEnd"/>
          </w:p>
        </w:tc>
        <w:tc>
          <w:tcPr>
            <w:tcW w:w="0" w:type="auto"/>
          </w:tcPr>
          <w:p w14:paraId="1679C428" w14:textId="77777777" w:rsidR="00754E38" w:rsidRDefault="00754E38" w:rsidP="000177D2">
            <w:r>
              <w:t>3.57</w:t>
            </w:r>
          </w:p>
        </w:tc>
        <w:tc>
          <w:tcPr>
            <w:tcW w:w="0" w:type="auto"/>
          </w:tcPr>
          <w:p w14:paraId="5866F272" w14:textId="77777777" w:rsidR="00754E38" w:rsidRDefault="00754E38" w:rsidP="000177D2">
            <w:r>
              <w:t>3.98</w:t>
            </w:r>
          </w:p>
        </w:tc>
        <w:tc>
          <w:tcPr>
            <w:tcW w:w="0" w:type="auto"/>
          </w:tcPr>
          <w:p w14:paraId="006FD6EF" w14:textId="77777777" w:rsidR="00754E38" w:rsidRDefault="00754E38" w:rsidP="000177D2">
            <w:r>
              <w:t>3.57</w:t>
            </w:r>
          </w:p>
        </w:tc>
        <w:tc>
          <w:tcPr>
            <w:tcW w:w="0" w:type="auto"/>
          </w:tcPr>
          <w:p w14:paraId="5D95484B" w14:textId="77777777" w:rsidR="00754E38" w:rsidRDefault="00754E38" w:rsidP="000177D2">
            <w:r>
              <w:t>11.13</w:t>
            </w:r>
          </w:p>
        </w:tc>
      </w:tr>
      <w:tr w:rsidR="00754E38" w14:paraId="4F74B775" w14:textId="77777777" w:rsidTr="000177D2">
        <w:tc>
          <w:tcPr>
            <w:tcW w:w="0" w:type="auto"/>
          </w:tcPr>
          <w:p w14:paraId="706C970C" w14:textId="77777777" w:rsidR="00754E38" w:rsidRDefault="00754E38" w:rsidP="000177D2">
            <w:proofErr w:type="spellStart"/>
            <w:r>
              <w:rPr>
                <w:i/>
                <w:iCs/>
              </w:rPr>
              <w:t>Byrsonima</w:t>
            </w:r>
            <w:proofErr w:type="spellEnd"/>
            <w:r>
              <w:rPr>
                <w:i/>
                <w:iCs/>
              </w:rPr>
              <w:t xml:space="preserve"> spicata</w:t>
            </w:r>
          </w:p>
        </w:tc>
        <w:tc>
          <w:tcPr>
            <w:tcW w:w="0" w:type="auto"/>
          </w:tcPr>
          <w:p w14:paraId="10EB8B8B" w14:textId="77777777" w:rsidR="00754E38" w:rsidRDefault="00754E38" w:rsidP="000177D2">
            <w:r>
              <w:t>7.14</w:t>
            </w:r>
          </w:p>
        </w:tc>
        <w:tc>
          <w:tcPr>
            <w:tcW w:w="0" w:type="auto"/>
          </w:tcPr>
          <w:p w14:paraId="3755016E" w14:textId="77777777" w:rsidR="00754E38" w:rsidRDefault="00754E38" w:rsidP="000177D2">
            <w:r>
              <w:t>7.41</w:t>
            </w:r>
          </w:p>
        </w:tc>
        <w:tc>
          <w:tcPr>
            <w:tcW w:w="0" w:type="auto"/>
          </w:tcPr>
          <w:p w14:paraId="532499B3" w14:textId="77777777" w:rsidR="00754E38" w:rsidRDefault="00754E38" w:rsidP="000177D2">
            <w:r>
              <w:t>7.14</w:t>
            </w:r>
          </w:p>
        </w:tc>
        <w:tc>
          <w:tcPr>
            <w:tcW w:w="0" w:type="auto"/>
          </w:tcPr>
          <w:p w14:paraId="3E293F78" w14:textId="77777777" w:rsidR="00754E38" w:rsidRDefault="00754E38" w:rsidP="000177D2">
            <w:r>
              <w:t>21.70</w:t>
            </w:r>
          </w:p>
        </w:tc>
      </w:tr>
      <w:tr w:rsidR="00754E38" w14:paraId="49B07914" w14:textId="77777777" w:rsidTr="000177D2">
        <w:tc>
          <w:tcPr>
            <w:tcW w:w="0" w:type="auto"/>
          </w:tcPr>
          <w:p w14:paraId="4BAEEDAD" w14:textId="77777777" w:rsidR="00754E38" w:rsidRDefault="00754E38" w:rsidP="000177D2">
            <w:proofErr w:type="spellStart"/>
            <w:r>
              <w:rPr>
                <w:i/>
                <w:iCs/>
              </w:rPr>
              <w:t>Guazuma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ulmifolia</w:t>
            </w:r>
            <w:proofErr w:type="spellEnd"/>
          </w:p>
        </w:tc>
        <w:tc>
          <w:tcPr>
            <w:tcW w:w="0" w:type="auto"/>
          </w:tcPr>
          <w:p w14:paraId="10E0EE73" w14:textId="77777777" w:rsidR="00754E38" w:rsidRDefault="00754E38" w:rsidP="000177D2">
            <w:r>
              <w:t>6.25</w:t>
            </w:r>
          </w:p>
        </w:tc>
        <w:tc>
          <w:tcPr>
            <w:tcW w:w="0" w:type="auto"/>
          </w:tcPr>
          <w:p w14:paraId="20287B22" w14:textId="77777777" w:rsidR="00754E38" w:rsidRDefault="00754E38" w:rsidP="000177D2">
            <w:r>
              <w:t>8.07</w:t>
            </w:r>
          </w:p>
        </w:tc>
        <w:tc>
          <w:tcPr>
            <w:tcW w:w="0" w:type="auto"/>
          </w:tcPr>
          <w:p w14:paraId="4C089A86" w14:textId="77777777" w:rsidR="00754E38" w:rsidRDefault="00754E38" w:rsidP="000177D2">
            <w:r>
              <w:t>6.25</w:t>
            </w:r>
          </w:p>
        </w:tc>
        <w:tc>
          <w:tcPr>
            <w:tcW w:w="0" w:type="auto"/>
          </w:tcPr>
          <w:p w14:paraId="011CD1FD" w14:textId="77777777" w:rsidR="00754E38" w:rsidRDefault="00754E38" w:rsidP="000177D2">
            <w:r>
              <w:t>20.57</w:t>
            </w:r>
          </w:p>
        </w:tc>
      </w:tr>
      <w:tr w:rsidR="00754E38" w14:paraId="7E5A2F8F" w14:textId="77777777" w:rsidTr="000177D2">
        <w:tc>
          <w:tcPr>
            <w:tcW w:w="0" w:type="auto"/>
          </w:tcPr>
          <w:p w14:paraId="1221C784" w14:textId="77777777" w:rsidR="00754E38" w:rsidRDefault="00754E38" w:rsidP="000177D2">
            <w:r>
              <w:rPr>
                <w:i/>
                <w:iCs/>
              </w:rPr>
              <w:t xml:space="preserve">Tabebuia </w:t>
            </w:r>
            <w:proofErr w:type="spellStart"/>
            <w:r>
              <w:rPr>
                <w:i/>
                <w:iCs/>
              </w:rPr>
              <w:t>vellosoi</w:t>
            </w:r>
            <w:proofErr w:type="spellEnd"/>
          </w:p>
        </w:tc>
        <w:tc>
          <w:tcPr>
            <w:tcW w:w="0" w:type="auto"/>
          </w:tcPr>
          <w:p w14:paraId="34EFCA53" w14:textId="77777777" w:rsidR="00754E38" w:rsidRDefault="00754E38" w:rsidP="000177D2">
            <w:r>
              <w:t>0.89</w:t>
            </w:r>
          </w:p>
        </w:tc>
        <w:tc>
          <w:tcPr>
            <w:tcW w:w="0" w:type="auto"/>
          </w:tcPr>
          <w:p w14:paraId="6E31B4E8" w14:textId="77777777" w:rsidR="00754E38" w:rsidRDefault="00754E38" w:rsidP="000177D2">
            <w:r>
              <w:t>0.78</w:t>
            </w:r>
          </w:p>
        </w:tc>
        <w:tc>
          <w:tcPr>
            <w:tcW w:w="0" w:type="auto"/>
          </w:tcPr>
          <w:p w14:paraId="03F6118F" w14:textId="77777777" w:rsidR="00754E38" w:rsidRDefault="00754E38" w:rsidP="000177D2">
            <w:r>
              <w:t>0.89</w:t>
            </w:r>
          </w:p>
        </w:tc>
        <w:tc>
          <w:tcPr>
            <w:tcW w:w="0" w:type="auto"/>
          </w:tcPr>
          <w:p w14:paraId="120C565F" w14:textId="77777777" w:rsidR="00754E38" w:rsidRDefault="00754E38" w:rsidP="000177D2">
            <w:r>
              <w:t>2.57</w:t>
            </w:r>
          </w:p>
        </w:tc>
      </w:tr>
      <w:tr w:rsidR="00754E38" w14:paraId="44518459" w14:textId="77777777" w:rsidTr="000177D2">
        <w:tc>
          <w:tcPr>
            <w:tcW w:w="0" w:type="auto"/>
          </w:tcPr>
          <w:p w14:paraId="64DF71DD" w14:textId="77777777" w:rsidR="00754E38" w:rsidRDefault="00754E38" w:rsidP="000177D2">
            <w:proofErr w:type="spellStart"/>
            <w:r>
              <w:rPr>
                <w:i/>
                <w:iCs/>
              </w:rPr>
              <w:t>Qualea</w:t>
            </w:r>
            <w:proofErr w:type="spellEnd"/>
            <w:r>
              <w:rPr>
                <w:i/>
                <w:iCs/>
              </w:rPr>
              <w:t xml:space="preserve"> parviflora</w:t>
            </w:r>
          </w:p>
        </w:tc>
        <w:tc>
          <w:tcPr>
            <w:tcW w:w="0" w:type="auto"/>
          </w:tcPr>
          <w:p w14:paraId="6B20214B" w14:textId="77777777" w:rsidR="00754E38" w:rsidRDefault="00754E38" w:rsidP="000177D2">
            <w:r>
              <w:t>3.57</w:t>
            </w:r>
          </w:p>
        </w:tc>
        <w:tc>
          <w:tcPr>
            <w:tcW w:w="0" w:type="auto"/>
          </w:tcPr>
          <w:p w14:paraId="4AAA3DAC" w14:textId="77777777" w:rsidR="00754E38" w:rsidRDefault="00754E38" w:rsidP="000177D2">
            <w:r>
              <w:t>3.75</w:t>
            </w:r>
          </w:p>
        </w:tc>
        <w:tc>
          <w:tcPr>
            <w:tcW w:w="0" w:type="auto"/>
          </w:tcPr>
          <w:p w14:paraId="000CBA0B" w14:textId="77777777" w:rsidR="00754E38" w:rsidRDefault="00754E38" w:rsidP="000177D2">
            <w:r>
              <w:t>3.57</w:t>
            </w:r>
          </w:p>
        </w:tc>
        <w:tc>
          <w:tcPr>
            <w:tcW w:w="0" w:type="auto"/>
          </w:tcPr>
          <w:p w14:paraId="0349E136" w14:textId="77777777" w:rsidR="00754E38" w:rsidRDefault="00754E38" w:rsidP="000177D2">
            <w:r>
              <w:t>10.90</w:t>
            </w:r>
          </w:p>
        </w:tc>
      </w:tr>
      <w:tr w:rsidR="00754E38" w14:paraId="69EC36B9" w14:textId="77777777" w:rsidTr="000177D2">
        <w:tc>
          <w:tcPr>
            <w:tcW w:w="0" w:type="auto"/>
          </w:tcPr>
          <w:p w14:paraId="064F2684" w14:textId="77777777" w:rsidR="00754E38" w:rsidRDefault="00754E38" w:rsidP="000177D2">
            <w:r>
              <w:rPr>
                <w:i/>
                <w:iCs/>
              </w:rPr>
              <w:t xml:space="preserve">Caryocar </w:t>
            </w:r>
            <w:proofErr w:type="spellStart"/>
            <w:r>
              <w:rPr>
                <w:i/>
                <w:iCs/>
              </w:rPr>
              <w:t>brasiliense</w:t>
            </w:r>
            <w:proofErr w:type="spellEnd"/>
          </w:p>
        </w:tc>
        <w:tc>
          <w:tcPr>
            <w:tcW w:w="0" w:type="auto"/>
          </w:tcPr>
          <w:p w14:paraId="25855199" w14:textId="77777777" w:rsidR="00754E38" w:rsidRDefault="00754E38" w:rsidP="000177D2">
            <w:r>
              <w:t>6.25</w:t>
            </w:r>
          </w:p>
        </w:tc>
        <w:tc>
          <w:tcPr>
            <w:tcW w:w="0" w:type="auto"/>
          </w:tcPr>
          <w:p w14:paraId="0698248A" w14:textId="77777777" w:rsidR="00754E38" w:rsidRDefault="00754E38" w:rsidP="000177D2">
            <w:r>
              <w:t>5.88</w:t>
            </w:r>
          </w:p>
        </w:tc>
        <w:tc>
          <w:tcPr>
            <w:tcW w:w="0" w:type="auto"/>
          </w:tcPr>
          <w:p w14:paraId="15BE8054" w14:textId="77777777" w:rsidR="00754E38" w:rsidRDefault="00754E38" w:rsidP="000177D2">
            <w:r>
              <w:t>6.25</w:t>
            </w:r>
          </w:p>
        </w:tc>
        <w:tc>
          <w:tcPr>
            <w:tcW w:w="0" w:type="auto"/>
          </w:tcPr>
          <w:p w14:paraId="484DC0DA" w14:textId="77777777" w:rsidR="00754E38" w:rsidRDefault="00754E38" w:rsidP="000177D2">
            <w:r>
              <w:t>18.38</w:t>
            </w:r>
          </w:p>
        </w:tc>
      </w:tr>
      <w:tr w:rsidR="00754E38" w14:paraId="312EB8A0" w14:textId="77777777" w:rsidTr="000177D2">
        <w:tc>
          <w:tcPr>
            <w:tcW w:w="0" w:type="auto"/>
          </w:tcPr>
          <w:p w14:paraId="25FC34A5" w14:textId="77777777" w:rsidR="00754E38" w:rsidRDefault="00754E38" w:rsidP="000177D2">
            <w:proofErr w:type="spellStart"/>
            <w:r>
              <w:rPr>
                <w:i/>
                <w:iCs/>
              </w:rPr>
              <w:t>Curatella</w:t>
            </w:r>
            <w:proofErr w:type="spellEnd"/>
            <w:r>
              <w:rPr>
                <w:i/>
                <w:iCs/>
              </w:rPr>
              <w:t xml:space="preserve"> americana</w:t>
            </w:r>
          </w:p>
        </w:tc>
        <w:tc>
          <w:tcPr>
            <w:tcW w:w="0" w:type="auto"/>
          </w:tcPr>
          <w:p w14:paraId="577C64D3" w14:textId="77777777" w:rsidR="00754E38" w:rsidRDefault="00754E38" w:rsidP="000177D2">
            <w:r>
              <w:t>12.50</w:t>
            </w:r>
          </w:p>
        </w:tc>
        <w:tc>
          <w:tcPr>
            <w:tcW w:w="0" w:type="auto"/>
          </w:tcPr>
          <w:p w14:paraId="5A34C60C" w14:textId="77777777" w:rsidR="00754E38" w:rsidRDefault="00754E38" w:rsidP="000177D2">
            <w:r>
              <w:t>11.88</w:t>
            </w:r>
          </w:p>
        </w:tc>
        <w:tc>
          <w:tcPr>
            <w:tcW w:w="0" w:type="auto"/>
          </w:tcPr>
          <w:p w14:paraId="359E9A91" w14:textId="77777777" w:rsidR="00754E38" w:rsidRDefault="00754E38" w:rsidP="000177D2">
            <w:r>
              <w:t>12.50</w:t>
            </w:r>
          </w:p>
        </w:tc>
        <w:tc>
          <w:tcPr>
            <w:tcW w:w="0" w:type="auto"/>
          </w:tcPr>
          <w:p w14:paraId="209C8F35" w14:textId="77777777" w:rsidR="00754E38" w:rsidRDefault="00754E38" w:rsidP="000177D2">
            <w:r>
              <w:t>36.89</w:t>
            </w:r>
          </w:p>
        </w:tc>
      </w:tr>
      <w:tr w:rsidR="00754E38" w14:paraId="3D644D50" w14:textId="77777777" w:rsidTr="00754E38">
        <w:tc>
          <w:tcPr>
            <w:tcW w:w="0" w:type="auto"/>
          </w:tcPr>
          <w:p w14:paraId="686D99D4" w14:textId="77777777" w:rsidR="00754E38" w:rsidRDefault="00754E38" w:rsidP="000177D2">
            <w:proofErr w:type="spellStart"/>
            <w:r>
              <w:rPr>
                <w:i/>
                <w:iCs/>
              </w:rPr>
              <w:t>Pterodon</w:t>
            </w:r>
            <w:proofErr w:type="spellEnd"/>
            <w:r>
              <w:t xml:space="preserve"> sp.</w:t>
            </w:r>
          </w:p>
        </w:tc>
        <w:tc>
          <w:tcPr>
            <w:tcW w:w="0" w:type="auto"/>
          </w:tcPr>
          <w:p w14:paraId="4FB353B3" w14:textId="77777777" w:rsidR="00754E38" w:rsidRDefault="00754E38" w:rsidP="000177D2">
            <w:r>
              <w:t>11.60</w:t>
            </w:r>
          </w:p>
        </w:tc>
        <w:tc>
          <w:tcPr>
            <w:tcW w:w="0" w:type="auto"/>
          </w:tcPr>
          <w:p w14:paraId="2D9ED345" w14:textId="77777777" w:rsidR="00754E38" w:rsidRDefault="00754E38" w:rsidP="000177D2">
            <w:r>
              <w:t>13.42</w:t>
            </w:r>
          </w:p>
        </w:tc>
        <w:tc>
          <w:tcPr>
            <w:tcW w:w="0" w:type="auto"/>
          </w:tcPr>
          <w:p w14:paraId="411BBE5B" w14:textId="77777777" w:rsidR="00754E38" w:rsidRDefault="00754E38" w:rsidP="000177D2">
            <w:r>
              <w:t>11.60</w:t>
            </w:r>
          </w:p>
        </w:tc>
        <w:tc>
          <w:tcPr>
            <w:tcW w:w="0" w:type="auto"/>
          </w:tcPr>
          <w:p w14:paraId="60627D0D" w14:textId="77777777" w:rsidR="00754E38" w:rsidRDefault="00754E38" w:rsidP="000177D2">
            <w:r>
              <w:t>36.64</w:t>
            </w:r>
          </w:p>
        </w:tc>
      </w:tr>
      <w:tr w:rsidR="00754E38" w14:paraId="12A33446" w14:textId="77777777" w:rsidTr="00754E38">
        <w:tc>
          <w:tcPr>
            <w:tcW w:w="0" w:type="auto"/>
            <w:tcBorders>
              <w:bottom w:val="single" w:sz="4" w:space="0" w:color="auto"/>
            </w:tcBorders>
          </w:tcPr>
          <w:p w14:paraId="4BF6DDFD" w14:textId="77777777" w:rsidR="00754E38" w:rsidRDefault="00754E38" w:rsidP="000177D2">
            <w:proofErr w:type="spellStart"/>
            <w:r>
              <w:rPr>
                <w:i/>
                <w:iCs/>
              </w:rPr>
              <w:t>Magonia</w:t>
            </w:r>
            <w:proofErr w:type="spellEnd"/>
            <w:r>
              <w:rPr>
                <w:i/>
                <w:iCs/>
              </w:rPr>
              <w:t xml:space="preserve"> pubescens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AF0A46" w14:textId="77777777" w:rsidR="00754E38" w:rsidRDefault="00754E38" w:rsidP="000177D2">
            <w:r>
              <w:t>9.82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2A17B0" w14:textId="77777777" w:rsidR="00754E38" w:rsidRDefault="00754E38" w:rsidP="000177D2">
            <w:r>
              <w:t>9.73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DBA93B" w14:textId="77777777" w:rsidR="00754E38" w:rsidRDefault="00754E38" w:rsidP="000177D2">
            <w:r>
              <w:t>9.82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F824A8" w14:textId="77777777" w:rsidR="00754E38" w:rsidRDefault="00754E38" w:rsidP="000177D2">
            <w:r>
              <w:t>29.38</w:t>
            </w:r>
          </w:p>
        </w:tc>
      </w:tr>
    </w:tbl>
    <w:p w14:paraId="6BB26BCF" w14:textId="77777777" w:rsidR="00754E38" w:rsidRDefault="00754E38" w:rsidP="00754E38">
      <w:pPr>
        <w:pStyle w:val="Heading2"/>
        <w:ind w:firstLine="0"/>
      </w:pPr>
      <w:bookmarkStart w:id="2" w:name="appendix-2.-physical-soil-attributes"/>
      <w:bookmarkEnd w:id="1"/>
    </w:p>
    <w:p w14:paraId="15AA05B9" w14:textId="77777777" w:rsidR="00754E38" w:rsidRDefault="00754E38" w:rsidP="00754E38">
      <w:pPr>
        <w:pStyle w:val="Heading2"/>
        <w:ind w:firstLine="0"/>
      </w:pPr>
    </w:p>
    <w:p w14:paraId="506669E3" w14:textId="77777777" w:rsidR="00754E38" w:rsidRDefault="00754E38" w:rsidP="00754E38">
      <w:pPr>
        <w:pStyle w:val="Heading2"/>
        <w:ind w:firstLine="0"/>
      </w:pPr>
    </w:p>
    <w:p w14:paraId="1A1922D8" w14:textId="686045E6" w:rsidR="00754E38" w:rsidRDefault="00754E38" w:rsidP="00754E38">
      <w:pPr>
        <w:pStyle w:val="Heading2"/>
        <w:ind w:firstLine="0"/>
      </w:pPr>
      <w:r>
        <w:lastRenderedPageBreak/>
        <w:t>Appendix 2. Physical soil attributes</w:t>
      </w:r>
    </w:p>
    <w:p w14:paraId="515A81E6" w14:textId="77777777" w:rsidR="00754E38" w:rsidRDefault="00754E38" w:rsidP="00754E38">
      <w:pPr>
        <w:pStyle w:val="Heading3"/>
      </w:pPr>
      <w:bookmarkStart w:id="3" w:name="depth-0-10-cm"/>
      <w:r>
        <w:t>Depth: 0-10 cm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754E38" w14:paraId="4F1C8A06" w14:textId="77777777" w:rsidTr="00754E38">
        <w:trPr>
          <w:tblHeader/>
        </w:trPr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18362EB2" w14:textId="77777777" w:rsidR="00754E38" w:rsidRDefault="00754E38" w:rsidP="000177D2">
            <w:r>
              <w:t>Land use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1AA29D8" w14:textId="77777777" w:rsidR="00754E38" w:rsidRDefault="00754E38" w:rsidP="000177D2">
            <w:r>
              <w:t>Sand (g kg⁻¹)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81432BD" w14:textId="77777777" w:rsidR="00754E38" w:rsidRDefault="00754E38" w:rsidP="000177D2">
            <w:r>
              <w:t>Silt (g kg⁻¹)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9EB4C76" w14:textId="77777777" w:rsidR="00754E38" w:rsidRDefault="00754E38" w:rsidP="000177D2">
            <w:r>
              <w:t>Clay (g kg⁻¹)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42E10F80" w14:textId="77777777" w:rsidR="00754E38" w:rsidRDefault="00754E38" w:rsidP="000177D2">
            <w:r>
              <w:t>Bulk density (g cm⁻³)</w:t>
            </w:r>
          </w:p>
        </w:tc>
      </w:tr>
      <w:tr w:rsidR="00754E38" w14:paraId="2DE7E22B" w14:textId="77777777" w:rsidTr="00754E38">
        <w:tc>
          <w:tcPr>
            <w:tcW w:w="1584" w:type="dxa"/>
            <w:tcBorders>
              <w:top w:val="single" w:sz="4" w:space="0" w:color="auto"/>
            </w:tcBorders>
          </w:tcPr>
          <w:p w14:paraId="14E7F0EF" w14:textId="77777777" w:rsidR="00754E38" w:rsidRDefault="00754E38" w:rsidP="000177D2">
            <w:r>
              <w:t>Cerrado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2112B1C1" w14:textId="77777777" w:rsidR="00754E38" w:rsidRDefault="00754E38" w:rsidP="000177D2">
            <w:r>
              <w:t>614.0±3.1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653A040A" w14:textId="77777777" w:rsidR="00754E38" w:rsidRDefault="00754E38" w:rsidP="000177D2">
            <w:r>
              <w:t>79.6±2.5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7DB9E60B" w14:textId="77777777" w:rsidR="00754E38" w:rsidRDefault="00754E38" w:rsidP="000177D2">
            <w:r>
              <w:t>306.4±4.5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FBB4235" w14:textId="77777777" w:rsidR="00754E38" w:rsidRDefault="00754E38" w:rsidP="000177D2">
            <w:r>
              <w:t>1.17±0.01</w:t>
            </w:r>
          </w:p>
        </w:tc>
      </w:tr>
      <w:tr w:rsidR="00754E38" w14:paraId="08840386" w14:textId="77777777" w:rsidTr="000177D2">
        <w:tc>
          <w:tcPr>
            <w:tcW w:w="1584" w:type="dxa"/>
          </w:tcPr>
          <w:p w14:paraId="33DC4937" w14:textId="77777777" w:rsidR="00754E38" w:rsidRDefault="00754E38" w:rsidP="000177D2">
            <w:r>
              <w:t>Teak</w:t>
            </w:r>
          </w:p>
        </w:tc>
        <w:tc>
          <w:tcPr>
            <w:tcW w:w="1584" w:type="dxa"/>
          </w:tcPr>
          <w:p w14:paraId="24F1824C" w14:textId="77777777" w:rsidR="00754E38" w:rsidRDefault="00754E38" w:rsidP="000177D2">
            <w:r>
              <w:t>614.5±1.5</w:t>
            </w:r>
          </w:p>
        </w:tc>
        <w:tc>
          <w:tcPr>
            <w:tcW w:w="1584" w:type="dxa"/>
          </w:tcPr>
          <w:p w14:paraId="602063BE" w14:textId="77777777" w:rsidR="00754E38" w:rsidRDefault="00754E38" w:rsidP="000177D2">
            <w:r>
              <w:t>79.5±3.5</w:t>
            </w:r>
          </w:p>
        </w:tc>
        <w:tc>
          <w:tcPr>
            <w:tcW w:w="1584" w:type="dxa"/>
          </w:tcPr>
          <w:p w14:paraId="559F4A76" w14:textId="77777777" w:rsidR="00754E38" w:rsidRDefault="00754E38" w:rsidP="000177D2">
            <w:r>
              <w:t>306.0±4.2</w:t>
            </w:r>
          </w:p>
        </w:tc>
        <w:tc>
          <w:tcPr>
            <w:tcW w:w="1584" w:type="dxa"/>
          </w:tcPr>
          <w:p w14:paraId="5AF873EC" w14:textId="77777777" w:rsidR="00754E38" w:rsidRDefault="00754E38" w:rsidP="000177D2">
            <w:r>
              <w:t>1.11±0.01</w:t>
            </w:r>
          </w:p>
        </w:tc>
      </w:tr>
      <w:tr w:rsidR="00754E38" w14:paraId="6146DECB" w14:textId="77777777" w:rsidTr="000177D2">
        <w:tc>
          <w:tcPr>
            <w:tcW w:w="1584" w:type="dxa"/>
          </w:tcPr>
          <w:p w14:paraId="4B87D68A" w14:textId="77777777" w:rsidR="00754E38" w:rsidRDefault="00754E38" w:rsidP="000177D2">
            <w:r>
              <w:t>Mahogany</w:t>
            </w:r>
          </w:p>
        </w:tc>
        <w:tc>
          <w:tcPr>
            <w:tcW w:w="1584" w:type="dxa"/>
          </w:tcPr>
          <w:p w14:paraId="353E4214" w14:textId="77777777" w:rsidR="00754E38" w:rsidRDefault="00754E38" w:rsidP="000177D2">
            <w:r>
              <w:t>614.1±3.5</w:t>
            </w:r>
          </w:p>
        </w:tc>
        <w:tc>
          <w:tcPr>
            <w:tcW w:w="1584" w:type="dxa"/>
          </w:tcPr>
          <w:p w14:paraId="3079B9DB" w14:textId="77777777" w:rsidR="00754E38" w:rsidRDefault="00754E38" w:rsidP="000177D2">
            <w:r>
              <w:t>79.4±2.7</w:t>
            </w:r>
          </w:p>
        </w:tc>
        <w:tc>
          <w:tcPr>
            <w:tcW w:w="1584" w:type="dxa"/>
          </w:tcPr>
          <w:p w14:paraId="48DBD010" w14:textId="77777777" w:rsidR="00754E38" w:rsidRDefault="00754E38" w:rsidP="000177D2">
            <w:r>
              <w:t>306.5±4.4</w:t>
            </w:r>
          </w:p>
        </w:tc>
        <w:tc>
          <w:tcPr>
            <w:tcW w:w="1584" w:type="dxa"/>
          </w:tcPr>
          <w:p w14:paraId="33C9D6EC" w14:textId="77777777" w:rsidR="00754E38" w:rsidRDefault="00754E38" w:rsidP="000177D2">
            <w:r>
              <w:t>1.20±0.01</w:t>
            </w:r>
          </w:p>
        </w:tc>
      </w:tr>
      <w:tr w:rsidR="00754E38" w14:paraId="674F94EC" w14:textId="77777777" w:rsidTr="00754E38">
        <w:tc>
          <w:tcPr>
            <w:tcW w:w="1584" w:type="dxa"/>
          </w:tcPr>
          <w:p w14:paraId="76DE0163" w14:textId="77777777" w:rsidR="00754E38" w:rsidRDefault="00754E38" w:rsidP="000177D2">
            <w:r>
              <w:t>Eucalyptus</w:t>
            </w:r>
          </w:p>
        </w:tc>
        <w:tc>
          <w:tcPr>
            <w:tcW w:w="1584" w:type="dxa"/>
          </w:tcPr>
          <w:p w14:paraId="3DE82588" w14:textId="77777777" w:rsidR="00754E38" w:rsidRDefault="00754E38" w:rsidP="000177D2">
            <w:r>
              <w:t>614.2±1.2</w:t>
            </w:r>
          </w:p>
        </w:tc>
        <w:tc>
          <w:tcPr>
            <w:tcW w:w="1584" w:type="dxa"/>
          </w:tcPr>
          <w:p w14:paraId="0DF4A1E9" w14:textId="77777777" w:rsidR="00754E38" w:rsidRDefault="00754E38" w:rsidP="000177D2">
            <w:r>
              <w:t>79.7±3.2</w:t>
            </w:r>
          </w:p>
        </w:tc>
        <w:tc>
          <w:tcPr>
            <w:tcW w:w="1584" w:type="dxa"/>
          </w:tcPr>
          <w:p w14:paraId="7CF41067" w14:textId="77777777" w:rsidR="00754E38" w:rsidRDefault="00754E38" w:rsidP="000177D2">
            <w:r>
              <w:t>306.1±4.2</w:t>
            </w:r>
          </w:p>
        </w:tc>
        <w:tc>
          <w:tcPr>
            <w:tcW w:w="1584" w:type="dxa"/>
          </w:tcPr>
          <w:p w14:paraId="3A26386E" w14:textId="77777777" w:rsidR="00754E38" w:rsidRDefault="00754E38" w:rsidP="000177D2">
            <w:r>
              <w:t>1.25±0.02</w:t>
            </w:r>
          </w:p>
        </w:tc>
      </w:tr>
      <w:tr w:rsidR="00754E38" w14:paraId="79FC1813" w14:textId="77777777" w:rsidTr="00754E38">
        <w:tc>
          <w:tcPr>
            <w:tcW w:w="1584" w:type="dxa"/>
            <w:tcBorders>
              <w:bottom w:val="single" w:sz="4" w:space="0" w:color="auto"/>
            </w:tcBorders>
          </w:tcPr>
          <w:p w14:paraId="73110E14" w14:textId="77777777" w:rsidR="00754E38" w:rsidRDefault="00754E38" w:rsidP="000177D2">
            <w:r>
              <w:t>Agriculture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70560821" w14:textId="77777777" w:rsidR="00754E38" w:rsidRDefault="00754E38" w:rsidP="000177D2">
            <w:r>
              <w:t>614.8±2.5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2F82C55D" w14:textId="77777777" w:rsidR="00754E38" w:rsidRDefault="00754E38" w:rsidP="000177D2">
            <w:r>
              <w:t>79.0±3.1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46DA3F80" w14:textId="77777777" w:rsidR="00754E38" w:rsidRDefault="00754E38" w:rsidP="000177D2">
            <w:r>
              <w:t>306.2±5.3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3DC2EC9D" w14:textId="77777777" w:rsidR="00754E38" w:rsidRDefault="00754E38" w:rsidP="000177D2">
            <w:r>
              <w:t>1.35±0.01</w:t>
            </w:r>
          </w:p>
        </w:tc>
      </w:tr>
      <w:bookmarkEnd w:id="0"/>
      <w:bookmarkEnd w:id="2"/>
      <w:bookmarkEnd w:id="3"/>
    </w:tbl>
    <w:p w14:paraId="46AAD01D" w14:textId="77777777" w:rsidR="00900AFE" w:rsidRDefault="00900AFE" w:rsidP="00754E38">
      <w:pPr>
        <w:ind w:firstLine="0"/>
      </w:pPr>
    </w:p>
    <w:sectPr w:rsidR="00900AFE" w:rsidSect="00754E38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FDBD" w14:textId="77777777" w:rsidR="00754E38" w:rsidRPr="00E60724" w:rsidRDefault="00754E38" w:rsidP="00E60724">
    <w:pPr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1FE6" w14:textId="77777777" w:rsidR="00754E38" w:rsidRPr="00E60724" w:rsidRDefault="00754E38" w:rsidP="00E6072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38"/>
    <w:rsid w:val="001242BF"/>
    <w:rsid w:val="001251F9"/>
    <w:rsid w:val="00142C9B"/>
    <w:rsid w:val="00176E17"/>
    <w:rsid w:val="001C4DE2"/>
    <w:rsid w:val="003209FF"/>
    <w:rsid w:val="003B4656"/>
    <w:rsid w:val="003B6E9D"/>
    <w:rsid w:val="00436791"/>
    <w:rsid w:val="00475095"/>
    <w:rsid w:val="00497C20"/>
    <w:rsid w:val="004C3FF1"/>
    <w:rsid w:val="004E287A"/>
    <w:rsid w:val="00561480"/>
    <w:rsid w:val="00596970"/>
    <w:rsid w:val="005B40A5"/>
    <w:rsid w:val="006B70B8"/>
    <w:rsid w:val="006D2B40"/>
    <w:rsid w:val="006E2AF2"/>
    <w:rsid w:val="007107C7"/>
    <w:rsid w:val="00754E38"/>
    <w:rsid w:val="007F471E"/>
    <w:rsid w:val="00900AFE"/>
    <w:rsid w:val="009756B3"/>
    <w:rsid w:val="00A3120F"/>
    <w:rsid w:val="00A4621B"/>
    <w:rsid w:val="00A70046"/>
    <w:rsid w:val="00AF739C"/>
    <w:rsid w:val="00B073AA"/>
    <w:rsid w:val="00D02E02"/>
    <w:rsid w:val="00DB21EA"/>
    <w:rsid w:val="00DE4261"/>
    <w:rsid w:val="00E25A8C"/>
    <w:rsid w:val="00F555A5"/>
    <w:rsid w:val="00F9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9C7E"/>
  <w15:chartTrackingRefBased/>
  <w15:docId w15:val="{D92E9017-D3E0-44CE-BCC4-C46DB68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="Times New Roman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before="180" w:after="120" w:line="276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E38"/>
    <w:pPr>
      <w:spacing w:before="0" w:after="200"/>
      <w:ind w:firstLine="360"/>
    </w:pPr>
    <w:rPr>
      <w:rFonts w:ascii="Times New Roman" w:eastAsiaTheme="minorHAnsi" w:hAnsi="Times New Roman"/>
      <w:kern w:val="0"/>
      <w:sz w:val="22"/>
      <w:szCs w:val="22"/>
      <w:lang w:val="en-US" w:eastAsia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2AF2"/>
    <w:pPr>
      <w:keepNext/>
      <w:spacing w:before="120"/>
      <w:ind w:firstLine="0"/>
      <w:jc w:val="left"/>
      <w:outlineLvl w:val="0"/>
    </w:pPr>
    <w:rPr>
      <w:rFonts w:ascii="Arial" w:eastAsiaTheme="majorEastAsia" w:hAnsi="Arial" w:cstheme="majorBidi"/>
      <w:b/>
      <w:bCs/>
      <w:kern w:val="32"/>
      <w:sz w:val="24"/>
      <w:szCs w:val="3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AF2"/>
    <w:pPr>
      <w:keepNext/>
      <w:keepLines/>
      <w:spacing w:before="160" w:after="80"/>
      <w:ind w:firstLine="0"/>
      <w:jc w:val="left"/>
      <w:outlineLvl w:val="1"/>
    </w:pPr>
    <w:rPr>
      <w:rFonts w:ascii="Arial" w:eastAsiaTheme="majorEastAsia" w:hAnsi="Arial" w:cstheme="majorBidi"/>
      <w:color w:val="0F4761" w:themeColor="accent1" w:themeShade="BF"/>
      <w:sz w:val="32"/>
      <w:szCs w:val="32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4E38"/>
    <w:pPr>
      <w:keepNext/>
      <w:keepLines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4E38"/>
    <w:pPr>
      <w:keepNext/>
      <w:keepLines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4E38"/>
    <w:pPr>
      <w:keepNext/>
      <w:keepLines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4E38"/>
    <w:pPr>
      <w:keepNext/>
      <w:keepLines/>
      <w:spacing w:before="40" w:after="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4E38"/>
    <w:pPr>
      <w:keepNext/>
      <w:keepLines/>
      <w:spacing w:before="40" w:after="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0"/>
      <w:lang w:eastAsia="zh-CN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4E38"/>
    <w:pPr>
      <w:keepNext/>
      <w:keepLines/>
      <w:spacing w:after="0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0"/>
      <w:lang w:eastAsia="zh-CN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4E38"/>
    <w:pPr>
      <w:keepNext/>
      <w:keepLines/>
      <w:spacing w:after="0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Ttulo212ptNoItlicoAntes0ptDepoisde6pt">
    <w:name w:val="Estilo Título 2 + 12 pt Não Itálico Antes:  0 pt Depois de:  6 pt"/>
    <w:basedOn w:val="Ttulo2"/>
    <w:autoRedefine/>
    <w:qFormat/>
    <w:rsid w:val="006E2AF2"/>
    <w:pPr>
      <w:keepLines w:val="0"/>
      <w:spacing w:before="0" w:after="120"/>
    </w:pPr>
    <w:rPr>
      <w:rFonts w:eastAsia="Times New Roman" w:cs="Times New Roman"/>
      <w:b/>
      <w:bCs/>
      <w:color w:val="auto"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AF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6E2AF2"/>
    <w:rPr>
      <w:rFonts w:eastAsiaTheme="majorEastAsia" w:cstheme="majorBidi"/>
      <w:b/>
      <w:bCs/>
      <w:kern w:val="32"/>
      <w:szCs w:val="32"/>
    </w:rPr>
  </w:style>
  <w:style w:type="table" w:customStyle="1" w:styleId="Table">
    <w:name w:val="Table"/>
    <w:basedOn w:val="Tabelacomgrade1"/>
    <w:uiPriority w:val="99"/>
    <w:rsid w:val="004E287A"/>
    <w:pPr>
      <w:spacing w:after="0" w:line="240" w:lineRule="auto"/>
      <w:ind w:firstLine="0"/>
      <w:jc w:val="center"/>
    </w:pPr>
    <w:rPr>
      <w:rFonts w:asciiTheme="minorHAnsi" w:hAnsiTheme="minorHAnsi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561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pertitle">
    <w:name w:val="papertitle"/>
    <w:basedOn w:val="Normal"/>
    <w:next w:val="Normal"/>
    <w:rsid w:val="00F555A5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b/>
      <w:sz w:val="28"/>
    </w:rPr>
  </w:style>
  <w:style w:type="table" w:customStyle="1" w:styleId="Estilo1">
    <w:name w:val="Estilo1"/>
    <w:basedOn w:val="Tabelanormal"/>
    <w:uiPriority w:val="99"/>
    <w:rsid w:val="003B4656"/>
    <w:pPr>
      <w:spacing w:before="0" w:after="0" w:line="240" w:lineRule="auto"/>
      <w:ind w:firstLine="0"/>
      <w:jc w:val="left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jc w:val="center"/>
      <w:tblBorders>
        <w:top w:val="single" w:sz="4" w:space="0" w:color="auto"/>
        <w:bottom w:val="single" w:sz="4" w:space="0" w:color="auto"/>
      </w:tblBorders>
    </w:tblPr>
    <w:trPr>
      <w:jc w:val="center"/>
    </w:trPr>
  </w:style>
  <w:style w:type="paragraph" w:styleId="Ttulo">
    <w:name w:val="Title"/>
    <w:basedOn w:val="Normal"/>
    <w:next w:val="Normal"/>
    <w:link w:val="TtuloChar"/>
    <w:autoRedefine/>
    <w:qFormat/>
    <w:rsid w:val="00A3120F"/>
    <w:pPr>
      <w:spacing w:line="240" w:lineRule="auto"/>
      <w:ind w:firstLine="0"/>
      <w:contextualSpacing/>
      <w:jc w:val="left"/>
    </w:pPr>
    <w:rPr>
      <w:rFonts w:ascii="Arial" w:eastAsiaTheme="majorEastAsia" w:hAnsi="Arial" w:cstheme="majorBidi"/>
      <w:spacing w:val="-10"/>
      <w:kern w:val="28"/>
      <w:sz w:val="28"/>
      <w:szCs w:val="56"/>
      <w:lang w:eastAsia="zh-CN"/>
    </w:rPr>
  </w:style>
  <w:style w:type="character" w:customStyle="1" w:styleId="TtuloChar">
    <w:name w:val="Título Char"/>
    <w:basedOn w:val="Fontepargpadro"/>
    <w:link w:val="Ttulo"/>
    <w:rsid w:val="00A3120F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styleId="PargrafodaLista">
    <w:name w:val="List Paragraph"/>
    <w:basedOn w:val="Normal"/>
    <w:autoRedefine/>
    <w:uiPriority w:val="34"/>
    <w:qFormat/>
    <w:rsid w:val="00475095"/>
    <w:pPr>
      <w:ind w:firstLine="0"/>
      <w:jc w:val="left"/>
    </w:pPr>
    <w:rPr>
      <w:rFonts w:ascii="Arial" w:eastAsiaTheme="minorEastAsia" w:hAnsi="Arial"/>
      <w:b/>
      <w:bCs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4E38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4E38"/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0"/>
      <w:lang w:val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4E38"/>
    <w:rPr>
      <w:rFonts w:asciiTheme="minorHAnsi" w:eastAsiaTheme="majorEastAsia" w:hAnsiTheme="minorHAnsi" w:cstheme="majorBidi"/>
      <w:color w:val="0F4761" w:themeColor="accent1" w:themeShade="BF"/>
      <w:kern w:val="0"/>
      <w:szCs w:val="20"/>
      <w:lang w:val="en-US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4E38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0"/>
      <w:lang w:val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4E38"/>
    <w:rPr>
      <w:rFonts w:asciiTheme="minorHAnsi" w:eastAsiaTheme="majorEastAsia" w:hAnsiTheme="minorHAnsi" w:cstheme="majorBidi"/>
      <w:color w:val="595959" w:themeColor="text1" w:themeTint="A6"/>
      <w:kern w:val="0"/>
      <w:szCs w:val="20"/>
      <w:lang w:val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4E38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0"/>
      <w:lang w:val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4E38"/>
    <w:rPr>
      <w:rFonts w:asciiTheme="minorHAnsi" w:eastAsiaTheme="majorEastAsia" w:hAnsiTheme="minorHAnsi" w:cstheme="majorBidi"/>
      <w:color w:val="272727" w:themeColor="text1" w:themeTint="D8"/>
      <w:kern w:val="0"/>
      <w:szCs w:val="20"/>
      <w:lang w:val="en-US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4E38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tuloChar">
    <w:name w:val="Subtítulo Char"/>
    <w:basedOn w:val="Fontepargpadro"/>
    <w:link w:val="Subttulo"/>
    <w:uiPriority w:val="11"/>
    <w:rsid w:val="00754E3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54E38"/>
    <w:pPr>
      <w:spacing w:before="160" w:after="160"/>
      <w:ind w:firstLine="0"/>
      <w:jc w:val="center"/>
    </w:pPr>
    <w:rPr>
      <w:rFonts w:ascii="Arial" w:eastAsiaTheme="minorEastAsia" w:hAnsi="Arial"/>
      <w:i/>
      <w:iCs/>
      <w:color w:val="404040" w:themeColor="text1" w:themeTint="BF"/>
      <w:sz w:val="24"/>
      <w:szCs w:val="20"/>
      <w:lang w:eastAsia="zh-CN"/>
    </w:rPr>
  </w:style>
  <w:style w:type="character" w:customStyle="1" w:styleId="CitaoChar">
    <w:name w:val="Citação Char"/>
    <w:basedOn w:val="Fontepargpadro"/>
    <w:link w:val="Citao"/>
    <w:uiPriority w:val="29"/>
    <w:rsid w:val="00754E38"/>
    <w:rPr>
      <w:rFonts w:ascii="Arial" w:hAnsi="Arial"/>
      <w:i/>
      <w:iCs/>
      <w:color w:val="404040" w:themeColor="text1" w:themeTint="BF"/>
      <w:kern w:val="0"/>
      <w:szCs w:val="20"/>
      <w:lang w:val="en-US"/>
      <w14:ligatures w14:val="none"/>
    </w:rPr>
  </w:style>
  <w:style w:type="character" w:styleId="nfaseIntensa">
    <w:name w:val="Intense Emphasis"/>
    <w:basedOn w:val="Fontepargpadro"/>
    <w:uiPriority w:val="21"/>
    <w:qFormat/>
    <w:rsid w:val="00754E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4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="Arial" w:eastAsiaTheme="minorEastAsia" w:hAnsi="Arial"/>
      <w:i/>
      <w:iCs/>
      <w:color w:val="0F4761" w:themeColor="accent1" w:themeShade="BF"/>
      <w:sz w:val="24"/>
      <w:szCs w:val="20"/>
      <w:lang w:eastAsia="zh-CN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4E38"/>
    <w:rPr>
      <w:rFonts w:ascii="Arial" w:hAnsi="Arial"/>
      <w:i/>
      <w:iCs/>
      <w:color w:val="0F4761" w:themeColor="accent1" w:themeShade="BF"/>
      <w:kern w:val="0"/>
      <w:szCs w:val="20"/>
      <w:lang w:val="en-US"/>
      <w14:ligatures w14:val="none"/>
    </w:rPr>
  </w:style>
  <w:style w:type="character" w:styleId="RefernciaIntensa">
    <w:name w:val="Intense Reference"/>
    <w:basedOn w:val="Fontepargpadro"/>
    <w:uiPriority w:val="32"/>
    <w:qFormat/>
    <w:rsid w:val="00754E38"/>
    <w:rPr>
      <w:b/>
      <w:bCs/>
      <w:smallCaps/>
      <w:color w:val="0F4761" w:themeColor="accent1" w:themeShade="BF"/>
      <w:spacing w:val="5"/>
    </w:rPr>
  </w:style>
  <w:style w:type="paragraph" w:customStyle="1" w:styleId="Heading1">
    <w:name w:val="Heading1"/>
    <w:rsid w:val="00754E38"/>
    <w:pPr>
      <w:spacing w:before="0" w:after="200"/>
      <w:ind w:firstLine="360"/>
    </w:pPr>
    <w:rPr>
      <w:rFonts w:ascii="Times New Roman" w:eastAsiaTheme="minorHAnsi" w:hAnsi="Times New Roman"/>
      <w:b/>
      <w:kern w:val="0"/>
      <w:sz w:val="22"/>
      <w:szCs w:val="22"/>
      <w:lang w:val="en-US" w:eastAsia="en-US"/>
      <w14:ligatures w14:val="none"/>
    </w:rPr>
  </w:style>
  <w:style w:type="paragraph" w:customStyle="1" w:styleId="Heading2">
    <w:name w:val="Heading2"/>
    <w:rsid w:val="00754E38"/>
    <w:pPr>
      <w:spacing w:before="0" w:after="200"/>
      <w:ind w:firstLine="360"/>
    </w:pPr>
    <w:rPr>
      <w:rFonts w:ascii="Times New Roman" w:eastAsiaTheme="minorHAnsi" w:hAnsi="Times New Roman"/>
      <w:b/>
      <w:kern w:val="0"/>
      <w:sz w:val="22"/>
      <w:szCs w:val="22"/>
      <w:lang w:val="en-US" w:eastAsia="en-US"/>
      <w14:ligatures w14:val="none"/>
    </w:rPr>
  </w:style>
  <w:style w:type="paragraph" w:customStyle="1" w:styleId="Heading3">
    <w:name w:val="Heading3"/>
    <w:rsid w:val="00754E38"/>
    <w:pPr>
      <w:spacing w:before="0" w:after="200"/>
      <w:ind w:firstLine="360"/>
    </w:pPr>
    <w:rPr>
      <w:rFonts w:ascii="Times New Roman" w:eastAsiaTheme="minorHAnsi" w:hAnsi="Times New Roman"/>
      <w:b/>
      <w:kern w:val="0"/>
      <w:sz w:val="22"/>
      <w:szCs w:val="22"/>
      <w:lang w:val="en-US" w:eastAsia="en-US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75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1155</Characters>
  <Application>Microsoft Office Word</Application>
  <DocSecurity>0</DocSecurity>
  <Lines>24</Lines>
  <Paragraphs>13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Vidal Santos</dc:creator>
  <cp:keywords/>
  <dc:description/>
  <cp:lastModifiedBy>Diego Vidal Santos</cp:lastModifiedBy>
  <cp:revision>1</cp:revision>
  <dcterms:created xsi:type="dcterms:W3CDTF">2025-12-28T17:43:00Z</dcterms:created>
  <dcterms:modified xsi:type="dcterms:W3CDTF">2025-12-28T17:44:00Z</dcterms:modified>
</cp:coreProperties>
</file>