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F369F95">
      <w:pPr>
        <w:pStyle w:val="2"/>
        <w:numPr>
          <w:ilvl w:val="0"/>
          <w:numId w:val="0"/>
        </w:numPr>
        <w:bidi w:val="0"/>
        <w:ind w:leftChars="0"/>
        <w:jc w:val="both"/>
        <w:rPr>
          <w:rFonts w:hint="eastAsia"/>
        </w:rPr>
      </w:pPr>
      <w:r>
        <w:rPr>
          <w:rFonts w:hint="eastAsia"/>
        </w:rPr>
        <w:t>Synergistic pathways for reducing food loss and waste along the food supply chain reconcile SDG 12.3 with distributive justice</w:t>
      </w:r>
    </w:p>
    <w:p w14:paraId="279833D9">
      <w:pPr>
        <w:ind w:left="0" w:leftChars="0" w:firstLine="0" w:firstLineChars="0"/>
        <w:rPr>
          <w:rFonts w:hint="default" w:eastAsia="宋体"/>
          <w:lang w:val="en-US" w:eastAsia="zh-CN"/>
        </w:rPr>
      </w:pPr>
    </w:p>
    <w:p w14:paraId="0A8C505E">
      <w:pPr>
        <w:ind w:left="0" w:leftChars="0" w:firstLine="0" w:firstLineChars="0"/>
        <w:rPr>
          <w:rFonts w:hint="default" w:eastAsia="黑体"/>
          <w:b w:val="0"/>
          <w:bCs/>
          <w:lang w:val="en-US" w:eastAsia="zh-CN"/>
        </w:rPr>
      </w:pPr>
      <w:r>
        <w:rPr>
          <w:rFonts w:hint="default" w:ascii="Times New Roman Regular" w:hAnsi="Times New Roman Regular" w:eastAsia="黑体" w:cs="Times New Roman Regular"/>
          <w:b w:val="0"/>
          <w:bCs/>
          <w:sz w:val="28"/>
          <w:szCs w:val="22"/>
        </w:rPr>
        <w:t>Yan Xia</w:t>
      </w:r>
      <w:r>
        <w:rPr>
          <w:rFonts w:hint="default" w:ascii="Times New Roman Regular" w:hAnsi="Times New Roman Regular" w:eastAsia="黑体" w:cs="Times New Roman Regular"/>
          <w:b w:val="0"/>
          <w:bCs/>
          <w:sz w:val="28"/>
          <w:szCs w:val="22"/>
          <w:vertAlign w:val="superscript"/>
        </w:rPr>
        <w:t>1,2</w:t>
      </w:r>
      <w:r>
        <w:rPr>
          <w:rFonts w:hint="default" w:ascii="Times New Roman Regular" w:hAnsi="Times New Roman Regular" w:eastAsia="黑体" w:cs="Times New Roman Regular"/>
          <w:b w:val="0"/>
          <w:bCs/>
          <w:sz w:val="28"/>
          <w:szCs w:val="22"/>
        </w:rPr>
        <w:t>, Ziyan Yang</w:t>
      </w:r>
      <w:r>
        <w:rPr>
          <w:rFonts w:hint="default" w:ascii="Times New Roman Regular" w:hAnsi="Times New Roman Regular" w:eastAsia="黑体" w:cs="Times New Roman Regular"/>
          <w:b w:val="0"/>
          <w:bCs/>
          <w:sz w:val="28"/>
          <w:szCs w:val="22"/>
          <w:vertAlign w:val="superscript"/>
        </w:rPr>
        <w:t>1,2</w:t>
      </w:r>
      <w:r>
        <w:rPr>
          <w:rFonts w:hint="default" w:ascii="Times New Roman Regular" w:hAnsi="Times New Roman Regular" w:eastAsia="黑体" w:cs="Times New Roman Regular"/>
          <w:b w:val="0"/>
          <w:bCs/>
          <w:sz w:val="28"/>
          <w:szCs w:val="22"/>
        </w:rPr>
        <w:t>, Zhongcheng Guan</w:t>
      </w:r>
      <w:r>
        <w:rPr>
          <w:rFonts w:hint="default" w:ascii="Times New Roman Regular" w:hAnsi="Times New Roman Regular" w:eastAsia="黑体" w:cs="Times New Roman Regular"/>
          <w:b w:val="0"/>
          <w:bCs/>
          <w:sz w:val="28"/>
          <w:szCs w:val="22"/>
          <w:vertAlign w:val="superscript"/>
        </w:rPr>
        <w:t>1,2</w:t>
      </w:r>
      <w:r>
        <w:rPr>
          <w:rFonts w:hint="default" w:ascii="Times New Roman Regular" w:hAnsi="Times New Roman Regular" w:eastAsia="黑体" w:cs="Times New Roman Regular"/>
          <w:b w:val="0"/>
          <w:bCs/>
          <w:sz w:val="28"/>
          <w:szCs w:val="22"/>
        </w:rPr>
        <w:t>, Yifan</w:t>
      </w:r>
      <w:r>
        <w:rPr>
          <w:rFonts w:hint="eastAsia" w:ascii="Times New Roman Regular" w:hAnsi="Times New Roman Regular" w:eastAsia="黑体" w:cs="Times New Roman Regular"/>
          <w:b w:val="0"/>
          <w:bCs/>
          <w:sz w:val="28"/>
          <w:szCs w:val="22"/>
          <w:lang w:val="en-US" w:eastAsia="zh-CN"/>
        </w:rPr>
        <w:t xml:space="preserve"> </w:t>
      </w:r>
      <w:r>
        <w:rPr>
          <w:rFonts w:hint="default" w:ascii="Times New Roman Regular" w:hAnsi="Times New Roman Regular" w:eastAsia="黑体" w:cs="Times New Roman Regular"/>
          <w:b w:val="0"/>
          <w:bCs/>
          <w:sz w:val="28"/>
          <w:szCs w:val="22"/>
        </w:rPr>
        <w:t>Sun</w:t>
      </w:r>
      <w:r>
        <w:rPr>
          <w:rFonts w:hint="eastAsia" w:ascii="Times New Roman Regular" w:hAnsi="Times New Roman Regular" w:eastAsia="黑体" w:cs="Times New Roman Regular"/>
          <w:b w:val="0"/>
          <w:bCs/>
          <w:sz w:val="28"/>
          <w:szCs w:val="22"/>
          <w:vertAlign w:val="superscript"/>
          <w:lang w:val="en-US" w:eastAsia="zh-CN"/>
        </w:rPr>
        <w:t>3</w:t>
      </w:r>
      <w:r>
        <w:rPr>
          <w:rFonts w:hint="default" w:ascii="Times New Roman Regular" w:hAnsi="Times New Roman Regular" w:eastAsia="黑体" w:cs="Times New Roman Regular"/>
          <w:b w:val="0"/>
          <w:bCs/>
          <w:sz w:val="28"/>
          <w:szCs w:val="22"/>
        </w:rPr>
        <w:t>, Su</w:t>
      </w:r>
      <w:r>
        <w:rPr>
          <w:rFonts w:hint="eastAsia" w:ascii="Times New Roman Regular" w:hAnsi="Times New Roman Regular" w:eastAsia="黑体" w:cs="Times New Roman Regular"/>
          <w:b w:val="0"/>
          <w:bCs/>
          <w:sz w:val="28"/>
          <w:szCs w:val="22"/>
          <w:lang w:val="en-US" w:eastAsia="zh-CN"/>
        </w:rPr>
        <w:t xml:space="preserve"> Zhang</w:t>
      </w:r>
      <w:r>
        <w:rPr>
          <w:rFonts w:hint="default" w:ascii="Times New Roman Regular" w:hAnsi="Times New Roman Regular" w:eastAsia="黑体" w:cs="Times New Roman Regular"/>
          <w:b w:val="0"/>
          <w:bCs/>
          <w:sz w:val="28"/>
          <w:szCs w:val="22"/>
          <w:vertAlign w:val="superscript"/>
        </w:rPr>
        <w:t>2</w:t>
      </w:r>
      <w:r>
        <w:rPr>
          <w:rFonts w:hint="eastAsia" w:ascii="Times New Roman Regular" w:hAnsi="Times New Roman Regular" w:eastAsia="黑体" w:cs="Times New Roman Regular"/>
          <w:b w:val="0"/>
          <w:bCs/>
          <w:sz w:val="28"/>
          <w:szCs w:val="22"/>
          <w:lang w:val="en-US" w:eastAsia="zh-CN"/>
        </w:rPr>
        <w:t xml:space="preserve">, </w:t>
      </w:r>
      <w:r>
        <w:rPr>
          <w:rFonts w:hint="eastAsia" w:ascii="Times New Roman Regular" w:hAnsi="Times New Roman Regular" w:eastAsia="黑体" w:cs="Times New Roman Regular"/>
          <w:b w:val="0"/>
          <w:bCs/>
          <w:sz w:val="28"/>
          <w:szCs w:val="22"/>
        </w:rPr>
        <w:t>Qiang</w:t>
      </w:r>
      <w:r>
        <w:rPr>
          <w:rFonts w:hint="eastAsia" w:ascii="Times New Roman Regular" w:hAnsi="Times New Roman Regular" w:eastAsia="黑体" w:cs="Times New Roman Regular"/>
          <w:b w:val="0"/>
          <w:bCs/>
          <w:sz w:val="28"/>
          <w:szCs w:val="22"/>
          <w:lang w:val="en-US" w:eastAsia="zh-CN"/>
        </w:rPr>
        <w:t xml:space="preserve"> Ji</w:t>
      </w:r>
      <w:r>
        <w:rPr>
          <w:rFonts w:hint="default" w:ascii="Times New Roman Regular" w:hAnsi="Times New Roman Regular" w:eastAsia="黑体" w:cs="Times New Roman Regular"/>
          <w:b w:val="0"/>
          <w:bCs/>
          <w:sz w:val="28"/>
          <w:szCs w:val="22"/>
          <w:vertAlign w:val="superscript"/>
        </w:rPr>
        <w:t>1,2</w:t>
      </w:r>
      <w:r>
        <w:rPr>
          <w:rFonts w:hint="eastAsia" w:ascii="Times New Roman Regular" w:hAnsi="Times New Roman Regular" w:eastAsia="黑体" w:cs="Times New Roman Regular"/>
          <w:b w:val="0"/>
          <w:bCs/>
          <w:sz w:val="28"/>
          <w:szCs w:val="22"/>
          <w:lang w:val="en-US" w:eastAsia="zh-CN"/>
        </w:rPr>
        <w:t xml:space="preserve">, </w:t>
      </w:r>
      <w:r>
        <w:rPr>
          <w:rFonts w:hint="eastAsia" w:ascii="Times New Roman Regular" w:hAnsi="Times New Roman Regular" w:eastAsia="黑体" w:cs="Times New Roman Regular"/>
          <w:b w:val="0"/>
          <w:bCs/>
          <w:sz w:val="28"/>
          <w:szCs w:val="22"/>
        </w:rPr>
        <w:t>Xiang</w:t>
      </w:r>
      <w:r>
        <w:rPr>
          <w:rFonts w:hint="eastAsia" w:ascii="Times New Roman Regular" w:hAnsi="Times New Roman Regular" w:eastAsia="黑体" w:cs="Times New Roman Regular"/>
          <w:b w:val="0"/>
          <w:bCs/>
          <w:sz w:val="28"/>
          <w:szCs w:val="22"/>
          <w:lang w:val="en-US" w:eastAsia="zh-CN"/>
        </w:rPr>
        <w:t xml:space="preserve"> </w:t>
      </w:r>
      <w:r>
        <w:rPr>
          <w:rFonts w:hint="eastAsia" w:ascii="Times New Roman Regular" w:hAnsi="Times New Roman Regular" w:eastAsia="黑体" w:cs="Times New Roman Regular"/>
          <w:b w:val="0"/>
          <w:bCs/>
          <w:sz w:val="28"/>
          <w:szCs w:val="22"/>
        </w:rPr>
        <w:t>Gao</w:t>
      </w:r>
      <w:r>
        <w:rPr>
          <w:rFonts w:hint="eastAsia" w:ascii="Times New Roman Regular" w:hAnsi="Times New Roman Regular" w:eastAsia="黑体" w:cs="Times New Roman Regular"/>
          <w:b w:val="0"/>
          <w:bCs/>
          <w:sz w:val="28"/>
          <w:szCs w:val="22"/>
          <w:vertAlign w:val="superscript"/>
          <w:lang w:val="en-US" w:eastAsia="zh-CN"/>
        </w:rPr>
        <w:t>4</w:t>
      </w:r>
      <w:r>
        <w:rPr>
          <w:rFonts w:hint="default" w:ascii="Times New Roman Regular" w:hAnsi="Times New Roman Regular" w:eastAsia="黑体" w:cs="Times New Roman Regular"/>
          <w:b w:val="0"/>
          <w:bCs/>
          <w:sz w:val="28"/>
          <w:szCs w:val="22"/>
          <w:vertAlign w:val="superscript"/>
        </w:rPr>
        <w:t>,</w:t>
      </w:r>
      <w:r>
        <w:rPr>
          <w:rFonts w:hint="eastAsia" w:ascii="Times New Roman Regular" w:hAnsi="Times New Roman Regular" w:eastAsia="黑体" w:cs="Times New Roman Regular"/>
          <w:b w:val="0"/>
          <w:bCs/>
          <w:sz w:val="28"/>
          <w:szCs w:val="22"/>
          <w:vertAlign w:val="superscript"/>
          <w:lang w:val="en-US" w:eastAsia="zh-CN"/>
        </w:rPr>
        <w:t>5</w:t>
      </w:r>
      <w:r>
        <w:rPr>
          <w:rFonts w:hint="eastAsia" w:ascii="Times New Roman Regular" w:hAnsi="Times New Roman Regular" w:eastAsia="黑体" w:cs="Times New Roman Regular"/>
          <w:b w:val="0"/>
          <w:bCs/>
          <w:sz w:val="28"/>
          <w:szCs w:val="22"/>
          <w:lang w:val="en-US" w:eastAsia="zh-CN"/>
        </w:rPr>
        <w:t xml:space="preserve">, </w:t>
      </w:r>
      <w:r>
        <w:rPr>
          <w:rFonts w:hint="eastAsia" w:ascii="Times New Roman Regular" w:hAnsi="Times New Roman Regular" w:eastAsia="黑体" w:cs="Times New Roman Regular"/>
          <w:b w:val="0"/>
          <w:bCs/>
          <w:sz w:val="28"/>
          <w:szCs w:val="22"/>
        </w:rPr>
        <w:t>Cuihong</w:t>
      </w:r>
      <w:r>
        <w:rPr>
          <w:rFonts w:hint="eastAsia" w:ascii="Times New Roman Regular" w:hAnsi="Times New Roman Regular" w:eastAsia="黑体" w:cs="Times New Roman Regular"/>
          <w:b w:val="0"/>
          <w:bCs/>
          <w:sz w:val="28"/>
          <w:szCs w:val="22"/>
          <w:lang w:val="en-US" w:eastAsia="zh-CN"/>
        </w:rPr>
        <w:t xml:space="preserve"> </w:t>
      </w:r>
      <w:r>
        <w:rPr>
          <w:rFonts w:hint="eastAsia" w:ascii="Times New Roman Regular" w:hAnsi="Times New Roman Regular" w:eastAsia="黑体" w:cs="Times New Roman Regular"/>
          <w:b w:val="0"/>
          <w:bCs/>
          <w:sz w:val="28"/>
          <w:szCs w:val="22"/>
        </w:rPr>
        <w:t>Yang</w:t>
      </w:r>
      <w:r>
        <w:rPr>
          <w:rFonts w:hint="eastAsia" w:ascii="Times New Roman Regular" w:hAnsi="Times New Roman Regular" w:eastAsia="黑体" w:cs="Times New Roman Regular"/>
          <w:b w:val="0"/>
          <w:bCs/>
          <w:sz w:val="28"/>
          <w:szCs w:val="22"/>
          <w:vertAlign w:val="superscript"/>
          <w:lang w:val="en-US" w:eastAsia="zh-CN"/>
        </w:rPr>
        <w:t>4</w:t>
      </w:r>
      <w:r>
        <w:rPr>
          <w:rFonts w:hint="default" w:ascii="Times New Roman Regular" w:hAnsi="Times New Roman Regular" w:eastAsia="黑体" w:cs="Times New Roman Regular"/>
          <w:b w:val="0"/>
          <w:bCs/>
          <w:sz w:val="28"/>
          <w:szCs w:val="22"/>
          <w:vertAlign w:val="superscript"/>
        </w:rPr>
        <w:t>,</w:t>
      </w:r>
      <w:r>
        <w:rPr>
          <w:rFonts w:hint="eastAsia" w:ascii="Times New Roman Regular" w:hAnsi="Times New Roman Regular" w:eastAsia="黑体" w:cs="Times New Roman Regular"/>
          <w:b w:val="0"/>
          <w:bCs/>
          <w:sz w:val="28"/>
          <w:szCs w:val="22"/>
          <w:vertAlign w:val="superscript"/>
          <w:lang w:val="en-US" w:eastAsia="zh-CN"/>
        </w:rPr>
        <w:t>5</w:t>
      </w:r>
      <w:r>
        <w:rPr>
          <w:rFonts w:hint="eastAsia" w:ascii="Times New Roman Regular" w:hAnsi="Times New Roman Regular" w:eastAsia="黑体" w:cs="Times New Roman Regular"/>
          <w:b w:val="0"/>
          <w:bCs/>
          <w:sz w:val="28"/>
          <w:szCs w:val="22"/>
          <w:lang w:val="en-US" w:eastAsia="zh-CN"/>
        </w:rPr>
        <w:t xml:space="preserve">, </w:t>
      </w:r>
      <w:r>
        <w:rPr>
          <w:rFonts w:hint="default" w:ascii="Times New Roman Regular" w:hAnsi="Times New Roman Regular" w:eastAsia="黑体" w:cs="Times New Roman Regular"/>
          <w:b w:val="0"/>
          <w:bCs/>
          <w:sz w:val="28"/>
          <w:szCs w:val="22"/>
        </w:rPr>
        <w:t>Huijuan Wang</w:t>
      </w:r>
      <w:r>
        <w:rPr>
          <w:rFonts w:hint="eastAsia" w:ascii="Times New Roman Regular" w:hAnsi="Times New Roman Regular" w:eastAsia="黑体" w:cs="Times New Roman Regular"/>
          <w:b w:val="0"/>
          <w:bCs/>
          <w:sz w:val="28"/>
          <w:szCs w:val="22"/>
          <w:vertAlign w:val="superscript"/>
          <w:lang w:val="en-US" w:eastAsia="zh-CN"/>
        </w:rPr>
        <w:t>3,*</w:t>
      </w:r>
      <w:r>
        <w:rPr>
          <w:rFonts w:hint="eastAsia" w:ascii="Times New Roman Regular" w:hAnsi="Times New Roman Regular" w:eastAsia="黑体" w:cs="Times New Roman Regular"/>
          <w:b w:val="0"/>
          <w:bCs/>
          <w:sz w:val="28"/>
          <w:szCs w:val="22"/>
          <w:lang w:val="en-US" w:eastAsia="zh-CN"/>
        </w:rPr>
        <w:t xml:space="preserve">, </w:t>
      </w:r>
      <w:r>
        <w:rPr>
          <w:rFonts w:hint="eastAsia" w:ascii="Times New Roman Regular" w:hAnsi="Times New Roman Regular" w:eastAsia="黑体" w:cs="Times New Roman Regular"/>
          <w:b w:val="0"/>
          <w:bCs/>
          <w:sz w:val="28"/>
          <w:szCs w:val="22"/>
        </w:rPr>
        <w:t>Jiaofeng</w:t>
      </w:r>
      <w:r>
        <w:rPr>
          <w:rFonts w:hint="eastAsia" w:ascii="Times New Roman Regular" w:hAnsi="Times New Roman Regular" w:eastAsia="黑体" w:cs="Times New Roman Regular"/>
          <w:b w:val="0"/>
          <w:bCs/>
          <w:sz w:val="28"/>
          <w:szCs w:val="22"/>
          <w:lang w:val="en-US" w:eastAsia="zh-CN"/>
        </w:rPr>
        <w:t xml:space="preserve"> </w:t>
      </w:r>
      <w:r>
        <w:rPr>
          <w:rFonts w:hint="eastAsia" w:ascii="Times New Roman Regular" w:hAnsi="Times New Roman Regular" w:eastAsia="黑体" w:cs="Times New Roman Regular"/>
          <w:b w:val="0"/>
          <w:bCs/>
          <w:sz w:val="28"/>
          <w:szCs w:val="22"/>
        </w:rPr>
        <w:t>Pan</w:t>
      </w:r>
      <w:r>
        <w:rPr>
          <w:rFonts w:hint="default" w:ascii="Times New Roman Regular" w:hAnsi="Times New Roman Regular" w:eastAsia="黑体" w:cs="Times New Roman Regular"/>
          <w:b w:val="0"/>
          <w:bCs/>
          <w:sz w:val="28"/>
          <w:szCs w:val="22"/>
          <w:vertAlign w:val="superscript"/>
        </w:rPr>
        <w:t>1,2</w:t>
      </w:r>
      <w:r>
        <w:rPr>
          <w:rFonts w:hint="eastAsia" w:ascii="Times New Roman Regular" w:hAnsi="Times New Roman Regular" w:eastAsia="黑体" w:cs="Times New Roman Regular"/>
          <w:b w:val="0"/>
          <w:bCs/>
          <w:sz w:val="28"/>
          <w:szCs w:val="22"/>
          <w:vertAlign w:val="superscript"/>
          <w:lang w:val="en-US" w:eastAsia="zh-CN"/>
        </w:rPr>
        <w:t>,**</w:t>
      </w:r>
    </w:p>
    <w:p w14:paraId="7A312A8D">
      <w:pPr>
        <w:ind w:left="0" w:leftChars="0" w:firstLine="0" w:firstLineChars="0"/>
        <w:rPr>
          <w:rFonts w:hint="eastAsia"/>
          <w:lang w:val="en-US" w:eastAsia="zh-CN"/>
        </w:rPr>
      </w:pPr>
    </w:p>
    <w:p w14:paraId="790B8EF2">
      <w:pPr>
        <w:ind w:left="0" w:leftChars="0" w:firstLine="0" w:firstLineChars="0"/>
        <w:rPr>
          <w:rFonts w:hint="default" w:ascii="Times New Roman Regular" w:hAnsi="Times New Roman Regular" w:eastAsia="黑体" w:cs="Times New Roman Regular"/>
          <w:bCs/>
          <w:sz w:val="24"/>
          <w:szCs w:val="24"/>
        </w:rPr>
      </w:pPr>
      <w:r>
        <w:rPr>
          <w:rFonts w:hint="default" w:ascii="Times New Roman Regular" w:hAnsi="Times New Roman Regular" w:eastAsia="黑体" w:cs="Times New Roman Regular"/>
          <w:bCs/>
          <w:sz w:val="24"/>
          <w:szCs w:val="24"/>
          <w:vertAlign w:val="superscript"/>
        </w:rPr>
        <w:t>1</w:t>
      </w:r>
      <w:r>
        <w:rPr>
          <w:rFonts w:hint="default" w:ascii="Times New Roman Regular" w:hAnsi="Times New Roman Regular" w:eastAsia="黑体" w:cs="Times New Roman Regular"/>
          <w:bCs/>
          <w:sz w:val="24"/>
          <w:szCs w:val="24"/>
        </w:rPr>
        <w:t xml:space="preserve">Institutes of Science and Development, Chinese Academy of Sciences, Beijing, China. </w:t>
      </w:r>
      <w:r>
        <w:rPr>
          <w:rFonts w:hint="default" w:ascii="Times New Roman Regular" w:hAnsi="Times New Roman Regular" w:eastAsia="黑体" w:cs="Times New Roman Regular"/>
          <w:bCs/>
          <w:sz w:val="24"/>
          <w:szCs w:val="24"/>
          <w:vertAlign w:val="superscript"/>
        </w:rPr>
        <w:t>2</w:t>
      </w:r>
      <w:r>
        <w:rPr>
          <w:rFonts w:hint="default" w:ascii="Times New Roman Regular" w:hAnsi="Times New Roman Regular" w:eastAsia="黑体" w:cs="Times New Roman Regular"/>
          <w:bCs/>
          <w:sz w:val="24"/>
          <w:szCs w:val="24"/>
        </w:rPr>
        <w:t xml:space="preserve">School of Public Policy and Management, University of Chinese Academy of Sciences, Beijing, China. </w:t>
      </w:r>
      <w:r>
        <w:rPr>
          <w:rFonts w:hint="default" w:ascii="Times New Roman Regular" w:hAnsi="Times New Roman Regular" w:eastAsia="黑体" w:cs="Times New Roman Regular"/>
          <w:bCs/>
          <w:sz w:val="24"/>
          <w:szCs w:val="24"/>
          <w:vertAlign w:val="superscript"/>
        </w:rPr>
        <w:t>3</w:t>
      </w:r>
      <w:r>
        <w:rPr>
          <w:rFonts w:hint="default" w:ascii="Times New Roman Regular" w:hAnsi="Times New Roman Regular" w:eastAsia="黑体" w:cs="Times New Roman Regular"/>
          <w:bCs/>
          <w:sz w:val="24"/>
          <w:szCs w:val="24"/>
        </w:rPr>
        <w:t xml:space="preserve">School of Statistic and Mathematics, Central University of Finance and Economics, Beijing, China. </w:t>
      </w:r>
      <w:r>
        <w:rPr>
          <w:rFonts w:hint="eastAsia" w:ascii="Times New Roman Regular" w:hAnsi="Times New Roman Regular" w:eastAsia="黑体" w:cs="Times New Roman Regular"/>
          <w:bCs/>
          <w:sz w:val="24"/>
          <w:szCs w:val="24"/>
          <w:vertAlign w:val="superscript"/>
          <w:lang w:val="en-US" w:eastAsia="zh-CN"/>
        </w:rPr>
        <w:t>4</w:t>
      </w:r>
      <w:r>
        <w:rPr>
          <w:rFonts w:hint="default" w:ascii="Times New Roman Regular" w:hAnsi="Times New Roman Regular" w:eastAsia="黑体" w:cs="Times New Roman Regular"/>
          <w:bCs/>
          <w:sz w:val="24"/>
          <w:szCs w:val="24"/>
          <w:lang w:val="en-US" w:eastAsia="zh-CN"/>
        </w:rPr>
        <w:t>State Key Laboratory of Mathematical Sciences, Academy of Mathematics and Systems Science, Chinese Academy of Sciences, Beijing, China</w:t>
      </w:r>
      <w:r>
        <w:rPr>
          <w:rFonts w:hint="default" w:ascii="Times New Roman Regular" w:hAnsi="Times New Roman Regular" w:eastAsia="黑体" w:cs="Times New Roman Regular"/>
          <w:bCs/>
          <w:sz w:val="24"/>
          <w:szCs w:val="24"/>
        </w:rPr>
        <w:t xml:space="preserve">. </w:t>
      </w:r>
      <w:r>
        <w:rPr>
          <w:rFonts w:hint="eastAsia" w:ascii="Times New Roman Regular" w:hAnsi="Times New Roman Regular" w:eastAsia="黑体" w:cs="Times New Roman Regular"/>
          <w:bCs/>
          <w:sz w:val="24"/>
          <w:szCs w:val="24"/>
          <w:vertAlign w:val="superscript"/>
          <w:lang w:val="en-US" w:eastAsia="zh-CN"/>
        </w:rPr>
        <w:t>5</w:t>
      </w:r>
      <w:r>
        <w:rPr>
          <w:rFonts w:hint="default" w:ascii="Times New Roman Regular" w:hAnsi="Times New Roman Regular" w:eastAsia="黑体" w:cs="Times New Roman Regular"/>
          <w:bCs/>
          <w:sz w:val="24"/>
          <w:szCs w:val="24"/>
          <w:lang w:val="en-US" w:eastAsia="zh-CN"/>
        </w:rPr>
        <w:t>School of Economics and Management, University of Chinese Academy of Sciences, Beijing, China</w:t>
      </w:r>
      <w:r>
        <w:rPr>
          <w:rFonts w:hint="eastAsia" w:ascii="Times New Roman Regular" w:hAnsi="Times New Roman Regular" w:eastAsia="黑体" w:cs="Times New Roman Regular"/>
          <w:bCs/>
          <w:sz w:val="24"/>
          <w:szCs w:val="24"/>
          <w:lang w:val="en-US" w:eastAsia="zh-CN"/>
        </w:rPr>
        <w:t xml:space="preserve">. </w:t>
      </w:r>
      <w:r>
        <w:rPr>
          <w:rFonts w:hint="eastAsia" w:ascii="Times New Roman Regular" w:hAnsi="Times New Roman Regular" w:eastAsia="黑体" w:cs="Times New Roman Regular"/>
          <w:bCs/>
          <w:sz w:val="24"/>
          <w:szCs w:val="24"/>
          <w:vertAlign w:val="superscript"/>
          <w:lang w:val="en-US" w:eastAsia="zh-CN"/>
        </w:rPr>
        <w:t>*</w:t>
      </w:r>
      <w:r>
        <w:rPr>
          <w:rFonts w:hint="default" w:ascii="Times New Roman Regular" w:hAnsi="Times New Roman Regular" w:eastAsia="黑体" w:cs="Times New Roman Regular"/>
          <w:bCs/>
          <w:sz w:val="24"/>
          <w:szCs w:val="24"/>
        </w:rPr>
        <w:t>Corresponding author's email: huijuan-wang@163.com.</w:t>
      </w:r>
      <w:r>
        <w:rPr>
          <w:rFonts w:hint="eastAsia" w:ascii="Times New Roman Regular" w:hAnsi="Times New Roman Regular" w:eastAsia="黑体" w:cs="Times New Roman Regular"/>
          <w:bCs/>
          <w:sz w:val="24"/>
          <w:szCs w:val="24"/>
          <w:lang w:val="en-US" w:eastAsia="zh-CN"/>
        </w:rPr>
        <w:t xml:space="preserve"> </w:t>
      </w:r>
      <w:r>
        <w:rPr>
          <w:rFonts w:hint="eastAsia" w:ascii="Times New Roman Regular" w:hAnsi="Times New Roman Regular" w:eastAsia="黑体" w:cs="Times New Roman Regular"/>
          <w:bCs/>
          <w:sz w:val="24"/>
          <w:szCs w:val="24"/>
          <w:vertAlign w:val="superscript"/>
          <w:lang w:val="en-US" w:eastAsia="zh-CN"/>
        </w:rPr>
        <w:t>*</w:t>
      </w:r>
      <w:r>
        <w:rPr>
          <w:rFonts w:hint="eastAsia" w:ascii="Times New Roman Regular" w:hAnsi="Times New Roman Regular" w:cs="Times New Roman Regular"/>
          <w:b/>
          <w:sz w:val="24"/>
          <w:szCs w:val="24"/>
          <w:vertAlign w:val="superscript"/>
          <w:lang w:val="en-US" w:eastAsia="zh-CN"/>
        </w:rPr>
        <w:t>*</w:t>
      </w:r>
      <w:r>
        <w:rPr>
          <w:rFonts w:hint="default" w:ascii="Times New Roman Regular" w:hAnsi="Times New Roman Regular" w:eastAsia="黑体" w:cs="Times New Roman Regular"/>
          <w:bCs/>
          <w:sz w:val="24"/>
          <w:szCs w:val="24"/>
        </w:rPr>
        <w:t>Corresponding author's email: jfpan@cashq.ac.cn.</w:t>
      </w:r>
    </w:p>
    <w:p w14:paraId="5D027B26">
      <w:pPr>
        <w:ind w:firstLine="0" w:firstLineChars="0"/>
        <w:rPr>
          <w:rFonts w:hint="eastAsia"/>
        </w:rPr>
      </w:pPr>
    </w:p>
    <w:p w14:paraId="2CF770FB">
      <w:pPr>
        <w:ind w:firstLine="0" w:firstLineChars="0"/>
        <w:rPr>
          <w:rFonts w:hint="eastAsia"/>
        </w:rPr>
      </w:pPr>
    </w:p>
    <w:p w14:paraId="0C56E575">
      <w:pPr>
        <w:ind w:firstLine="480"/>
      </w:pPr>
    </w:p>
    <w:p w14:paraId="7CAD7478">
      <w:pPr>
        <w:ind w:firstLine="0" w:firstLineChars="0"/>
      </w:pPr>
    </w:p>
    <w:p w14:paraId="255A1DED">
      <w:pPr>
        <w:ind w:firstLine="0" w:firstLineChars="0"/>
      </w:pPr>
    </w:p>
    <w:p w14:paraId="0D3ACA2B">
      <w:pPr>
        <w:ind w:firstLine="0" w:firstLineChars="0"/>
      </w:pPr>
    </w:p>
    <w:p w14:paraId="236A8886">
      <w:pPr>
        <w:ind w:firstLine="480"/>
      </w:pPr>
    </w:p>
    <w:p w14:paraId="4904394C">
      <w:pPr>
        <w:ind w:firstLine="480"/>
      </w:pPr>
    </w:p>
    <w:p w14:paraId="4216F06D">
      <w:pPr>
        <w:ind w:firstLine="480"/>
      </w:pPr>
    </w:p>
    <w:p w14:paraId="05125AF2">
      <w:pPr>
        <w:ind w:firstLine="480"/>
      </w:pPr>
    </w:p>
    <w:p w14:paraId="2C37A51F">
      <w:pPr>
        <w:ind w:firstLine="480"/>
      </w:pPr>
    </w:p>
    <w:p w14:paraId="6DC65A5E">
      <w:pPr>
        <w:ind w:firstLine="480"/>
      </w:pPr>
    </w:p>
    <w:p w14:paraId="6D85CC9F">
      <w:pPr>
        <w:ind w:firstLine="480"/>
      </w:pPr>
    </w:p>
    <w:p w14:paraId="4107CEFF">
      <w:pPr>
        <w:ind w:firstLine="480"/>
      </w:pPr>
    </w:p>
    <w:p w14:paraId="639CE161">
      <w:pPr>
        <w:ind w:firstLine="480"/>
      </w:pPr>
    </w:p>
    <w:p w14:paraId="147F30CA">
      <w:pPr>
        <w:ind w:firstLine="480"/>
      </w:pPr>
    </w:p>
    <w:p w14:paraId="6E7F7418">
      <w:pPr>
        <w:ind w:firstLine="480"/>
      </w:pPr>
    </w:p>
    <w:p w14:paraId="2A95BE32">
      <w:pPr>
        <w:ind w:firstLine="480"/>
      </w:pPr>
    </w:p>
    <w:p w14:paraId="4DAE5935">
      <w:pPr>
        <w:ind w:firstLine="480"/>
      </w:pPr>
    </w:p>
    <w:p w14:paraId="34A12650">
      <w:pPr>
        <w:ind w:firstLine="480"/>
      </w:pPr>
    </w:p>
    <w:p w14:paraId="561F3BDB">
      <w:pPr>
        <w:ind w:firstLine="480"/>
      </w:pPr>
    </w:p>
    <w:p w14:paraId="25479FA9">
      <w:pPr>
        <w:ind w:firstLine="480"/>
      </w:pPr>
    </w:p>
    <w:p w14:paraId="47C4CCA4">
      <w:pPr>
        <w:ind w:firstLine="480"/>
      </w:pPr>
    </w:p>
    <w:p w14:paraId="63EB9CE6">
      <w:pPr>
        <w:ind w:firstLine="480"/>
      </w:pPr>
    </w:p>
    <w:p w14:paraId="60EEFDEB">
      <w:pPr>
        <w:ind w:firstLine="480"/>
      </w:pPr>
    </w:p>
    <w:p w14:paraId="58FAEBDD">
      <w:pPr>
        <w:ind w:left="0" w:leftChars="0" w:firstLine="0" w:firstLineChars="0"/>
        <w:jc w:val="both"/>
        <w:rPr>
          <w:rFonts w:ascii="Times New Roman Bold" w:hAnsi="Times New Roman Bold" w:cs="Times New Roman Bold"/>
          <w:b/>
          <w:bCs/>
          <w:sz w:val="36"/>
          <w:szCs w:val="28"/>
          <w:lang w:val="zh-CN"/>
        </w:rPr>
        <w:sectPr>
          <w:headerReference r:id="rId6" w:type="first"/>
          <w:footerReference r:id="rId8" w:type="first"/>
          <w:headerReference r:id="rId5" w:type="default"/>
          <w:footerReference r:id="rId7" w:type="default"/>
          <w:pgSz w:w="11906" w:h="16838"/>
          <w:pgMar w:top="1440" w:right="1440" w:bottom="1440" w:left="1440" w:header="851" w:footer="992" w:gutter="0"/>
          <w:cols w:space="425" w:num="1"/>
          <w:titlePg/>
          <w:docGrid w:type="lines" w:linePitch="326" w:charSpace="0"/>
        </w:sectPr>
      </w:pPr>
    </w:p>
    <w:p w14:paraId="2A74E124">
      <w:pPr>
        <w:ind w:firstLine="723"/>
        <w:jc w:val="center"/>
        <w:rPr>
          <w:rFonts w:ascii="Times New Roman Bold" w:hAnsi="Times New Roman Bold" w:cs="Times New Roman Bold"/>
          <w:b/>
          <w:bCs/>
          <w:sz w:val="36"/>
          <w:szCs w:val="28"/>
          <w:lang w:val="zh-CN"/>
        </w:rPr>
      </w:pPr>
      <w:r>
        <w:rPr>
          <w:rFonts w:ascii="Times New Roman Bold" w:hAnsi="Times New Roman Bold" w:cs="Times New Roman Bold"/>
          <w:b/>
          <w:bCs/>
          <w:sz w:val="36"/>
          <w:szCs w:val="28"/>
          <w:lang w:val="zh-CN"/>
        </w:rPr>
        <w:t>Supplementary Information</w:t>
      </w:r>
    </w:p>
    <w:sdt>
      <w:sdtPr>
        <w:rPr>
          <w:b w:val="0"/>
          <w:sz w:val="32"/>
          <w:szCs w:val="24"/>
          <w:lang w:val="zh-CN"/>
        </w:rPr>
        <w:id w:val="-1"/>
        <w:docPartObj>
          <w:docPartGallery w:val="Table of Contents"/>
          <w:docPartUnique/>
        </w:docPartObj>
      </w:sdtPr>
      <w:sdtEndPr>
        <w:rPr>
          <w:b w:val="0"/>
          <w:bCs/>
          <w:sz w:val="24"/>
          <w:szCs w:val="21"/>
          <w:lang w:val="zh-CN"/>
        </w:rPr>
      </w:sdtEndPr>
      <w:sdtContent>
        <w:p w14:paraId="60EDF506">
          <w:pPr>
            <w:pStyle w:val="54"/>
            <w:rPr>
              <w:sz w:val="32"/>
              <w:szCs w:val="24"/>
            </w:rPr>
          </w:pPr>
          <w:r>
            <w:rPr>
              <w:rFonts w:hint="eastAsia"/>
              <w:sz w:val="32"/>
              <w:szCs w:val="24"/>
            </w:rPr>
            <w:t>Content</w:t>
          </w:r>
          <w:r>
            <w:rPr>
              <w:sz w:val="32"/>
              <w:szCs w:val="24"/>
            </w:rPr>
            <w:t>s</w:t>
          </w:r>
        </w:p>
        <w:p w14:paraId="2D34D9BD">
          <w:pPr>
            <w:pStyle w:val="14"/>
            <w:tabs>
              <w:tab w:val="right" w:leader="dot" w:pos="9026"/>
            </w:tabs>
          </w:pPr>
          <w:r>
            <w:fldChar w:fldCharType="begin"/>
          </w:r>
          <w:r>
            <w:instrText xml:space="preserve"> TOC \o "1-3" \h \z \u </w:instrText>
          </w:r>
          <w:r>
            <w:fldChar w:fldCharType="separate"/>
          </w:r>
          <w:r>
            <w:fldChar w:fldCharType="begin"/>
          </w:r>
          <w:r>
            <w:instrText xml:space="preserve"> HYPERLINK \l _Toc1102812218 </w:instrText>
          </w:r>
          <w:r>
            <w:fldChar w:fldCharType="separate"/>
          </w:r>
          <w:r>
            <w:rPr>
              <w:rFonts w:hint="default" w:ascii="Times New Roman" w:hAnsi="Times New Roman" w:eastAsia="黑体"/>
              <w:i w:val="0"/>
            </w:rPr>
            <w:t xml:space="preserve">1 </w:t>
          </w:r>
          <w:r>
            <w:t>System definition</w:t>
          </w:r>
          <w:r>
            <w:tab/>
          </w:r>
          <w:r>
            <w:fldChar w:fldCharType="begin"/>
          </w:r>
          <w:r>
            <w:instrText xml:space="preserve"> PAGEREF _Toc1102812218 \h </w:instrText>
          </w:r>
          <w:r>
            <w:fldChar w:fldCharType="separate"/>
          </w:r>
          <w:r>
            <w:t>4</w:t>
          </w:r>
          <w:r>
            <w:fldChar w:fldCharType="end"/>
          </w:r>
          <w:r>
            <w:fldChar w:fldCharType="end"/>
          </w:r>
        </w:p>
        <w:p w14:paraId="63589838">
          <w:pPr>
            <w:pStyle w:val="17"/>
            <w:tabs>
              <w:tab w:val="right" w:leader="dot" w:pos="9026"/>
              <w:tab w:val="clear" w:pos="9016"/>
            </w:tabs>
          </w:pPr>
          <w:r>
            <w:rPr>
              <w:bCs/>
              <w:lang w:val="zh-CN"/>
            </w:rPr>
            <w:fldChar w:fldCharType="begin"/>
          </w:r>
          <w:r>
            <w:rPr>
              <w:bCs/>
              <w:lang w:val="zh-CN"/>
            </w:rPr>
            <w:instrText xml:space="preserve"> HYPERLINK \l _Toc33590669 </w:instrText>
          </w:r>
          <w:r>
            <w:rPr>
              <w:bCs/>
              <w:lang w:val="zh-CN"/>
            </w:rPr>
            <w:fldChar w:fldCharType="separate"/>
          </w:r>
          <w:r>
            <w:rPr>
              <w:rFonts w:hint="default" w:ascii="Times New Roman" w:hAnsi="Times New Roman" w:eastAsia="黑体"/>
              <w:i w:val="0"/>
            </w:rPr>
            <w:t xml:space="preserve">1.1 </w:t>
          </w:r>
          <w:r>
            <w:t>Definition of food loss and waste</w:t>
          </w:r>
          <w:r>
            <w:tab/>
          </w:r>
          <w:r>
            <w:fldChar w:fldCharType="begin"/>
          </w:r>
          <w:r>
            <w:instrText xml:space="preserve"> PAGEREF _Toc33590669 \h </w:instrText>
          </w:r>
          <w:r>
            <w:fldChar w:fldCharType="separate"/>
          </w:r>
          <w:r>
            <w:t>4</w:t>
          </w:r>
          <w:r>
            <w:fldChar w:fldCharType="end"/>
          </w:r>
          <w:r>
            <w:rPr>
              <w:bCs/>
              <w:lang w:val="zh-CN"/>
            </w:rPr>
            <w:fldChar w:fldCharType="end"/>
          </w:r>
        </w:p>
        <w:p w14:paraId="5A90BBC0">
          <w:pPr>
            <w:pStyle w:val="17"/>
            <w:tabs>
              <w:tab w:val="right" w:leader="dot" w:pos="9026"/>
              <w:tab w:val="clear" w:pos="9016"/>
            </w:tabs>
          </w:pPr>
          <w:r>
            <w:rPr>
              <w:bCs/>
              <w:lang w:val="zh-CN"/>
            </w:rPr>
            <w:fldChar w:fldCharType="begin"/>
          </w:r>
          <w:r>
            <w:rPr>
              <w:bCs/>
              <w:lang w:val="zh-CN"/>
            </w:rPr>
            <w:instrText xml:space="preserve"> HYPERLINK \l _Toc1917658369 </w:instrText>
          </w:r>
          <w:r>
            <w:rPr>
              <w:bCs/>
              <w:lang w:val="zh-CN"/>
            </w:rPr>
            <w:fldChar w:fldCharType="separate"/>
          </w:r>
          <w:r>
            <w:rPr>
              <w:rFonts w:hint="default" w:ascii="Times New Roman" w:hAnsi="Times New Roman" w:eastAsia="黑体"/>
              <w:i w:val="0"/>
            </w:rPr>
            <w:t xml:space="preserve">1.2 </w:t>
          </w:r>
          <w:r>
            <w:t>Food categories and food supply chain</w:t>
          </w:r>
          <w:r>
            <w:tab/>
          </w:r>
          <w:r>
            <w:fldChar w:fldCharType="begin"/>
          </w:r>
          <w:r>
            <w:instrText xml:space="preserve"> PAGEREF _Toc1917658369 \h </w:instrText>
          </w:r>
          <w:r>
            <w:fldChar w:fldCharType="separate"/>
          </w:r>
          <w:r>
            <w:t>4</w:t>
          </w:r>
          <w:r>
            <w:fldChar w:fldCharType="end"/>
          </w:r>
          <w:r>
            <w:rPr>
              <w:bCs/>
              <w:lang w:val="zh-CN"/>
            </w:rPr>
            <w:fldChar w:fldCharType="end"/>
          </w:r>
        </w:p>
        <w:p w14:paraId="00BD9D8B">
          <w:pPr>
            <w:pStyle w:val="14"/>
            <w:tabs>
              <w:tab w:val="right" w:leader="dot" w:pos="9026"/>
            </w:tabs>
          </w:pPr>
          <w:r>
            <w:rPr>
              <w:bCs/>
              <w:lang w:val="zh-CN"/>
            </w:rPr>
            <w:fldChar w:fldCharType="begin"/>
          </w:r>
          <w:r>
            <w:rPr>
              <w:bCs/>
              <w:lang w:val="zh-CN"/>
            </w:rPr>
            <w:instrText xml:space="preserve"> HYPERLINK \l _Toc649633607 </w:instrText>
          </w:r>
          <w:r>
            <w:rPr>
              <w:bCs/>
              <w:lang w:val="zh-CN"/>
            </w:rPr>
            <w:fldChar w:fldCharType="separate"/>
          </w:r>
          <w:r>
            <w:rPr>
              <w:rFonts w:hint="default" w:ascii="Times New Roman" w:hAnsi="Times New Roman" w:eastAsia="黑体"/>
              <w:i w:val="0"/>
            </w:rPr>
            <w:t xml:space="preserve">2 </w:t>
          </w:r>
          <w:r>
            <w:rPr>
              <w:rFonts w:hint="eastAsia"/>
            </w:rPr>
            <w:t>Literature review</w:t>
          </w:r>
          <w:r>
            <w:tab/>
          </w:r>
          <w:r>
            <w:fldChar w:fldCharType="begin"/>
          </w:r>
          <w:r>
            <w:instrText xml:space="preserve"> PAGEREF _Toc649633607 \h </w:instrText>
          </w:r>
          <w:r>
            <w:fldChar w:fldCharType="separate"/>
          </w:r>
          <w:r>
            <w:t>5</w:t>
          </w:r>
          <w:r>
            <w:fldChar w:fldCharType="end"/>
          </w:r>
          <w:r>
            <w:rPr>
              <w:bCs/>
              <w:lang w:val="zh-CN"/>
            </w:rPr>
            <w:fldChar w:fldCharType="end"/>
          </w:r>
        </w:p>
        <w:p w14:paraId="40C91E02">
          <w:pPr>
            <w:pStyle w:val="17"/>
            <w:tabs>
              <w:tab w:val="right" w:leader="dot" w:pos="9026"/>
              <w:tab w:val="clear" w:pos="9016"/>
            </w:tabs>
          </w:pPr>
          <w:r>
            <w:rPr>
              <w:bCs/>
              <w:lang w:val="zh-CN"/>
            </w:rPr>
            <w:fldChar w:fldCharType="begin"/>
          </w:r>
          <w:r>
            <w:rPr>
              <w:bCs/>
              <w:lang w:val="zh-CN"/>
            </w:rPr>
            <w:instrText xml:space="preserve"> HYPERLINK \l _Toc585171501 </w:instrText>
          </w:r>
          <w:r>
            <w:rPr>
              <w:bCs/>
              <w:lang w:val="zh-CN"/>
            </w:rPr>
            <w:fldChar w:fldCharType="separate"/>
          </w:r>
          <w:r>
            <w:rPr>
              <w:rFonts w:hint="default" w:ascii="Times New Roman" w:hAnsi="Times New Roman" w:eastAsia="黑体"/>
              <w:i w:val="0"/>
              <w:lang w:val="en-US" w:eastAsia="zh-CN"/>
            </w:rPr>
            <w:t xml:space="preserve">2.1 </w:t>
          </w:r>
          <w:r>
            <w:rPr>
              <w:rFonts w:hint="eastAsia"/>
              <w:lang w:val="en-US" w:eastAsia="zh-CN"/>
            </w:rPr>
            <w:t>Food loss and waste (FLW)</w:t>
          </w:r>
          <w:r>
            <w:tab/>
          </w:r>
          <w:r>
            <w:fldChar w:fldCharType="begin"/>
          </w:r>
          <w:r>
            <w:instrText xml:space="preserve"> PAGEREF _Toc585171501 \h </w:instrText>
          </w:r>
          <w:r>
            <w:fldChar w:fldCharType="separate"/>
          </w:r>
          <w:r>
            <w:t>5</w:t>
          </w:r>
          <w:r>
            <w:fldChar w:fldCharType="end"/>
          </w:r>
          <w:r>
            <w:rPr>
              <w:bCs/>
              <w:lang w:val="zh-CN"/>
            </w:rPr>
            <w:fldChar w:fldCharType="end"/>
          </w:r>
        </w:p>
        <w:p w14:paraId="3E51017C">
          <w:pPr>
            <w:pStyle w:val="17"/>
            <w:tabs>
              <w:tab w:val="right" w:leader="dot" w:pos="9026"/>
              <w:tab w:val="clear" w:pos="9016"/>
            </w:tabs>
          </w:pPr>
          <w:r>
            <w:rPr>
              <w:bCs/>
              <w:lang w:val="zh-CN"/>
            </w:rPr>
            <w:fldChar w:fldCharType="begin"/>
          </w:r>
          <w:r>
            <w:rPr>
              <w:bCs/>
              <w:lang w:val="zh-CN"/>
            </w:rPr>
            <w:instrText xml:space="preserve"> HYPERLINK \l _Toc1649797694 </w:instrText>
          </w:r>
          <w:r>
            <w:rPr>
              <w:bCs/>
              <w:lang w:val="zh-CN"/>
            </w:rPr>
            <w:fldChar w:fldCharType="separate"/>
          </w:r>
          <w:r>
            <w:rPr>
              <w:rFonts w:hint="default" w:ascii="Times New Roman" w:hAnsi="Times New Roman" w:eastAsia="黑体"/>
              <w:i w:val="0"/>
              <w:lang w:val="en-US" w:eastAsia="zh-CN"/>
            </w:rPr>
            <w:t xml:space="preserve">2.2 </w:t>
          </w:r>
          <w:r>
            <w:rPr>
              <w:rFonts w:hint="eastAsia"/>
              <w:lang w:val="en-US" w:eastAsia="zh-CN"/>
            </w:rPr>
            <w:t>Distributive justice theory and SDG 12.3</w:t>
          </w:r>
          <w:r>
            <w:tab/>
          </w:r>
          <w:r>
            <w:fldChar w:fldCharType="begin"/>
          </w:r>
          <w:r>
            <w:instrText xml:space="preserve"> PAGEREF _Toc1649797694 \h </w:instrText>
          </w:r>
          <w:r>
            <w:fldChar w:fldCharType="separate"/>
          </w:r>
          <w:r>
            <w:t>7</w:t>
          </w:r>
          <w:r>
            <w:fldChar w:fldCharType="end"/>
          </w:r>
          <w:r>
            <w:rPr>
              <w:bCs/>
              <w:lang w:val="zh-CN"/>
            </w:rPr>
            <w:fldChar w:fldCharType="end"/>
          </w:r>
        </w:p>
        <w:p w14:paraId="756B04AF">
          <w:pPr>
            <w:pStyle w:val="17"/>
            <w:tabs>
              <w:tab w:val="right" w:leader="dot" w:pos="9026"/>
              <w:tab w:val="clear" w:pos="9016"/>
            </w:tabs>
          </w:pPr>
          <w:r>
            <w:rPr>
              <w:bCs/>
              <w:lang w:val="zh-CN"/>
            </w:rPr>
            <w:fldChar w:fldCharType="begin"/>
          </w:r>
          <w:r>
            <w:rPr>
              <w:bCs/>
              <w:lang w:val="zh-CN"/>
            </w:rPr>
            <w:instrText xml:space="preserve"> HYPERLINK \l _Toc1988476641 </w:instrText>
          </w:r>
          <w:r>
            <w:rPr>
              <w:bCs/>
              <w:lang w:val="zh-CN"/>
            </w:rPr>
            <w:fldChar w:fldCharType="separate"/>
          </w:r>
          <w:r>
            <w:rPr>
              <w:rFonts w:hint="default" w:ascii="Times New Roman" w:hAnsi="Times New Roman" w:eastAsia="黑体"/>
              <w:i w:val="0"/>
            </w:rPr>
            <w:t xml:space="preserve">2.3 </w:t>
          </w:r>
          <w:r>
            <w:rPr>
              <w:rFonts w:hint="eastAsia"/>
            </w:rPr>
            <w:t>Theory of distributive justice and global environmental governance</w:t>
          </w:r>
          <w:r>
            <w:tab/>
          </w:r>
          <w:r>
            <w:fldChar w:fldCharType="begin"/>
          </w:r>
          <w:r>
            <w:instrText xml:space="preserve"> PAGEREF _Toc1988476641 \h </w:instrText>
          </w:r>
          <w:r>
            <w:fldChar w:fldCharType="separate"/>
          </w:r>
          <w:r>
            <w:t>9</w:t>
          </w:r>
          <w:r>
            <w:fldChar w:fldCharType="end"/>
          </w:r>
          <w:r>
            <w:rPr>
              <w:bCs/>
              <w:lang w:val="zh-CN"/>
            </w:rPr>
            <w:fldChar w:fldCharType="end"/>
          </w:r>
        </w:p>
        <w:p w14:paraId="2890BFC9">
          <w:pPr>
            <w:pStyle w:val="17"/>
            <w:tabs>
              <w:tab w:val="right" w:leader="dot" w:pos="9026"/>
              <w:tab w:val="clear" w:pos="9016"/>
            </w:tabs>
          </w:pPr>
          <w:r>
            <w:rPr>
              <w:bCs/>
              <w:lang w:val="zh-CN"/>
            </w:rPr>
            <w:fldChar w:fldCharType="begin"/>
          </w:r>
          <w:r>
            <w:rPr>
              <w:bCs/>
              <w:lang w:val="zh-CN"/>
            </w:rPr>
            <w:instrText xml:space="preserve"> HYPERLINK \l _Toc1186390673 </w:instrText>
          </w:r>
          <w:r>
            <w:rPr>
              <w:bCs/>
              <w:lang w:val="zh-CN"/>
            </w:rPr>
            <w:fldChar w:fldCharType="separate"/>
          </w:r>
          <w:r>
            <w:rPr>
              <w:rFonts w:hint="default" w:ascii="Times New Roman" w:hAnsi="Times New Roman" w:eastAsia="黑体"/>
              <w:i w:val="0"/>
            </w:rPr>
            <w:t xml:space="preserve">2.4 </w:t>
          </w:r>
          <w:r>
            <w:rPr>
              <w:rFonts w:hint="eastAsia"/>
            </w:rPr>
            <w:t>Theoretical framework construction</w:t>
          </w:r>
          <w:r>
            <w:tab/>
          </w:r>
          <w:r>
            <w:fldChar w:fldCharType="begin"/>
          </w:r>
          <w:r>
            <w:instrText xml:space="preserve"> PAGEREF _Toc1186390673 \h </w:instrText>
          </w:r>
          <w:r>
            <w:fldChar w:fldCharType="separate"/>
          </w:r>
          <w:r>
            <w:t>10</w:t>
          </w:r>
          <w:r>
            <w:fldChar w:fldCharType="end"/>
          </w:r>
          <w:r>
            <w:rPr>
              <w:bCs/>
              <w:lang w:val="zh-CN"/>
            </w:rPr>
            <w:fldChar w:fldCharType="end"/>
          </w:r>
        </w:p>
        <w:p w14:paraId="78CE57E3">
          <w:pPr>
            <w:pStyle w:val="14"/>
            <w:tabs>
              <w:tab w:val="right" w:leader="dot" w:pos="9026"/>
            </w:tabs>
          </w:pPr>
          <w:r>
            <w:rPr>
              <w:bCs/>
              <w:lang w:val="zh-CN"/>
            </w:rPr>
            <w:fldChar w:fldCharType="begin"/>
          </w:r>
          <w:r>
            <w:rPr>
              <w:bCs/>
              <w:lang w:val="zh-CN"/>
            </w:rPr>
            <w:instrText xml:space="preserve"> HYPERLINK \l _Toc282378716 </w:instrText>
          </w:r>
          <w:r>
            <w:rPr>
              <w:bCs/>
              <w:lang w:val="zh-CN"/>
            </w:rPr>
            <w:fldChar w:fldCharType="separate"/>
          </w:r>
          <w:r>
            <w:rPr>
              <w:rFonts w:hint="default" w:ascii="Times New Roman" w:hAnsi="Times New Roman" w:eastAsia="黑体"/>
              <w:i w:val="0"/>
            </w:rPr>
            <w:t xml:space="preserve">3 </w:t>
          </w:r>
          <w:r>
            <w:rPr>
              <w:rFonts w:hint="eastAsia"/>
            </w:rPr>
            <w:t>Construction of global food trade matrix</w:t>
          </w:r>
          <w:r>
            <w:tab/>
          </w:r>
          <w:r>
            <w:fldChar w:fldCharType="begin"/>
          </w:r>
          <w:r>
            <w:instrText xml:space="preserve"> PAGEREF _Toc282378716 \h </w:instrText>
          </w:r>
          <w:r>
            <w:fldChar w:fldCharType="separate"/>
          </w:r>
          <w:r>
            <w:t>11</w:t>
          </w:r>
          <w:r>
            <w:fldChar w:fldCharType="end"/>
          </w:r>
          <w:r>
            <w:rPr>
              <w:bCs/>
              <w:lang w:val="zh-CN"/>
            </w:rPr>
            <w:fldChar w:fldCharType="end"/>
          </w:r>
        </w:p>
        <w:p w14:paraId="396BA11E">
          <w:pPr>
            <w:pStyle w:val="14"/>
            <w:tabs>
              <w:tab w:val="right" w:leader="dot" w:pos="9026"/>
            </w:tabs>
          </w:pPr>
          <w:r>
            <w:rPr>
              <w:bCs/>
              <w:lang w:val="zh-CN"/>
            </w:rPr>
            <w:fldChar w:fldCharType="begin"/>
          </w:r>
          <w:r>
            <w:rPr>
              <w:bCs/>
              <w:lang w:val="zh-CN"/>
            </w:rPr>
            <w:instrText xml:space="preserve"> HYPERLINK \l _Toc219942 </w:instrText>
          </w:r>
          <w:r>
            <w:rPr>
              <w:bCs/>
              <w:lang w:val="zh-CN"/>
            </w:rPr>
            <w:fldChar w:fldCharType="separate"/>
          </w:r>
          <w:r>
            <w:rPr>
              <w:rFonts w:hint="default" w:ascii="Times New Roman" w:hAnsi="Times New Roman" w:eastAsia="黑体"/>
              <w:i w:val="0"/>
            </w:rPr>
            <w:t xml:space="preserve">4 </w:t>
          </w:r>
          <w:r>
            <w:rPr>
              <w:rFonts w:hint="eastAsia"/>
            </w:rPr>
            <w:t>Tracing Food Loss &amp; Waste along global food supply chains</w:t>
          </w:r>
          <w:r>
            <w:tab/>
          </w:r>
          <w:r>
            <w:fldChar w:fldCharType="begin"/>
          </w:r>
          <w:r>
            <w:instrText xml:space="preserve"> PAGEREF _Toc219942 \h </w:instrText>
          </w:r>
          <w:r>
            <w:fldChar w:fldCharType="separate"/>
          </w:r>
          <w:r>
            <w:t>12</w:t>
          </w:r>
          <w:r>
            <w:fldChar w:fldCharType="end"/>
          </w:r>
          <w:r>
            <w:rPr>
              <w:bCs/>
              <w:lang w:val="zh-CN"/>
            </w:rPr>
            <w:fldChar w:fldCharType="end"/>
          </w:r>
        </w:p>
        <w:p w14:paraId="7E4D3D13">
          <w:pPr>
            <w:pStyle w:val="17"/>
            <w:tabs>
              <w:tab w:val="right" w:leader="dot" w:pos="9026"/>
              <w:tab w:val="clear" w:pos="9016"/>
            </w:tabs>
          </w:pPr>
          <w:r>
            <w:rPr>
              <w:bCs/>
              <w:lang w:val="zh-CN"/>
            </w:rPr>
            <w:fldChar w:fldCharType="begin"/>
          </w:r>
          <w:r>
            <w:rPr>
              <w:bCs/>
              <w:lang w:val="zh-CN"/>
            </w:rPr>
            <w:instrText xml:space="preserve"> HYPERLINK \l _Toc1549081547 </w:instrText>
          </w:r>
          <w:r>
            <w:rPr>
              <w:bCs/>
              <w:lang w:val="zh-CN"/>
            </w:rPr>
            <w:fldChar w:fldCharType="separate"/>
          </w:r>
          <w:r>
            <w:rPr>
              <w:rFonts w:hint="default" w:ascii="Times New Roman" w:hAnsi="Times New Roman" w:eastAsia="黑体"/>
              <w:i w:val="0"/>
            </w:rPr>
            <w:t xml:space="preserve">4.1 </w:t>
          </w:r>
          <w:r>
            <w:t xml:space="preserve">Direct FLW &amp; Nutrition </w:t>
          </w:r>
          <w:r>
            <w:rPr>
              <w:rFonts w:ascii="Times New Roman Bold" w:hAnsi="Times New Roman Bold" w:eastAsia="宋体" w:cs="Times New Roman Bold"/>
            </w:rPr>
            <w:t>embedded in FLW</w:t>
          </w:r>
          <w:r>
            <w:t>: Mass balance analysis</w:t>
          </w:r>
          <w:r>
            <w:tab/>
          </w:r>
          <w:r>
            <w:fldChar w:fldCharType="begin"/>
          </w:r>
          <w:r>
            <w:instrText xml:space="preserve"> PAGEREF _Toc1549081547 \h </w:instrText>
          </w:r>
          <w:r>
            <w:fldChar w:fldCharType="separate"/>
          </w:r>
          <w:r>
            <w:t>12</w:t>
          </w:r>
          <w:r>
            <w:fldChar w:fldCharType="end"/>
          </w:r>
          <w:r>
            <w:rPr>
              <w:bCs/>
              <w:lang w:val="zh-CN"/>
            </w:rPr>
            <w:fldChar w:fldCharType="end"/>
          </w:r>
        </w:p>
        <w:p w14:paraId="0822CEC9">
          <w:pPr>
            <w:pStyle w:val="14"/>
            <w:tabs>
              <w:tab w:val="right" w:leader="dot" w:pos="9026"/>
            </w:tabs>
          </w:pPr>
          <w:r>
            <w:rPr>
              <w:bCs/>
              <w:lang w:val="zh-CN"/>
            </w:rPr>
            <w:fldChar w:fldCharType="begin"/>
          </w:r>
          <w:r>
            <w:rPr>
              <w:bCs/>
              <w:lang w:val="zh-CN"/>
            </w:rPr>
            <w:instrText xml:space="preserve"> HYPERLINK \l _Toc1469307848 </w:instrText>
          </w:r>
          <w:r>
            <w:rPr>
              <w:bCs/>
              <w:lang w:val="zh-CN"/>
            </w:rPr>
            <w:fldChar w:fldCharType="separate"/>
          </w:r>
          <w:r>
            <w:rPr>
              <w:rFonts w:hint="default" w:ascii="Times New Roman" w:hAnsi="Times New Roman" w:eastAsia="黑体"/>
              <w:i w:val="0"/>
            </w:rPr>
            <w:t xml:space="preserve">5 </w:t>
          </w:r>
          <w:r>
            <w:t>Nutrition embedded in FLW</w:t>
          </w:r>
          <w:r>
            <w:tab/>
          </w:r>
          <w:r>
            <w:fldChar w:fldCharType="begin"/>
          </w:r>
          <w:r>
            <w:instrText xml:space="preserve"> PAGEREF _Toc1469307848 \h </w:instrText>
          </w:r>
          <w:r>
            <w:fldChar w:fldCharType="separate"/>
          </w:r>
          <w:r>
            <w:t>14</w:t>
          </w:r>
          <w:r>
            <w:fldChar w:fldCharType="end"/>
          </w:r>
          <w:r>
            <w:rPr>
              <w:bCs/>
              <w:lang w:val="zh-CN"/>
            </w:rPr>
            <w:fldChar w:fldCharType="end"/>
          </w:r>
        </w:p>
        <w:p w14:paraId="342D9034">
          <w:pPr>
            <w:pStyle w:val="14"/>
            <w:tabs>
              <w:tab w:val="right" w:leader="dot" w:pos="9026"/>
            </w:tabs>
          </w:pPr>
          <w:r>
            <w:rPr>
              <w:bCs/>
              <w:lang w:val="zh-CN"/>
            </w:rPr>
            <w:fldChar w:fldCharType="begin"/>
          </w:r>
          <w:r>
            <w:rPr>
              <w:bCs/>
              <w:lang w:val="zh-CN"/>
            </w:rPr>
            <w:instrText xml:space="preserve"> HYPERLINK \l _Toc742544483 </w:instrText>
          </w:r>
          <w:r>
            <w:rPr>
              <w:bCs/>
              <w:lang w:val="zh-CN"/>
            </w:rPr>
            <w:fldChar w:fldCharType="separate"/>
          </w:r>
          <w:r>
            <w:rPr>
              <w:rFonts w:hint="default" w:ascii="Times New Roman" w:hAnsi="Times New Roman" w:eastAsia="黑体"/>
              <w:i w:val="0"/>
            </w:rPr>
            <w:t xml:space="preserve">6 </w:t>
          </w:r>
          <w:r>
            <w:rPr>
              <w:rFonts w:hint="eastAsia"/>
            </w:rPr>
            <w:t>Tracking environmental burden within a MRIO framework</w:t>
          </w:r>
          <w:r>
            <w:tab/>
          </w:r>
          <w:r>
            <w:fldChar w:fldCharType="begin"/>
          </w:r>
          <w:r>
            <w:instrText xml:space="preserve"> PAGEREF _Toc742544483 \h </w:instrText>
          </w:r>
          <w:r>
            <w:fldChar w:fldCharType="separate"/>
          </w:r>
          <w:r>
            <w:t>14</w:t>
          </w:r>
          <w:r>
            <w:fldChar w:fldCharType="end"/>
          </w:r>
          <w:r>
            <w:rPr>
              <w:bCs/>
              <w:lang w:val="zh-CN"/>
            </w:rPr>
            <w:fldChar w:fldCharType="end"/>
          </w:r>
        </w:p>
        <w:p w14:paraId="1DCCC27B">
          <w:pPr>
            <w:pStyle w:val="14"/>
            <w:tabs>
              <w:tab w:val="right" w:leader="dot" w:pos="9026"/>
            </w:tabs>
          </w:pPr>
          <w:r>
            <w:rPr>
              <w:bCs/>
              <w:lang w:val="zh-CN"/>
            </w:rPr>
            <w:fldChar w:fldCharType="begin"/>
          </w:r>
          <w:r>
            <w:rPr>
              <w:bCs/>
              <w:lang w:val="zh-CN"/>
            </w:rPr>
            <w:instrText xml:space="preserve"> HYPERLINK \l _Toc917653064 </w:instrText>
          </w:r>
          <w:r>
            <w:rPr>
              <w:bCs/>
              <w:lang w:val="zh-CN"/>
            </w:rPr>
            <w:fldChar w:fldCharType="separate"/>
          </w:r>
          <w:r>
            <w:rPr>
              <w:rFonts w:hint="default" w:ascii="Times New Roman" w:hAnsi="Times New Roman" w:eastAsia="黑体"/>
              <w:i w:val="0"/>
            </w:rPr>
            <w:t xml:space="preserve">7 </w:t>
          </w:r>
          <w:r>
            <w:rPr>
              <w:rFonts w:hint="eastAsia"/>
            </w:rPr>
            <w:t xml:space="preserve">Driving factors </w:t>
          </w:r>
          <w:r>
            <w:t xml:space="preserve">of </w:t>
          </w:r>
          <w:r>
            <w:rPr>
              <w:rFonts w:hint="eastAsia"/>
            </w:rPr>
            <w:t>F</w:t>
          </w:r>
          <w:r>
            <w:t>LW</w:t>
          </w:r>
          <w:r>
            <w:rPr>
              <w:rFonts w:hint="eastAsia"/>
            </w:rPr>
            <w:t>:S</w:t>
          </w:r>
          <w:r>
            <w:t>DA</w:t>
          </w:r>
          <w:r>
            <w:tab/>
          </w:r>
          <w:r>
            <w:fldChar w:fldCharType="begin"/>
          </w:r>
          <w:r>
            <w:instrText xml:space="preserve"> PAGEREF _Toc917653064 \h </w:instrText>
          </w:r>
          <w:r>
            <w:fldChar w:fldCharType="separate"/>
          </w:r>
          <w:r>
            <w:t>16</w:t>
          </w:r>
          <w:r>
            <w:fldChar w:fldCharType="end"/>
          </w:r>
          <w:r>
            <w:rPr>
              <w:bCs/>
              <w:lang w:val="zh-CN"/>
            </w:rPr>
            <w:fldChar w:fldCharType="end"/>
          </w:r>
        </w:p>
        <w:p w14:paraId="3576EB47">
          <w:pPr>
            <w:pStyle w:val="14"/>
            <w:tabs>
              <w:tab w:val="right" w:leader="dot" w:pos="9026"/>
            </w:tabs>
          </w:pPr>
          <w:r>
            <w:rPr>
              <w:bCs/>
              <w:lang w:val="zh-CN"/>
            </w:rPr>
            <w:fldChar w:fldCharType="begin"/>
          </w:r>
          <w:r>
            <w:rPr>
              <w:bCs/>
              <w:lang w:val="zh-CN"/>
            </w:rPr>
            <w:instrText xml:space="preserve"> HYPERLINK \l _Toc1914977541 </w:instrText>
          </w:r>
          <w:r>
            <w:rPr>
              <w:bCs/>
              <w:lang w:val="zh-CN"/>
            </w:rPr>
            <w:fldChar w:fldCharType="separate"/>
          </w:r>
          <w:r>
            <w:rPr>
              <w:rFonts w:hint="default" w:ascii="Times New Roman" w:hAnsi="Times New Roman" w:eastAsia="黑体"/>
              <w:i w:val="0"/>
              <w:lang w:val="en-US"/>
            </w:rPr>
            <w:t xml:space="preserve">8 </w:t>
          </w:r>
          <w:r>
            <w:rPr>
              <w:rFonts w:hint="eastAsia"/>
            </w:rPr>
            <w:t>FLW Responsibility allocation</w:t>
          </w:r>
          <w:r>
            <w:rPr>
              <w:rFonts w:hint="eastAsia"/>
              <w:lang w:eastAsia="zh-CN"/>
            </w:rPr>
            <w:t>：</w:t>
          </w:r>
          <w:r>
            <w:rPr>
              <w:rFonts w:hint="eastAsia"/>
            </w:rPr>
            <w:t>CBA</w:t>
          </w:r>
          <w:r>
            <w:rPr>
              <w:rFonts w:hint="eastAsia"/>
              <w:lang w:val="en-US" w:eastAsia="zh-CN"/>
            </w:rPr>
            <w:t xml:space="preserve"> &amp; </w:t>
          </w:r>
          <w:r>
            <w:rPr>
              <w:rFonts w:hint="eastAsia"/>
            </w:rPr>
            <w:t>PB</w:t>
          </w:r>
          <w:r>
            <w:rPr>
              <w:rFonts w:hint="default"/>
              <w:lang w:val="en-US"/>
            </w:rPr>
            <w:t>A</w:t>
          </w:r>
          <w:r>
            <w:tab/>
          </w:r>
          <w:r>
            <w:fldChar w:fldCharType="begin"/>
          </w:r>
          <w:r>
            <w:instrText xml:space="preserve"> PAGEREF _Toc1914977541 \h </w:instrText>
          </w:r>
          <w:r>
            <w:fldChar w:fldCharType="separate"/>
          </w:r>
          <w:r>
            <w:t>18</w:t>
          </w:r>
          <w:r>
            <w:fldChar w:fldCharType="end"/>
          </w:r>
          <w:r>
            <w:rPr>
              <w:bCs/>
              <w:lang w:val="zh-CN"/>
            </w:rPr>
            <w:fldChar w:fldCharType="end"/>
          </w:r>
        </w:p>
        <w:p w14:paraId="61917815">
          <w:pPr>
            <w:pStyle w:val="14"/>
            <w:tabs>
              <w:tab w:val="right" w:leader="dot" w:pos="9026"/>
            </w:tabs>
          </w:pPr>
          <w:r>
            <w:rPr>
              <w:bCs/>
              <w:lang w:val="zh-CN"/>
            </w:rPr>
            <w:fldChar w:fldCharType="begin"/>
          </w:r>
          <w:r>
            <w:rPr>
              <w:bCs/>
              <w:lang w:val="zh-CN"/>
            </w:rPr>
            <w:instrText xml:space="preserve"> HYPERLINK \l _Toc690113998 </w:instrText>
          </w:r>
          <w:r>
            <w:rPr>
              <w:bCs/>
              <w:lang w:val="zh-CN"/>
            </w:rPr>
            <w:fldChar w:fldCharType="separate"/>
          </w:r>
          <w:r>
            <w:rPr>
              <w:rFonts w:hint="default" w:ascii="Times New Roman" w:hAnsi="Times New Roman" w:eastAsia="黑体"/>
              <w:i w:val="0"/>
            </w:rPr>
            <w:t xml:space="preserve">9 </w:t>
          </w:r>
          <w:r>
            <w:rPr>
              <w:rFonts w:hint="eastAsia"/>
            </w:rPr>
            <w:t>Equity assessment</w:t>
          </w:r>
          <w:r>
            <w:tab/>
          </w:r>
          <w:r>
            <w:fldChar w:fldCharType="begin"/>
          </w:r>
          <w:r>
            <w:instrText xml:space="preserve"> PAGEREF _Toc690113998 \h </w:instrText>
          </w:r>
          <w:r>
            <w:fldChar w:fldCharType="separate"/>
          </w:r>
          <w:r>
            <w:t>19</w:t>
          </w:r>
          <w:r>
            <w:fldChar w:fldCharType="end"/>
          </w:r>
          <w:r>
            <w:rPr>
              <w:bCs/>
              <w:lang w:val="zh-CN"/>
            </w:rPr>
            <w:fldChar w:fldCharType="end"/>
          </w:r>
        </w:p>
        <w:p w14:paraId="00683868">
          <w:pPr>
            <w:pStyle w:val="17"/>
            <w:tabs>
              <w:tab w:val="right" w:leader="dot" w:pos="9026"/>
              <w:tab w:val="clear" w:pos="9016"/>
            </w:tabs>
          </w:pPr>
          <w:r>
            <w:rPr>
              <w:bCs/>
              <w:lang w:val="zh-CN"/>
            </w:rPr>
            <w:fldChar w:fldCharType="begin"/>
          </w:r>
          <w:r>
            <w:rPr>
              <w:bCs/>
              <w:lang w:val="zh-CN"/>
            </w:rPr>
            <w:instrText xml:space="preserve"> HYPERLINK \l _Toc186786939 </w:instrText>
          </w:r>
          <w:r>
            <w:rPr>
              <w:bCs/>
              <w:lang w:val="zh-CN"/>
            </w:rPr>
            <w:fldChar w:fldCharType="separate"/>
          </w:r>
          <w:r>
            <w:rPr>
              <w:rFonts w:hint="default" w:ascii="Times New Roman" w:hAnsi="Times New Roman" w:eastAsia="黑体"/>
              <w:i w:val="0"/>
            </w:rPr>
            <w:t xml:space="preserve">9.1 </w:t>
          </w:r>
          <w:r>
            <w:rPr>
              <w:rFonts w:hint="eastAsia"/>
            </w:rPr>
            <w:t>Equity of FLW responsibility allocation</w:t>
          </w:r>
          <w:r>
            <w:tab/>
          </w:r>
          <w:r>
            <w:fldChar w:fldCharType="begin"/>
          </w:r>
          <w:r>
            <w:instrText xml:space="preserve"> PAGEREF _Toc186786939 \h </w:instrText>
          </w:r>
          <w:r>
            <w:fldChar w:fldCharType="separate"/>
          </w:r>
          <w:r>
            <w:t>19</w:t>
          </w:r>
          <w:r>
            <w:fldChar w:fldCharType="end"/>
          </w:r>
          <w:r>
            <w:rPr>
              <w:bCs/>
              <w:lang w:val="zh-CN"/>
            </w:rPr>
            <w:fldChar w:fldCharType="end"/>
          </w:r>
        </w:p>
        <w:p w14:paraId="1E9CE81D">
          <w:pPr>
            <w:pStyle w:val="14"/>
            <w:tabs>
              <w:tab w:val="right" w:leader="dot" w:pos="9026"/>
            </w:tabs>
          </w:pPr>
          <w:r>
            <w:rPr>
              <w:bCs/>
              <w:lang w:val="zh-CN"/>
            </w:rPr>
            <w:fldChar w:fldCharType="begin"/>
          </w:r>
          <w:r>
            <w:rPr>
              <w:bCs/>
              <w:lang w:val="zh-CN"/>
            </w:rPr>
            <w:instrText xml:space="preserve"> HYPERLINK \l _Toc1854475506 </w:instrText>
          </w:r>
          <w:r>
            <w:rPr>
              <w:bCs/>
              <w:lang w:val="zh-CN"/>
            </w:rPr>
            <w:fldChar w:fldCharType="separate"/>
          </w:r>
          <w:r>
            <w:rPr>
              <w:rFonts w:hint="default" w:ascii="Times New Roman" w:hAnsi="Times New Roman" w:eastAsia="黑体"/>
              <w:i w:val="0"/>
            </w:rPr>
            <w:t xml:space="preserve">10 </w:t>
          </w:r>
          <w:r>
            <w:rPr>
              <w:rFonts w:hint="eastAsia"/>
              <w:lang w:val="en-US" w:eastAsia="zh-CN"/>
            </w:rPr>
            <w:t>T</w:t>
          </w:r>
          <w:r>
            <w:rPr>
              <w:rFonts w:hint="eastAsia"/>
            </w:rPr>
            <w:t>arget allocation schemes based on distributive justice</w:t>
          </w:r>
          <w:r>
            <w:tab/>
          </w:r>
          <w:r>
            <w:fldChar w:fldCharType="begin"/>
          </w:r>
          <w:r>
            <w:instrText xml:space="preserve"> PAGEREF _Toc1854475506 \h </w:instrText>
          </w:r>
          <w:r>
            <w:fldChar w:fldCharType="separate"/>
          </w:r>
          <w:r>
            <w:t>20</w:t>
          </w:r>
          <w:r>
            <w:fldChar w:fldCharType="end"/>
          </w:r>
          <w:r>
            <w:rPr>
              <w:bCs/>
              <w:lang w:val="zh-CN"/>
            </w:rPr>
            <w:fldChar w:fldCharType="end"/>
          </w:r>
        </w:p>
        <w:p w14:paraId="1001B8CC">
          <w:pPr>
            <w:pStyle w:val="17"/>
            <w:tabs>
              <w:tab w:val="right" w:leader="dot" w:pos="9026"/>
              <w:tab w:val="clear" w:pos="9016"/>
            </w:tabs>
          </w:pPr>
          <w:r>
            <w:rPr>
              <w:bCs/>
              <w:lang w:val="zh-CN"/>
            </w:rPr>
            <w:fldChar w:fldCharType="begin"/>
          </w:r>
          <w:r>
            <w:rPr>
              <w:bCs/>
              <w:lang w:val="zh-CN"/>
            </w:rPr>
            <w:instrText xml:space="preserve"> HYPERLINK \l _Toc1739660431 </w:instrText>
          </w:r>
          <w:r>
            <w:rPr>
              <w:bCs/>
              <w:lang w:val="zh-CN"/>
            </w:rPr>
            <w:fldChar w:fldCharType="separate"/>
          </w:r>
          <w:r>
            <w:rPr>
              <w:rFonts w:hint="default" w:ascii="Times New Roman" w:hAnsi="Times New Roman" w:eastAsia="黑体"/>
              <w:i w:val="0"/>
              <w:lang w:val="en-US" w:eastAsia="zh-CN"/>
            </w:rPr>
            <w:t xml:space="preserve">10.1 </w:t>
          </w:r>
          <w:r>
            <w:rPr>
              <w:rFonts w:hint="eastAsia"/>
              <w:lang w:val="en-US" w:eastAsia="zh-CN"/>
            </w:rPr>
            <w:t>T</w:t>
          </w:r>
          <w:r>
            <w:rPr>
              <w:rFonts w:hint="eastAsia"/>
            </w:rPr>
            <w:t>arget allocation schemes</w:t>
          </w:r>
          <w:r>
            <w:tab/>
          </w:r>
          <w:r>
            <w:fldChar w:fldCharType="begin"/>
          </w:r>
          <w:r>
            <w:instrText xml:space="preserve"> PAGEREF _Toc1739660431 \h </w:instrText>
          </w:r>
          <w:r>
            <w:fldChar w:fldCharType="separate"/>
          </w:r>
          <w:r>
            <w:t>20</w:t>
          </w:r>
          <w:r>
            <w:fldChar w:fldCharType="end"/>
          </w:r>
          <w:r>
            <w:rPr>
              <w:bCs/>
              <w:lang w:val="zh-CN"/>
            </w:rPr>
            <w:fldChar w:fldCharType="end"/>
          </w:r>
        </w:p>
        <w:p w14:paraId="42DE9621">
          <w:pPr>
            <w:pStyle w:val="9"/>
            <w:tabs>
              <w:tab w:val="right" w:leader="dot" w:pos="9026"/>
            </w:tabs>
          </w:pPr>
          <w:r>
            <w:rPr>
              <w:bCs/>
              <w:lang w:val="zh-CN"/>
            </w:rPr>
            <w:fldChar w:fldCharType="begin"/>
          </w:r>
          <w:r>
            <w:rPr>
              <w:bCs/>
              <w:lang w:val="zh-CN"/>
            </w:rPr>
            <w:instrText xml:space="preserve"> HYPERLINK \l _Toc483009912 </w:instrText>
          </w:r>
          <w:r>
            <w:rPr>
              <w:bCs/>
              <w:lang w:val="zh-CN"/>
            </w:rPr>
            <w:fldChar w:fldCharType="separate"/>
          </w:r>
          <w:r>
            <w:rPr>
              <w:rFonts w:hint="default" w:ascii="Times New Roman" w:hAnsi="Times New Roman" w:eastAsia="黑体" w:cs="Times New Roman"/>
              <w:bCs/>
              <w:i w:val="0"/>
              <w:szCs w:val="32"/>
            </w:rPr>
            <w:t xml:space="preserve">10.1.1 </w:t>
          </w:r>
          <w:r>
            <w:rPr>
              <w:rFonts w:eastAsia="STHeiti" w:cs="Times New Roman"/>
              <w:bCs/>
              <w:szCs w:val="32"/>
            </w:rPr>
            <w:t>Contribution Principle</w:t>
          </w:r>
          <w:r>
            <w:tab/>
          </w:r>
          <w:r>
            <w:fldChar w:fldCharType="begin"/>
          </w:r>
          <w:r>
            <w:instrText xml:space="preserve"> PAGEREF _Toc483009912 \h </w:instrText>
          </w:r>
          <w:r>
            <w:fldChar w:fldCharType="separate"/>
          </w:r>
          <w:r>
            <w:t>20</w:t>
          </w:r>
          <w:r>
            <w:fldChar w:fldCharType="end"/>
          </w:r>
          <w:r>
            <w:rPr>
              <w:bCs/>
              <w:lang w:val="zh-CN"/>
            </w:rPr>
            <w:fldChar w:fldCharType="end"/>
          </w:r>
        </w:p>
        <w:p w14:paraId="256E59B9">
          <w:pPr>
            <w:pStyle w:val="9"/>
            <w:tabs>
              <w:tab w:val="right" w:leader="dot" w:pos="9026"/>
            </w:tabs>
          </w:pPr>
          <w:r>
            <w:rPr>
              <w:bCs/>
              <w:lang w:val="zh-CN"/>
            </w:rPr>
            <w:fldChar w:fldCharType="begin"/>
          </w:r>
          <w:r>
            <w:rPr>
              <w:bCs/>
              <w:lang w:val="zh-CN"/>
            </w:rPr>
            <w:instrText xml:space="preserve"> HYPERLINK \l _Toc459405324 </w:instrText>
          </w:r>
          <w:r>
            <w:rPr>
              <w:bCs/>
              <w:lang w:val="zh-CN"/>
            </w:rPr>
            <w:fldChar w:fldCharType="separate"/>
          </w:r>
          <w:r>
            <w:rPr>
              <w:rFonts w:hint="default" w:ascii="Times New Roman" w:hAnsi="Times New Roman" w:eastAsia="黑体" w:cs="Times New Roman"/>
              <w:bCs/>
              <w:i w:val="0"/>
              <w:szCs w:val="32"/>
            </w:rPr>
            <w:t xml:space="preserve">10.1.2 </w:t>
          </w:r>
          <w:r>
            <w:rPr>
              <w:rFonts w:eastAsia="STHeiti" w:cs="Times New Roman"/>
              <w:bCs/>
              <w:szCs w:val="32"/>
            </w:rPr>
            <w:t>Contribution Principle</w:t>
          </w:r>
          <w:r>
            <w:tab/>
          </w:r>
          <w:r>
            <w:fldChar w:fldCharType="begin"/>
          </w:r>
          <w:r>
            <w:instrText xml:space="preserve"> PAGEREF _Toc459405324 \h </w:instrText>
          </w:r>
          <w:r>
            <w:fldChar w:fldCharType="separate"/>
          </w:r>
          <w:r>
            <w:t>21</w:t>
          </w:r>
          <w:r>
            <w:fldChar w:fldCharType="end"/>
          </w:r>
          <w:r>
            <w:rPr>
              <w:bCs/>
              <w:lang w:val="zh-CN"/>
            </w:rPr>
            <w:fldChar w:fldCharType="end"/>
          </w:r>
        </w:p>
        <w:p w14:paraId="57AD6BA8">
          <w:pPr>
            <w:pStyle w:val="9"/>
            <w:tabs>
              <w:tab w:val="right" w:leader="dot" w:pos="9026"/>
            </w:tabs>
          </w:pPr>
          <w:r>
            <w:rPr>
              <w:bCs/>
              <w:lang w:val="zh-CN"/>
            </w:rPr>
            <w:fldChar w:fldCharType="begin"/>
          </w:r>
          <w:r>
            <w:rPr>
              <w:bCs/>
              <w:lang w:val="zh-CN"/>
            </w:rPr>
            <w:instrText xml:space="preserve"> HYPERLINK \l _Toc1021569503 </w:instrText>
          </w:r>
          <w:r>
            <w:rPr>
              <w:bCs/>
              <w:lang w:val="zh-CN"/>
            </w:rPr>
            <w:fldChar w:fldCharType="separate"/>
          </w:r>
          <w:r>
            <w:rPr>
              <w:rFonts w:hint="default" w:ascii="Times New Roman" w:hAnsi="Times New Roman" w:eastAsia="黑体" w:cs="Times New Roman"/>
              <w:bCs/>
              <w:i w:val="0"/>
              <w:szCs w:val="32"/>
            </w:rPr>
            <w:t xml:space="preserve">10.1.3 </w:t>
          </w:r>
          <w:r>
            <w:rPr>
              <w:rFonts w:eastAsia="STHeiti" w:cs="Times New Roman"/>
              <w:bCs/>
              <w:szCs w:val="32"/>
            </w:rPr>
            <w:t>Historical Responsibility Principle</w:t>
          </w:r>
          <w:r>
            <w:tab/>
          </w:r>
          <w:r>
            <w:fldChar w:fldCharType="begin"/>
          </w:r>
          <w:r>
            <w:instrText xml:space="preserve"> PAGEREF _Toc1021569503 \h </w:instrText>
          </w:r>
          <w:r>
            <w:fldChar w:fldCharType="separate"/>
          </w:r>
          <w:r>
            <w:t>21</w:t>
          </w:r>
          <w:r>
            <w:fldChar w:fldCharType="end"/>
          </w:r>
          <w:r>
            <w:rPr>
              <w:bCs/>
              <w:lang w:val="zh-CN"/>
            </w:rPr>
            <w:fldChar w:fldCharType="end"/>
          </w:r>
        </w:p>
        <w:p w14:paraId="2FEE7BEB">
          <w:pPr>
            <w:pStyle w:val="9"/>
            <w:tabs>
              <w:tab w:val="right" w:leader="dot" w:pos="9026"/>
            </w:tabs>
          </w:pPr>
          <w:r>
            <w:rPr>
              <w:bCs/>
              <w:lang w:val="zh-CN"/>
            </w:rPr>
            <w:fldChar w:fldCharType="begin"/>
          </w:r>
          <w:r>
            <w:rPr>
              <w:bCs/>
              <w:lang w:val="zh-CN"/>
            </w:rPr>
            <w:instrText xml:space="preserve"> HYPERLINK \l _Toc386879156 </w:instrText>
          </w:r>
          <w:r>
            <w:rPr>
              <w:bCs/>
              <w:lang w:val="zh-CN"/>
            </w:rPr>
            <w:fldChar w:fldCharType="separate"/>
          </w:r>
          <w:r>
            <w:rPr>
              <w:rFonts w:hint="default" w:ascii="Times New Roman" w:hAnsi="Times New Roman" w:eastAsia="黑体" w:cs="Times New Roman"/>
              <w:bCs/>
              <w:i w:val="0"/>
              <w:szCs w:val="32"/>
            </w:rPr>
            <w:t xml:space="preserve">10.1.4 </w:t>
          </w:r>
          <w:r>
            <w:rPr>
              <w:rFonts w:eastAsia="STHeiti" w:cs="Times New Roman"/>
              <w:bCs/>
              <w:szCs w:val="32"/>
            </w:rPr>
            <w:t>Shared Responsibility Principle</w:t>
          </w:r>
          <w:r>
            <w:tab/>
          </w:r>
          <w:r>
            <w:fldChar w:fldCharType="begin"/>
          </w:r>
          <w:r>
            <w:instrText xml:space="preserve"> PAGEREF _Toc386879156 \h </w:instrText>
          </w:r>
          <w:r>
            <w:fldChar w:fldCharType="separate"/>
          </w:r>
          <w:r>
            <w:t>22</w:t>
          </w:r>
          <w:r>
            <w:fldChar w:fldCharType="end"/>
          </w:r>
          <w:r>
            <w:rPr>
              <w:bCs/>
              <w:lang w:val="zh-CN"/>
            </w:rPr>
            <w:fldChar w:fldCharType="end"/>
          </w:r>
        </w:p>
        <w:p w14:paraId="3B9EC381">
          <w:pPr>
            <w:pStyle w:val="17"/>
            <w:tabs>
              <w:tab w:val="right" w:leader="dot" w:pos="9026"/>
              <w:tab w:val="clear" w:pos="9016"/>
            </w:tabs>
          </w:pPr>
          <w:r>
            <w:rPr>
              <w:bCs/>
              <w:lang w:val="zh-CN"/>
            </w:rPr>
            <w:fldChar w:fldCharType="begin"/>
          </w:r>
          <w:r>
            <w:rPr>
              <w:bCs/>
              <w:lang w:val="zh-CN"/>
            </w:rPr>
            <w:instrText xml:space="preserve"> HYPERLINK \l _Toc1844975423 </w:instrText>
          </w:r>
          <w:r>
            <w:rPr>
              <w:bCs/>
              <w:lang w:val="zh-CN"/>
            </w:rPr>
            <w:fldChar w:fldCharType="separate"/>
          </w:r>
          <w:r>
            <w:rPr>
              <w:rFonts w:hint="default" w:ascii="Times New Roman" w:hAnsi="Times New Roman" w:eastAsia="黑体" w:cs="Times New Roman"/>
              <w:bCs/>
              <w:i w:val="0"/>
              <w:szCs w:val="32"/>
            </w:rPr>
            <w:t xml:space="preserve">10.2 </w:t>
          </w:r>
          <w:r>
            <w:rPr>
              <w:rFonts w:eastAsia="STHeiti" w:cs="Times New Roman"/>
              <w:bCs/>
              <w:szCs w:val="32"/>
            </w:rPr>
            <w:t>Scheme Comparison</w:t>
          </w:r>
          <w:r>
            <w:tab/>
          </w:r>
          <w:r>
            <w:fldChar w:fldCharType="begin"/>
          </w:r>
          <w:r>
            <w:instrText xml:space="preserve"> PAGEREF _Toc1844975423 \h </w:instrText>
          </w:r>
          <w:r>
            <w:fldChar w:fldCharType="separate"/>
          </w:r>
          <w:r>
            <w:t>22</w:t>
          </w:r>
          <w:r>
            <w:fldChar w:fldCharType="end"/>
          </w:r>
          <w:r>
            <w:rPr>
              <w:bCs/>
              <w:lang w:val="zh-CN"/>
            </w:rPr>
            <w:fldChar w:fldCharType="end"/>
          </w:r>
        </w:p>
        <w:p w14:paraId="67FBDD1B">
          <w:pPr>
            <w:pStyle w:val="9"/>
            <w:tabs>
              <w:tab w:val="right" w:leader="dot" w:pos="9026"/>
            </w:tabs>
          </w:pPr>
          <w:r>
            <w:rPr>
              <w:bCs/>
              <w:lang w:val="zh-CN"/>
            </w:rPr>
            <w:fldChar w:fldCharType="begin"/>
          </w:r>
          <w:r>
            <w:rPr>
              <w:bCs/>
              <w:lang w:val="zh-CN"/>
            </w:rPr>
            <w:instrText xml:space="preserve"> HYPERLINK \l _Toc985555328 </w:instrText>
          </w:r>
          <w:r>
            <w:rPr>
              <w:bCs/>
              <w:lang w:val="zh-CN"/>
            </w:rPr>
            <w:fldChar w:fldCharType="separate"/>
          </w:r>
          <w:r>
            <w:rPr>
              <w:rFonts w:hint="default" w:ascii="Times New Roman" w:hAnsi="Times New Roman" w:eastAsia="黑体" w:cs="Times New Roman"/>
              <w:bCs/>
              <w:i w:val="0"/>
              <w:szCs w:val="32"/>
            </w:rPr>
            <w:t xml:space="preserve">10.2.1 </w:t>
          </w:r>
          <w:r>
            <w:rPr>
              <w:rFonts w:eastAsia="STHeiti" w:cs="Times New Roman"/>
              <w:bCs/>
              <w:szCs w:val="32"/>
            </w:rPr>
            <w:t>Multi-Dimensional Consistency Indicator</w:t>
          </w:r>
          <w:r>
            <w:tab/>
          </w:r>
          <w:r>
            <w:fldChar w:fldCharType="begin"/>
          </w:r>
          <w:r>
            <w:instrText xml:space="preserve"> PAGEREF _Toc985555328 \h </w:instrText>
          </w:r>
          <w:r>
            <w:fldChar w:fldCharType="separate"/>
          </w:r>
          <w:r>
            <w:t>23</w:t>
          </w:r>
          <w:r>
            <w:fldChar w:fldCharType="end"/>
          </w:r>
          <w:r>
            <w:rPr>
              <w:bCs/>
              <w:lang w:val="zh-CN"/>
            </w:rPr>
            <w:fldChar w:fldCharType="end"/>
          </w:r>
        </w:p>
        <w:p w14:paraId="3155E372">
          <w:pPr>
            <w:pStyle w:val="9"/>
            <w:tabs>
              <w:tab w:val="right" w:leader="dot" w:pos="9026"/>
            </w:tabs>
          </w:pPr>
          <w:r>
            <w:rPr>
              <w:bCs/>
              <w:lang w:val="zh-CN"/>
            </w:rPr>
            <w:fldChar w:fldCharType="begin"/>
          </w:r>
          <w:r>
            <w:rPr>
              <w:bCs/>
              <w:lang w:val="zh-CN"/>
            </w:rPr>
            <w:instrText xml:space="preserve"> HYPERLINK \l _Toc687028385 </w:instrText>
          </w:r>
          <w:r>
            <w:rPr>
              <w:bCs/>
              <w:lang w:val="zh-CN"/>
            </w:rPr>
            <w:fldChar w:fldCharType="separate"/>
          </w:r>
          <w:r>
            <w:rPr>
              <w:rFonts w:hint="default" w:ascii="Times New Roman" w:hAnsi="Times New Roman" w:eastAsia="黑体" w:cs="Times New Roman"/>
              <w:bCs/>
              <w:i w:val="0"/>
              <w:szCs w:val="32"/>
            </w:rPr>
            <w:t xml:space="preserve">10.2.2 </w:t>
          </w:r>
          <w:r>
            <w:rPr>
              <w:rFonts w:eastAsia="STHeiti" w:cs="Times New Roman"/>
              <w:bCs/>
              <w:szCs w:val="32"/>
            </w:rPr>
            <w:t>Principle Balance Indicator</w:t>
          </w:r>
          <w:r>
            <w:tab/>
          </w:r>
          <w:r>
            <w:fldChar w:fldCharType="begin"/>
          </w:r>
          <w:r>
            <w:instrText xml:space="preserve"> PAGEREF _Toc687028385 \h </w:instrText>
          </w:r>
          <w:r>
            <w:fldChar w:fldCharType="separate"/>
          </w:r>
          <w:r>
            <w:t>23</w:t>
          </w:r>
          <w:r>
            <w:fldChar w:fldCharType="end"/>
          </w:r>
          <w:r>
            <w:rPr>
              <w:bCs/>
              <w:lang w:val="zh-CN"/>
            </w:rPr>
            <w:fldChar w:fldCharType="end"/>
          </w:r>
        </w:p>
        <w:p w14:paraId="7F3E7242">
          <w:pPr>
            <w:pStyle w:val="14"/>
            <w:tabs>
              <w:tab w:val="right" w:leader="dot" w:pos="9026"/>
            </w:tabs>
          </w:pPr>
          <w:r>
            <w:rPr>
              <w:bCs/>
              <w:lang w:val="zh-CN"/>
            </w:rPr>
            <w:fldChar w:fldCharType="begin"/>
          </w:r>
          <w:r>
            <w:rPr>
              <w:bCs/>
              <w:lang w:val="zh-CN"/>
            </w:rPr>
            <w:instrText xml:space="preserve"> HYPERLINK \l _Toc2013980423 </w:instrText>
          </w:r>
          <w:r>
            <w:rPr>
              <w:bCs/>
              <w:lang w:val="zh-CN"/>
            </w:rPr>
            <w:fldChar w:fldCharType="separate"/>
          </w:r>
          <w:r>
            <w:rPr>
              <w:rFonts w:hint="default" w:ascii="Times New Roman" w:hAnsi="Times New Roman" w:eastAsia="黑体"/>
              <w:i w:val="0"/>
              <w:lang w:val="en-US" w:eastAsia="zh-CN"/>
            </w:rPr>
            <w:t xml:space="preserve">11 </w:t>
          </w:r>
          <w:r>
            <w:rPr>
              <w:rFonts w:hint="eastAsia"/>
              <w:lang w:val="en-US" w:eastAsia="zh-CN"/>
            </w:rPr>
            <w:t>Scenario simulation analysis</w:t>
          </w:r>
          <w:r>
            <w:tab/>
          </w:r>
          <w:r>
            <w:fldChar w:fldCharType="begin"/>
          </w:r>
          <w:r>
            <w:instrText xml:space="preserve"> PAGEREF _Toc2013980423 \h </w:instrText>
          </w:r>
          <w:r>
            <w:fldChar w:fldCharType="separate"/>
          </w:r>
          <w:r>
            <w:t>24</w:t>
          </w:r>
          <w:r>
            <w:fldChar w:fldCharType="end"/>
          </w:r>
          <w:r>
            <w:rPr>
              <w:bCs/>
              <w:lang w:val="zh-CN"/>
            </w:rPr>
            <w:fldChar w:fldCharType="end"/>
          </w:r>
        </w:p>
        <w:p w14:paraId="7BDDD955">
          <w:pPr>
            <w:pStyle w:val="17"/>
            <w:tabs>
              <w:tab w:val="right" w:leader="dot" w:pos="9026"/>
              <w:tab w:val="clear" w:pos="9016"/>
            </w:tabs>
          </w:pPr>
          <w:r>
            <w:rPr>
              <w:bCs/>
              <w:lang w:val="zh-CN"/>
            </w:rPr>
            <w:fldChar w:fldCharType="begin"/>
          </w:r>
          <w:r>
            <w:rPr>
              <w:bCs/>
              <w:lang w:val="zh-CN"/>
            </w:rPr>
            <w:instrText xml:space="preserve"> HYPERLINK \l _Toc331725347 </w:instrText>
          </w:r>
          <w:r>
            <w:rPr>
              <w:bCs/>
              <w:lang w:val="zh-CN"/>
            </w:rPr>
            <w:fldChar w:fldCharType="separate"/>
          </w:r>
          <w:r>
            <w:rPr>
              <w:rFonts w:hint="default" w:ascii="Times New Roman" w:hAnsi="Times New Roman" w:eastAsia="黑体"/>
              <w:i w:val="0"/>
              <w:lang w:val="en-US" w:eastAsia="zh-CN"/>
            </w:rPr>
            <w:t xml:space="preserve">11.1 </w:t>
          </w:r>
          <w:r>
            <w:rPr>
              <w:rFonts w:hint="eastAsia"/>
              <w:lang w:val="en-US" w:eastAsia="zh-CN"/>
            </w:rPr>
            <w:t>Scenario analysis model</w:t>
          </w:r>
          <w:r>
            <w:tab/>
          </w:r>
          <w:r>
            <w:fldChar w:fldCharType="begin"/>
          </w:r>
          <w:r>
            <w:instrText xml:space="preserve"> PAGEREF _Toc331725347 \h </w:instrText>
          </w:r>
          <w:r>
            <w:fldChar w:fldCharType="separate"/>
          </w:r>
          <w:r>
            <w:t>24</w:t>
          </w:r>
          <w:r>
            <w:fldChar w:fldCharType="end"/>
          </w:r>
          <w:r>
            <w:rPr>
              <w:bCs/>
              <w:lang w:val="zh-CN"/>
            </w:rPr>
            <w:fldChar w:fldCharType="end"/>
          </w:r>
        </w:p>
        <w:p w14:paraId="01FA2458">
          <w:pPr>
            <w:pStyle w:val="17"/>
            <w:tabs>
              <w:tab w:val="right" w:leader="dot" w:pos="9026"/>
              <w:tab w:val="clear" w:pos="9016"/>
            </w:tabs>
          </w:pPr>
          <w:r>
            <w:rPr>
              <w:bCs/>
              <w:lang w:val="zh-CN"/>
            </w:rPr>
            <w:fldChar w:fldCharType="begin"/>
          </w:r>
          <w:r>
            <w:rPr>
              <w:bCs/>
              <w:lang w:val="zh-CN"/>
            </w:rPr>
            <w:instrText xml:space="preserve"> HYPERLINK \l _Toc440359417 </w:instrText>
          </w:r>
          <w:r>
            <w:rPr>
              <w:bCs/>
              <w:lang w:val="zh-CN"/>
            </w:rPr>
            <w:fldChar w:fldCharType="separate"/>
          </w:r>
          <w:r>
            <w:rPr>
              <w:rFonts w:hint="default" w:ascii="Times New Roman" w:hAnsi="Times New Roman" w:eastAsia="黑体"/>
              <w:i w:val="0"/>
              <w:lang w:val="en-US" w:eastAsia="zh-CN"/>
            </w:rPr>
            <w:t xml:space="preserve">11.2 </w:t>
          </w:r>
          <w:r>
            <w:rPr>
              <w:rFonts w:hint="eastAsia"/>
              <w:lang w:val="en-US" w:eastAsia="zh-CN"/>
            </w:rPr>
            <w:t>Scenario Settings</w:t>
          </w:r>
          <w:r>
            <w:tab/>
          </w:r>
          <w:r>
            <w:fldChar w:fldCharType="begin"/>
          </w:r>
          <w:r>
            <w:instrText xml:space="preserve"> PAGEREF _Toc440359417 \h </w:instrText>
          </w:r>
          <w:r>
            <w:fldChar w:fldCharType="separate"/>
          </w:r>
          <w:r>
            <w:t>24</w:t>
          </w:r>
          <w:r>
            <w:fldChar w:fldCharType="end"/>
          </w:r>
          <w:r>
            <w:rPr>
              <w:bCs/>
              <w:lang w:val="zh-CN"/>
            </w:rPr>
            <w:fldChar w:fldCharType="end"/>
          </w:r>
        </w:p>
        <w:p w14:paraId="482E21A0">
          <w:pPr>
            <w:pStyle w:val="14"/>
            <w:tabs>
              <w:tab w:val="right" w:leader="dot" w:pos="9026"/>
            </w:tabs>
          </w:pPr>
          <w:r>
            <w:rPr>
              <w:bCs/>
              <w:lang w:val="zh-CN"/>
            </w:rPr>
            <w:fldChar w:fldCharType="begin"/>
          </w:r>
          <w:r>
            <w:rPr>
              <w:bCs/>
              <w:lang w:val="zh-CN"/>
            </w:rPr>
            <w:instrText xml:space="preserve"> HYPERLINK \l _Toc892073957 </w:instrText>
          </w:r>
          <w:r>
            <w:rPr>
              <w:bCs/>
              <w:lang w:val="zh-CN"/>
            </w:rPr>
            <w:fldChar w:fldCharType="separate"/>
          </w:r>
          <w:r>
            <w:rPr>
              <w:rFonts w:hint="default" w:ascii="Times New Roman" w:hAnsi="Times New Roman" w:eastAsia="黑体"/>
              <w:i w:val="0"/>
            </w:rPr>
            <w:t xml:space="preserve">12 </w:t>
          </w:r>
          <w:r>
            <w:rPr>
              <w:rFonts w:hint="eastAsia"/>
            </w:rPr>
            <w:t>Data</w:t>
          </w:r>
          <w:r>
            <w:tab/>
          </w:r>
          <w:r>
            <w:fldChar w:fldCharType="begin"/>
          </w:r>
          <w:r>
            <w:instrText xml:space="preserve"> PAGEREF _Toc892073957 \h </w:instrText>
          </w:r>
          <w:r>
            <w:fldChar w:fldCharType="separate"/>
          </w:r>
          <w:r>
            <w:t>30</w:t>
          </w:r>
          <w:r>
            <w:fldChar w:fldCharType="end"/>
          </w:r>
          <w:r>
            <w:rPr>
              <w:bCs/>
              <w:lang w:val="zh-CN"/>
            </w:rPr>
            <w:fldChar w:fldCharType="end"/>
          </w:r>
        </w:p>
        <w:p w14:paraId="79E91D76">
          <w:pPr>
            <w:pStyle w:val="17"/>
            <w:tabs>
              <w:tab w:val="right" w:leader="dot" w:pos="9026"/>
              <w:tab w:val="clear" w:pos="9016"/>
            </w:tabs>
          </w:pPr>
          <w:r>
            <w:rPr>
              <w:bCs/>
              <w:lang w:val="zh-CN"/>
            </w:rPr>
            <w:fldChar w:fldCharType="begin"/>
          </w:r>
          <w:r>
            <w:rPr>
              <w:bCs/>
              <w:lang w:val="zh-CN"/>
            </w:rPr>
            <w:instrText xml:space="preserve"> HYPERLINK \l _Toc1503655592 </w:instrText>
          </w:r>
          <w:r>
            <w:rPr>
              <w:bCs/>
              <w:lang w:val="zh-CN"/>
            </w:rPr>
            <w:fldChar w:fldCharType="separate"/>
          </w:r>
          <w:r>
            <w:rPr>
              <w:rFonts w:hint="default" w:ascii="Times New Roman" w:hAnsi="Times New Roman" w:eastAsia="黑体"/>
              <w:i w:val="0"/>
            </w:rPr>
            <w:t xml:space="preserve">12.1 </w:t>
          </w:r>
          <w:r>
            <w:rPr>
              <w:rFonts w:hint="eastAsia"/>
            </w:rPr>
            <w:t>Food Loss and Waste Data</w:t>
          </w:r>
          <w:r>
            <w:tab/>
          </w:r>
          <w:r>
            <w:fldChar w:fldCharType="begin"/>
          </w:r>
          <w:r>
            <w:instrText xml:space="preserve"> PAGEREF _Toc1503655592 \h </w:instrText>
          </w:r>
          <w:r>
            <w:fldChar w:fldCharType="separate"/>
          </w:r>
          <w:r>
            <w:t>30</w:t>
          </w:r>
          <w:r>
            <w:fldChar w:fldCharType="end"/>
          </w:r>
          <w:r>
            <w:rPr>
              <w:bCs/>
              <w:lang w:val="zh-CN"/>
            </w:rPr>
            <w:fldChar w:fldCharType="end"/>
          </w:r>
        </w:p>
        <w:p w14:paraId="31600AC3">
          <w:pPr>
            <w:pStyle w:val="17"/>
            <w:tabs>
              <w:tab w:val="right" w:leader="dot" w:pos="9026"/>
              <w:tab w:val="clear" w:pos="9016"/>
            </w:tabs>
          </w:pPr>
          <w:r>
            <w:rPr>
              <w:bCs/>
              <w:lang w:val="zh-CN"/>
            </w:rPr>
            <w:fldChar w:fldCharType="begin"/>
          </w:r>
          <w:r>
            <w:rPr>
              <w:bCs/>
              <w:lang w:val="zh-CN"/>
            </w:rPr>
            <w:instrText xml:space="preserve"> HYPERLINK \l _Toc351976848 </w:instrText>
          </w:r>
          <w:r>
            <w:rPr>
              <w:bCs/>
              <w:lang w:val="zh-CN"/>
            </w:rPr>
            <w:fldChar w:fldCharType="separate"/>
          </w:r>
          <w:r>
            <w:rPr>
              <w:rFonts w:hint="default" w:ascii="Times New Roman" w:hAnsi="Times New Roman" w:eastAsia="黑体"/>
              <w:i w:val="0"/>
            </w:rPr>
            <w:t xml:space="preserve">12.2 </w:t>
          </w:r>
          <w:r>
            <w:rPr>
              <w:rFonts w:hint="eastAsia"/>
            </w:rPr>
            <w:t>Grouping of different economies</w:t>
          </w:r>
          <w:r>
            <w:tab/>
          </w:r>
          <w:r>
            <w:fldChar w:fldCharType="begin"/>
          </w:r>
          <w:r>
            <w:instrText xml:space="preserve"> PAGEREF _Toc351976848 \h </w:instrText>
          </w:r>
          <w:r>
            <w:fldChar w:fldCharType="separate"/>
          </w:r>
          <w:r>
            <w:t>33</w:t>
          </w:r>
          <w:r>
            <w:fldChar w:fldCharType="end"/>
          </w:r>
          <w:r>
            <w:rPr>
              <w:bCs/>
              <w:lang w:val="zh-CN"/>
            </w:rPr>
            <w:fldChar w:fldCharType="end"/>
          </w:r>
        </w:p>
        <w:p w14:paraId="699C494C">
          <w:pPr>
            <w:pStyle w:val="17"/>
            <w:tabs>
              <w:tab w:val="right" w:leader="dot" w:pos="9026"/>
              <w:tab w:val="clear" w:pos="9016"/>
            </w:tabs>
          </w:pPr>
          <w:r>
            <w:rPr>
              <w:bCs/>
              <w:lang w:val="zh-CN"/>
            </w:rPr>
            <w:fldChar w:fldCharType="begin"/>
          </w:r>
          <w:r>
            <w:rPr>
              <w:bCs/>
              <w:lang w:val="zh-CN"/>
            </w:rPr>
            <w:instrText xml:space="preserve"> HYPERLINK \l _Toc1504920498 </w:instrText>
          </w:r>
          <w:r>
            <w:rPr>
              <w:bCs/>
              <w:lang w:val="zh-CN"/>
            </w:rPr>
            <w:fldChar w:fldCharType="separate"/>
          </w:r>
          <w:r>
            <w:rPr>
              <w:rFonts w:hint="default" w:ascii="Times New Roman" w:hAnsi="Times New Roman" w:eastAsia="黑体"/>
              <w:i w:val="0"/>
            </w:rPr>
            <w:t xml:space="preserve">12.3 </w:t>
          </w:r>
          <w:r>
            <w:t>Social cost of carbon emissions embedded in FLW</w:t>
          </w:r>
          <w:r>
            <w:tab/>
          </w:r>
          <w:r>
            <w:fldChar w:fldCharType="begin"/>
          </w:r>
          <w:r>
            <w:instrText xml:space="preserve"> PAGEREF _Toc1504920498 \h </w:instrText>
          </w:r>
          <w:r>
            <w:fldChar w:fldCharType="separate"/>
          </w:r>
          <w:r>
            <w:t>34</w:t>
          </w:r>
          <w:r>
            <w:fldChar w:fldCharType="end"/>
          </w:r>
          <w:r>
            <w:rPr>
              <w:bCs/>
              <w:lang w:val="zh-CN"/>
            </w:rPr>
            <w:fldChar w:fldCharType="end"/>
          </w:r>
        </w:p>
        <w:p w14:paraId="62373249">
          <w:pPr>
            <w:pStyle w:val="17"/>
            <w:tabs>
              <w:tab w:val="right" w:leader="dot" w:pos="9026"/>
              <w:tab w:val="clear" w:pos="9016"/>
            </w:tabs>
          </w:pPr>
          <w:r>
            <w:rPr>
              <w:bCs/>
              <w:lang w:val="zh-CN"/>
            </w:rPr>
            <w:fldChar w:fldCharType="begin"/>
          </w:r>
          <w:r>
            <w:rPr>
              <w:bCs/>
              <w:lang w:val="zh-CN"/>
            </w:rPr>
            <w:instrText xml:space="preserve"> HYPERLINK \l _Toc136415520 </w:instrText>
          </w:r>
          <w:r>
            <w:rPr>
              <w:bCs/>
              <w:lang w:val="zh-CN"/>
            </w:rPr>
            <w:fldChar w:fldCharType="separate"/>
          </w:r>
          <w:r>
            <w:rPr>
              <w:rFonts w:hint="default" w:ascii="Times New Roman" w:hAnsi="Times New Roman" w:eastAsia="黑体"/>
              <w:i w:val="0"/>
              <w:lang w:val="en-US" w:eastAsia="zh-CN"/>
            </w:rPr>
            <w:t xml:space="preserve">12.4 </w:t>
          </w:r>
          <w:r>
            <w:rPr>
              <w:rFonts w:hint="default"/>
              <w:lang w:val="en-US"/>
            </w:rPr>
            <w:t>SDG12.3</w:t>
          </w:r>
          <w:r>
            <w:rPr>
              <w:rFonts w:hint="eastAsia"/>
              <w:lang w:val="en-US" w:eastAsia="zh-CN"/>
            </w:rPr>
            <w:t xml:space="preserve"> Allocation Schem</w:t>
          </w:r>
          <w:r>
            <w:tab/>
          </w:r>
          <w:r>
            <w:fldChar w:fldCharType="begin"/>
          </w:r>
          <w:r>
            <w:instrText xml:space="preserve"> PAGEREF _Toc136415520 \h </w:instrText>
          </w:r>
          <w:r>
            <w:fldChar w:fldCharType="separate"/>
          </w:r>
          <w:r>
            <w:t>36</w:t>
          </w:r>
          <w:r>
            <w:fldChar w:fldCharType="end"/>
          </w:r>
          <w:r>
            <w:rPr>
              <w:bCs/>
              <w:lang w:val="zh-CN"/>
            </w:rPr>
            <w:fldChar w:fldCharType="end"/>
          </w:r>
        </w:p>
        <w:p w14:paraId="01A9ED71">
          <w:pPr>
            <w:pStyle w:val="14"/>
            <w:tabs>
              <w:tab w:val="right" w:leader="dot" w:pos="9026"/>
            </w:tabs>
          </w:pPr>
          <w:r>
            <w:rPr>
              <w:bCs/>
              <w:lang w:val="zh-CN"/>
            </w:rPr>
            <w:fldChar w:fldCharType="begin"/>
          </w:r>
          <w:r>
            <w:rPr>
              <w:bCs/>
              <w:lang w:val="zh-CN"/>
            </w:rPr>
            <w:instrText xml:space="preserve"> HYPERLINK \l _Toc1370593291 </w:instrText>
          </w:r>
          <w:r>
            <w:rPr>
              <w:bCs/>
              <w:lang w:val="zh-CN"/>
            </w:rPr>
            <w:fldChar w:fldCharType="separate"/>
          </w:r>
          <w:r>
            <w:rPr>
              <w:rFonts w:hint="default" w:ascii="Times New Roman" w:hAnsi="Times New Roman" w:eastAsia="黑体"/>
              <w:i w:val="0"/>
            </w:rPr>
            <w:t xml:space="preserve">13 </w:t>
          </w:r>
          <w:r>
            <w:rPr>
              <w:rFonts w:hint="eastAsia"/>
            </w:rPr>
            <w:t>Additional Tables and Figures</w:t>
          </w:r>
          <w:r>
            <w:tab/>
          </w:r>
          <w:r>
            <w:fldChar w:fldCharType="begin"/>
          </w:r>
          <w:r>
            <w:instrText xml:space="preserve"> PAGEREF _Toc1370593291 \h </w:instrText>
          </w:r>
          <w:r>
            <w:fldChar w:fldCharType="separate"/>
          </w:r>
          <w:r>
            <w:t>37</w:t>
          </w:r>
          <w:r>
            <w:fldChar w:fldCharType="end"/>
          </w:r>
          <w:r>
            <w:rPr>
              <w:bCs/>
              <w:lang w:val="zh-CN"/>
            </w:rPr>
            <w:fldChar w:fldCharType="end"/>
          </w:r>
        </w:p>
        <w:p w14:paraId="2691ECD2">
          <w:pPr>
            <w:pStyle w:val="17"/>
            <w:tabs>
              <w:tab w:val="right" w:leader="dot" w:pos="9026"/>
              <w:tab w:val="clear" w:pos="9016"/>
            </w:tabs>
          </w:pPr>
          <w:r>
            <w:rPr>
              <w:bCs/>
              <w:lang w:val="zh-CN"/>
            </w:rPr>
            <w:fldChar w:fldCharType="begin"/>
          </w:r>
          <w:r>
            <w:rPr>
              <w:bCs/>
              <w:lang w:val="zh-CN"/>
            </w:rPr>
            <w:instrText xml:space="preserve"> HYPERLINK \l _Toc1651844115 </w:instrText>
          </w:r>
          <w:r>
            <w:rPr>
              <w:bCs/>
              <w:lang w:val="zh-CN"/>
            </w:rPr>
            <w:fldChar w:fldCharType="separate"/>
          </w:r>
          <w:r>
            <w:rPr>
              <w:rFonts w:hint="default" w:ascii="Times New Roman" w:hAnsi="Times New Roman" w:eastAsia="黑体"/>
              <w:i w:val="0"/>
            </w:rPr>
            <w:t xml:space="preserve">13.1 </w:t>
          </w:r>
          <w:r>
            <w:rPr>
              <w:rFonts w:hint="eastAsia"/>
            </w:rPr>
            <w:t xml:space="preserve">Supplementary </w:t>
          </w:r>
          <w:r>
            <w:rPr>
              <w:rFonts w:hint="default"/>
              <w:lang w:val="en-US"/>
            </w:rPr>
            <w:t>T</w:t>
          </w:r>
          <w:r>
            <w:rPr>
              <w:rFonts w:hint="eastAsia"/>
              <w:lang w:val="en-US" w:eastAsia="zh-CN"/>
            </w:rPr>
            <w:t>able</w:t>
          </w:r>
          <w:r>
            <w:rPr>
              <w:rFonts w:hint="eastAsia"/>
            </w:rPr>
            <w:t>s</w:t>
          </w:r>
          <w:r>
            <w:tab/>
          </w:r>
          <w:r>
            <w:fldChar w:fldCharType="begin"/>
          </w:r>
          <w:r>
            <w:instrText xml:space="preserve"> PAGEREF _Toc1651844115 \h </w:instrText>
          </w:r>
          <w:r>
            <w:fldChar w:fldCharType="separate"/>
          </w:r>
          <w:r>
            <w:t>37</w:t>
          </w:r>
          <w:r>
            <w:fldChar w:fldCharType="end"/>
          </w:r>
          <w:r>
            <w:rPr>
              <w:bCs/>
              <w:lang w:val="zh-CN"/>
            </w:rPr>
            <w:fldChar w:fldCharType="end"/>
          </w:r>
        </w:p>
        <w:p w14:paraId="73CC6788">
          <w:pPr>
            <w:pStyle w:val="14"/>
            <w:tabs>
              <w:tab w:val="right" w:leader="dot" w:pos="9026"/>
            </w:tabs>
          </w:pPr>
          <w:r>
            <w:rPr>
              <w:bCs/>
              <w:lang w:val="zh-CN"/>
            </w:rPr>
            <w:fldChar w:fldCharType="begin"/>
          </w:r>
          <w:r>
            <w:rPr>
              <w:bCs/>
              <w:lang w:val="zh-CN"/>
            </w:rPr>
            <w:instrText xml:space="preserve"> HYPERLINK \l _Toc2022936036 </w:instrText>
          </w:r>
          <w:r>
            <w:rPr>
              <w:bCs/>
              <w:lang w:val="zh-CN"/>
            </w:rPr>
            <w:fldChar w:fldCharType="separate"/>
          </w:r>
          <w:r>
            <w:t>R</w:t>
          </w:r>
          <w:r>
            <w:rPr>
              <w:rFonts w:hint="eastAsia"/>
            </w:rPr>
            <w:t>eferences</w:t>
          </w:r>
          <w:r>
            <w:tab/>
          </w:r>
          <w:r>
            <w:fldChar w:fldCharType="begin"/>
          </w:r>
          <w:r>
            <w:instrText xml:space="preserve"> PAGEREF _Toc2022936036 \h </w:instrText>
          </w:r>
          <w:r>
            <w:fldChar w:fldCharType="separate"/>
          </w:r>
          <w:r>
            <w:t>39</w:t>
          </w:r>
          <w:r>
            <w:fldChar w:fldCharType="end"/>
          </w:r>
          <w:r>
            <w:rPr>
              <w:bCs/>
              <w:lang w:val="zh-CN"/>
            </w:rPr>
            <w:fldChar w:fldCharType="end"/>
          </w:r>
        </w:p>
        <w:p w14:paraId="43BE8121">
          <w:pPr>
            <w:ind w:firstLine="480"/>
          </w:pPr>
          <w:r>
            <w:rPr>
              <w:bCs/>
              <w:lang w:val="zh-CN"/>
            </w:rPr>
            <w:fldChar w:fldCharType="end"/>
          </w:r>
        </w:p>
      </w:sdtContent>
    </w:sdt>
    <w:p w14:paraId="7E6CA7DA">
      <w:pPr>
        <w:ind w:firstLine="480"/>
      </w:pPr>
    </w:p>
    <w:p w14:paraId="2970405F">
      <w:pPr>
        <w:ind w:firstLine="0" w:firstLineChars="0"/>
      </w:pPr>
    </w:p>
    <w:p w14:paraId="52623ED3">
      <w:pPr>
        <w:ind w:firstLine="0" w:firstLineChars="0"/>
      </w:pPr>
    </w:p>
    <w:p w14:paraId="1E10F4FA">
      <w:pPr>
        <w:ind w:firstLine="0" w:firstLineChars="0"/>
      </w:pPr>
    </w:p>
    <w:p w14:paraId="0B92E9E0">
      <w:pPr>
        <w:ind w:firstLine="0" w:firstLineChars="0"/>
      </w:pPr>
    </w:p>
    <w:p w14:paraId="1E22DBB1">
      <w:pPr>
        <w:ind w:firstLine="0" w:firstLineChars="0"/>
      </w:pPr>
    </w:p>
    <w:p w14:paraId="0830AFB3">
      <w:pPr>
        <w:ind w:firstLine="0" w:firstLineChars="0"/>
      </w:pPr>
    </w:p>
    <w:p w14:paraId="1A676130">
      <w:pPr>
        <w:ind w:firstLine="0" w:firstLineChars="0"/>
      </w:pPr>
    </w:p>
    <w:p w14:paraId="0D24607D">
      <w:pPr>
        <w:ind w:firstLine="0" w:firstLineChars="0"/>
      </w:pPr>
    </w:p>
    <w:p w14:paraId="4C743947">
      <w:pPr>
        <w:ind w:firstLine="0" w:firstLineChars="0"/>
      </w:pPr>
    </w:p>
    <w:p w14:paraId="4E856093">
      <w:pPr>
        <w:ind w:firstLine="0" w:firstLineChars="0"/>
      </w:pPr>
    </w:p>
    <w:p w14:paraId="7E0262C3">
      <w:pPr>
        <w:ind w:firstLine="0" w:firstLineChars="0"/>
      </w:pPr>
    </w:p>
    <w:p w14:paraId="5A1CDD76">
      <w:pPr>
        <w:ind w:firstLine="0" w:firstLineChars="0"/>
      </w:pPr>
    </w:p>
    <w:p w14:paraId="1B63E183">
      <w:pPr>
        <w:ind w:firstLine="0" w:firstLineChars="0"/>
      </w:pPr>
    </w:p>
    <w:p w14:paraId="400E7753">
      <w:pPr>
        <w:ind w:firstLine="0" w:firstLineChars="0"/>
      </w:pPr>
    </w:p>
    <w:p w14:paraId="56AA96DE">
      <w:pPr>
        <w:ind w:firstLine="0" w:firstLineChars="0"/>
      </w:pPr>
    </w:p>
    <w:p w14:paraId="2EF00DF1">
      <w:pPr>
        <w:ind w:firstLine="0" w:firstLineChars="0"/>
      </w:pPr>
    </w:p>
    <w:p w14:paraId="3AC7DD60">
      <w:pPr>
        <w:ind w:firstLine="0" w:firstLineChars="0"/>
      </w:pPr>
    </w:p>
    <w:p w14:paraId="16257C52">
      <w:pPr>
        <w:ind w:firstLine="0" w:firstLineChars="0"/>
      </w:pPr>
    </w:p>
    <w:p w14:paraId="119863EA">
      <w:pPr>
        <w:ind w:firstLine="0" w:firstLineChars="0"/>
      </w:pPr>
    </w:p>
    <w:p w14:paraId="0816587F">
      <w:pPr>
        <w:ind w:firstLine="0" w:firstLineChars="0"/>
      </w:pPr>
    </w:p>
    <w:p w14:paraId="4D90C299">
      <w:pPr>
        <w:ind w:firstLine="0" w:firstLineChars="0"/>
      </w:pPr>
    </w:p>
    <w:p w14:paraId="3E51302C">
      <w:pPr>
        <w:ind w:firstLine="0" w:firstLineChars="0"/>
      </w:pPr>
    </w:p>
    <w:p w14:paraId="685C9AF6">
      <w:pPr>
        <w:ind w:firstLine="0" w:firstLineChars="0"/>
      </w:pPr>
    </w:p>
    <w:p w14:paraId="3ECB8D16">
      <w:pPr>
        <w:ind w:firstLine="0" w:firstLineChars="0"/>
      </w:pPr>
    </w:p>
    <w:p w14:paraId="0F82FA39">
      <w:pPr>
        <w:ind w:firstLine="0" w:firstLineChars="0"/>
      </w:pPr>
    </w:p>
    <w:p w14:paraId="08204E8D">
      <w:pPr>
        <w:ind w:firstLine="0" w:firstLineChars="0"/>
      </w:pPr>
    </w:p>
    <w:p w14:paraId="27240A26">
      <w:pPr>
        <w:ind w:firstLine="0" w:firstLineChars="0"/>
        <w:rPr>
          <w:rFonts w:hint="eastAsia"/>
        </w:rPr>
      </w:pPr>
    </w:p>
    <w:p w14:paraId="6636503C">
      <w:pPr>
        <w:ind w:firstLine="0" w:firstLineChars="0"/>
        <w:rPr>
          <w:rFonts w:hint="eastAsia"/>
        </w:rPr>
      </w:pPr>
    </w:p>
    <w:p w14:paraId="7ECCFAB4">
      <w:pPr>
        <w:ind w:firstLine="0" w:firstLineChars="0"/>
        <w:rPr>
          <w:rFonts w:hint="eastAsia"/>
        </w:rPr>
      </w:pPr>
    </w:p>
    <w:p w14:paraId="0452954B">
      <w:pPr>
        <w:pStyle w:val="2"/>
      </w:pPr>
      <w:bookmarkStart w:id="0" w:name="_Toc1102812218"/>
      <w:bookmarkStart w:id="1" w:name="_Toc1572351741"/>
      <w:r>
        <w:t>System definition</w:t>
      </w:r>
      <w:bookmarkEnd w:id="0"/>
      <w:bookmarkEnd w:id="1"/>
    </w:p>
    <w:p w14:paraId="4FFE12FD">
      <w:pPr>
        <w:ind w:firstLine="480"/>
        <w:rPr>
          <w:rFonts w:hint="eastAsia"/>
        </w:rPr>
      </w:pPr>
      <w:r>
        <w:rPr>
          <w:rFonts w:hint="eastAsia"/>
        </w:rPr>
        <w:t>Based on a mass balance approach combined with input</w:t>
      </w:r>
      <w:r>
        <w:rPr>
          <w:rFonts w:hint="eastAsia"/>
          <w:lang w:val="en-US" w:eastAsia="zh-CN"/>
        </w:rPr>
        <w:t xml:space="preserve"> </w:t>
      </w:r>
      <w:r>
        <w:rPr>
          <w:rFonts w:hint="eastAsia"/>
        </w:rPr>
        <w:t xml:space="preserve">output analysis, </w:t>
      </w:r>
      <w:r>
        <w:rPr>
          <w:rFonts w:hint="eastAsia"/>
          <w:lang w:val="en-US" w:eastAsia="zh-CN"/>
        </w:rPr>
        <w:t>we</w:t>
      </w:r>
      <w:r>
        <w:rPr>
          <w:rFonts w:hint="eastAsia"/>
        </w:rPr>
        <w:t xml:space="preserve"> quantif</w:t>
      </w:r>
      <w:r>
        <w:rPr>
          <w:rFonts w:hint="eastAsia"/>
          <w:lang w:val="en-US" w:eastAsia="zh-CN"/>
        </w:rPr>
        <w:t>y</w:t>
      </w:r>
      <w:r>
        <w:rPr>
          <w:rFonts w:hint="eastAsia"/>
        </w:rPr>
        <w:t xml:space="preserve"> FLW across five stages of the food supply chain (FSC) for 95 food commodities in 49 countries or regions, using the latest EXIOBASE global multi</w:t>
      </w:r>
      <w:r>
        <w:rPr>
          <w:rFonts w:hint="eastAsia"/>
          <w:lang w:val="en-US" w:eastAsia="zh-CN"/>
        </w:rPr>
        <w:t xml:space="preserve"> </w:t>
      </w:r>
      <w:r>
        <w:rPr>
          <w:rFonts w:hint="eastAsia"/>
        </w:rPr>
        <w:t>regional input</w:t>
      </w:r>
      <w:r>
        <w:rPr>
          <w:rFonts w:hint="eastAsia"/>
          <w:lang w:val="en-US" w:eastAsia="zh-CN"/>
        </w:rPr>
        <w:t xml:space="preserve"> </w:t>
      </w:r>
      <w:r>
        <w:rPr>
          <w:rFonts w:hint="eastAsia"/>
        </w:rPr>
        <w:t xml:space="preserve">output (MRIO) database (version 3.8.2). We further assess the associated losses of nutrients as well as the inequalities in </w:t>
      </w:r>
      <w:r>
        <w:rPr>
          <w:rFonts w:hint="eastAsia"/>
          <w:lang w:val="en-US" w:eastAsia="zh-CN"/>
        </w:rPr>
        <w:t>resource-environment-economic</w:t>
      </w:r>
      <w:r>
        <w:rPr>
          <w:rFonts w:hint="eastAsia"/>
        </w:rPr>
        <w:t xml:space="preserve"> impacts induced by FLW. Food loss (FL) occurs during the agricultural production, post-harvest handling and storage, and manufacturing stages, whereas food waste (FW) arises at the distribution and retail and consumption stages.</w:t>
      </w:r>
    </w:p>
    <w:p w14:paraId="0835F92D">
      <w:pPr>
        <w:pStyle w:val="3"/>
        <w:spacing w:after="163"/>
      </w:pPr>
      <w:bookmarkStart w:id="2" w:name="_Toc33590669"/>
      <w:bookmarkStart w:id="3" w:name="_Toc1729434652"/>
      <w:r>
        <w:t>Definition of food loss and waste</w:t>
      </w:r>
      <w:bookmarkEnd w:id="2"/>
      <w:bookmarkEnd w:id="3"/>
    </w:p>
    <w:p w14:paraId="629B56C3">
      <w:pPr>
        <w:ind w:firstLine="480"/>
        <w:rPr>
          <w:rFonts w:hint="eastAsia"/>
        </w:rPr>
      </w:pPr>
      <w:r>
        <w:rPr>
          <w:rFonts w:hint="eastAsia"/>
        </w:rPr>
        <w:t>The FAO Codex Alimentarius provides a clear definition of food</w:t>
      </w:r>
      <w:r>
        <w:rPr>
          <w:rFonts w:hint="eastAsia"/>
          <w:lang w:val="en-US" w:eastAsia="zh-CN"/>
        </w:rPr>
        <w:t xml:space="preserve">: </w:t>
      </w:r>
      <w:r>
        <w:rPr>
          <w:rFonts w:hint="default"/>
          <w:lang w:val="en-US" w:eastAsia="zh-CN"/>
        </w:rPr>
        <w:t>“</w:t>
      </w:r>
      <w:r>
        <w:rPr>
          <w:rFonts w:hint="eastAsia"/>
        </w:rPr>
        <w:t>Food means any substance, whether processed, semi-processed or raw, which is intended for human consumption, and includes drink, chewing gum, and any substance that has been used in the manufacture, preparation or treatment of ‘food’, but does not include cosmetics, tobacco, or substances used only as drugs.”</w:t>
      </w:r>
    </w:p>
    <w:p w14:paraId="379A37CD">
      <w:pPr>
        <w:ind w:firstLine="480"/>
        <w:rPr>
          <w:rFonts w:hint="eastAsia"/>
        </w:rPr>
      </w:pPr>
      <w:r>
        <w:rPr>
          <w:rFonts w:hint="eastAsia"/>
        </w:rPr>
        <w:t>Although there is no universally accepted definition of food loss (FL) and food waste (FW), the Food and Agriculture Organization of the United Nations distinguishes between the two. FL refers to a reduction in the quantity of edible food intended for human consumption that occurs during the production, post-harvest handling and storage, and manufacturing stages, excluding non-food uses such as feed and seed. FW, in contrast, refers to food discarded at the distribution, retail, and consumption stages and is largely associated with the behaviour of retailers and consumers; it may also include losses occurring at distribution points</w:t>
      </w:r>
      <w:r>
        <w:rPr>
          <w:rFonts w:hint="eastAsia"/>
          <w:color w:val="0000FF"/>
          <w:vertAlign w:val="superscript"/>
        </w:rPr>
        <w:t>1-2</w:t>
      </w:r>
      <w:r>
        <w:rPr>
          <w:rFonts w:hint="eastAsia"/>
        </w:rPr>
        <w:t>.</w:t>
      </w:r>
      <w:r>
        <w:rPr>
          <w:rFonts w:hint="eastAsia"/>
          <w:lang w:val="en-US" w:eastAsia="zh-CN"/>
        </w:rPr>
        <w:t xml:space="preserve"> </w:t>
      </w:r>
      <w:r>
        <w:rPr>
          <w:rFonts w:hint="eastAsia"/>
        </w:rPr>
        <w:t xml:space="preserve">In most cases, FLW involves the removal of edible food from the </w:t>
      </w:r>
      <w:r>
        <w:rPr>
          <w:rFonts w:hint="eastAsia"/>
          <w:lang w:val="en-US" w:eastAsia="zh-CN"/>
        </w:rPr>
        <w:t>FSC</w:t>
      </w:r>
      <w:r>
        <w:rPr>
          <w:rFonts w:hint="eastAsia"/>
        </w:rPr>
        <w:t xml:space="preserve"> prior to human consumption, including food that is rejected or discarded</w:t>
      </w:r>
      <w:r>
        <w:rPr>
          <w:rFonts w:hint="eastAsia"/>
          <w:color w:val="0000FF"/>
          <w:vertAlign w:val="superscript"/>
        </w:rPr>
        <w:t>3-4</w:t>
      </w:r>
      <w:r>
        <w:rPr>
          <w:rFonts w:hint="eastAsia"/>
        </w:rPr>
        <w:t>. In addition, FLW may also encompass unavoidable inedible by-products generated during food production</w:t>
      </w:r>
      <w:r>
        <w:rPr>
          <w:rFonts w:hint="eastAsia"/>
          <w:color w:val="0000FF"/>
          <w:vertAlign w:val="superscript"/>
        </w:rPr>
        <w:t>5-6</w:t>
      </w:r>
      <w:r>
        <w:rPr>
          <w:rFonts w:hint="eastAsia"/>
        </w:rPr>
        <w:t xml:space="preserve">. In </w:t>
      </w:r>
      <w:r>
        <w:rPr>
          <w:rFonts w:hint="eastAsia"/>
          <w:lang w:val="en-US" w:eastAsia="zh-CN"/>
        </w:rPr>
        <w:t>our</w:t>
      </w:r>
      <w:r>
        <w:rPr>
          <w:rFonts w:hint="eastAsia"/>
        </w:rPr>
        <w:t xml:space="preserve"> study, however, FLW associated with non-edible fractions is not considered. We focus exclusively on FLW arising from foo</w:t>
      </w:r>
      <w:bookmarkStart w:id="70" w:name="_GoBack"/>
      <w:bookmarkEnd w:id="70"/>
      <w:r>
        <w:rPr>
          <w:rFonts w:hint="eastAsia"/>
        </w:rPr>
        <w:t>d production intended for human consumption and exclude non-food uses at the production stage, including feed, seed, and industrial uses.</w:t>
      </w:r>
    </w:p>
    <w:p w14:paraId="55F1CC0B">
      <w:pPr>
        <w:pStyle w:val="3"/>
        <w:spacing w:after="163"/>
      </w:pPr>
      <w:bookmarkStart w:id="4" w:name="_Toc417034019"/>
      <w:bookmarkStart w:id="5" w:name="_Toc1917658369"/>
      <w:r>
        <w:t>Food categories and food supply chain</w:t>
      </w:r>
      <w:bookmarkEnd w:id="4"/>
      <w:bookmarkEnd w:id="5"/>
    </w:p>
    <w:p w14:paraId="382D9C36">
      <w:pPr>
        <w:ind w:firstLine="480"/>
        <w:rPr>
          <w:rFonts w:hint="eastAsia"/>
          <w:lang w:val="en-US" w:eastAsia="zh-CN"/>
        </w:rPr>
      </w:pPr>
      <w:r>
        <w:rPr>
          <w:rFonts w:hint="eastAsia"/>
        </w:rPr>
        <w:t xml:space="preserve">Based on the FAO food scope and considering maximum data availability, </w:t>
      </w:r>
      <w:r>
        <w:rPr>
          <w:rFonts w:hint="eastAsia"/>
          <w:lang w:val="en-US" w:eastAsia="zh-CN"/>
        </w:rPr>
        <w:t>we</w:t>
      </w:r>
      <w:r>
        <w:rPr>
          <w:rFonts w:hint="eastAsia"/>
        </w:rPr>
        <w:t xml:space="preserve"> investigate FLW for 95 food commodities. For subsequent analyses, these commodities are further aggregated into 12 food groups (see </w:t>
      </w:r>
      <w:r>
        <w:rPr>
          <w:rFonts w:hint="eastAsia"/>
          <w:color w:val="0000FF"/>
        </w:rPr>
        <w:t>Data S2</w:t>
      </w:r>
      <w:r>
        <w:rPr>
          <w:rFonts w:hint="eastAsia"/>
        </w:rPr>
        <w:t>). The 12 food groups are:</w:t>
      </w:r>
      <w:r>
        <w:rPr>
          <w:rFonts w:hint="eastAsia"/>
          <w:lang w:val="en-US" w:eastAsia="zh-CN"/>
        </w:rPr>
        <w:t xml:space="preserve"> </w:t>
      </w:r>
      <w:r>
        <w:t>(1) Cereals</w:t>
      </w:r>
      <w:r>
        <w:rPr>
          <w:rFonts w:hint="eastAsia"/>
        </w:rPr>
        <w:t xml:space="preserve">（for example, Paddy Rice，Wheat </w:t>
      </w:r>
      <w:r>
        <w:t>and</w:t>
      </w:r>
      <w:r>
        <w:rPr>
          <w:rFonts w:hint="eastAsia"/>
        </w:rPr>
        <w:t xml:space="preserve"> Grains）</w:t>
      </w:r>
      <w:r>
        <w:t xml:space="preserve">; (2) </w:t>
      </w:r>
      <w:r>
        <w:rPr>
          <w:rFonts w:hint="eastAsia"/>
        </w:rPr>
        <w:t>Fruit &amp;Vegetables（for example, Cassava and products</w:t>
      </w:r>
      <w:r>
        <w:rPr>
          <w:rFonts w:hint="eastAsia"/>
          <w:lang w:val="en-US" w:eastAsia="zh-CN"/>
        </w:rPr>
        <w:t xml:space="preserve">, </w:t>
      </w:r>
      <w:r>
        <w:rPr>
          <w:rFonts w:hint="eastAsia"/>
        </w:rPr>
        <w:t xml:space="preserve">Potatoes and products </w:t>
      </w:r>
      <w:r>
        <w:t>and</w:t>
      </w:r>
      <w:r>
        <w:rPr>
          <w:rFonts w:hint="eastAsia"/>
        </w:rPr>
        <w:t xml:space="preserve"> Sweet potatoes）</w:t>
      </w:r>
      <w:r>
        <w:t xml:space="preserve">; (3) </w:t>
      </w:r>
      <w:r>
        <w:rPr>
          <w:rFonts w:hint="eastAsia"/>
        </w:rPr>
        <w:t>Oilseeds（for example, Sunflower seed</w:t>
      </w:r>
      <w:r>
        <w:rPr>
          <w:rFonts w:hint="eastAsia"/>
          <w:lang w:val="en-US" w:eastAsia="zh-CN"/>
        </w:rPr>
        <w:t xml:space="preserve">, </w:t>
      </w:r>
      <w:r>
        <w:rPr>
          <w:rFonts w:hint="eastAsia"/>
        </w:rPr>
        <w:t>Rape and Mustardseed and</w:t>
      </w:r>
      <w:r>
        <w:t xml:space="preserve"> </w:t>
      </w:r>
      <w:r>
        <w:rPr>
          <w:rFonts w:hint="eastAsia"/>
        </w:rPr>
        <w:t>Sesameseed）</w:t>
      </w:r>
      <w:r>
        <w:t xml:space="preserve">; (4) </w:t>
      </w:r>
      <w:r>
        <w:rPr>
          <w:rFonts w:hint="eastAsia"/>
        </w:rPr>
        <w:t>Sugar cane/beet（for example, Sugar cane</w:t>
      </w:r>
      <w:r>
        <w:rPr>
          <w:rFonts w:hint="eastAsia"/>
          <w:lang w:val="en-US" w:eastAsia="zh-CN"/>
        </w:rPr>
        <w:t xml:space="preserve">, </w:t>
      </w:r>
      <w:r>
        <w:rPr>
          <w:rFonts w:hint="eastAsia"/>
        </w:rPr>
        <w:t>Sugar beet a</w:t>
      </w:r>
      <w:r>
        <w:t xml:space="preserve">nd </w:t>
      </w:r>
      <w:r>
        <w:rPr>
          <w:rFonts w:hint="eastAsia"/>
        </w:rPr>
        <w:t>Sugar non-centrifugal）</w:t>
      </w:r>
      <w:r>
        <w:t xml:space="preserve">; (5) </w:t>
      </w:r>
      <w:r>
        <w:rPr>
          <w:rFonts w:hint="eastAsia"/>
        </w:rPr>
        <w:t>Other crops（for example, Coffee and products</w:t>
      </w:r>
      <w:r>
        <w:t xml:space="preserve">, </w:t>
      </w:r>
      <w:r>
        <w:rPr>
          <w:rFonts w:hint="eastAsia"/>
        </w:rPr>
        <w:t>Cocoa Beans and products</w:t>
      </w:r>
      <w:r>
        <w:t xml:space="preserve"> and </w:t>
      </w:r>
      <w:r>
        <w:rPr>
          <w:rFonts w:hint="eastAsia"/>
        </w:rPr>
        <w:t>Tea (including mate)）</w:t>
      </w:r>
      <w:r>
        <w:t xml:space="preserve">; (6) </w:t>
      </w:r>
      <w:r>
        <w:rPr>
          <w:rFonts w:hint="eastAsia"/>
        </w:rPr>
        <w:t>Meat &amp; meat products（for example, Bovine Meat</w:t>
      </w:r>
      <w:r>
        <w:t xml:space="preserve">, </w:t>
      </w:r>
      <w:r>
        <w:rPr>
          <w:rFonts w:hint="eastAsia"/>
        </w:rPr>
        <w:t>Pigmeat</w:t>
      </w:r>
      <w:r>
        <w:t xml:space="preserve"> and</w:t>
      </w:r>
      <w:r>
        <w:rPr>
          <w:rFonts w:hint="eastAsia"/>
        </w:rPr>
        <w:t xml:space="preserve"> Poultry Meat）</w:t>
      </w:r>
      <w:r>
        <w:t xml:space="preserve">; (7) </w:t>
      </w:r>
      <w:r>
        <w:rPr>
          <w:rFonts w:hint="eastAsia"/>
        </w:rPr>
        <w:t>Other animal products（for example, Honey</w:t>
      </w:r>
      <w:r>
        <w:t xml:space="preserve"> and </w:t>
      </w:r>
      <w:r>
        <w:rPr>
          <w:rFonts w:hint="eastAsia"/>
        </w:rPr>
        <w:t>Fats</w:t>
      </w:r>
      <w:r>
        <w:t xml:space="preserve"> and </w:t>
      </w:r>
      <w:r>
        <w:rPr>
          <w:rFonts w:hint="eastAsia"/>
        </w:rPr>
        <w:t>Animals,Raw）</w:t>
      </w:r>
      <w:r>
        <w:t xml:space="preserve">; (8) </w:t>
      </w:r>
      <w:r>
        <w:rPr>
          <w:rFonts w:hint="eastAsia"/>
        </w:rPr>
        <w:t>Fish（for example, Freshwater Fish</w:t>
      </w:r>
      <w:r>
        <w:t xml:space="preserve">, </w:t>
      </w:r>
      <w:r>
        <w:rPr>
          <w:rFonts w:hint="eastAsia"/>
        </w:rPr>
        <w:t>Demersal Fish</w:t>
      </w:r>
      <w:r>
        <w:t xml:space="preserve"> and</w:t>
      </w:r>
      <w:r>
        <w:rPr>
          <w:rFonts w:hint="eastAsia"/>
        </w:rPr>
        <w:t xml:space="preserve"> Pelagic Fish）</w:t>
      </w:r>
      <w:r>
        <w:t xml:space="preserve">; (9) </w:t>
      </w:r>
      <w:r>
        <w:rPr>
          <w:rFonts w:hint="eastAsia"/>
        </w:rPr>
        <w:t>Vegetable oils（for example, Soyabean Oil</w:t>
      </w:r>
      <w:r>
        <w:t xml:space="preserve">, </w:t>
      </w:r>
      <w:r>
        <w:rPr>
          <w:rFonts w:hint="eastAsia"/>
        </w:rPr>
        <w:t>Groundnut Oil</w:t>
      </w:r>
      <w:r>
        <w:t xml:space="preserve"> and </w:t>
      </w:r>
      <w:r>
        <w:rPr>
          <w:rFonts w:hint="eastAsia"/>
        </w:rPr>
        <w:t>Sunflowerseed Oi）</w:t>
      </w:r>
      <w:r>
        <w:t>; (</w:t>
      </w:r>
      <w:r>
        <w:rPr>
          <w:rFonts w:hint="eastAsia"/>
        </w:rPr>
        <w:t>1</w:t>
      </w:r>
      <w:r>
        <w:t xml:space="preserve">0) </w:t>
      </w:r>
      <w:r>
        <w:rPr>
          <w:rFonts w:hint="eastAsia"/>
        </w:rPr>
        <w:t>Dairy（for example, Butter</w:t>
      </w:r>
      <w:r>
        <w:t xml:space="preserve"> and </w:t>
      </w:r>
      <w:r>
        <w:rPr>
          <w:rFonts w:hint="eastAsia"/>
        </w:rPr>
        <w:t>Ghee</w:t>
      </w:r>
      <w:r>
        <w:t xml:space="preserve"> </w:t>
      </w:r>
      <w:r>
        <w:rPr>
          <w:rFonts w:hint="eastAsia"/>
        </w:rPr>
        <w:t>Cream</w:t>
      </w:r>
      <w:r>
        <w:t>)</w:t>
      </w:r>
      <w:r>
        <w:rPr>
          <w:rFonts w:hint="eastAsia"/>
          <w:lang w:eastAsia="zh-CN"/>
        </w:rPr>
        <w:t>；</w:t>
      </w:r>
      <w:r>
        <w:t>(</w:t>
      </w:r>
      <w:r>
        <w:rPr>
          <w:rFonts w:hint="eastAsia"/>
        </w:rPr>
        <w:t>1</w:t>
      </w:r>
      <w:r>
        <w:rPr>
          <w:rFonts w:hint="eastAsia"/>
          <w:lang w:val="en-US" w:eastAsia="zh-CN"/>
        </w:rPr>
        <w:t>1</w:t>
      </w:r>
      <w:r>
        <w:t xml:space="preserve">) </w:t>
      </w:r>
      <w:r>
        <w:rPr>
          <w:rFonts w:hint="eastAsia"/>
        </w:rPr>
        <w:t>Food products（for example, Infant food）</w:t>
      </w:r>
      <w:r>
        <w:t>; (</w:t>
      </w:r>
      <w:r>
        <w:rPr>
          <w:rFonts w:hint="eastAsia"/>
        </w:rPr>
        <w:t>1</w:t>
      </w:r>
      <w:r>
        <w:rPr>
          <w:rFonts w:hint="eastAsia"/>
          <w:lang w:val="en-US" w:eastAsia="zh-CN"/>
        </w:rPr>
        <w:t>2</w:t>
      </w:r>
      <w:r>
        <w:t xml:space="preserve">) </w:t>
      </w:r>
      <w:r>
        <w:rPr>
          <w:rFonts w:hint="eastAsia"/>
        </w:rPr>
        <w:t>Beverages（for example, Wine</w:t>
      </w:r>
      <w:r>
        <w:t xml:space="preserve"> and </w:t>
      </w:r>
      <w:r>
        <w:rPr>
          <w:rFonts w:hint="eastAsia"/>
        </w:rPr>
        <w:t>Beer</w:t>
      </w:r>
      <w:r>
        <w:t xml:space="preserve"> </w:t>
      </w:r>
      <w:r>
        <w:rPr>
          <w:rFonts w:hint="eastAsia"/>
        </w:rPr>
        <w:t>Beverages, Fermented</w:t>
      </w:r>
      <w:r>
        <w:t>)</w:t>
      </w:r>
      <w:r>
        <w:rPr>
          <w:rFonts w:hint="eastAsia"/>
          <w:lang w:val="en-US" w:eastAsia="zh-CN"/>
        </w:rPr>
        <w:t>.</w:t>
      </w:r>
    </w:p>
    <w:p w14:paraId="32504871">
      <w:pPr>
        <w:ind w:firstLine="480"/>
        <w:rPr>
          <w:rFonts w:hint="eastAsia"/>
          <w:lang w:val="en-US" w:eastAsia="zh-CN"/>
        </w:rPr>
      </w:pPr>
      <w:r>
        <w:rPr>
          <w:rFonts w:hint="eastAsia"/>
          <w:lang w:val="en-US" w:eastAsia="zh-CN"/>
        </w:rPr>
        <w:t>The food supply chain (FSC) refers to the sequential stages and operations from primary food production to final consumption, encompassing a series of processes such as crop cultivation and livestock rearing, food processing, packaging, storage, transportation and retail. The FSC is characterized by its complexity, dynamic nature and interconnected structure. We examine FLW flows across the complete five stages of the global FSC: agricultural production, post-harvest handling and storage, manufacturing, distribution and retail, and consumption.</w:t>
      </w:r>
    </w:p>
    <w:p w14:paraId="72ECF304">
      <w:pPr>
        <w:ind w:firstLine="480"/>
        <w:rPr>
          <w:rFonts w:hint="eastAsia"/>
          <w:lang w:val="en-US" w:eastAsia="zh-CN"/>
        </w:rPr>
      </w:pPr>
      <w:r>
        <w:rPr>
          <w:rFonts w:hint="eastAsia"/>
          <w:lang w:val="en-US" w:eastAsia="zh-CN"/>
        </w:rPr>
        <w:t>Agricultural production represents the starting point of the FSC and involves the production of crops and livestock. The post-harvest handling and storage stage covers transportation from fields to storage facilities, storage and preliminary processing. Food undergoes further processing during the manufacturing stage. The distribution and retail stage refers to the movement of food from processing facilities or warehouses to retailers. The consumption stage includes food waste generated in households and food service establishments.</w:t>
      </w:r>
    </w:p>
    <w:p w14:paraId="59C590C3">
      <w:pPr>
        <w:pStyle w:val="2"/>
        <w:rPr>
          <w:rFonts w:hint="eastAsia"/>
          <w:color w:val="000000" w:themeColor="text1"/>
          <w14:textFill>
            <w14:solidFill>
              <w14:schemeClr w14:val="tx1"/>
            </w14:solidFill>
          </w14:textFill>
        </w:rPr>
      </w:pPr>
      <w:bookmarkStart w:id="6" w:name="_Toc649633607"/>
      <w:bookmarkStart w:id="7" w:name="_Toc1851617172"/>
      <w:r>
        <w:rPr>
          <w:rFonts w:hint="eastAsia"/>
          <w:color w:val="000000" w:themeColor="text1"/>
          <w14:textFill>
            <w14:solidFill>
              <w14:schemeClr w14:val="tx1"/>
            </w14:solidFill>
          </w14:textFill>
        </w:rPr>
        <w:t>Literature review</w:t>
      </w:r>
      <w:bookmarkEnd w:id="6"/>
      <w:bookmarkEnd w:id="7"/>
      <w:r>
        <w:rPr>
          <w:rFonts w:hint="eastAsia"/>
          <w:color w:val="000000" w:themeColor="text1"/>
          <w14:textFill>
            <w14:solidFill>
              <w14:schemeClr w14:val="tx1"/>
            </w14:solidFill>
          </w14:textFill>
        </w:rPr>
        <w:t xml:space="preserve"> </w:t>
      </w:r>
    </w:p>
    <w:p w14:paraId="74300883">
      <w:pPr>
        <w:pStyle w:val="3"/>
        <w:bidi w:val="0"/>
        <w:rPr>
          <w:rFonts w:hint="default"/>
          <w:color w:val="000000" w:themeColor="text1"/>
          <w:lang w:val="en-US" w:eastAsia="zh-CN"/>
          <w14:textFill>
            <w14:solidFill>
              <w14:schemeClr w14:val="tx1"/>
            </w14:solidFill>
          </w14:textFill>
        </w:rPr>
      </w:pPr>
      <w:bookmarkStart w:id="8" w:name="_Toc585171501"/>
      <w:r>
        <w:rPr>
          <w:rFonts w:hint="eastAsia"/>
          <w:color w:val="000000" w:themeColor="text1"/>
          <w:lang w:val="en-US" w:eastAsia="zh-CN"/>
          <w14:textFill>
            <w14:solidFill>
              <w14:schemeClr w14:val="tx1"/>
            </w14:solidFill>
          </w14:textFill>
        </w:rPr>
        <w:t>Food loss and waste (FLW)</w:t>
      </w:r>
      <w:bookmarkEnd w:id="8"/>
    </w:p>
    <w:p w14:paraId="3C4E28B5">
      <w:pPr>
        <w:keepNext w:val="0"/>
        <w:keepLines w:val="0"/>
        <w:widowControl/>
        <w:suppressLineNumbers w:val="0"/>
        <w:jc w:val="both"/>
        <w:rPr>
          <w:rFonts w:hint="eastAsia"/>
          <w:lang w:val="en-US" w:eastAsia="zh-CN"/>
        </w:rPr>
      </w:pPr>
      <w:bookmarkStart w:id="9" w:name="_Toc944281127"/>
      <w:r>
        <w:rPr>
          <w:rFonts w:hint="eastAsia" w:eastAsia="宋体"/>
          <w:lang w:val="en-US" w:eastAsia="zh-CN"/>
        </w:rPr>
        <w:t>The UNEP Food Waste Index Report 2024 provides the latest global assessment and estimates that approximately 1.05 billion tonnes of food were wasted worldwide in 2022. Of this total, 60% occurred at the household level, 28% in food service and 12% in retail, corresponding to an average of about 79 kg of food waste per capita per year. This amount is equivalent to more than one billion edible meals being discarded every day.</w:t>
      </w:r>
      <w:r>
        <w:rPr>
          <w:rFonts w:hint="eastAsia"/>
          <w:lang w:val="en-US" w:eastAsia="zh-CN"/>
        </w:rPr>
        <w:t xml:space="preserve"> </w:t>
      </w:r>
      <w:r>
        <w:rPr>
          <w:rFonts w:hint="eastAsia" w:eastAsia="宋体"/>
          <w:lang w:val="en-US" w:eastAsia="zh-CN"/>
        </w:rPr>
        <w:t xml:space="preserve">Previous studies indicate that around 30% of global food production is lost or wasted along the production and consumption chain. Approximately 14% occurs at the production stage, 15% arises from processing and distribution and 1% occurs during storage and transportation. An additional approximately 14% is attributed to waste at the consumption stage. In </w:t>
      </w:r>
      <w:r>
        <w:rPr>
          <w:rFonts w:hint="eastAsia"/>
          <w:lang w:val="en-US" w:eastAsia="zh-CN"/>
        </w:rPr>
        <w:t>high-income</w:t>
      </w:r>
      <w:r>
        <w:rPr>
          <w:rFonts w:hint="eastAsia" w:eastAsia="宋体"/>
          <w:lang w:val="en-US" w:eastAsia="zh-CN"/>
        </w:rPr>
        <w:t xml:space="preserve"> countries, this share can reach as high as 35%</w:t>
      </w:r>
      <w:r>
        <w:rPr>
          <w:rFonts w:hint="eastAsia"/>
          <w:color w:val="0000FF"/>
          <w:vertAlign w:val="superscript"/>
          <w:lang w:val="en-US" w:eastAsia="zh-CN"/>
        </w:rPr>
        <w:t>37-38</w:t>
      </w:r>
      <w:r>
        <w:rPr>
          <w:rFonts w:hint="eastAsia" w:eastAsia="宋体"/>
          <w:lang w:val="en-US" w:eastAsia="zh-CN"/>
        </w:rPr>
        <w:t xml:space="preserve">. In </w:t>
      </w:r>
      <w:r>
        <w:rPr>
          <w:rFonts w:hint="eastAsia"/>
          <w:lang w:val="en-US" w:eastAsia="zh-CN"/>
        </w:rPr>
        <w:t>high-income</w:t>
      </w:r>
      <w:r>
        <w:rPr>
          <w:rFonts w:hint="eastAsia" w:eastAsia="宋体"/>
          <w:lang w:val="en-US" w:eastAsia="zh-CN"/>
        </w:rPr>
        <w:t xml:space="preserve"> economies such as the United States and the United Kingdom, agricultural mechanization and well developed cold chain systems have substantially reduced upstream losses. However, overproduction, stringent food standards, aggressive marketing strategies and consumers</w:t>
      </w:r>
      <w:r>
        <w:rPr>
          <w:rFonts w:hint="default"/>
          <w:lang w:val="en-US" w:eastAsia="zh-CN"/>
        </w:rPr>
        <w:t>’</w:t>
      </w:r>
      <w:r>
        <w:rPr>
          <w:rFonts w:hint="eastAsia"/>
          <w:lang w:val="en-US" w:eastAsia="zh-CN"/>
        </w:rPr>
        <w:t xml:space="preserve"> </w:t>
      </w:r>
      <w:r>
        <w:rPr>
          <w:rFonts w:hint="eastAsia" w:eastAsia="宋体"/>
          <w:lang w:val="en-US" w:eastAsia="zh-CN"/>
        </w:rPr>
        <w:t xml:space="preserve"> discretionary behaviour in food purchasing, storage and dietary choices contribute to more prevalent waste at the consumption stage</w:t>
      </w:r>
      <w:r>
        <w:rPr>
          <w:rFonts w:hint="eastAsia"/>
          <w:color w:val="0000FF"/>
          <w:vertAlign w:val="superscript"/>
          <w:lang w:val="en-US" w:eastAsia="zh-CN"/>
        </w:rPr>
        <w:t>39-40</w:t>
      </w:r>
      <w:r>
        <w:rPr>
          <w:rFonts w:hint="eastAsia" w:eastAsia="宋体"/>
          <w:lang w:val="en-US" w:eastAsia="zh-CN"/>
        </w:rPr>
        <w:t>.</w:t>
      </w:r>
      <w:r>
        <w:rPr>
          <w:rFonts w:hint="eastAsia"/>
          <w:lang w:val="en-US" w:eastAsia="zh-CN"/>
        </w:rPr>
        <w:t xml:space="preserve"> By contrast, in low and middle income countries, the overall proportion of food waste is relatively lower. Nevertheless, limited mechanization, inadequate cold chain infrastructure and logistics, together with underdeveloped market systems, lead to more severe food losses during production, storage and transportation.</w:t>
      </w:r>
    </w:p>
    <w:p w14:paraId="550D556A">
      <w:pPr>
        <w:keepNext w:val="0"/>
        <w:keepLines w:val="0"/>
        <w:widowControl/>
        <w:suppressLineNumbers w:val="0"/>
        <w:jc w:val="both"/>
        <w:rPr>
          <w:rFonts w:hint="default"/>
          <w:lang w:val="en-US" w:eastAsia="zh-CN"/>
        </w:rPr>
      </w:pPr>
      <w:r>
        <w:rPr>
          <w:rFonts w:hint="eastAsia"/>
          <w:lang w:val="en-US" w:eastAsia="zh-CN"/>
        </w:rPr>
        <w:t xml:space="preserve">The existing research on FLW is not just a simple moral requirement of "not wasting food", it has profound and urgent multiple strategic significance. </w:t>
      </w:r>
      <w:r>
        <w:rPr>
          <w:rFonts w:hint="default"/>
          <w:lang w:val="en-US" w:eastAsia="zh-CN"/>
        </w:rPr>
        <w:t>FLW reflects systemic failures within food systems. The production of food that is ultimately not consumed results in the inefficient use of finite resources and imposes substantial resource-environment-economic burdens on food systems that are already under pressure</w:t>
      </w:r>
      <w:r>
        <w:rPr>
          <w:rFonts w:hint="eastAsia"/>
          <w:color w:val="0000FF"/>
          <w:vertAlign w:val="superscript"/>
          <w:lang w:val="en-US" w:eastAsia="zh-CN"/>
        </w:rPr>
        <w:t>41-44</w:t>
      </w:r>
      <w:r>
        <w:rPr>
          <w:rFonts w:hint="default"/>
          <w:lang w:val="en-US" w:eastAsia="zh-CN"/>
        </w:rPr>
        <w:t>.</w:t>
      </w:r>
    </w:p>
    <w:p w14:paraId="6CA67291">
      <w:pPr>
        <w:keepNext w:val="0"/>
        <w:keepLines w:val="0"/>
        <w:widowControl/>
        <w:suppressLineNumbers w:val="0"/>
        <w:jc w:val="both"/>
        <w:rPr>
          <w:rFonts w:hint="default"/>
          <w:lang w:val="en-US" w:eastAsia="zh-CN"/>
        </w:rPr>
      </w:pPr>
      <w:r>
        <w:rPr>
          <w:rFonts w:hint="default"/>
          <w:lang w:val="en-US" w:eastAsia="zh-CN"/>
        </w:rPr>
        <w:t xml:space="preserve">FLW occurring across all stages of the </w:t>
      </w:r>
      <w:r>
        <w:rPr>
          <w:rFonts w:hint="eastAsia"/>
          <w:lang w:val="en-US" w:eastAsia="zh-CN"/>
        </w:rPr>
        <w:t>FSC</w:t>
      </w:r>
      <w:r>
        <w:rPr>
          <w:rFonts w:hint="default"/>
          <w:lang w:val="en-US" w:eastAsia="zh-CN"/>
        </w:rPr>
        <w:t xml:space="preserve">, including production, harvesting, </w:t>
      </w:r>
      <w:r>
        <w:rPr>
          <w:rFonts w:hint="eastAsia"/>
        </w:rPr>
        <w:t>manufacturing</w:t>
      </w:r>
      <w:r>
        <w:rPr>
          <w:rFonts w:hint="default"/>
          <w:lang w:val="en-US" w:eastAsia="zh-CN"/>
        </w:rPr>
        <w:t>, retail and consumption, is closely connected to many of the major global crises currently faced by humanity. These crises include the waste of water and land resources</w:t>
      </w:r>
      <w:r>
        <w:rPr>
          <w:rFonts w:hint="eastAsia"/>
          <w:color w:val="0000FF"/>
          <w:vertAlign w:val="superscript"/>
          <w:lang w:val="en-US" w:eastAsia="zh-CN"/>
        </w:rPr>
        <w:t>45</w:t>
      </w:r>
      <w:r>
        <w:rPr>
          <w:rFonts w:hint="default"/>
          <w:lang w:val="en-US" w:eastAsia="zh-CN"/>
        </w:rPr>
        <w:t>, climate change</w:t>
      </w:r>
      <w:r>
        <w:rPr>
          <w:rFonts w:hint="eastAsia"/>
          <w:color w:val="0000FF"/>
          <w:vertAlign w:val="superscript"/>
          <w:lang w:val="en-US" w:eastAsia="zh-CN"/>
        </w:rPr>
        <w:t>46</w:t>
      </w:r>
      <w:r>
        <w:rPr>
          <w:rFonts w:hint="default"/>
          <w:lang w:val="en-US" w:eastAsia="zh-CN"/>
        </w:rPr>
        <w:t>, rapid biodiversity loss</w:t>
      </w:r>
      <w:r>
        <w:rPr>
          <w:rFonts w:hint="eastAsia"/>
          <w:color w:val="0000FF"/>
          <w:vertAlign w:val="superscript"/>
          <w:lang w:val="en-US" w:eastAsia="zh-CN"/>
        </w:rPr>
        <w:t>47</w:t>
      </w:r>
      <w:r>
        <w:rPr>
          <w:rFonts w:hint="default"/>
          <w:lang w:val="en-US" w:eastAsia="zh-CN"/>
        </w:rPr>
        <w:t>, overburdened waste management systems</w:t>
      </w:r>
      <w:r>
        <w:rPr>
          <w:rFonts w:hint="eastAsia"/>
          <w:color w:val="0000FF"/>
          <w:vertAlign w:val="superscript"/>
          <w:lang w:val="en-US" w:eastAsia="zh-CN"/>
        </w:rPr>
        <w:t>48</w:t>
      </w:r>
      <w:r>
        <w:rPr>
          <w:rFonts w:hint="default"/>
          <w:lang w:val="en-US" w:eastAsia="zh-CN"/>
        </w:rPr>
        <w:t>, environmental pollution</w:t>
      </w:r>
      <w:r>
        <w:rPr>
          <w:rFonts w:hint="eastAsia"/>
          <w:color w:val="0000FF"/>
          <w:vertAlign w:val="superscript"/>
          <w:lang w:val="en-US" w:eastAsia="zh-CN"/>
        </w:rPr>
        <w:t>49</w:t>
      </w:r>
      <w:r>
        <w:rPr>
          <w:rFonts w:hint="default"/>
          <w:lang w:val="en-US" w:eastAsia="zh-CN"/>
        </w:rPr>
        <w:t>, energy waste</w:t>
      </w:r>
      <w:r>
        <w:rPr>
          <w:rFonts w:hint="eastAsia"/>
          <w:color w:val="0000FF"/>
          <w:vertAlign w:val="superscript"/>
          <w:lang w:val="en-US" w:eastAsia="zh-CN"/>
        </w:rPr>
        <w:t>50</w:t>
      </w:r>
      <w:r>
        <w:rPr>
          <w:rFonts w:hint="default"/>
          <w:lang w:val="en-US" w:eastAsia="zh-CN"/>
        </w:rPr>
        <w:t>, poverty and the loss of livelihoods</w:t>
      </w:r>
      <w:r>
        <w:rPr>
          <w:rFonts w:hint="eastAsia"/>
          <w:color w:val="0000FF"/>
          <w:vertAlign w:val="superscript"/>
          <w:lang w:val="en-US" w:eastAsia="zh-CN"/>
        </w:rPr>
        <w:t>51</w:t>
      </w:r>
      <w:r>
        <w:rPr>
          <w:rFonts w:hint="default"/>
          <w:lang w:val="en-US" w:eastAsia="zh-CN"/>
        </w:rPr>
        <w:t>. From the perspective of ecological footprints, the global blue water footprint associated with FLW is estimated at 250 billion cubic metres, accounting for 24</w:t>
      </w:r>
      <w:r>
        <w:rPr>
          <w:rFonts w:hint="eastAsia"/>
          <w:lang w:val="en-US" w:eastAsia="zh-CN"/>
        </w:rPr>
        <w:t>%</w:t>
      </w:r>
      <w:r>
        <w:rPr>
          <w:rFonts w:hint="default"/>
          <w:lang w:val="en-US" w:eastAsia="zh-CN"/>
        </w:rPr>
        <w:t xml:space="preserve"> of the total water used in global crop production. Its land footprint reaches 1.4 billion hectares, representing 28</w:t>
      </w:r>
      <w:r>
        <w:rPr>
          <w:rFonts w:hint="eastAsia"/>
          <w:lang w:val="en-US" w:eastAsia="zh-CN"/>
        </w:rPr>
        <w:t>%</w:t>
      </w:r>
      <w:r>
        <w:rPr>
          <w:rFonts w:hint="default"/>
          <w:lang w:val="en-US" w:eastAsia="zh-CN"/>
        </w:rPr>
        <w:t xml:space="preserve"> of the total global agricultural land area</w:t>
      </w:r>
      <w:r>
        <w:rPr>
          <w:rFonts w:hint="eastAsia"/>
          <w:color w:val="0000FF"/>
          <w:vertAlign w:val="superscript"/>
          <w:lang w:val="en-US" w:eastAsia="zh-CN"/>
        </w:rPr>
        <w:t>52</w:t>
      </w:r>
      <w:r>
        <w:rPr>
          <w:rFonts w:hint="default"/>
          <w:lang w:val="en-US" w:eastAsia="zh-CN"/>
        </w:rPr>
        <w:t>.</w:t>
      </w:r>
      <w:r>
        <w:rPr>
          <w:rFonts w:hint="eastAsia"/>
          <w:lang w:val="en-US" w:eastAsia="zh-CN"/>
        </w:rPr>
        <w:t xml:space="preserve"> </w:t>
      </w:r>
      <w:r>
        <w:rPr>
          <w:rFonts w:hint="default"/>
          <w:lang w:val="en-US" w:eastAsia="zh-CN"/>
        </w:rPr>
        <w:t>Agri food systems contribute approximately one third of global anthropogenic greenhouse gas emissions</w:t>
      </w:r>
      <w:r>
        <w:rPr>
          <w:rFonts w:hint="eastAsia"/>
          <w:color w:val="0000FF"/>
          <w:vertAlign w:val="superscript"/>
          <w:lang w:val="en-US" w:eastAsia="zh-CN"/>
        </w:rPr>
        <w:t>53-55</w:t>
      </w:r>
      <w:r>
        <w:rPr>
          <w:rFonts w:hint="default"/>
          <w:lang w:val="en-US" w:eastAsia="zh-CN"/>
        </w:rPr>
        <w:t xml:space="preserve">. </w:t>
      </w:r>
      <w:r>
        <w:rPr>
          <w:rFonts w:hint="eastAsia"/>
          <w:lang w:val="en-US" w:eastAsia="zh-CN"/>
        </w:rPr>
        <w:t>G</w:t>
      </w:r>
      <w:r>
        <w:rPr>
          <w:rFonts w:hint="default"/>
          <w:lang w:val="en-US" w:eastAsia="zh-CN"/>
        </w:rPr>
        <w:t>reenhouse gas emissions associated with FLW from production to final disposal account for nearly half of the total life cycle emissions of the food system</w:t>
      </w:r>
      <w:r>
        <w:rPr>
          <w:rFonts w:hint="eastAsia"/>
          <w:color w:val="0000FF"/>
          <w:vertAlign w:val="superscript"/>
          <w:lang w:val="en-US" w:eastAsia="zh-CN"/>
        </w:rPr>
        <w:t>56</w:t>
      </w:r>
      <w:r>
        <w:rPr>
          <w:rFonts w:hint="default"/>
          <w:lang w:val="en-US" w:eastAsia="zh-CN"/>
        </w:rPr>
        <w:t>. If FLW were considered as an independent country or region, its greenhouse gas emissions would rank as the third largest globally, following the United States and China</w:t>
      </w:r>
      <w:r>
        <w:rPr>
          <w:rFonts w:hint="eastAsia"/>
          <w:color w:val="0000FF"/>
          <w:vertAlign w:val="superscript"/>
          <w:lang w:val="en-US" w:eastAsia="zh-CN"/>
        </w:rPr>
        <w:t>57</w:t>
      </w:r>
      <w:r>
        <w:rPr>
          <w:rFonts w:hint="default"/>
          <w:lang w:val="en-US" w:eastAsia="zh-CN"/>
        </w:rPr>
        <w:t>.</w:t>
      </w:r>
      <w:r>
        <w:rPr>
          <w:rFonts w:hint="eastAsia"/>
          <w:lang w:val="en-US" w:eastAsia="zh-CN"/>
        </w:rPr>
        <w:t xml:space="preserve"> </w:t>
      </w:r>
      <w:r>
        <w:rPr>
          <w:rFonts w:hint="default"/>
          <w:lang w:val="en-US" w:eastAsia="zh-CN"/>
        </w:rPr>
        <w:t>The substantial economic losses caused by FLW for producers, consumers, governments and society as a whole are also significant. Globally, annual economic losses attributable to FLW are estimated to reach 1.2 trillion United States dollars</w:t>
      </w:r>
      <w:r>
        <w:rPr>
          <w:rFonts w:hint="eastAsia"/>
          <w:color w:val="0000FF"/>
          <w:vertAlign w:val="superscript"/>
          <w:lang w:val="en-US" w:eastAsia="zh-CN"/>
        </w:rPr>
        <w:t>58</w:t>
      </w:r>
      <w:r>
        <w:rPr>
          <w:rFonts w:hint="default"/>
          <w:lang w:val="en-US" w:eastAsia="zh-CN"/>
        </w:rPr>
        <w:t>. For smallholder farmers, particularly in developing countries, large scale FLW can pose severe threats to livelihoods and income security. Therefore, reducing FLW is a core objective and a key performance indicator for building an efficient, resilient, inclusive and sustainable global agri food system. Th</w:t>
      </w:r>
      <w:r>
        <w:rPr>
          <w:rFonts w:hint="eastAsia"/>
          <w:lang w:val="en-US" w:eastAsia="zh-CN"/>
        </w:rPr>
        <w:t>e</w:t>
      </w:r>
      <w:r>
        <w:rPr>
          <w:rFonts w:hint="default"/>
          <w:lang w:val="en-US" w:eastAsia="zh-CN"/>
        </w:rPr>
        <w:t xml:space="preserve"> challenge is directly linked to whether humanity can feed nearly ten billion people by 2050 without further degrading the Earth’s ecological systems.</w:t>
      </w:r>
    </w:p>
    <w:p w14:paraId="4835CB55">
      <w:pPr>
        <w:ind w:firstLine="480"/>
        <w:rPr>
          <w:rFonts w:hint="eastAsia"/>
          <w:highlight w:val="none"/>
        </w:rPr>
      </w:pPr>
      <w:r>
        <w:rPr>
          <w:rFonts w:hint="eastAsia"/>
          <w:highlight w:val="none"/>
        </w:rPr>
        <w:t>Early research on FLW primarily focused on nutrient losses related to hunger and undernutrition driven by deficiencies in macronutrients such as energy and protein</w:t>
      </w:r>
      <w:r>
        <w:rPr>
          <w:rFonts w:hint="eastAsia"/>
          <w:color w:val="0000FF"/>
          <w:vertAlign w:val="superscript"/>
          <w:lang w:val="en-US" w:eastAsia="zh-CN"/>
        </w:rPr>
        <w:t>59</w:t>
      </w:r>
      <w:r>
        <w:rPr>
          <w:rFonts w:hint="eastAsia"/>
          <w:highlight w:val="none"/>
        </w:rPr>
        <w:t>. In contrast, much less attention has been paid to hidden hunger caused by FLW, which arises from deficiencies in micronutrients such as vitamins and minerals. Hidden hunger affects more than two billion people worldwide</w:t>
      </w:r>
      <w:r>
        <w:rPr>
          <w:rFonts w:hint="eastAsia"/>
          <w:color w:val="0000FF"/>
          <w:vertAlign w:val="superscript"/>
          <w:lang w:val="en-US" w:eastAsia="zh-CN"/>
        </w:rPr>
        <w:t>60</w:t>
      </w:r>
      <w:r>
        <w:rPr>
          <w:rFonts w:hint="eastAsia"/>
          <w:highlight w:val="none"/>
        </w:rPr>
        <w:t xml:space="preserve"> and is more than twice as prevalent as overt hunger, particularly in low income countries and among vulnerable populations</w:t>
      </w:r>
      <w:r>
        <w:rPr>
          <w:rFonts w:hint="eastAsia"/>
          <w:color w:val="0000FF"/>
          <w:vertAlign w:val="superscript"/>
          <w:lang w:val="en-US" w:eastAsia="zh-CN"/>
        </w:rPr>
        <w:t>60-61</w:t>
      </w:r>
      <w:r>
        <w:rPr>
          <w:rFonts w:hint="eastAsia"/>
          <w:highlight w:val="none"/>
        </w:rPr>
        <w:t>.</w:t>
      </w:r>
      <w:r>
        <w:rPr>
          <w:rFonts w:hint="eastAsia"/>
          <w:highlight w:val="none"/>
          <w:lang w:val="en-US" w:eastAsia="zh-CN"/>
        </w:rPr>
        <w:t xml:space="preserve"> </w:t>
      </w:r>
      <w:r>
        <w:rPr>
          <w:rFonts w:hint="eastAsia"/>
          <w:highlight w:val="none"/>
        </w:rPr>
        <w:t>Although less visible, the consequences of hidden hunger are more severe and long lasting. Compared with energy deficits, micronutrient deficiencies are harder to reverse through short term interventions and have lasting effects on child development, maternal health and labour productivity</w:t>
      </w:r>
      <w:r>
        <w:rPr>
          <w:rFonts w:hint="eastAsia"/>
          <w:color w:val="0000FF"/>
          <w:vertAlign w:val="superscript"/>
          <w:lang w:val="en-US" w:eastAsia="zh-CN"/>
        </w:rPr>
        <w:t>63-64</w:t>
      </w:r>
      <w:r>
        <w:rPr>
          <w:rFonts w:hint="eastAsia"/>
          <w:highlight w:val="none"/>
        </w:rPr>
        <w:t>. For example, vitamin A deficiency weakens immune function and affects about 30</w:t>
      </w:r>
      <w:r>
        <w:rPr>
          <w:rFonts w:hint="eastAsia"/>
          <w:highlight w:val="none"/>
          <w:lang w:val="en-US" w:eastAsia="zh-CN"/>
        </w:rPr>
        <w:t>%</w:t>
      </w:r>
      <w:r>
        <w:rPr>
          <w:rFonts w:hint="eastAsia"/>
          <w:highlight w:val="none"/>
        </w:rPr>
        <w:t xml:space="preserve"> of children aged six to fifty nine months globally</w:t>
      </w:r>
      <w:r>
        <w:rPr>
          <w:rFonts w:hint="eastAsia"/>
          <w:color w:val="0000FF"/>
          <w:vertAlign w:val="superscript"/>
          <w:lang w:val="en-US" w:eastAsia="zh-CN"/>
        </w:rPr>
        <w:t>65</w:t>
      </w:r>
      <w:r>
        <w:rPr>
          <w:rFonts w:hint="eastAsia"/>
          <w:highlight w:val="none"/>
        </w:rPr>
        <w:t>.</w:t>
      </w:r>
      <w:r>
        <w:rPr>
          <w:rFonts w:hint="eastAsia"/>
          <w:highlight w:val="none"/>
          <w:lang w:val="en-US" w:eastAsia="zh-CN"/>
        </w:rPr>
        <w:t xml:space="preserve"> </w:t>
      </w:r>
      <w:r>
        <w:rPr>
          <w:rFonts w:hint="eastAsia"/>
          <w:highlight w:val="none"/>
        </w:rPr>
        <w:t>Hidden hunger is therefore not only a public health issue but also a constraint on health care spending efficiency, human capital formation and national development, which further deepens inequalities across countries. While several studies have estimated per capita micronutrient availability</w:t>
      </w:r>
      <w:r>
        <w:rPr>
          <w:rFonts w:hint="eastAsia"/>
          <w:color w:val="0000FF"/>
          <w:vertAlign w:val="superscript"/>
          <w:lang w:val="en-US" w:eastAsia="zh-CN"/>
        </w:rPr>
        <w:t>66</w:t>
      </w:r>
      <w:r>
        <w:rPr>
          <w:rFonts w:hint="default"/>
          <w:color w:val="0000FF"/>
          <w:vertAlign w:val="superscript"/>
          <w:lang w:val="en-US" w:eastAsia="zh-CN"/>
        </w:rPr>
        <w:t>-</w:t>
      </w:r>
      <w:r>
        <w:rPr>
          <w:rFonts w:hint="eastAsia"/>
          <w:color w:val="0000FF"/>
          <w:vertAlign w:val="superscript"/>
          <w:lang w:val="en-US" w:eastAsia="zh-CN"/>
        </w:rPr>
        <w:t>68</w:t>
      </w:r>
      <w:r>
        <w:rPr>
          <w:rFonts w:hint="eastAsia"/>
          <w:highlight w:val="none"/>
        </w:rPr>
        <w:t>, data linking FLW to micronutrient losses remain scarce.</w:t>
      </w:r>
    </w:p>
    <w:p w14:paraId="1A42D7AC">
      <w:pPr>
        <w:ind w:firstLine="480"/>
        <w:rPr>
          <w:rFonts w:hint="eastAsia"/>
          <w:highlight w:val="none"/>
        </w:rPr>
      </w:pPr>
      <w:r>
        <w:rPr>
          <w:rFonts w:hint="eastAsia"/>
          <w:highlight w:val="none"/>
        </w:rPr>
        <w:t>Existing studies have used a range of approaches to quantify FLW, including bottom up methods such as life cycle assessment</w:t>
      </w:r>
      <w:r>
        <w:rPr>
          <w:color w:val="0000FF"/>
          <w:vertAlign w:val="superscript"/>
        </w:rPr>
        <w:t>17</w:t>
      </w:r>
      <w:r>
        <w:rPr>
          <w:rFonts w:hint="eastAsia"/>
          <w:highlight w:val="none"/>
        </w:rPr>
        <w:t xml:space="preserve"> and top down approaches such as mass balance analysis</w:t>
      </w:r>
      <w:r>
        <w:rPr>
          <w:color w:val="0000FF"/>
          <w:vertAlign w:val="superscript"/>
        </w:rPr>
        <w:t>13</w:t>
      </w:r>
      <w:r>
        <w:rPr>
          <w:rFonts w:hint="eastAsia"/>
          <w:highlight w:val="none"/>
        </w:rPr>
        <w:t xml:space="preserve"> and input output analysis</w:t>
      </w:r>
      <w:r>
        <w:rPr>
          <w:color w:val="0000FF"/>
          <w:vertAlign w:val="superscript"/>
        </w:rPr>
        <w:t>14</w:t>
      </w:r>
      <w:r>
        <w:rPr>
          <w:rFonts w:hint="eastAsia"/>
          <w:highlight w:val="none"/>
        </w:rPr>
        <w:t>. While life cycle assessment benefits from detailed product specific data, its limitations include subjective choices of system boundaries, which can lead to truncation of the full product system and associated truncation errors.</w:t>
      </w:r>
      <w:r>
        <w:rPr>
          <w:rFonts w:hint="eastAsia"/>
          <w:highlight w:val="none"/>
          <w:lang w:val="en-US" w:eastAsia="zh-CN"/>
        </w:rPr>
        <w:t xml:space="preserve"> </w:t>
      </w:r>
      <w:r>
        <w:rPr>
          <w:rFonts w:hint="eastAsia"/>
          <w:highlight w:val="none"/>
        </w:rPr>
        <w:t>Multi regional input output models offer a key advantage through their comprehensive coverage of the global economy, thereby addressing several limitations of life cycle assessment. MRIO models can track FLW generated within a country and distinguish domestic environmental pressures driven by local consumption from those embodied abroad. They explicitly account for trade flows, country specific production technologies and environmental intensities across different goods and services. As a result, an increasing number of studies have used MRIO tables to quantify FLW</w:t>
      </w:r>
      <w:r>
        <w:rPr>
          <w:rFonts w:hint="eastAsia"/>
          <w:color w:val="0000FF"/>
          <w:vertAlign w:val="superscript"/>
        </w:rPr>
        <w:t>16</w:t>
      </w:r>
      <w:r>
        <w:rPr>
          <w:rFonts w:hint="eastAsia"/>
          <w:highlight w:val="none"/>
        </w:rPr>
        <w:t xml:space="preserve"> and to assess the environmental footprints of food systems at national</w:t>
      </w:r>
      <w:r>
        <w:rPr>
          <w:rFonts w:hint="eastAsia"/>
          <w:color w:val="0000FF"/>
          <w:vertAlign w:val="superscript"/>
        </w:rPr>
        <w:t>13</w:t>
      </w:r>
      <w:r>
        <w:rPr>
          <w:rFonts w:hint="eastAsia"/>
          <w:highlight w:val="none"/>
        </w:rPr>
        <w:t>, regional</w:t>
      </w:r>
      <w:r>
        <w:rPr>
          <w:rFonts w:hint="eastAsia"/>
          <w:color w:val="0000FF"/>
          <w:vertAlign w:val="superscript"/>
        </w:rPr>
        <w:t>12</w:t>
      </w:r>
      <w:r>
        <w:rPr>
          <w:rFonts w:hint="eastAsia"/>
          <w:highlight w:val="none"/>
        </w:rPr>
        <w:t xml:space="preserve"> and global</w:t>
      </w:r>
      <w:r>
        <w:rPr>
          <w:rFonts w:hint="eastAsia"/>
          <w:color w:val="0000FF"/>
          <w:vertAlign w:val="superscript"/>
        </w:rPr>
        <w:t>14-15</w:t>
      </w:r>
      <w:r>
        <w:rPr>
          <w:rFonts w:hint="eastAsia"/>
          <w:highlight w:val="none"/>
        </w:rPr>
        <w:t xml:space="preserve"> scales.</w:t>
      </w:r>
      <w:r>
        <w:rPr>
          <w:rFonts w:hint="eastAsia"/>
          <w:highlight w:val="none"/>
          <w:lang w:val="en-US" w:eastAsia="zh-CN"/>
        </w:rPr>
        <w:t xml:space="preserve"> </w:t>
      </w:r>
      <w:r>
        <w:rPr>
          <w:rFonts w:hint="eastAsia"/>
          <w:highlight w:val="none"/>
        </w:rPr>
        <w:t xml:space="preserve">With accelerating globalization and expanding international food trade, the global food supply chain has become a central focus for research on FLW in agri food systems and its associated environmental impacts. A summary of existing studies that quantify FLW and its environmental impacts is provided in </w:t>
      </w:r>
      <w:r>
        <w:rPr>
          <w:rFonts w:hint="eastAsia"/>
          <w:color w:val="0000FF"/>
        </w:rPr>
        <w:t>Table S1</w:t>
      </w:r>
      <w:r>
        <w:rPr>
          <w:rFonts w:hint="eastAsia"/>
          <w:highlight w:val="none"/>
        </w:rPr>
        <w:t>.</w:t>
      </w:r>
    </w:p>
    <w:p w14:paraId="6E1C8445">
      <w:pPr>
        <w:pStyle w:val="33"/>
        <w:jc w:val="both"/>
      </w:pPr>
      <w:r>
        <w:t>Table S1</w:t>
      </w:r>
      <w:r>
        <w:rPr>
          <w:rFonts w:hint="eastAsia"/>
        </w:rPr>
        <w:t xml:space="preserve"> Literature review on the quantification of FLW and its environmental impacts</w:t>
      </w:r>
    </w:p>
    <w:tbl>
      <w:tblPr>
        <w:tblStyle w:val="21"/>
        <w:tblW w:w="100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9"/>
        <w:gridCol w:w="970"/>
        <w:gridCol w:w="760"/>
        <w:gridCol w:w="1133"/>
        <w:gridCol w:w="894"/>
        <w:gridCol w:w="1386"/>
        <w:gridCol w:w="688"/>
        <w:gridCol w:w="688"/>
        <w:gridCol w:w="758"/>
        <w:gridCol w:w="618"/>
        <w:gridCol w:w="894"/>
      </w:tblGrid>
      <w:tr w14:paraId="229637BC">
        <w:trPr>
          <w:trHeight w:val="302" w:hRule="atLeast"/>
          <w:jc w:val="center"/>
        </w:trPr>
        <w:tc>
          <w:tcPr>
            <w:tcW w:w="1289" w:type="dxa"/>
            <w:vMerge w:val="restart"/>
            <w:tcBorders>
              <w:top w:val="single" w:color="000000" w:sz="12" w:space="0"/>
              <w:left w:val="nil"/>
              <w:right w:val="nil"/>
              <w:tl2br w:val="nil"/>
            </w:tcBorders>
            <w:shd w:val="clear" w:color="auto" w:fill="D6DCE5" w:themeFill="text2" w:themeFillTint="32"/>
          </w:tcPr>
          <w:p w14:paraId="59D31132">
            <w:pPr>
              <w:ind w:firstLine="0" w:firstLineChars="0"/>
              <w:rPr>
                <w:color w:val="000000"/>
                <w:sz w:val="16"/>
                <w:szCs w:val="16"/>
              </w:rPr>
            </w:pPr>
            <w:r>
              <w:rPr>
                <w:color w:val="000000"/>
                <w:sz w:val="16"/>
                <w:szCs w:val="16"/>
              </w:rPr>
              <w:t>A</w:t>
            </w:r>
            <w:r>
              <w:rPr>
                <w:rFonts w:hint="eastAsia"/>
                <w:color w:val="000000"/>
                <w:sz w:val="16"/>
                <w:szCs w:val="16"/>
              </w:rPr>
              <w:t>uthor</w:t>
            </w:r>
          </w:p>
        </w:tc>
        <w:tc>
          <w:tcPr>
            <w:tcW w:w="970" w:type="dxa"/>
            <w:vMerge w:val="restart"/>
            <w:tcBorders>
              <w:top w:val="single" w:color="000000" w:sz="12" w:space="0"/>
              <w:left w:val="nil"/>
              <w:right w:val="nil"/>
            </w:tcBorders>
            <w:shd w:val="clear" w:color="auto" w:fill="D6DCE5" w:themeFill="text2" w:themeFillTint="32"/>
          </w:tcPr>
          <w:p w14:paraId="06AC2ADF">
            <w:pPr>
              <w:ind w:firstLine="0" w:firstLineChars="0"/>
              <w:rPr>
                <w:color w:val="000000"/>
                <w:sz w:val="16"/>
                <w:szCs w:val="16"/>
              </w:rPr>
            </w:pPr>
            <w:r>
              <w:rPr>
                <w:rFonts w:hint="eastAsia"/>
                <w:color w:val="000000"/>
                <w:sz w:val="16"/>
                <w:szCs w:val="16"/>
              </w:rPr>
              <w:t>Research object</w:t>
            </w:r>
          </w:p>
        </w:tc>
        <w:tc>
          <w:tcPr>
            <w:tcW w:w="760" w:type="dxa"/>
            <w:vMerge w:val="restart"/>
            <w:tcBorders>
              <w:top w:val="single" w:color="000000" w:sz="12" w:space="0"/>
              <w:left w:val="nil"/>
              <w:right w:val="nil"/>
            </w:tcBorders>
            <w:shd w:val="clear" w:color="auto" w:fill="D6DCE5" w:themeFill="text2" w:themeFillTint="32"/>
          </w:tcPr>
          <w:p w14:paraId="7F7DB957">
            <w:pPr>
              <w:ind w:firstLine="0" w:firstLineChars="0"/>
              <w:rPr>
                <w:color w:val="000000"/>
                <w:sz w:val="16"/>
                <w:szCs w:val="16"/>
              </w:rPr>
            </w:pPr>
            <w:r>
              <w:rPr>
                <w:color w:val="000000"/>
                <w:sz w:val="16"/>
                <w:szCs w:val="16"/>
              </w:rPr>
              <w:t>M</w:t>
            </w:r>
            <w:r>
              <w:rPr>
                <w:rFonts w:hint="eastAsia"/>
                <w:color w:val="000000"/>
                <w:sz w:val="16"/>
                <w:szCs w:val="16"/>
              </w:rPr>
              <w:t>ethod</w:t>
            </w:r>
          </w:p>
        </w:tc>
        <w:tc>
          <w:tcPr>
            <w:tcW w:w="1133" w:type="dxa"/>
            <w:vMerge w:val="restart"/>
            <w:tcBorders>
              <w:top w:val="single" w:color="000000" w:sz="12" w:space="0"/>
              <w:left w:val="nil"/>
              <w:right w:val="nil"/>
            </w:tcBorders>
            <w:shd w:val="clear" w:color="auto" w:fill="D6DCE5" w:themeFill="text2" w:themeFillTint="32"/>
          </w:tcPr>
          <w:p w14:paraId="6D466F88">
            <w:pPr>
              <w:ind w:firstLine="0" w:firstLineChars="0"/>
              <w:rPr>
                <w:color w:val="000000"/>
                <w:sz w:val="16"/>
                <w:szCs w:val="16"/>
              </w:rPr>
            </w:pPr>
            <w:r>
              <w:rPr>
                <w:rFonts w:hint="eastAsia"/>
                <w:color w:val="000000"/>
                <w:sz w:val="16"/>
                <w:szCs w:val="16"/>
              </w:rPr>
              <w:t>Da</w:t>
            </w:r>
            <w:r>
              <w:rPr>
                <w:color w:val="000000"/>
                <w:sz w:val="16"/>
                <w:szCs w:val="16"/>
              </w:rPr>
              <w:t>ta</w:t>
            </w:r>
          </w:p>
        </w:tc>
        <w:tc>
          <w:tcPr>
            <w:tcW w:w="2280" w:type="dxa"/>
            <w:gridSpan w:val="2"/>
            <w:tcBorders>
              <w:top w:val="single" w:color="000000" w:sz="12" w:space="0"/>
              <w:left w:val="nil"/>
              <w:right w:val="nil"/>
            </w:tcBorders>
            <w:shd w:val="clear" w:color="auto" w:fill="D6DCE5" w:themeFill="text2" w:themeFillTint="32"/>
          </w:tcPr>
          <w:p w14:paraId="5661D55C">
            <w:pPr>
              <w:ind w:firstLine="0" w:firstLineChars="0"/>
              <w:rPr>
                <w:color w:val="000000"/>
                <w:sz w:val="16"/>
                <w:szCs w:val="16"/>
              </w:rPr>
            </w:pPr>
            <w:r>
              <w:rPr>
                <w:rFonts w:hint="eastAsia"/>
                <w:color w:val="000000"/>
                <w:sz w:val="16"/>
                <w:szCs w:val="16"/>
              </w:rPr>
              <w:t>F</w:t>
            </w:r>
            <w:r>
              <w:rPr>
                <w:color w:val="000000"/>
                <w:sz w:val="16"/>
                <w:szCs w:val="16"/>
              </w:rPr>
              <w:t>LW</w:t>
            </w:r>
          </w:p>
        </w:tc>
        <w:tc>
          <w:tcPr>
            <w:tcW w:w="3646" w:type="dxa"/>
            <w:gridSpan w:val="5"/>
            <w:tcBorders>
              <w:top w:val="single" w:color="000000" w:sz="12" w:space="0"/>
              <w:left w:val="nil"/>
              <w:bottom w:val="single" w:color="auto" w:sz="4" w:space="0"/>
              <w:right w:val="nil"/>
            </w:tcBorders>
            <w:shd w:val="clear" w:color="auto" w:fill="D6DCE5" w:themeFill="text2" w:themeFillTint="32"/>
          </w:tcPr>
          <w:p w14:paraId="78CD6F8F">
            <w:pPr>
              <w:ind w:firstLine="0" w:firstLineChars="0"/>
              <w:rPr>
                <w:color w:val="000000"/>
                <w:sz w:val="16"/>
                <w:szCs w:val="16"/>
              </w:rPr>
            </w:pPr>
            <w:r>
              <w:rPr>
                <w:color w:val="000000"/>
                <w:sz w:val="16"/>
                <w:szCs w:val="16"/>
              </w:rPr>
              <w:t>Environmental analysis included</w:t>
            </w:r>
          </w:p>
        </w:tc>
      </w:tr>
      <w:tr w14:paraId="29F86738">
        <w:trPr>
          <w:trHeight w:val="649" w:hRule="atLeast"/>
          <w:jc w:val="center"/>
        </w:trPr>
        <w:tc>
          <w:tcPr>
            <w:tcW w:w="1289" w:type="dxa"/>
            <w:vMerge w:val="continue"/>
            <w:tcBorders>
              <w:left w:val="nil"/>
              <w:bottom w:val="single" w:color="000000" w:sz="4" w:space="0"/>
              <w:right w:val="nil"/>
              <w:tl2br w:val="nil"/>
            </w:tcBorders>
            <w:shd w:val="clear" w:color="auto" w:fill="FFFFFF"/>
          </w:tcPr>
          <w:p w14:paraId="1CDC716C">
            <w:pPr>
              <w:ind w:firstLine="0" w:firstLineChars="0"/>
              <w:rPr>
                <w:sz w:val="16"/>
                <w:szCs w:val="16"/>
              </w:rPr>
            </w:pPr>
          </w:p>
        </w:tc>
        <w:tc>
          <w:tcPr>
            <w:tcW w:w="970" w:type="dxa"/>
            <w:vMerge w:val="continue"/>
            <w:tcBorders>
              <w:left w:val="nil"/>
              <w:bottom w:val="single" w:color="000000" w:sz="4" w:space="0"/>
              <w:right w:val="nil"/>
            </w:tcBorders>
            <w:shd w:val="clear" w:color="auto" w:fill="FFFFFF"/>
          </w:tcPr>
          <w:p w14:paraId="0F2B4DB7">
            <w:pPr>
              <w:ind w:firstLine="0" w:firstLineChars="0"/>
              <w:rPr>
                <w:sz w:val="16"/>
                <w:szCs w:val="16"/>
              </w:rPr>
            </w:pPr>
          </w:p>
        </w:tc>
        <w:tc>
          <w:tcPr>
            <w:tcW w:w="760" w:type="dxa"/>
            <w:vMerge w:val="continue"/>
            <w:tcBorders>
              <w:left w:val="nil"/>
              <w:bottom w:val="single" w:color="000000" w:sz="4" w:space="0"/>
              <w:right w:val="nil"/>
            </w:tcBorders>
            <w:shd w:val="clear" w:color="auto" w:fill="FFFFFF"/>
          </w:tcPr>
          <w:p w14:paraId="65ACE8CD">
            <w:pPr>
              <w:ind w:firstLine="0" w:firstLineChars="0"/>
              <w:rPr>
                <w:sz w:val="16"/>
                <w:szCs w:val="16"/>
              </w:rPr>
            </w:pPr>
          </w:p>
        </w:tc>
        <w:tc>
          <w:tcPr>
            <w:tcW w:w="1133" w:type="dxa"/>
            <w:vMerge w:val="continue"/>
            <w:tcBorders>
              <w:left w:val="nil"/>
              <w:bottom w:val="single" w:color="000000" w:sz="4" w:space="0"/>
              <w:right w:val="nil"/>
            </w:tcBorders>
            <w:shd w:val="clear" w:color="auto" w:fill="FFFFFF"/>
          </w:tcPr>
          <w:p w14:paraId="6A4A1BB7">
            <w:pPr>
              <w:ind w:firstLine="0" w:firstLineChars="0"/>
              <w:rPr>
                <w:sz w:val="16"/>
                <w:szCs w:val="16"/>
              </w:rPr>
            </w:pPr>
          </w:p>
        </w:tc>
        <w:tc>
          <w:tcPr>
            <w:tcW w:w="894" w:type="dxa"/>
            <w:tcBorders>
              <w:left w:val="nil"/>
              <w:bottom w:val="single" w:color="000000" w:sz="4" w:space="0"/>
              <w:right w:val="nil"/>
            </w:tcBorders>
            <w:shd w:val="clear" w:color="auto" w:fill="F1F1F1" w:themeFill="background1" w:themeFillShade="F2"/>
          </w:tcPr>
          <w:p w14:paraId="73EB9546">
            <w:pPr>
              <w:ind w:firstLine="0" w:firstLineChars="0"/>
              <w:rPr>
                <w:sz w:val="16"/>
                <w:szCs w:val="16"/>
              </w:rPr>
            </w:pPr>
            <w:r>
              <w:rPr>
                <w:rFonts w:hint="eastAsia"/>
                <w:color w:val="000000"/>
                <w:sz w:val="16"/>
                <w:szCs w:val="16"/>
              </w:rPr>
              <w:t>Food products</w:t>
            </w:r>
          </w:p>
        </w:tc>
        <w:tc>
          <w:tcPr>
            <w:tcW w:w="1386" w:type="dxa"/>
            <w:tcBorders>
              <w:left w:val="nil"/>
              <w:bottom w:val="single" w:color="000000" w:sz="4" w:space="0"/>
              <w:right w:val="nil"/>
            </w:tcBorders>
            <w:shd w:val="clear" w:color="auto" w:fill="F1F1F1" w:themeFill="background1" w:themeFillShade="F2"/>
          </w:tcPr>
          <w:p w14:paraId="72A2704C">
            <w:pPr>
              <w:ind w:firstLine="0" w:firstLineChars="0"/>
              <w:rPr>
                <w:sz w:val="16"/>
                <w:szCs w:val="16"/>
              </w:rPr>
            </w:pPr>
            <w:r>
              <w:rPr>
                <w:rFonts w:hint="eastAsia"/>
                <w:color w:val="000000"/>
                <w:sz w:val="16"/>
                <w:szCs w:val="16"/>
              </w:rPr>
              <w:t xml:space="preserve">Sectors producing </w:t>
            </w:r>
            <w:r>
              <w:rPr>
                <w:color w:val="000000"/>
                <w:sz w:val="16"/>
                <w:szCs w:val="16"/>
              </w:rPr>
              <w:t>FLW</w:t>
            </w:r>
          </w:p>
        </w:tc>
        <w:tc>
          <w:tcPr>
            <w:tcW w:w="688" w:type="dxa"/>
            <w:tcBorders>
              <w:top w:val="single" w:color="auto" w:sz="4" w:space="0"/>
              <w:left w:val="nil"/>
              <w:bottom w:val="single" w:color="000000" w:sz="4" w:space="0"/>
              <w:right w:val="nil"/>
            </w:tcBorders>
            <w:shd w:val="clear" w:color="auto" w:fill="F1F1F1" w:themeFill="background1" w:themeFillShade="F2"/>
          </w:tcPr>
          <w:p w14:paraId="3151E390">
            <w:pPr>
              <w:ind w:firstLine="0" w:firstLineChars="0"/>
              <w:rPr>
                <w:color w:val="000000"/>
                <w:sz w:val="16"/>
                <w:szCs w:val="16"/>
              </w:rPr>
            </w:pPr>
            <w:r>
              <w:rPr>
                <w:rFonts w:hint="eastAsia"/>
                <w:color w:val="000000"/>
                <w:sz w:val="16"/>
                <w:szCs w:val="16"/>
              </w:rPr>
              <w:t>GHG</w:t>
            </w:r>
          </w:p>
        </w:tc>
        <w:tc>
          <w:tcPr>
            <w:tcW w:w="688" w:type="dxa"/>
            <w:tcBorders>
              <w:top w:val="single" w:color="auto" w:sz="4" w:space="0"/>
              <w:left w:val="nil"/>
              <w:bottom w:val="single" w:color="000000" w:sz="4" w:space="0"/>
              <w:right w:val="nil"/>
            </w:tcBorders>
            <w:shd w:val="clear" w:color="auto" w:fill="F1F1F1" w:themeFill="background1" w:themeFillShade="F2"/>
          </w:tcPr>
          <w:p w14:paraId="4EFFF7E0">
            <w:pPr>
              <w:ind w:firstLine="0" w:firstLineChars="0"/>
              <w:rPr>
                <w:color w:val="000000"/>
                <w:sz w:val="16"/>
                <w:szCs w:val="16"/>
              </w:rPr>
            </w:pPr>
            <w:r>
              <w:rPr>
                <w:rFonts w:hint="eastAsia"/>
                <w:color w:val="000000"/>
                <w:sz w:val="16"/>
                <w:szCs w:val="16"/>
              </w:rPr>
              <w:t>Water</w:t>
            </w:r>
          </w:p>
        </w:tc>
        <w:tc>
          <w:tcPr>
            <w:tcW w:w="758" w:type="dxa"/>
            <w:tcBorders>
              <w:top w:val="single" w:color="auto" w:sz="4" w:space="0"/>
              <w:left w:val="nil"/>
              <w:bottom w:val="single" w:color="000000" w:sz="4" w:space="0"/>
              <w:right w:val="nil"/>
            </w:tcBorders>
            <w:shd w:val="clear" w:color="auto" w:fill="F1F1F1" w:themeFill="background1" w:themeFillShade="F2"/>
          </w:tcPr>
          <w:p w14:paraId="735AE189">
            <w:pPr>
              <w:ind w:firstLine="0" w:firstLineChars="0"/>
              <w:rPr>
                <w:color w:val="000000"/>
                <w:sz w:val="16"/>
                <w:szCs w:val="16"/>
              </w:rPr>
            </w:pPr>
            <w:r>
              <w:rPr>
                <w:rFonts w:hint="eastAsia"/>
                <w:color w:val="000000"/>
                <w:sz w:val="16"/>
                <w:szCs w:val="16"/>
              </w:rPr>
              <w:t>Energy</w:t>
            </w:r>
          </w:p>
        </w:tc>
        <w:tc>
          <w:tcPr>
            <w:tcW w:w="618" w:type="dxa"/>
            <w:tcBorders>
              <w:top w:val="single" w:color="auto" w:sz="4" w:space="0"/>
              <w:left w:val="nil"/>
              <w:bottom w:val="single" w:color="000000" w:sz="4" w:space="0"/>
              <w:right w:val="nil"/>
            </w:tcBorders>
            <w:shd w:val="clear" w:color="auto" w:fill="F1F1F1" w:themeFill="background1" w:themeFillShade="F2"/>
          </w:tcPr>
          <w:p w14:paraId="04F0FB95">
            <w:pPr>
              <w:ind w:firstLine="0" w:firstLineChars="0"/>
              <w:rPr>
                <w:color w:val="000000"/>
                <w:sz w:val="16"/>
                <w:szCs w:val="16"/>
              </w:rPr>
            </w:pPr>
            <w:r>
              <w:rPr>
                <w:rFonts w:hint="eastAsia"/>
                <w:color w:val="000000"/>
                <w:sz w:val="16"/>
                <w:szCs w:val="16"/>
              </w:rPr>
              <w:t>Land</w:t>
            </w:r>
          </w:p>
        </w:tc>
        <w:tc>
          <w:tcPr>
            <w:tcW w:w="894" w:type="dxa"/>
            <w:tcBorders>
              <w:top w:val="single" w:color="auto" w:sz="4" w:space="0"/>
              <w:left w:val="nil"/>
              <w:bottom w:val="single" w:color="000000" w:sz="4" w:space="0"/>
              <w:right w:val="nil"/>
            </w:tcBorders>
            <w:shd w:val="clear" w:color="auto" w:fill="F1F1F1" w:themeFill="background1" w:themeFillShade="F2"/>
          </w:tcPr>
          <w:p w14:paraId="69ECA979">
            <w:pPr>
              <w:ind w:firstLine="0" w:firstLineChars="0"/>
              <w:rPr>
                <w:color w:val="000000"/>
                <w:sz w:val="16"/>
                <w:szCs w:val="16"/>
              </w:rPr>
            </w:pPr>
            <w:r>
              <w:rPr>
                <w:color w:val="000000"/>
                <w:sz w:val="16"/>
                <w:szCs w:val="16"/>
              </w:rPr>
              <w:t>N</w:t>
            </w:r>
            <w:r>
              <w:rPr>
                <w:rFonts w:hint="eastAsia"/>
                <w:color w:val="000000"/>
                <w:sz w:val="16"/>
                <w:szCs w:val="16"/>
              </w:rPr>
              <w:t>utrition</w:t>
            </w:r>
          </w:p>
        </w:tc>
      </w:tr>
      <w:tr w14:paraId="2A36FD12">
        <w:trPr>
          <w:jc w:val="center"/>
        </w:trPr>
        <w:tc>
          <w:tcPr>
            <w:tcW w:w="1289" w:type="dxa"/>
            <w:tcBorders>
              <w:top w:val="single" w:color="000000" w:sz="4" w:space="0"/>
              <w:left w:val="nil"/>
              <w:bottom w:val="nil"/>
              <w:right w:val="nil"/>
            </w:tcBorders>
            <w:shd w:val="clear" w:color="auto" w:fill="FFFFFF"/>
          </w:tcPr>
          <w:p w14:paraId="179CF40C">
            <w:pPr>
              <w:ind w:firstLine="0" w:firstLineChars="0"/>
              <w:rPr>
                <w:color w:val="000000"/>
                <w:sz w:val="16"/>
                <w:szCs w:val="16"/>
              </w:rPr>
            </w:pPr>
            <w:r>
              <w:rPr>
                <w:color w:val="000000"/>
                <w:sz w:val="16"/>
                <w:szCs w:val="16"/>
              </w:rPr>
              <w:t xml:space="preserve">Gatto et al. </w:t>
            </w:r>
            <w:r>
              <w:rPr>
                <w:rFonts w:hint="eastAsia"/>
                <w:color w:val="000000"/>
                <w:sz w:val="16"/>
                <w:szCs w:val="16"/>
              </w:rPr>
              <w:t>(2024)</w:t>
            </w:r>
            <w:r>
              <w:rPr>
                <w:rFonts w:hint="eastAsia"/>
                <w:color w:val="0000FF"/>
                <w:sz w:val="16"/>
                <w:szCs w:val="16"/>
                <w:vertAlign w:val="superscript"/>
              </w:rPr>
              <w:t>14</w:t>
            </w:r>
          </w:p>
        </w:tc>
        <w:tc>
          <w:tcPr>
            <w:tcW w:w="970" w:type="dxa"/>
            <w:tcBorders>
              <w:top w:val="single" w:color="000000" w:sz="4" w:space="0"/>
              <w:left w:val="nil"/>
              <w:bottom w:val="nil"/>
              <w:right w:val="nil"/>
            </w:tcBorders>
            <w:shd w:val="clear" w:color="auto" w:fill="FFFFFF"/>
          </w:tcPr>
          <w:p w14:paraId="328AC82D">
            <w:pPr>
              <w:ind w:firstLine="0" w:firstLineChars="0"/>
              <w:rPr>
                <w:color w:val="000000"/>
                <w:sz w:val="16"/>
                <w:szCs w:val="16"/>
              </w:rPr>
            </w:pPr>
            <w:r>
              <w:rPr>
                <w:rFonts w:hint="eastAsia"/>
                <w:color w:val="000000"/>
                <w:sz w:val="16"/>
                <w:szCs w:val="16"/>
                <w:lang w:val="en-US" w:eastAsia="zh-CN"/>
              </w:rPr>
              <w:t>G</w:t>
            </w:r>
            <w:r>
              <w:rPr>
                <w:rFonts w:hint="eastAsia"/>
                <w:color w:val="000000"/>
                <w:sz w:val="16"/>
                <w:szCs w:val="16"/>
              </w:rPr>
              <w:t>lobal</w:t>
            </w:r>
          </w:p>
        </w:tc>
        <w:tc>
          <w:tcPr>
            <w:tcW w:w="760" w:type="dxa"/>
            <w:tcBorders>
              <w:top w:val="single" w:color="000000" w:sz="4" w:space="0"/>
              <w:left w:val="nil"/>
              <w:bottom w:val="nil"/>
              <w:right w:val="nil"/>
            </w:tcBorders>
            <w:shd w:val="clear" w:color="auto" w:fill="FFFFFF"/>
          </w:tcPr>
          <w:p w14:paraId="06853A9C">
            <w:pPr>
              <w:ind w:firstLine="0" w:firstLineChars="0"/>
              <w:rPr>
                <w:color w:val="000000"/>
                <w:sz w:val="16"/>
                <w:szCs w:val="16"/>
              </w:rPr>
            </w:pPr>
            <w:r>
              <w:rPr>
                <w:color w:val="000000"/>
                <w:sz w:val="16"/>
                <w:szCs w:val="16"/>
              </w:rPr>
              <w:t>IO</w:t>
            </w:r>
          </w:p>
        </w:tc>
        <w:tc>
          <w:tcPr>
            <w:tcW w:w="1133" w:type="dxa"/>
            <w:tcBorders>
              <w:top w:val="single" w:color="000000" w:sz="4" w:space="0"/>
              <w:left w:val="nil"/>
              <w:bottom w:val="nil"/>
              <w:right w:val="nil"/>
            </w:tcBorders>
            <w:shd w:val="clear" w:color="auto" w:fill="FFFFFF"/>
          </w:tcPr>
          <w:p w14:paraId="25765A4C">
            <w:pPr>
              <w:ind w:firstLine="0" w:firstLineChars="0"/>
              <w:rPr>
                <w:color w:val="000000"/>
                <w:sz w:val="16"/>
                <w:szCs w:val="16"/>
              </w:rPr>
            </w:pPr>
            <w:r>
              <w:rPr>
                <w:color w:val="000000"/>
                <w:sz w:val="16"/>
                <w:szCs w:val="16"/>
              </w:rPr>
              <w:t>GTAP-FBS</w:t>
            </w:r>
          </w:p>
        </w:tc>
        <w:tc>
          <w:tcPr>
            <w:tcW w:w="894" w:type="dxa"/>
            <w:tcBorders>
              <w:top w:val="single" w:color="000000" w:sz="4" w:space="0"/>
              <w:left w:val="nil"/>
              <w:bottom w:val="nil"/>
              <w:right w:val="nil"/>
            </w:tcBorders>
            <w:shd w:val="clear" w:color="auto" w:fill="FFFFFF"/>
          </w:tcPr>
          <w:p w14:paraId="5D03C25E">
            <w:pPr>
              <w:ind w:firstLine="0" w:firstLineChars="0"/>
              <w:rPr>
                <w:color w:val="000000"/>
                <w:sz w:val="16"/>
                <w:szCs w:val="16"/>
              </w:rPr>
            </w:pPr>
            <w:r>
              <w:rPr>
                <w:color w:val="000000"/>
                <w:sz w:val="16"/>
                <w:szCs w:val="16"/>
              </w:rPr>
              <w:t>All (</w:t>
            </w:r>
            <w:r>
              <w:rPr>
                <w:rFonts w:hint="eastAsia"/>
                <w:color w:val="000000"/>
                <w:sz w:val="16"/>
                <w:szCs w:val="16"/>
              </w:rPr>
              <w:t>11</w:t>
            </w:r>
            <w:r>
              <w:rPr>
                <w:color w:val="000000"/>
                <w:sz w:val="16"/>
                <w:szCs w:val="16"/>
              </w:rPr>
              <w:t>)</w:t>
            </w:r>
          </w:p>
        </w:tc>
        <w:tc>
          <w:tcPr>
            <w:tcW w:w="1386" w:type="dxa"/>
            <w:tcBorders>
              <w:top w:val="single" w:color="000000" w:sz="4" w:space="0"/>
              <w:left w:val="nil"/>
              <w:bottom w:val="nil"/>
              <w:right w:val="nil"/>
            </w:tcBorders>
            <w:shd w:val="clear" w:color="auto" w:fill="FFFFFF"/>
          </w:tcPr>
          <w:p w14:paraId="4A412BD6">
            <w:pPr>
              <w:ind w:firstLine="0" w:firstLineChars="0"/>
              <w:rPr>
                <w:color w:val="000000"/>
                <w:sz w:val="16"/>
                <w:szCs w:val="16"/>
              </w:rPr>
            </w:pPr>
            <w:r>
              <w:rPr>
                <w:color w:val="000000"/>
                <w:sz w:val="16"/>
                <w:szCs w:val="16"/>
              </w:rPr>
              <w:t>All (</w:t>
            </w:r>
            <w:r>
              <w:rPr>
                <w:rFonts w:hint="eastAsia"/>
                <w:color w:val="000000"/>
                <w:sz w:val="16"/>
                <w:szCs w:val="16"/>
              </w:rPr>
              <w:t>5</w:t>
            </w:r>
            <w:r>
              <w:rPr>
                <w:color w:val="000000"/>
                <w:sz w:val="16"/>
                <w:szCs w:val="16"/>
              </w:rPr>
              <w:t>)</w:t>
            </w:r>
          </w:p>
        </w:tc>
        <w:tc>
          <w:tcPr>
            <w:tcW w:w="688" w:type="dxa"/>
            <w:tcBorders>
              <w:top w:val="single" w:color="000000" w:sz="4" w:space="0"/>
              <w:left w:val="nil"/>
              <w:bottom w:val="nil"/>
              <w:right w:val="nil"/>
            </w:tcBorders>
            <w:shd w:val="clear" w:color="auto" w:fill="FFFFFF"/>
          </w:tcPr>
          <w:p w14:paraId="4C7F13BD">
            <w:pPr>
              <w:ind w:firstLine="0" w:firstLineChars="0"/>
              <w:jc w:val="left"/>
              <w:rPr>
                <w:color w:val="000000"/>
                <w:sz w:val="16"/>
                <w:szCs w:val="16"/>
              </w:rPr>
            </w:pPr>
            <w:r>
              <w:rPr>
                <w:rFonts w:ascii="Arial" w:hAnsi="Arial" w:cs="Arial"/>
                <w:color w:val="000000"/>
                <w:sz w:val="16"/>
                <w:szCs w:val="16"/>
              </w:rPr>
              <w:t>√</w:t>
            </w:r>
          </w:p>
        </w:tc>
        <w:tc>
          <w:tcPr>
            <w:tcW w:w="688" w:type="dxa"/>
            <w:tcBorders>
              <w:top w:val="single" w:color="000000" w:sz="4" w:space="0"/>
              <w:left w:val="nil"/>
              <w:bottom w:val="nil"/>
              <w:right w:val="nil"/>
            </w:tcBorders>
            <w:shd w:val="clear" w:color="auto" w:fill="FFFFFF"/>
          </w:tcPr>
          <w:p w14:paraId="1656F087">
            <w:pPr>
              <w:ind w:firstLine="0" w:firstLineChars="0"/>
              <w:jc w:val="left"/>
              <w:rPr>
                <w:color w:val="000000"/>
                <w:sz w:val="16"/>
                <w:szCs w:val="16"/>
              </w:rPr>
            </w:pPr>
            <w:r>
              <w:rPr>
                <w:rFonts w:ascii="Arial" w:hAnsi="Arial" w:cs="Arial"/>
                <w:color w:val="000000"/>
                <w:sz w:val="16"/>
                <w:szCs w:val="16"/>
              </w:rPr>
              <w:t>√</w:t>
            </w:r>
          </w:p>
        </w:tc>
        <w:tc>
          <w:tcPr>
            <w:tcW w:w="758" w:type="dxa"/>
            <w:tcBorders>
              <w:top w:val="single" w:color="000000" w:sz="4" w:space="0"/>
              <w:left w:val="nil"/>
              <w:bottom w:val="nil"/>
              <w:right w:val="nil"/>
            </w:tcBorders>
            <w:shd w:val="clear" w:color="auto" w:fill="FFFFFF"/>
          </w:tcPr>
          <w:p w14:paraId="4676C0D1">
            <w:pPr>
              <w:ind w:firstLine="0" w:firstLineChars="0"/>
              <w:jc w:val="left"/>
              <w:rPr>
                <w:color w:val="000000"/>
                <w:sz w:val="16"/>
                <w:szCs w:val="16"/>
              </w:rPr>
            </w:pPr>
            <w:r>
              <w:rPr>
                <w:rFonts w:ascii="Arial" w:hAnsi="Arial" w:cs="Arial"/>
                <w:color w:val="000000"/>
                <w:sz w:val="16"/>
                <w:szCs w:val="16"/>
              </w:rPr>
              <w:t>√</w:t>
            </w:r>
          </w:p>
        </w:tc>
        <w:tc>
          <w:tcPr>
            <w:tcW w:w="618" w:type="dxa"/>
            <w:tcBorders>
              <w:top w:val="single" w:color="000000" w:sz="4" w:space="0"/>
              <w:left w:val="nil"/>
              <w:bottom w:val="nil"/>
              <w:right w:val="nil"/>
            </w:tcBorders>
            <w:shd w:val="clear" w:color="auto" w:fill="FFFFFF"/>
          </w:tcPr>
          <w:p w14:paraId="5B452F08">
            <w:pPr>
              <w:ind w:firstLine="0" w:firstLineChars="0"/>
              <w:jc w:val="left"/>
              <w:rPr>
                <w:color w:val="000000"/>
                <w:sz w:val="16"/>
                <w:szCs w:val="16"/>
              </w:rPr>
            </w:pPr>
            <w:r>
              <w:rPr>
                <w:rFonts w:ascii="Arial" w:hAnsi="Arial" w:cs="Arial"/>
                <w:color w:val="000000"/>
                <w:sz w:val="16"/>
                <w:szCs w:val="16"/>
              </w:rPr>
              <w:t>√</w:t>
            </w:r>
          </w:p>
        </w:tc>
        <w:tc>
          <w:tcPr>
            <w:tcW w:w="894" w:type="dxa"/>
            <w:tcBorders>
              <w:top w:val="single" w:color="000000" w:sz="4" w:space="0"/>
              <w:left w:val="nil"/>
              <w:bottom w:val="nil"/>
              <w:right w:val="nil"/>
            </w:tcBorders>
            <w:shd w:val="clear" w:color="auto" w:fill="FFFFFF"/>
          </w:tcPr>
          <w:p w14:paraId="2650D173">
            <w:pPr>
              <w:ind w:firstLine="0" w:firstLineChars="0"/>
              <w:jc w:val="left"/>
              <w:rPr>
                <w:color w:val="000000"/>
                <w:sz w:val="16"/>
                <w:szCs w:val="16"/>
              </w:rPr>
            </w:pPr>
            <w:r>
              <w:rPr>
                <w:rFonts w:ascii="Arial" w:hAnsi="Arial" w:cs="Arial"/>
                <w:color w:val="000000"/>
                <w:sz w:val="16"/>
                <w:szCs w:val="16"/>
              </w:rPr>
              <w:t>√</w:t>
            </w:r>
          </w:p>
        </w:tc>
      </w:tr>
      <w:tr w14:paraId="5C5BB454">
        <w:trPr>
          <w:trHeight w:val="637" w:hRule="atLeast"/>
          <w:jc w:val="center"/>
        </w:trPr>
        <w:tc>
          <w:tcPr>
            <w:tcW w:w="1289" w:type="dxa"/>
            <w:tcBorders>
              <w:top w:val="nil"/>
              <w:left w:val="nil"/>
              <w:bottom w:val="nil"/>
              <w:right w:val="nil"/>
            </w:tcBorders>
            <w:shd w:val="clear" w:color="auto" w:fill="FFFFFF"/>
          </w:tcPr>
          <w:p w14:paraId="46902DEA">
            <w:pPr>
              <w:ind w:firstLine="0" w:firstLineChars="0"/>
              <w:rPr>
                <w:color w:val="000000"/>
                <w:sz w:val="16"/>
                <w:szCs w:val="16"/>
              </w:rPr>
            </w:pPr>
            <w:r>
              <w:rPr>
                <w:color w:val="000000"/>
                <w:sz w:val="16"/>
                <w:szCs w:val="16"/>
              </w:rPr>
              <w:t xml:space="preserve">Li et al. </w:t>
            </w:r>
          </w:p>
          <w:p w14:paraId="4C5D40D7">
            <w:pPr>
              <w:ind w:firstLine="0" w:firstLineChars="0"/>
              <w:rPr>
                <w:color w:val="000000"/>
                <w:sz w:val="16"/>
                <w:szCs w:val="16"/>
              </w:rPr>
            </w:pPr>
            <w:r>
              <w:rPr>
                <w:color w:val="000000"/>
                <w:sz w:val="16"/>
                <w:szCs w:val="16"/>
              </w:rPr>
              <w:t xml:space="preserve"> (2021)</w:t>
            </w:r>
            <w:r>
              <w:rPr>
                <w:rFonts w:hint="eastAsia"/>
                <w:color w:val="0000FF"/>
                <w:sz w:val="16"/>
                <w:szCs w:val="16"/>
                <w:vertAlign w:val="superscript"/>
              </w:rPr>
              <w:t>13</w:t>
            </w:r>
          </w:p>
        </w:tc>
        <w:tc>
          <w:tcPr>
            <w:tcW w:w="970" w:type="dxa"/>
            <w:tcBorders>
              <w:top w:val="nil"/>
              <w:left w:val="nil"/>
              <w:bottom w:val="nil"/>
              <w:right w:val="nil"/>
            </w:tcBorders>
            <w:shd w:val="clear" w:color="auto" w:fill="FFFFFF"/>
          </w:tcPr>
          <w:p w14:paraId="22AB493B">
            <w:pPr>
              <w:ind w:firstLine="0" w:firstLineChars="0"/>
              <w:rPr>
                <w:color w:val="000000"/>
                <w:sz w:val="16"/>
                <w:szCs w:val="16"/>
              </w:rPr>
            </w:pPr>
            <w:r>
              <w:rPr>
                <w:rFonts w:hint="eastAsia"/>
                <w:color w:val="000000"/>
                <w:sz w:val="16"/>
                <w:szCs w:val="16"/>
              </w:rPr>
              <w:t>China</w:t>
            </w:r>
          </w:p>
        </w:tc>
        <w:tc>
          <w:tcPr>
            <w:tcW w:w="760" w:type="dxa"/>
            <w:tcBorders>
              <w:top w:val="nil"/>
              <w:left w:val="nil"/>
              <w:bottom w:val="nil"/>
              <w:right w:val="nil"/>
            </w:tcBorders>
            <w:shd w:val="clear" w:color="auto" w:fill="FFFFFF"/>
          </w:tcPr>
          <w:p w14:paraId="0A403205">
            <w:pPr>
              <w:ind w:firstLine="0" w:firstLineChars="0"/>
              <w:rPr>
                <w:color w:val="000000"/>
                <w:sz w:val="16"/>
                <w:szCs w:val="16"/>
              </w:rPr>
            </w:pPr>
            <w:r>
              <w:rPr>
                <w:color w:val="000000"/>
                <w:sz w:val="16"/>
                <w:szCs w:val="16"/>
              </w:rPr>
              <w:t>M</w:t>
            </w:r>
            <w:r>
              <w:rPr>
                <w:rFonts w:hint="eastAsia"/>
                <w:color w:val="000000"/>
                <w:sz w:val="16"/>
                <w:szCs w:val="16"/>
              </w:rPr>
              <w:t>ass balance</w:t>
            </w:r>
          </w:p>
        </w:tc>
        <w:tc>
          <w:tcPr>
            <w:tcW w:w="1133" w:type="dxa"/>
            <w:tcBorders>
              <w:top w:val="nil"/>
              <w:left w:val="nil"/>
              <w:bottom w:val="nil"/>
              <w:right w:val="nil"/>
            </w:tcBorders>
            <w:shd w:val="clear" w:color="auto" w:fill="FFFFFF"/>
          </w:tcPr>
          <w:p w14:paraId="5C4057F3">
            <w:pPr>
              <w:ind w:firstLine="0" w:firstLineChars="0"/>
              <w:rPr>
                <w:color w:val="000000"/>
                <w:sz w:val="16"/>
                <w:szCs w:val="16"/>
              </w:rPr>
            </w:pPr>
            <w:r>
              <w:rPr>
                <w:rFonts w:hint="eastAsia"/>
                <w:color w:val="000000"/>
                <w:sz w:val="16"/>
                <w:szCs w:val="16"/>
              </w:rPr>
              <w:t>Field research and literature</w:t>
            </w:r>
          </w:p>
        </w:tc>
        <w:tc>
          <w:tcPr>
            <w:tcW w:w="894" w:type="dxa"/>
            <w:tcBorders>
              <w:top w:val="nil"/>
              <w:left w:val="nil"/>
              <w:bottom w:val="nil"/>
              <w:right w:val="nil"/>
            </w:tcBorders>
            <w:shd w:val="clear" w:color="auto" w:fill="FFFFFF"/>
          </w:tcPr>
          <w:p w14:paraId="732CFD49">
            <w:pPr>
              <w:ind w:firstLine="0" w:firstLineChars="0"/>
              <w:rPr>
                <w:color w:val="000000"/>
                <w:sz w:val="16"/>
                <w:szCs w:val="16"/>
              </w:rPr>
            </w:pPr>
            <w:r>
              <w:rPr>
                <w:color w:val="000000"/>
                <w:sz w:val="16"/>
                <w:szCs w:val="16"/>
              </w:rPr>
              <w:t>All (</w:t>
            </w:r>
            <w:r>
              <w:rPr>
                <w:rFonts w:hint="eastAsia"/>
                <w:color w:val="000000"/>
                <w:sz w:val="16"/>
                <w:szCs w:val="16"/>
              </w:rPr>
              <w:t>7</w:t>
            </w:r>
            <w:r>
              <w:rPr>
                <w:color w:val="000000"/>
                <w:sz w:val="16"/>
                <w:szCs w:val="16"/>
              </w:rPr>
              <w:t>)</w:t>
            </w:r>
          </w:p>
        </w:tc>
        <w:tc>
          <w:tcPr>
            <w:tcW w:w="1386" w:type="dxa"/>
            <w:tcBorders>
              <w:top w:val="nil"/>
              <w:left w:val="nil"/>
              <w:bottom w:val="nil"/>
              <w:right w:val="nil"/>
            </w:tcBorders>
            <w:shd w:val="clear" w:color="auto" w:fill="FFFFFF"/>
          </w:tcPr>
          <w:p w14:paraId="0DC44997">
            <w:pPr>
              <w:ind w:firstLine="0" w:firstLineChars="0"/>
              <w:rPr>
                <w:color w:val="000000"/>
                <w:sz w:val="16"/>
                <w:szCs w:val="16"/>
              </w:rPr>
            </w:pPr>
            <w:r>
              <w:rPr>
                <w:color w:val="000000"/>
                <w:sz w:val="16"/>
                <w:szCs w:val="16"/>
              </w:rPr>
              <w:t>All (</w:t>
            </w:r>
            <w:r>
              <w:rPr>
                <w:rFonts w:hint="eastAsia"/>
                <w:color w:val="000000"/>
                <w:sz w:val="16"/>
                <w:szCs w:val="16"/>
              </w:rPr>
              <w:t>6</w:t>
            </w:r>
            <w:r>
              <w:rPr>
                <w:color w:val="000000"/>
                <w:sz w:val="16"/>
                <w:szCs w:val="16"/>
              </w:rPr>
              <w:t>)</w:t>
            </w:r>
          </w:p>
        </w:tc>
        <w:tc>
          <w:tcPr>
            <w:tcW w:w="688" w:type="dxa"/>
            <w:tcBorders>
              <w:top w:val="nil"/>
              <w:left w:val="nil"/>
              <w:bottom w:val="nil"/>
              <w:right w:val="nil"/>
            </w:tcBorders>
            <w:shd w:val="clear" w:color="auto" w:fill="FFFFFF"/>
          </w:tcPr>
          <w:p w14:paraId="03406413">
            <w:pPr>
              <w:ind w:firstLine="0" w:firstLineChars="0"/>
              <w:jc w:val="left"/>
              <w:rPr>
                <w:color w:val="000000"/>
                <w:sz w:val="16"/>
                <w:szCs w:val="16"/>
              </w:rPr>
            </w:pPr>
            <w:r>
              <w:rPr>
                <w:rFonts w:ascii="Arial" w:hAnsi="Arial" w:cs="Arial"/>
                <w:color w:val="000000"/>
                <w:sz w:val="16"/>
                <w:szCs w:val="16"/>
              </w:rPr>
              <w:t>√</w:t>
            </w:r>
          </w:p>
        </w:tc>
        <w:tc>
          <w:tcPr>
            <w:tcW w:w="688" w:type="dxa"/>
            <w:tcBorders>
              <w:top w:val="nil"/>
              <w:left w:val="nil"/>
              <w:bottom w:val="nil"/>
              <w:right w:val="nil"/>
            </w:tcBorders>
            <w:shd w:val="clear" w:color="auto" w:fill="FFFFFF"/>
          </w:tcPr>
          <w:p w14:paraId="53C2DD46">
            <w:pPr>
              <w:ind w:firstLine="0" w:firstLineChars="0"/>
              <w:jc w:val="left"/>
              <w:rPr>
                <w:color w:val="000000"/>
                <w:sz w:val="16"/>
                <w:szCs w:val="16"/>
              </w:rPr>
            </w:pPr>
            <w:r>
              <w:rPr>
                <w:rFonts w:ascii="Arial" w:hAnsi="Arial" w:cs="Arial"/>
                <w:color w:val="000000"/>
                <w:sz w:val="16"/>
                <w:szCs w:val="16"/>
              </w:rPr>
              <w:t>√</w:t>
            </w:r>
          </w:p>
        </w:tc>
        <w:tc>
          <w:tcPr>
            <w:tcW w:w="758" w:type="dxa"/>
            <w:tcBorders>
              <w:top w:val="nil"/>
              <w:left w:val="nil"/>
              <w:bottom w:val="nil"/>
              <w:right w:val="nil"/>
            </w:tcBorders>
            <w:shd w:val="clear" w:color="auto" w:fill="FFFFFF"/>
          </w:tcPr>
          <w:p w14:paraId="71791E67">
            <w:pPr>
              <w:ind w:firstLine="0" w:firstLineChars="0"/>
              <w:jc w:val="left"/>
              <w:rPr>
                <w:color w:val="000000"/>
                <w:sz w:val="16"/>
                <w:szCs w:val="16"/>
              </w:rPr>
            </w:pPr>
            <w:r>
              <w:rPr>
                <w:rFonts w:ascii="Arial" w:hAnsi="Arial" w:cs="Arial"/>
                <w:color w:val="000000"/>
                <w:sz w:val="16"/>
                <w:szCs w:val="16"/>
              </w:rPr>
              <w:t>√</w:t>
            </w:r>
          </w:p>
        </w:tc>
        <w:tc>
          <w:tcPr>
            <w:tcW w:w="618" w:type="dxa"/>
            <w:tcBorders>
              <w:top w:val="nil"/>
              <w:left w:val="nil"/>
              <w:bottom w:val="nil"/>
              <w:right w:val="nil"/>
            </w:tcBorders>
            <w:shd w:val="clear" w:color="auto" w:fill="FFFFFF"/>
          </w:tcPr>
          <w:p w14:paraId="5CEC54D3">
            <w:pPr>
              <w:ind w:firstLine="0" w:firstLineChars="0"/>
              <w:jc w:val="left"/>
              <w:rPr>
                <w:color w:val="000000"/>
                <w:sz w:val="16"/>
                <w:szCs w:val="16"/>
              </w:rPr>
            </w:pPr>
            <w:r>
              <w:rPr>
                <w:rFonts w:ascii="Arial" w:hAnsi="Arial" w:cs="Arial"/>
                <w:color w:val="000000"/>
                <w:sz w:val="16"/>
                <w:szCs w:val="16"/>
              </w:rPr>
              <w:t>√</w:t>
            </w:r>
          </w:p>
        </w:tc>
        <w:tc>
          <w:tcPr>
            <w:tcW w:w="894" w:type="dxa"/>
            <w:tcBorders>
              <w:top w:val="nil"/>
              <w:left w:val="nil"/>
              <w:bottom w:val="nil"/>
              <w:right w:val="nil"/>
            </w:tcBorders>
            <w:shd w:val="clear" w:color="auto" w:fill="FFFFFF"/>
          </w:tcPr>
          <w:p w14:paraId="33006548">
            <w:pPr>
              <w:ind w:firstLine="0" w:firstLineChars="0"/>
              <w:jc w:val="left"/>
              <w:rPr>
                <w:color w:val="000000"/>
                <w:sz w:val="16"/>
                <w:szCs w:val="16"/>
              </w:rPr>
            </w:pPr>
          </w:p>
        </w:tc>
      </w:tr>
      <w:tr w14:paraId="768CE566">
        <w:trPr>
          <w:jc w:val="center"/>
        </w:trPr>
        <w:tc>
          <w:tcPr>
            <w:tcW w:w="1289" w:type="dxa"/>
            <w:tcBorders>
              <w:top w:val="nil"/>
              <w:left w:val="nil"/>
              <w:bottom w:val="nil"/>
              <w:right w:val="nil"/>
            </w:tcBorders>
            <w:shd w:val="clear" w:color="auto" w:fill="FFFFFF"/>
          </w:tcPr>
          <w:p w14:paraId="50FB5ECC">
            <w:pPr>
              <w:ind w:firstLine="0" w:firstLineChars="0"/>
              <w:rPr>
                <w:color w:val="000000"/>
                <w:sz w:val="16"/>
                <w:szCs w:val="16"/>
              </w:rPr>
            </w:pPr>
            <w:r>
              <w:rPr>
                <w:color w:val="000000"/>
                <w:sz w:val="16"/>
                <w:szCs w:val="16"/>
              </w:rPr>
              <w:t>Osei-Owusu et al.</w:t>
            </w:r>
            <w:r>
              <w:rPr>
                <w:rFonts w:hint="eastAsia"/>
                <w:color w:val="000000"/>
                <w:sz w:val="16"/>
                <w:szCs w:val="16"/>
              </w:rPr>
              <w:t xml:space="preserve"> </w:t>
            </w:r>
            <w:r>
              <w:rPr>
                <w:color w:val="000000"/>
                <w:sz w:val="16"/>
                <w:szCs w:val="16"/>
              </w:rPr>
              <w:t>(202</w:t>
            </w:r>
            <w:r>
              <w:rPr>
                <w:rFonts w:hint="eastAsia"/>
                <w:color w:val="000000"/>
                <w:sz w:val="16"/>
                <w:szCs w:val="16"/>
              </w:rPr>
              <w:t>0</w:t>
            </w:r>
            <w:r>
              <w:rPr>
                <w:color w:val="000000"/>
                <w:sz w:val="16"/>
                <w:szCs w:val="16"/>
              </w:rPr>
              <w:t>)</w:t>
            </w:r>
            <w:r>
              <w:rPr>
                <w:rFonts w:hint="eastAsia"/>
                <w:color w:val="0000FF"/>
                <w:sz w:val="16"/>
                <w:szCs w:val="16"/>
                <w:vertAlign w:val="superscript"/>
              </w:rPr>
              <w:t>12</w:t>
            </w:r>
          </w:p>
        </w:tc>
        <w:tc>
          <w:tcPr>
            <w:tcW w:w="970" w:type="dxa"/>
            <w:tcBorders>
              <w:top w:val="nil"/>
              <w:left w:val="nil"/>
              <w:bottom w:val="nil"/>
              <w:right w:val="nil"/>
            </w:tcBorders>
            <w:shd w:val="clear" w:color="auto" w:fill="FFFFFF"/>
          </w:tcPr>
          <w:p w14:paraId="6CBC775A">
            <w:pPr>
              <w:ind w:firstLine="0" w:firstLineChars="0"/>
              <w:rPr>
                <w:color w:val="000000"/>
                <w:sz w:val="16"/>
                <w:szCs w:val="16"/>
              </w:rPr>
            </w:pPr>
            <w:r>
              <w:rPr>
                <w:rFonts w:hint="eastAsia"/>
                <w:color w:val="000000"/>
                <w:sz w:val="16"/>
                <w:szCs w:val="16"/>
              </w:rPr>
              <w:t>European Union</w:t>
            </w:r>
          </w:p>
        </w:tc>
        <w:tc>
          <w:tcPr>
            <w:tcW w:w="760" w:type="dxa"/>
            <w:tcBorders>
              <w:top w:val="nil"/>
              <w:left w:val="nil"/>
              <w:bottom w:val="nil"/>
              <w:right w:val="nil"/>
            </w:tcBorders>
            <w:shd w:val="clear" w:color="auto" w:fill="FFFFFF"/>
          </w:tcPr>
          <w:p w14:paraId="7D0D8BF4">
            <w:pPr>
              <w:ind w:firstLine="0" w:firstLineChars="0"/>
              <w:rPr>
                <w:color w:val="000000"/>
                <w:sz w:val="16"/>
                <w:szCs w:val="16"/>
              </w:rPr>
            </w:pPr>
            <w:r>
              <w:rPr>
                <w:color w:val="000000"/>
                <w:sz w:val="16"/>
                <w:szCs w:val="16"/>
              </w:rPr>
              <w:t>IO</w:t>
            </w:r>
          </w:p>
        </w:tc>
        <w:tc>
          <w:tcPr>
            <w:tcW w:w="1133" w:type="dxa"/>
            <w:tcBorders>
              <w:top w:val="nil"/>
              <w:left w:val="nil"/>
              <w:bottom w:val="nil"/>
              <w:right w:val="nil"/>
            </w:tcBorders>
            <w:shd w:val="clear" w:color="auto" w:fill="FFFFFF"/>
          </w:tcPr>
          <w:p w14:paraId="2A445033">
            <w:pPr>
              <w:ind w:firstLine="0" w:firstLineChars="0"/>
              <w:rPr>
                <w:color w:val="000000"/>
                <w:sz w:val="16"/>
                <w:szCs w:val="16"/>
              </w:rPr>
            </w:pPr>
            <w:r>
              <w:rPr>
                <w:color w:val="000000"/>
                <w:sz w:val="16"/>
                <w:szCs w:val="16"/>
              </w:rPr>
              <w:t>E</w:t>
            </w:r>
            <w:r>
              <w:rPr>
                <w:rFonts w:hint="eastAsia"/>
                <w:color w:val="000000"/>
                <w:sz w:val="16"/>
                <w:szCs w:val="16"/>
              </w:rPr>
              <w:t>xiobase</w:t>
            </w:r>
          </w:p>
        </w:tc>
        <w:tc>
          <w:tcPr>
            <w:tcW w:w="894" w:type="dxa"/>
            <w:tcBorders>
              <w:top w:val="nil"/>
              <w:left w:val="nil"/>
              <w:bottom w:val="nil"/>
              <w:right w:val="nil"/>
            </w:tcBorders>
            <w:shd w:val="clear" w:color="auto" w:fill="FFFFFF"/>
          </w:tcPr>
          <w:p w14:paraId="68A05E39">
            <w:pPr>
              <w:ind w:firstLine="0" w:firstLineChars="0"/>
              <w:rPr>
                <w:color w:val="000000"/>
                <w:sz w:val="16"/>
                <w:szCs w:val="16"/>
              </w:rPr>
            </w:pPr>
            <w:r>
              <w:rPr>
                <w:color w:val="000000"/>
                <w:sz w:val="16"/>
                <w:szCs w:val="16"/>
              </w:rPr>
              <w:t>All (</w:t>
            </w:r>
            <w:r>
              <w:rPr>
                <w:rFonts w:hint="eastAsia"/>
                <w:color w:val="000000"/>
                <w:sz w:val="16"/>
                <w:szCs w:val="16"/>
              </w:rPr>
              <w:t>11</w:t>
            </w:r>
            <w:r>
              <w:rPr>
                <w:color w:val="000000"/>
                <w:sz w:val="16"/>
                <w:szCs w:val="16"/>
              </w:rPr>
              <w:t>)</w:t>
            </w:r>
          </w:p>
        </w:tc>
        <w:tc>
          <w:tcPr>
            <w:tcW w:w="1386" w:type="dxa"/>
            <w:tcBorders>
              <w:top w:val="nil"/>
              <w:left w:val="nil"/>
              <w:bottom w:val="nil"/>
              <w:right w:val="nil"/>
            </w:tcBorders>
            <w:shd w:val="clear" w:color="auto" w:fill="FFFFFF"/>
          </w:tcPr>
          <w:p w14:paraId="4C16274F">
            <w:pPr>
              <w:ind w:firstLine="0" w:firstLineChars="0"/>
              <w:rPr>
                <w:color w:val="000000"/>
                <w:sz w:val="16"/>
                <w:szCs w:val="16"/>
              </w:rPr>
            </w:pPr>
            <w:r>
              <w:rPr>
                <w:color w:val="000000"/>
                <w:sz w:val="16"/>
                <w:szCs w:val="16"/>
              </w:rPr>
              <w:t>All (</w:t>
            </w:r>
            <w:r>
              <w:rPr>
                <w:rFonts w:hint="eastAsia"/>
                <w:color w:val="000000"/>
                <w:sz w:val="16"/>
                <w:szCs w:val="16"/>
              </w:rPr>
              <w:t>4</w:t>
            </w:r>
            <w:r>
              <w:rPr>
                <w:color w:val="000000"/>
                <w:sz w:val="16"/>
                <w:szCs w:val="16"/>
              </w:rPr>
              <w:t>)</w:t>
            </w:r>
          </w:p>
        </w:tc>
        <w:tc>
          <w:tcPr>
            <w:tcW w:w="688" w:type="dxa"/>
            <w:tcBorders>
              <w:top w:val="nil"/>
              <w:left w:val="nil"/>
              <w:bottom w:val="nil"/>
              <w:right w:val="nil"/>
            </w:tcBorders>
            <w:shd w:val="clear" w:color="auto" w:fill="FFFFFF"/>
          </w:tcPr>
          <w:p w14:paraId="5C2A1AD3">
            <w:pPr>
              <w:ind w:firstLine="0" w:firstLineChars="0"/>
              <w:jc w:val="left"/>
              <w:rPr>
                <w:color w:val="000000"/>
                <w:sz w:val="16"/>
                <w:szCs w:val="16"/>
              </w:rPr>
            </w:pPr>
            <w:r>
              <w:rPr>
                <w:rFonts w:ascii="Arial" w:hAnsi="Arial" w:cs="Arial"/>
                <w:color w:val="000000"/>
                <w:sz w:val="16"/>
                <w:szCs w:val="16"/>
              </w:rPr>
              <w:t>√</w:t>
            </w:r>
          </w:p>
        </w:tc>
        <w:tc>
          <w:tcPr>
            <w:tcW w:w="688" w:type="dxa"/>
            <w:tcBorders>
              <w:top w:val="nil"/>
              <w:left w:val="nil"/>
              <w:bottom w:val="nil"/>
              <w:right w:val="nil"/>
            </w:tcBorders>
            <w:shd w:val="clear" w:color="auto" w:fill="FFFFFF"/>
          </w:tcPr>
          <w:p w14:paraId="6E88D0D2">
            <w:pPr>
              <w:ind w:firstLine="0" w:firstLineChars="0"/>
              <w:jc w:val="left"/>
              <w:rPr>
                <w:color w:val="000000"/>
                <w:sz w:val="16"/>
                <w:szCs w:val="16"/>
              </w:rPr>
            </w:pPr>
            <w:r>
              <w:rPr>
                <w:rFonts w:ascii="Arial" w:hAnsi="Arial" w:cs="Arial"/>
                <w:color w:val="000000"/>
                <w:sz w:val="16"/>
                <w:szCs w:val="16"/>
              </w:rPr>
              <w:t>√</w:t>
            </w:r>
          </w:p>
        </w:tc>
        <w:tc>
          <w:tcPr>
            <w:tcW w:w="758" w:type="dxa"/>
            <w:tcBorders>
              <w:top w:val="nil"/>
              <w:left w:val="nil"/>
              <w:bottom w:val="nil"/>
              <w:right w:val="nil"/>
            </w:tcBorders>
            <w:shd w:val="clear" w:color="auto" w:fill="FFFFFF"/>
          </w:tcPr>
          <w:p w14:paraId="0ED175E6">
            <w:pPr>
              <w:ind w:firstLine="0" w:firstLineChars="0"/>
              <w:jc w:val="left"/>
              <w:rPr>
                <w:color w:val="000000"/>
                <w:sz w:val="16"/>
                <w:szCs w:val="16"/>
              </w:rPr>
            </w:pPr>
            <w:r>
              <w:rPr>
                <w:rFonts w:ascii="Arial" w:hAnsi="Arial" w:cs="Arial"/>
                <w:color w:val="000000"/>
                <w:sz w:val="16"/>
                <w:szCs w:val="16"/>
              </w:rPr>
              <w:t>√</w:t>
            </w:r>
          </w:p>
        </w:tc>
        <w:tc>
          <w:tcPr>
            <w:tcW w:w="618" w:type="dxa"/>
            <w:tcBorders>
              <w:top w:val="nil"/>
              <w:left w:val="nil"/>
              <w:bottom w:val="nil"/>
              <w:right w:val="nil"/>
            </w:tcBorders>
            <w:shd w:val="clear" w:color="auto" w:fill="FFFFFF"/>
          </w:tcPr>
          <w:p w14:paraId="6560074C">
            <w:pPr>
              <w:ind w:firstLine="0" w:firstLineChars="0"/>
              <w:jc w:val="left"/>
              <w:rPr>
                <w:color w:val="000000"/>
                <w:sz w:val="16"/>
                <w:szCs w:val="16"/>
              </w:rPr>
            </w:pPr>
            <w:r>
              <w:rPr>
                <w:rFonts w:ascii="Arial" w:hAnsi="Arial" w:cs="Arial"/>
                <w:color w:val="000000"/>
                <w:sz w:val="16"/>
                <w:szCs w:val="16"/>
              </w:rPr>
              <w:t>√</w:t>
            </w:r>
          </w:p>
        </w:tc>
        <w:tc>
          <w:tcPr>
            <w:tcW w:w="894" w:type="dxa"/>
            <w:tcBorders>
              <w:top w:val="nil"/>
              <w:left w:val="nil"/>
              <w:bottom w:val="nil"/>
              <w:right w:val="nil"/>
            </w:tcBorders>
            <w:shd w:val="clear" w:color="auto" w:fill="FFFFFF"/>
          </w:tcPr>
          <w:p w14:paraId="4DE57B32">
            <w:pPr>
              <w:ind w:firstLine="0" w:firstLineChars="0"/>
              <w:jc w:val="left"/>
              <w:rPr>
                <w:color w:val="000000"/>
                <w:sz w:val="16"/>
                <w:szCs w:val="16"/>
              </w:rPr>
            </w:pPr>
          </w:p>
        </w:tc>
      </w:tr>
      <w:tr w14:paraId="7FC5731F">
        <w:trPr>
          <w:jc w:val="center"/>
        </w:trPr>
        <w:tc>
          <w:tcPr>
            <w:tcW w:w="1289" w:type="dxa"/>
            <w:tcBorders>
              <w:top w:val="nil"/>
              <w:left w:val="nil"/>
              <w:bottom w:val="nil"/>
              <w:right w:val="nil"/>
            </w:tcBorders>
            <w:shd w:val="clear" w:color="auto" w:fill="FFFFFF"/>
          </w:tcPr>
          <w:p w14:paraId="2FD81D24">
            <w:pPr>
              <w:ind w:firstLine="0" w:firstLineChars="0"/>
              <w:rPr>
                <w:color w:val="000000"/>
                <w:sz w:val="16"/>
                <w:szCs w:val="16"/>
              </w:rPr>
            </w:pPr>
            <w:r>
              <w:rPr>
                <w:color w:val="000000"/>
                <w:sz w:val="16"/>
                <w:szCs w:val="16"/>
              </w:rPr>
              <w:t xml:space="preserve">Read et al. </w:t>
            </w:r>
          </w:p>
          <w:p w14:paraId="309BDCC7">
            <w:pPr>
              <w:ind w:firstLine="0" w:firstLineChars="0"/>
              <w:rPr>
                <w:color w:val="000000"/>
                <w:sz w:val="16"/>
                <w:szCs w:val="16"/>
              </w:rPr>
            </w:pPr>
            <w:r>
              <w:rPr>
                <w:color w:val="000000"/>
                <w:sz w:val="16"/>
                <w:szCs w:val="16"/>
              </w:rPr>
              <w:t>(202</w:t>
            </w:r>
            <w:r>
              <w:rPr>
                <w:rFonts w:hint="eastAsia"/>
                <w:color w:val="000000"/>
                <w:sz w:val="16"/>
                <w:szCs w:val="16"/>
              </w:rPr>
              <w:t>0</w:t>
            </w:r>
            <w:r>
              <w:rPr>
                <w:color w:val="000000"/>
                <w:sz w:val="16"/>
                <w:szCs w:val="16"/>
              </w:rPr>
              <w:t>)</w:t>
            </w:r>
            <w:r>
              <w:rPr>
                <w:rFonts w:hint="eastAsia"/>
                <w:color w:val="0000FF"/>
                <w:sz w:val="16"/>
                <w:szCs w:val="16"/>
                <w:vertAlign w:val="superscript"/>
              </w:rPr>
              <w:t>16</w:t>
            </w:r>
          </w:p>
        </w:tc>
        <w:tc>
          <w:tcPr>
            <w:tcW w:w="970" w:type="dxa"/>
            <w:tcBorders>
              <w:top w:val="nil"/>
              <w:left w:val="nil"/>
              <w:bottom w:val="nil"/>
              <w:right w:val="nil"/>
            </w:tcBorders>
            <w:shd w:val="clear" w:color="auto" w:fill="FFFFFF"/>
          </w:tcPr>
          <w:p w14:paraId="5937B0DC">
            <w:pPr>
              <w:ind w:firstLine="0" w:firstLineChars="0"/>
              <w:rPr>
                <w:color w:val="000000"/>
                <w:sz w:val="16"/>
                <w:szCs w:val="16"/>
              </w:rPr>
            </w:pPr>
            <w:r>
              <w:rPr>
                <w:rFonts w:hint="eastAsia"/>
                <w:color w:val="000000"/>
                <w:sz w:val="16"/>
                <w:szCs w:val="16"/>
              </w:rPr>
              <w:t>The United States</w:t>
            </w:r>
          </w:p>
        </w:tc>
        <w:tc>
          <w:tcPr>
            <w:tcW w:w="760" w:type="dxa"/>
            <w:tcBorders>
              <w:top w:val="nil"/>
              <w:left w:val="nil"/>
              <w:bottom w:val="nil"/>
              <w:right w:val="nil"/>
            </w:tcBorders>
            <w:shd w:val="clear" w:color="auto" w:fill="FFFFFF"/>
          </w:tcPr>
          <w:p w14:paraId="328692F9">
            <w:pPr>
              <w:ind w:firstLine="0" w:firstLineChars="0"/>
              <w:rPr>
                <w:color w:val="000000"/>
                <w:sz w:val="16"/>
                <w:szCs w:val="16"/>
              </w:rPr>
            </w:pPr>
            <w:r>
              <w:rPr>
                <w:color w:val="000000"/>
                <w:sz w:val="16"/>
                <w:szCs w:val="16"/>
              </w:rPr>
              <w:t>IO</w:t>
            </w:r>
          </w:p>
        </w:tc>
        <w:tc>
          <w:tcPr>
            <w:tcW w:w="1133" w:type="dxa"/>
            <w:tcBorders>
              <w:top w:val="nil"/>
              <w:left w:val="nil"/>
              <w:bottom w:val="nil"/>
              <w:right w:val="nil"/>
            </w:tcBorders>
            <w:shd w:val="clear" w:color="auto" w:fill="FFFFFF"/>
          </w:tcPr>
          <w:p w14:paraId="2E1C454E">
            <w:pPr>
              <w:ind w:firstLine="0" w:firstLineChars="0"/>
              <w:rPr>
                <w:rFonts w:hint="eastAsia" w:eastAsia="宋体"/>
                <w:color w:val="000000"/>
                <w:sz w:val="16"/>
                <w:szCs w:val="16"/>
                <w:lang w:val="en-US" w:eastAsia="zh-CN"/>
              </w:rPr>
            </w:pPr>
            <w:r>
              <w:rPr>
                <w:color w:val="000000"/>
                <w:sz w:val="16"/>
                <w:szCs w:val="16"/>
              </w:rPr>
              <w:t>BEA</w:t>
            </w:r>
            <w:r>
              <w:rPr>
                <w:rFonts w:hint="eastAsia"/>
                <w:color w:val="000000"/>
                <w:sz w:val="16"/>
                <w:szCs w:val="16"/>
                <w:vertAlign w:val="superscript"/>
                <w:lang w:val="en-US" w:eastAsia="zh-CN"/>
              </w:rPr>
              <w:t>*</w:t>
            </w:r>
          </w:p>
        </w:tc>
        <w:tc>
          <w:tcPr>
            <w:tcW w:w="894" w:type="dxa"/>
            <w:tcBorders>
              <w:top w:val="nil"/>
              <w:left w:val="nil"/>
              <w:bottom w:val="nil"/>
              <w:right w:val="nil"/>
            </w:tcBorders>
            <w:shd w:val="clear" w:color="auto" w:fill="FFFFFF"/>
          </w:tcPr>
          <w:p w14:paraId="5E88038B">
            <w:pPr>
              <w:ind w:firstLine="0" w:firstLineChars="0"/>
              <w:rPr>
                <w:color w:val="000000"/>
                <w:sz w:val="16"/>
                <w:szCs w:val="16"/>
              </w:rPr>
            </w:pPr>
            <w:r>
              <w:rPr>
                <w:color w:val="000000"/>
                <w:sz w:val="16"/>
                <w:szCs w:val="16"/>
              </w:rPr>
              <w:t>All (</w:t>
            </w:r>
            <w:r>
              <w:rPr>
                <w:rFonts w:hint="eastAsia"/>
                <w:color w:val="000000"/>
                <w:sz w:val="16"/>
                <w:szCs w:val="16"/>
              </w:rPr>
              <w:t>10</w:t>
            </w:r>
            <w:r>
              <w:rPr>
                <w:color w:val="000000"/>
                <w:sz w:val="16"/>
                <w:szCs w:val="16"/>
              </w:rPr>
              <w:t>)</w:t>
            </w:r>
          </w:p>
        </w:tc>
        <w:tc>
          <w:tcPr>
            <w:tcW w:w="1386" w:type="dxa"/>
            <w:tcBorders>
              <w:top w:val="nil"/>
              <w:left w:val="nil"/>
              <w:bottom w:val="nil"/>
              <w:right w:val="nil"/>
            </w:tcBorders>
            <w:shd w:val="clear" w:color="auto" w:fill="FFFFFF"/>
          </w:tcPr>
          <w:p w14:paraId="1DDDC274">
            <w:pPr>
              <w:ind w:firstLine="0" w:firstLineChars="0"/>
              <w:rPr>
                <w:color w:val="000000"/>
                <w:sz w:val="16"/>
                <w:szCs w:val="16"/>
              </w:rPr>
            </w:pPr>
            <w:r>
              <w:rPr>
                <w:color w:val="000000"/>
                <w:sz w:val="16"/>
                <w:szCs w:val="16"/>
              </w:rPr>
              <w:t>All (</w:t>
            </w:r>
            <w:r>
              <w:rPr>
                <w:rFonts w:hint="eastAsia"/>
                <w:color w:val="000000"/>
                <w:sz w:val="16"/>
                <w:szCs w:val="16"/>
              </w:rPr>
              <w:t>4</w:t>
            </w:r>
            <w:r>
              <w:rPr>
                <w:color w:val="000000"/>
                <w:sz w:val="16"/>
                <w:szCs w:val="16"/>
              </w:rPr>
              <w:t>)</w:t>
            </w:r>
          </w:p>
        </w:tc>
        <w:tc>
          <w:tcPr>
            <w:tcW w:w="688" w:type="dxa"/>
            <w:tcBorders>
              <w:top w:val="nil"/>
              <w:left w:val="nil"/>
              <w:bottom w:val="nil"/>
              <w:right w:val="nil"/>
            </w:tcBorders>
            <w:shd w:val="clear" w:color="auto" w:fill="FFFFFF"/>
          </w:tcPr>
          <w:p w14:paraId="4AAABF41">
            <w:pPr>
              <w:ind w:firstLine="0" w:firstLineChars="0"/>
              <w:jc w:val="left"/>
              <w:rPr>
                <w:color w:val="000000"/>
                <w:sz w:val="16"/>
                <w:szCs w:val="16"/>
              </w:rPr>
            </w:pPr>
            <w:r>
              <w:rPr>
                <w:rFonts w:ascii="Arial" w:hAnsi="Arial" w:cs="Arial"/>
                <w:color w:val="000000"/>
                <w:sz w:val="16"/>
                <w:szCs w:val="16"/>
              </w:rPr>
              <w:t>√</w:t>
            </w:r>
          </w:p>
        </w:tc>
        <w:tc>
          <w:tcPr>
            <w:tcW w:w="688" w:type="dxa"/>
            <w:tcBorders>
              <w:top w:val="nil"/>
              <w:left w:val="nil"/>
              <w:bottom w:val="nil"/>
              <w:right w:val="nil"/>
            </w:tcBorders>
            <w:shd w:val="clear" w:color="auto" w:fill="FFFFFF"/>
          </w:tcPr>
          <w:p w14:paraId="30F39AE9">
            <w:pPr>
              <w:ind w:firstLine="0" w:firstLineChars="0"/>
              <w:jc w:val="left"/>
              <w:rPr>
                <w:color w:val="000000"/>
                <w:sz w:val="16"/>
                <w:szCs w:val="16"/>
              </w:rPr>
            </w:pPr>
            <w:r>
              <w:rPr>
                <w:rFonts w:ascii="Arial" w:hAnsi="Arial" w:cs="Arial"/>
                <w:color w:val="000000"/>
                <w:sz w:val="16"/>
                <w:szCs w:val="16"/>
              </w:rPr>
              <w:t>√</w:t>
            </w:r>
          </w:p>
        </w:tc>
        <w:tc>
          <w:tcPr>
            <w:tcW w:w="758" w:type="dxa"/>
            <w:tcBorders>
              <w:top w:val="nil"/>
              <w:left w:val="nil"/>
              <w:bottom w:val="nil"/>
              <w:right w:val="nil"/>
            </w:tcBorders>
            <w:shd w:val="clear" w:color="auto" w:fill="FFFFFF"/>
          </w:tcPr>
          <w:p w14:paraId="2394FB48">
            <w:pPr>
              <w:ind w:firstLine="0" w:firstLineChars="0"/>
              <w:jc w:val="left"/>
              <w:rPr>
                <w:color w:val="000000"/>
                <w:sz w:val="16"/>
                <w:szCs w:val="16"/>
              </w:rPr>
            </w:pPr>
            <w:r>
              <w:rPr>
                <w:rFonts w:ascii="Arial" w:hAnsi="Arial" w:cs="Arial"/>
                <w:color w:val="000000"/>
                <w:sz w:val="16"/>
                <w:szCs w:val="16"/>
              </w:rPr>
              <w:t>√</w:t>
            </w:r>
          </w:p>
        </w:tc>
        <w:tc>
          <w:tcPr>
            <w:tcW w:w="618" w:type="dxa"/>
            <w:tcBorders>
              <w:top w:val="nil"/>
              <w:left w:val="nil"/>
              <w:bottom w:val="nil"/>
              <w:right w:val="nil"/>
            </w:tcBorders>
            <w:shd w:val="clear" w:color="auto" w:fill="FFFFFF"/>
          </w:tcPr>
          <w:p w14:paraId="66EFF719">
            <w:pPr>
              <w:ind w:firstLine="0" w:firstLineChars="0"/>
              <w:jc w:val="left"/>
              <w:rPr>
                <w:color w:val="000000"/>
                <w:sz w:val="16"/>
                <w:szCs w:val="16"/>
              </w:rPr>
            </w:pPr>
            <w:r>
              <w:rPr>
                <w:rFonts w:ascii="Arial" w:hAnsi="Arial" w:cs="Arial"/>
                <w:color w:val="000000"/>
                <w:sz w:val="16"/>
                <w:szCs w:val="16"/>
              </w:rPr>
              <w:t>√</w:t>
            </w:r>
          </w:p>
        </w:tc>
        <w:tc>
          <w:tcPr>
            <w:tcW w:w="894" w:type="dxa"/>
            <w:tcBorders>
              <w:top w:val="nil"/>
              <w:left w:val="nil"/>
              <w:bottom w:val="nil"/>
              <w:right w:val="nil"/>
            </w:tcBorders>
            <w:shd w:val="clear" w:color="auto" w:fill="FFFFFF"/>
          </w:tcPr>
          <w:p w14:paraId="6DBF52D4">
            <w:pPr>
              <w:ind w:firstLine="0" w:firstLineChars="0"/>
              <w:jc w:val="left"/>
              <w:rPr>
                <w:color w:val="000000"/>
                <w:sz w:val="16"/>
                <w:szCs w:val="16"/>
              </w:rPr>
            </w:pPr>
            <w:r>
              <w:rPr>
                <w:rFonts w:ascii="Arial" w:hAnsi="Arial" w:cs="Arial"/>
                <w:color w:val="000000"/>
                <w:sz w:val="16"/>
                <w:szCs w:val="16"/>
              </w:rPr>
              <w:t>√</w:t>
            </w:r>
          </w:p>
        </w:tc>
      </w:tr>
      <w:tr w14:paraId="734AE831">
        <w:trPr>
          <w:jc w:val="center"/>
        </w:trPr>
        <w:tc>
          <w:tcPr>
            <w:tcW w:w="1289" w:type="dxa"/>
            <w:tcBorders>
              <w:top w:val="nil"/>
              <w:left w:val="nil"/>
              <w:bottom w:val="single" w:color="000000" w:sz="12" w:space="0"/>
              <w:right w:val="nil"/>
            </w:tcBorders>
            <w:shd w:val="clear" w:color="auto" w:fill="FFFFFF"/>
          </w:tcPr>
          <w:p w14:paraId="3D7A701C">
            <w:pPr>
              <w:ind w:firstLine="0" w:firstLineChars="0"/>
              <w:rPr>
                <w:color w:val="000000"/>
                <w:sz w:val="16"/>
                <w:szCs w:val="16"/>
              </w:rPr>
            </w:pPr>
            <w:r>
              <w:rPr>
                <w:color w:val="000000"/>
                <w:sz w:val="16"/>
                <w:szCs w:val="16"/>
              </w:rPr>
              <w:t xml:space="preserve">Zhu et al. </w:t>
            </w:r>
            <w:r>
              <w:rPr>
                <w:rFonts w:hint="eastAsia"/>
                <w:color w:val="000000"/>
                <w:sz w:val="16"/>
                <w:szCs w:val="16"/>
              </w:rPr>
              <w:t>（2023）</w:t>
            </w:r>
            <w:r>
              <w:rPr>
                <w:rFonts w:hint="eastAsia"/>
                <w:color w:val="0000FF"/>
                <w:sz w:val="16"/>
                <w:szCs w:val="16"/>
                <w:vertAlign w:val="superscript"/>
              </w:rPr>
              <w:t>17</w:t>
            </w:r>
          </w:p>
        </w:tc>
        <w:tc>
          <w:tcPr>
            <w:tcW w:w="970" w:type="dxa"/>
            <w:tcBorders>
              <w:top w:val="nil"/>
              <w:left w:val="nil"/>
              <w:bottom w:val="single" w:color="000000" w:sz="12" w:space="0"/>
              <w:right w:val="nil"/>
            </w:tcBorders>
            <w:shd w:val="clear" w:color="auto" w:fill="FFFFFF"/>
          </w:tcPr>
          <w:p w14:paraId="2E4F5718">
            <w:pPr>
              <w:ind w:firstLine="0" w:firstLineChars="0"/>
              <w:rPr>
                <w:color w:val="000000"/>
                <w:sz w:val="16"/>
                <w:szCs w:val="16"/>
              </w:rPr>
            </w:pPr>
            <w:r>
              <w:rPr>
                <w:rFonts w:hint="eastAsia"/>
                <w:color w:val="000000"/>
                <w:sz w:val="16"/>
                <w:szCs w:val="16"/>
                <w:lang w:val="en-US" w:eastAsia="zh-CN"/>
              </w:rPr>
              <w:t>G</w:t>
            </w:r>
            <w:r>
              <w:rPr>
                <w:rFonts w:hint="eastAsia"/>
                <w:color w:val="000000"/>
                <w:sz w:val="16"/>
                <w:szCs w:val="16"/>
              </w:rPr>
              <w:t>lobal</w:t>
            </w:r>
          </w:p>
        </w:tc>
        <w:tc>
          <w:tcPr>
            <w:tcW w:w="760" w:type="dxa"/>
            <w:tcBorders>
              <w:top w:val="nil"/>
              <w:left w:val="nil"/>
              <w:bottom w:val="single" w:color="000000" w:sz="12" w:space="0"/>
              <w:right w:val="nil"/>
            </w:tcBorders>
            <w:shd w:val="clear" w:color="auto" w:fill="FFFFFF"/>
          </w:tcPr>
          <w:p w14:paraId="1B5A28E5">
            <w:pPr>
              <w:ind w:firstLine="0" w:firstLineChars="0"/>
              <w:rPr>
                <w:color w:val="000000"/>
                <w:sz w:val="16"/>
                <w:szCs w:val="16"/>
              </w:rPr>
            </w:pPr>
            <w:r>
              <w:rPr>
                <w:color w:val="000000"/>
                <w:sz w:val="16"/>
                <w:szCs w:val="16"/>
              </w:rPr>
              <w:t>LCA</w:t>
            </w:r>
          </w:p>
        </w:tc>
        <w:tc>
          <w:tcPr>
            <w:tcW w:w="1133" w:type="dxa"/>
            <w:tcBorders>
              <w:top w:val="nil"/>
              <w:left w:val="nil"/>
              <w:bottom w:val="single" w:color="000000" w:sz="12" w:space="0"/>
              <w:right w:val="nil"/>
            </w:tcBorders>
            <w:shd w:val="clear" w:color="auto" w:fill="FFFFFF"/>
          </w:tcPr>
          <w:p w14:paraId="2669765C">
            <w:pPr>
              <w:ind w:firstLine="0" w:firstLineChars="0"/>
              <w:rPr>
                <w:color w:val="000000"/>
                <w:sz w:val="16"/>
                <w:szCs w:val="16"/>
              </w:rPr>
            </w:pPr>
            <w:r>
              <w:rPr>
                <w:color w:val="000000"/>
                <w:sz w:val="16"/>
                <w:szCs w:val="16"/>
              </w:rPr>
              <w:t>FAO</w:t>
            </w:r>
          </w:p>
        </w:tc>
        <w:tc>
          <w:tcPr>
            <w:tcW w:w="894" w:type="dxa"/>
            <w:tcBorders>
              <w:top w:val="nil"/>
              <w:left w:val="nil"/>
              <w:bottom w:val="single" w:color="000000" w:sz="12" w:space="0"/>
              <w:right w:val="nil"/>
            </w:tcBorders>
            <w:shd w:val="clear" w:color="auto" w:fill="FFFFFF"/>
          </w:tcPr>
          <w:p w14:paraId="5789D8E2">
            <w:pPr>
              <w:ind w:firstLine="0" w:firstLineChars="0"/>
              <w:rPr>
                <w:color w:val="000000"/>
                <w:sz w:val="16"/>
                <w:szCs w:val="16"/>
              </w:rPr>
            </w:pPr>
            <w:r>
              <w:rPr>
                <w:color w:val="000000"/>
                <w:sz w:val="16"/>
                <w:szCs w:val="16"/>
              </w:rPr>
              <w:t>All (</w:t>
            </w:r>
            <w:r>
              <w:rPr>
                <w:rFonts w:hint="eastAsia"/>
                <w:color w:val="000000"/>
                <w:sz w:val="16"/>
                <w:szCs w:val="16"/>
              </w:rPr>
              <w:t>4</w:t>
            </w:r>
            <w:r>
              <w:rPr>
                <w:color w:val="000000"/>
                <w:sz w:val="16"/>
                <w:szCs w:val="16"/>
              </w:rPr>
              <w:t>)</w:t>
            </w:r>
          </w:p>
        </w:tc>
        <w:tc>
          <w:tcPr>
            <w:tcW w:w="1386" w:type="dxa"/>
            <w:tcBorders>
              <w:top w:val="nil"/>
              <w:left w:val="nil"/>
              <w:bottom w:val="single" w:color="000000" w:sz="12" w:space="0"/>
              <w:right w:val="nil"/>
            </w:tcBorders>
            <w:shd w:val="clear" w:color="auto" w:fill="FFFFFF"/>
          </w:tcPr>
          <w:p w14:paraId="72946797">
            <w:pPr>
              <w:ind w:firstLine="0" w:firstLineChars="0"/>
              <w:rPr>
                <w:color w:val="000000"/>
                <w:sz w:val="16"/>
                <w:szCs w:val="16"/>
              </w:rPr>
            </w:pPr>
            <w:r>
              <w:rPr>
                <w:color w:val="000000"/>
                <w:sz w:val="16"/>
                <w:szCs w:val="16"/>
              </w:rPr>
              <w:t>All (</w:t>
            </w:r>
            <w:r>
              <w:rPr>
                <w:rFonts w:hint="eastAsia"/>
                <w:color w:val="000000"/>
                <w:sz w:val="16"/>
                <w:szCs w:val="16"/>
              </w:rPr>
              <w:t>8</w:t>
            </w:r>
            <w:r>
              <w:rPr>
                <w:color w:val="000000"/>
                <w:sz w:val="16"/>
                <w:szCs w:val="16"/>
              </w:rPr>
              <w:t>)</w:t>
            </w:r>
          </w:p>
        </w:tc>
        <w:tc>
          <w:tcPr>
            <w:tcW w:w="688" w:type="dxa"/>
            <w:tcBorders>
              <w:top w:val="nil"/>
              <w:left w:val="nil"/>
              <w:bottom w:val="single" w:color="000000" w:sz="12" w:space="0"/>
              <w:right w:val="nil"/>
            </w:tcBorders>
            <w:shd w:val="clear" w:color="auto" w:fill="FFFFFF"/>
          </w:tcPr>
          <w:p w14:paraId="44AB4574">
            <w:pPr>
              <w:ind w:firstLine="0" w:firstLineChars="0"/>
              <w:rPr>
                <w:color w:val="000000"/>
                <w:sz w:val="16"/>
                <w:szCs w:val="16"/>
              </w:rPr>
            </w:pPr>
            <w:r>
              <w:rPr>
                <w:rFonts w:ascii="Arial" w:hAnsi="Arial" w:cs="Arial"/>
                <w:color w:val="000000"/>
                <w:sz w:val="16"/>
                <w:szCs w:val="16"/>
              </w:rPr>
              <w:t>√</w:t>
            </w:r>
          </w:p>
        </w:tc>
        <w:tc>
          <w:tcPr>
            <w:tcW w:w="688" w:type="dxa"/>
            <w:tcBorders>
              <w:top w:val="nil"/>
              <w:left w:val="nil"/>
              <w:bottom w:val="single" w:color="000000" w:sz="12" w:space="0"/>
              <w:right w:val="nil"/>
            </w:tcBorders>
            <w:shd w:val="clear" w:color="auto" w:fill="FFFFFF"/>
          </w:tcPr>
          <w:p w14:paraId="408C3BC3">
            <w:pPr>
              <w:ind w:firstLine="0" w:firstLineChars="0"/>
              <w:rPr>
                <w:color w:val="000000"/>
                <w:sz w:val="16"/>
                <w:szCs w:val="16"/>
              </w:rPr>
            </w:pPr>
          </w:p>
        </w:tc>
        <w:tc>
          <w:tcPr>
            <w:tcW w:w="758" w:type="dxa"/>
            <w:tcBorders>
              <w:top w:val="nil"/>
              <w:left w:val="nil"/>
              <w:bottom w:val="single" w:color="000000" w:sz="12" w:space="0"/>
              <w:right w:val="nil"/>
            </w:tcBorders>
            <w:shd w:val="clear" w:color="auto" w:fill="FFFFFF"/>
          </w:tcPr>
          <w:p w14:paraId="3FBA09F6">
            <w:pPr>
              <w:ind w:firstLine="0" w:firstLineChars="0"/>
              <w:rPr>
                <w:color w:val="000000"/>
                <w:sz w:val="16"/>
                <w:szCs w:val="16"/>
              </w:rPr>
            </w:pPr>
          </w:p>
        </w:tc>
        <w:tc>
          <w:tcPr>
            <w:tcW w:w="618" w:type="dxa"/>
            <w:tcBorders>
              <w:top w:val="nil"/>
              <w:left w:val="nil"/>
              <w:bottom w:val="single" w:color="000000" w:sz="12" w:space="0"/>
              <w:right w:val="nil"/>
            </w:tcBorders>
            <w:shd w:val="clear" w:color="auto" w:fill="FFFFFF"/>
          </w:tcPr>
          <w:p w14:paraId="1B24DE62">
            <w:pPr>
              <w:ind w:firstLine="0" w:firstLineChars="0"/>
              <w:rPr>
                <w:color w:val="000000"/>
                <w:sz w:val="16"/>
                <w:szCs w:val="16"/>
              </w:rPr>
            </w:pPr>
          </w:p>
        </w:tc>
        <w:tc>
          <w:tcPr>
            <w:tcW w:w="894" w:type="dxa"/>
            <w:tcBorders>
              <w:top w:val="nil"/>
              <w:left w:val="nil"/>
              <w:bottom w:val="single" w:color="000000" w:sz="12" w:space="0"/>
              <w:right w:val="nil"/>
            </w:tcBorders>
            <w:shd w:val="clear" w:color="auto" w:fill="FFFFFF"/>
          </w:tcPr>
          <w:p w14:paraId="66A8F825">
            <w:pPr>
              <w:ind w:firstLine="0" w:firstLineChars="0"/>
              <w:rPr>
                <w:color w:val="000000"/>
                <w:sz w:val="16"/>
                <w:szCs w:val="16"/>
              </w:rPr>
            </w:pPr>
          </w:p>
        </w:tc>
      </w:tr>
    </w:tbl>
    <w:p w14:paraId="7954BBF4">
      <w:pPr>
        <w:ind w:left="0" w:leftChars="0" w:firstLine="0" w:firstLineChars="0"/>
        <w:rPr>
          <w:rFonts w:hint="default"/>
          <w:highlight w:val="none"/>
          <w:lang w:val="en-US" w:eastAsia="zh-CN"/>
        </w:rPr>
      </w:pPr>
      <w:r>
        <w:rPr>
          <w:rFonts w:hint="eastAsia"/>
          <w:highlight w:val="none"/>
          <w:lang w:val="en-US" w:eastAsia="zh-CN"/>
        </w:rPr>
        <w:t>* The Bureau of Economic Analysis of the United States</w:t>
      </w:r>
    </w:p>
    <w:p w14:paraId="36B3F7D0">
      <w:pPr>
        <w:pStyle w:val="3"/>
        <w:bidi w:val="0"/>
        <w:rPr>
          <w:rFonts w:hint="eastAsia"/>
          <w:lang w:val="en-US" w:eastAsia="zh-CN"/>
        </w:rPr>
      </w:pPr>
      <w:bookmarkStart w:id="10" w:name="_Toc1649797694"/>
      <w:r>
        <w:rPr>
          <w:rFonts w:hint="eastAsia"/>
          <w:lang w:val="en-US" w:eastAsia="zh-CN"/>
        </w:rPr>
        <w:t>Distributive justice theory and SDG 12.3</w:t>
      </w:r>
      <w:bookmarkEnd w:id="10"/>
    </w:p>
    <w:p w14:paraId="40917E51">
      <w:pPr>
        <w:bidi w:val="0"/>
      </w:pPr>
      <w:r>
        <w:t xml:space="preserve">The allocation of responsibility has long been a central concern in both academic and policy debates. Most existing studies are grounded in the polluter pays principle, which assigns responsibility for mitigation and environmental costs to the location where losses occur. However, the global food trade system has intensified asymmetries in responsibility allocation. Many </w:t>
      </w:r>
      <w:r>
        <w:rPr>
          <w:rFonts w:hint="eastAsia"/>
          <w:lang w:eastAsia="zh-CN"/>
        </w:rPr>
        <w:t>net food exporting countries</w:t>
      </w:r>
      <w:r>
        <w:t xml:space="preserve"> in the developing world experience substantial food losses during production, storage and transportation, yet do not receive corresponding benefits because these products are largely exported to meet consumption demand in </w:t>
      </w:r>
      <w:r>
        <w:rPr>
          <w:rFonts w:hint="eastAsia"/>
          <w:lang w:eastAsia="zh-CN"/>
        </w:rPr>
        <w:t>high-income</w:t>
      </w:r>
      <w:r>
        <w:t xml:space="preserve"> countries</w:t>
      </w:r>
      <w:r>
        <w:rPr>
          <w:color w:val="0000FF"/>
          <w:vertAlign w:val="superscript"/>
        </w:rPr>
        <w:t>14</w:t>
      </w:r>
      <w:r>
        <w:t>. In other words, the location where losses occur often does not coincide with the location where consumption benefits are realized. Assigning responsibility solely on the basis of where losses occur may therefore exacerbate inequalities in global food governance.</w:t>
      </w:r>
    </w:p>
    <w:p w14:paraId="21E8A784">
      <w:pPr>
        <w:bidi w:val="0"/>
      </w:pPr>
      <w:r>
        <w:t xml:space="preserve">Against this backdrop, Sustainable Development Goal 12.3 explicitly calls for halving food waste at the retail and consumption stages by 2030 while also reducing losses along supply chains. This target provides an important direction for global action, but its formulation places a strong emphasis on aggregate reduction and does not distinguish between the obligations or roles of different actors. On the one hand, levels of consumption stage waste are substantially higher in </w:t>
      </w:r>
      <w:r>
        <w:rPr>
          <w:rFonts w:hint="eastAsia"/>
          <w:lang w:eastAsia="zh-CN"/>
        </w:rPr>
        <w:t>high-income</w:t>
      </w:r>
      <w:r>
        <w:t xml:space="preserve"> countries than in low income countries</w:t>
      </w:r>
      <w:r>
        <w:rPr>
          <w:color w:val="0000FF"/>
          <w:vertAlign w:val="superscript"/>
        </w:rPr>
        <w:t>14</w:t>
      </w:r>
      <w:r>
        <w:rPr>
          <w:rFonts w:hint="default"/>
          <w:color w:val="0000FF"/>
          <w:vertAlign w:val="superscript"/>
          <w:lang w:val="en-US"/>
        </w:rPr>
        <w:t>,</w:t>
      </w:r>
      <w:r>
        <w:rPr>
          <w:rFonts w:hint="eastAsia"/>
          <w:color w:val="0000FF"/>
          <w:vertAlign w:val="superscript"/>
          <w:lang w:val="en-US" w:eastAsia="zh-CN"/>
        </w:rPr>
        <w:t>16</w:t>
      </w:r>
      <w:r>
        <w:t>, indicating that responsibilities are not evenly distributed at the global level. On the other hand, developing countries face higher marginal costs and more limited capacity to reduce losses due to constraints in technology, infrastructure and institutional capacity.</w:t>
      </w:r>
      <w:r>
        <w:rPr>
          <w:rFonts w:hint="eastAsia"/>
          <w:lang w:val="en-US" w:eastAsia="zh-CN"/>
        </w:rPr>
        <w:t xml:space="preserve"> </w:t>
      </w:r>
      <w:r>
        <w:t>Without differentiated responsibility arrangements, such a uniform target risks obscuring asymmetries across countries in historical consumption patterns, current capabilities and development priorities, and may ultimately reinforce inequalities in implementation. Therefore, insights from climate governance, particularly the principle of common but differentiated responsibilities and respective capabilities, could inform the design of more equitable FLW reduction targets by explicitly accounting for national development levels, consumption patterns and capacity to act, thereby enhancing both policy legitimacy and fairness.</w:t>
      </w:r>
    </w:p>
    <w:p w14:paraId="27987CA9">
      <w:pPr>
        <w:ind w:firstLine="480"/>
        <w:rPr>
          <w:rFonts w:hint="eastAsia"/>
          <w:lang w:val="en-US" w:eastAsia="zh-CN"/>
        </w:rPr>
      </w:pPr>
      <w:r>
        <w:rPr>
          <w:rFonts w:hint="eastAsia" w:eastAsia="宋体"/>
          <w:lang w:val="en-US" w:eastAsia="zh-CN"/>
        </w:rPr>
        <w:t>However, the existing monitoring framework for SDG 12.3, which consists of the Food Loss Index under indicator 12.3.1a and the Food Waste Index under indicator 12.3.1b, exhibits clear shortcomings with respect to equity. These indicators are primarily designed to harmonize measurement approaches, improve data comparability and track temporal trends, but they provide limited guidance on how responsibility for reduction should be allocated across countries or actors. For example, the UNEP Food Waste Index Report offers methodological guidance for quantifying food waste at the household, food service and retail levels, yet it does not address normative questions regarding which actors should bear greater responsibility for reduction</w:t>
      </w:r>
      <w:r>
        <w:rPr>
          <w:rFonts w:hint="eastAsia"/>
          <w:color w:val="0000FF"/>
          <w:vertAlign w:val="superscript"/>
          <w:lang w:val="en-US" w:eastAsia="zh-CN"/>
        </w:rPr>
        <w:t>70</w:t>
      </w:r>
      <w:r>
        <w:rPr>
          <w:rFonts w:hint="eastAsia" w:eastAsia="宋体"/>
          <w:lang w:val="en-US" w:eastAsia="zh-CN"/>
        </w:rPr>
        <w:t>. Similarly, the FAO Food Loss Index focuses on technical definitions and data quality rather than comparative responsibility across countries. As a result, SDG 12.3 functions in practice more as a technical measurement tool than as a governance mechanism that balances efficiency with equity. In summary, the current monitoring framework places greater emphasis on aggregate reduction while giving insufficient attention to equity considerations.</w:t>
      </w:r>
      <w:r>
        <w:rPr>
          <w:rFonts w:hint="eastAsia"/>
          <w:lang w:val="en-US" w:eastAsia="zh-CN"/>
        </w:rPr>
        <w:t xml:space="preserve"> Within the broader SDG framework, however, equity is repeatedly emphasized as a core value. SDG 17 explicitly recognizes that countries differ in their starting points and capacities when advancing sustainable development, reflecting the principle of common but differentiated responsibilities and respective capabilities</w:t>
      </w:r>
      <w:r>
        <w:rPr>
          <w:rFonts w:hint="eastAsia"/>
          <w:color w:val="0000FF"/>
          <w:vertAlign w:val="superscript"/>
          <w:lang w:val="en-US" w:eastAsia="zh-CN"/>
        </w:rPr>
        <w:t>71</w:t>
      </w:r>
      <w:r>
        <w:rPr>
          <w:rFonts w:hint="eastAsia"/>
          <w:lang w:val="en-US" w:eastAsia="zh-CN"/>
        </w:rPr>
        <w:t>. This provides a clear normative basis for incorporating equity into the implementation of SDG 12.3.</w:t>
      </w:r>
    </w:p>
    <w:p w14:paraId="0298CDE8">
      <w:pPr>
        <w:ind w:firstLine="480"/>
        <w:rPr>
          <w:rFonts w:hint="default"/>
          <w:lang w:val="en-US" w:eastAsia="zh-CN"/>
        </w:rPr>
      </w:pPr>
      <w:r>
        <w:rPr>
          <w:rFonts w:hint="default"/>
          <w:lang w:val="en-US" w:eastAsia="zh-CN"/>
        </w:rPr>
        <w:t>The equitable allocation of responsibility is central to the effective implementation of the Sustainable Development Goals. Existing literature commonly draws on three core principles from distributive justice theory to frame responsibility allocation. The first is the polluter pays principle, which holds that those who generate pollution should bear the associated mitigation costs and environmental externalities. This principle was institutionalized in policy recommendations by the OECD in the 1970s and has since become a cornerstone of international environmental governance.</w:t>
      </w:r>
      <w:r>
        <w:rPr>
          <w:rFonts w:hint="eastAsia"/>
          <w:lang w:val="en-US" w:eastAsia="zh-CN"/>
        </w:rPr>
        <w:t xml:space="preserve"> </w:t>
      </w:r>
      <w:r>
        <w:rPr>
          <w:rFonts w:hint="default"/>
          <w:lang w:val="en-US" w:eastAsia="zh-CN"/>
        </w:rPr>
        <w:t>The second is the capability principle, which is explicitly reflected in SDG 10 and SDG 17 and emphasizes that differences in economic and technological capacity should be considered when sharing responsibility for collective goals. The third is the principle of historical responsibility, which links current obligations to accumulated past environmental impacts and is frequently invoked alongside equity in the Rio Declaration and subsequent climate agreements.</w:t>
      </w:r>
    </w:p>
    <w:p w14:paraId="020A8C73">
      <w:pPr>
        <w:ind w:firstLine="480"/>
        <w:rPr>
          <w:rFonts w:hint="default"/>
          <w:lang w:val="en-US" w:eastAsia="zh-CN"/>
        </w:rPr>
      </w:pPr>
      <w:r>
        <w:rPr>
          <w:rFonts w:hint="default"/>
          <w:lang w:val="en-US" w:eastAsia="zh-CN"/>
        </w:rPr>
        <w:t>Experience from carbon emissions governance shows that countries with high emissions, high consumption levels and stronger mitigation capacity are typically assigned greater reduction obligations, whereas developing countries receive greater flexibility and support due to lower historical emissions and more pressing development needs. This logic is directly applicable to the allocation of responsibility for FLW. Assigning responsibility solely on the basis of where losses occur tends to place a disproportionate burden on developing producer countries, while overlooking their role in supplying international consumption markets.</w:t>
      </w:r>
      <w:r>
        <w:rPr>
          <w:rFonts w:hint="eastAsia"/>
          <w:lang w:val="en-US" w:eastAsia="zh-CN"/>
        </w:rPr>
        <w:t xml:space="preserve"> </w:t>
      </w:r>
      <w:r>
        <w:rPr>
          <w:rFonts w:hint="default"/>
          <w:lang w:val="en-US" w:eastAsia="zh-CN"/>
        </w:rPr>
        <w:t>Incorporating the principles of equity, capability and historical responsibility into the responsibility framework of SDG 12.3 would therefore help address the lack of explicit differentiation in the current target formulation and ensure consistency with the broader SDG commitment to equity and the principle of leaving no one behind.</w:t>
      </w:r>
    </w:p>
    <w:p w14:paraId="55174AAF">
      <w:pPr>
        <w:pStyle w:val="3"/>
        <w:bidi w:val="0"/>
      </w:pPr>
      <w:bookmarkStart w:id="11" w:name="_Toc1988476641"/>
      <w:r>
        <w:rPr>
          <w:rFonts w:hint="eastAsia"/>
        </w:rPr>
        <w:t>Theory of distributive justice and global environmental governance</w:t>
      </w:r>
      <w:bookmarkEnd w:id="11"/>
    </w:p>
    <w:p w14:paraId="5A584FFE">
      <w:pPr>
        <w:keepNext w:val="0"/>
        <w:keepLines w:val="0"/>
        <w:widowControl/>
        <w:suppressLineNumbers w:val="0"/>
        <w:jc w:val="both"/>
        <w:rPr>
          <w:rFonts w:hint="eastAsia" w:eastAsia="宋体"/>
          <w:lang w:val="en-US" w:eastAsia="zh-CN"/>
        </w:rPr>
      </w:pPr>
      <w:r>
        <w:rPr>
          <w:rFonts w:hint="eastAsia" w:eastAsia="宋体"/>
          <w:lang w:val="en-US" w:eastAsia="zh-CN"/>
        </w:rPr>
        <w:t>Food loss and waste not only undermines food security but also generates substantial transboundary environmental externalities. Governance of FLW has therefore moved beyond the scope of individual countries and exhibits the characteristics of a global public good. Reducing FLW yields domestic benefits while simultaneously contributing to global food security and climate objectives. In this context, the equitable allocation of responsibility across countries emerges as a key issue for the implementation of SDG 12.3.</w:t>
      </w:r>
    </w:p>
    <w:p w14:paraId="7B5F1B31">
      <w:pPr>
        <w:keepNext w:val="0"/>
        <w:keepLines w:val="0"/>
        <w:widowControl/>
        <w:suppressLineNumbers w:val="0"/>
        <w:jc w:val="both"/>
        <w:rPr>
          <w:rFonts w:hint="default" w:eastAsia="宋体"/>
          <w:lang w:val="en-US" w:eastAsia="zh-CN"/>
        </w:rPr>
      </w:pPr>
      <w:r>
        <w:rPr>
          <w:rFonts w:hint="eastAsia" w:eastAsia="宋体"/>
          <w:lang w:val="en-US" w:eastAsia="zh-CN"/>
        </w:rPr>
        <w:t>Within global environmental governance, climate regimes provide the most developed framework for addressing equity. Owing to wide differences across countries in historical emissions, economic capacity and stages of development, responsibility allocation cannot follow a uniform approach. The principle of common but differentiated responsibilities and respective capabilities has therefore become a central norm. It was first established in Article 3 of the United Nations Framework Convention on Climate Change and was reaffirmed in both the preamble and operative provisions of the Paris Agreement in 2015. The literature widely recognizes that this principle integrates the polluter pays principle, the capability principle and the principle of historical responsibility. By combining these elements, it preserves the universality of global climate goals while granting greater flexibility and support to developing countries, thereby enhancing the legitimacy of climate governance.</w:t>
      </w:r>
      <w:r>
        <w:rPr>
          <w:rFonts w:hint="eastAsia"/>
          <w:lang w:val="en-US" w:eastAsia="zh-CN"/>
        </w:rPr>
        <w:t xml:space="preserve"> The framework offers important institutional insights for the governance of FLW. Countries with high levels of consumption and waste should assume greater reduction obligations, whereas developing countries should receive financial, technological and capacity building support to address high loss rates associated with inadequate infrastructure.</w:t>
      </w:r>
    </w:p>
    <w:p w14:paraId="14929100">
      <w:pPr>
        <w:keepNext w:val="0"/>
        <w:keepLines w:val="0"/>
        <w:widowControl/>
        <w:suppressLineNumbers w:val="0"/>
        <w:jc w:val="both"/>
        <w:rPr>
          <w:rFonts w:hint="eastAsia" w:eastAsia="宋体"/>
          <w:lang w:val="en-US" w:eastAsia="zh-CN"/>
        </w:rPr>
      </w:pPr>
      <w:r>
        <w:rPr>
          <w:rFonts w:hint="eastAsia" w:eastAsia="宋体"/>
          <w:lang w:val="en-US" w:eastAsia="zh-CN"/>
        </w:rPr>
        <w:t>These experiences provide important insights for international governance of food loss and waste (FLW). Firstly, FLW also possesses the characteristics of a global public good</w:t>
      </w:r>
      <w:r>
        <w:rPr>
          <w:rFonts w:hint="eastAsia"/>
          <w:lang w:val="en-US" w:eastAsia="zh-CN"/>
        </w:rPr>
        <w:t>. I</w:t>
      </w:r>
      <w:r>
        <w:rPr>
          <w:rFonts w:hint="eastAsia" w:eastAsia="宋体"/>
          <w:lang w:val="en-US" w:eastAsia="zh-CN"/>
        </w:rPr>
        <w:t>t not only affects global food security, but also brings cross-border externalities of climate, land, and water resources. If the responsibility is solely based on the "place of loss", it often places excessive burden on developing and producing countries in the global trade chain, while ignoring the actual contribution of the consumer end (especially high-income countries) to waste. Secondly, drawing on the CBDR-RC in climate governance and the Special and Differential Treatment (S&amp;DT) in agricultural agreements, a differentiated framework can be constructed for FLW's responsibility allocation: developed countries with high consumption, high waste, and lower reduction costs should bear higher reduction obligations, while developing countries need to obtain funding, technology, and cold chain infrastructure support in international mechanisms.</w:t>
      </w:r>
    </w:p>
    <w:p w14:paraId="1BA9E7C3">
      <w:pPr>
        <w:pStyle w:val="3"/>
        <w:bidi w:val="0"/>
        <w:rPr>
          <w:rFonts w:hint="eastAsia"/>
        </w:rPr>
      </w:pPr>
      <w:bookmarkStart w:id="12" w:name="_Toc1186390673"/>
      <w:r>
        <w:rPr>
          <w:rFonts w:hint="eastAsia"/>
        </w:rPr>
        <w:t>Theoretical framework construction</w:t>
      </w:r>
      <w:bookmarkEnd w:id="12"/>
    </w:p>
    <w:p w14:paraId="654C40E4">
      <w:pPr>
        <w:rPr>
          <w:rFonts w:hint="eastAsia"/>
          <w:lang w:val="en-US" w:eastAsia="zh-CN"/>
        </w:rPr>
      </w:pPr>
      <w:r>
        <w:rPr>
          <w:rFonts w:hint="eastAsia"/>
          <w:lang w:val="en-US" w:eastAsia="zh-CN"/>
        </w:rPr>
        <w:t xml:space="preserve">Based on the above analysis, our study proposes a equity assessment framework based on CBA, which aims to integrate CBA with principles of distributive equity to comprehensively assess the equity of responsibility for FLW. The framework is constructed around four core dimensions: Spatial Equity, Time Equity, Subject Equity, and Ability Equity. </w:t>
      </w:r>
    </w:p>
    <w:p w14:paraId="0C013E43">
      <w:pPr>
        <w:rPr>
          <w:rFonts w:hint="eastAsia"/>
          <w:lang w:val="en-US" w:eastAsia="zh-CN"/>
        </w:rPr>
      </w:pPr>
      <w:r>
        <w:rPr>
          <w:rFonts w:hint="eastAsia"/>
          <w:lang w:val="en-US" w:eastAsia="zh-CN"/>
        </w:rPr>
        <w:t>First, the Spatial Equity dimension focuses on the allocation of FLW responsibility among countries and regions. It evaluates differences in responsibility for FLW across regions, ensuring that responsibility allocation at the global scale reflects equitable spatial distribution. Second, the Time Equity dimension is based on historical consumption patterns and accumulates FLW responsibility over time for different countries and regions. By accounting for the impacts of past consumption behaviors on current responsibility allocation, this dimension ensures that historical responsibility is appropriately reflected. Third, the Subject Equity dimension examines the allocation of responsibility among different income groups and lifestyles. By recognizing heterogeneity in consumption patterns and FLW generation across social groups, this dimension ensures a more equitable distribution of responsibility at the societal level. Finally, the Ability Equity dimension considers differences in countries’ development levels and their capacity to bear FLW-related environmental costs. By accounting for disparities in economic development, technological capacity, and environmental carrying capacity, this dimension adjusts responsibility allocation according to countries</w:t>
      </w:r>
      <w:r>
        <w:rPr>
          <w:rFonts w:hint="default"/>
          <w:lang w:val="en-US" w:eastAsia="zh-CN"/>
        </w:rPr>
        <w:t>’</w:t>
      </w:r>
      <w:r>
        <w:rPr>
          <w:rFonts w:hint="eastAsia"/>
          <w:lang w:val="en-US" w:eastAsia="zh-CN"/>
        </w:rPr>
        <w:t xml:space="preserve"> actual abilities to bear FLW and environmental burdens.</w:t>
      </w:r>
    </w:p>
    <w:p w14:paraId="19ACC56E">
      <w:pPr>
        <w:ind w:left="0" w:leftChars="0" w:firstLine="0" w:firstLineChars="0"/>
        <w:rPr>
          <w:rFonts w:hint="eastAsia"/>
          <w:lang w:val="en-US" w:eastAsia="zh-CN"/>
        </w:rPr>
      </w:pPr>
      <w:r>
        <w:rPr>
          <w:rFonts w:hint="eastAsia"/>
          <w:lang w:val="en-US" w:eastAsia="zh-CN"/>
        </w:rPr>
        <w:t>By integrating these four dimensions into a unified evaluation framework, this model not only provides a robust theoretical basis for assessing the equity of global FLW responsibility, but also offers practical and operational guidance for the formulation of equitable and effective policy interventions.</w:t>
      </w:r>
    </w:p>
    <w:p w14:paraId="368F0360">
      <w:pPr>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4883150" cy="3119120"/>
            <wp:effectExtent l="0" t="0" r="19050" b="5080"/>
            <wp:docPr id="4" name="图片 4" descr="截屏2025-09-29 17.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截屏2025-09-29 17.10.58"/>
                    <pic:cNvPicPr>
                      <a:picLocks noChangeAspect="1"/>
                    </pic:cNvPicPr>
                  </pic:nvPicPr>
                  <pic:blipFill>
                    <a:blip r:embed="rId12"/>
                    <a:srcRect t="2243" b="2317"/>
                    <a:stretch>
                      <a:fillRect/>
                    </a:stretch>
                  </pic:blipFill>
                  <pic:spPr>
                    <a:xfrm>
                      <a:off x="0" y="0"/>
                      <a:ext cx="4883150" cy="3119120"/>
                    </a:xfrm>
                    <a:prstGeom prst="rect">
                      <a:avLst/>
                    </a:prstGeom>
                  </pic:spPr>
                </pic:pic>
              </a:graphicData>
            </a:graphic>
          </wp:inline>
        </w:drawing>
      </w:r>
    </w:p>
    <w:p w14:paraId="035AE4EF">
      <w:pPr>
        <w:pStyle w:val="33"/>
        <w:jc w:val="both"/>
        <w:rPr>
          <w:rFonts w:hint="eastAsia" w:eastAsia="宋体"/>
          <w:lang w:eastAsia="zh-CN"/>
        </w:rPr>
      </w:pPr>
      <w:r>
        <w:t xml:space="preserve">Figure </w:t>
      </w:r>
      <w:r>
        <w:rPr>
          <w:rFonts w:hint="eastAsia"/>
        </w:rPr>
        <w:t>S</w:t>
      </w:r>
      <w:r>
        <w:t>1</w:t>
      </w:r>
      <w:r>
        <w:rPr>
          <w:rFonts w:hint="default"/>
          <w:lang w:val="en-US"/>
        </w:rPr>
        <w:t xml:space="preserve"> </w:t>
      </w:r>
      <w:r>
        <w:rPr>
          <w:rFonts w:hint="eastAsia"/>
        </w:rPr>
        <w:t>Theoretical framework</w:t>
      </w:r>
      <w:r>
        <w:rPr>
          <w:rFonts w:hint="default"/>
          <w:lang w:val="en-US"/>
        </w:rPr>
        <w:t>.</w:t>
      </w:r>
    </w:p>
    <w:bookmarkEnd w:id="9"/>
    <w:p w14:paraId="4E2005C0">
      <w:pPr>
        <w:pStyle w:val="2"/>
      </w:pPr>
      <w:bookmarkStart w:id="13" w:name="_Toc282378716"/>
      <w:bookmarkStart w:id="14" w:name="_Toc628750159"/>
      <w:r>
        <w:rPr>
          <w:rFonts w:hint="eastAsia"/>
        </w:rPr>
        <w:t>Construction of global food trade matrix</w:t>
      </w:r>
      <w:bookmarkEnd w:id="13"/>
      <w:bookmarkEnd w:id="14"/>
    </w:p>
    <w:p w14:paraId="3015BDF2">
      <w:pPr>
        <w:ind w:firstLine="480"/>
        <w:rPr>
          <w:rFonts w:hint="eastAsia"/>
        </w:rPr>
      </w:pPr>
      <w:r>
        <w:rPr>
          <w:rFonts w:hint="eastAsia"/>
        </w:rPr>
        <w:t>Following previous studies</w:t>
      </w:r>
      <w:r>
        <w:rPr>
          <w:rFonts w:hint="eastAsia"/>
          <w:color w:val="0000FF"/>
          <w:vertAlign w:val="superscript"/>
        </w:rPr>
        <w:t>12</w:t>
      </w:r>
      <w:r>
        <w:rPr>
          <w:rFonts w:hint="eastAsia"/>
        </w:rPr>
        <w:t>, we identify food-related intermediate consumption stages within the EXIOBASE database, in which food products serve as inputs to agri-food and non-agri-food sectors, as well as the final consumption stage, where households purchase food for direct consumption. In the intermediate consumption stage, 26 agri-food sectors are identified, including 15 agriculture-related sectors and 11 food processing sectors (</w:t>
      </w:r>
      <w:r>
        <w:rPr>
          <w:rFonts w:hint="eastAsia"/>
          <w:color w:val="0000FF"/>
        </w:rPr>
        <w:t>Table S3</w:t>
      </w:r>
      <w:r>
        <w:rPr>
          <w:rFonts w:hint="eastAsia"/>
        </w:rPr>
        <w:t>). In addition, 16 supplementary EXIOBASE sectors, such as hotels and public institutions, are included.</w:t>
      </w:r>
    </w:p>
    <w:p w14:paraId="4F5159EB">
      <w:pPr>
        <w:ind w:firstLine="480"/>
        <w:rPr>
          <w:rFonts w:hint="eastAsia"/>
        </w:rPr>
      </w:pPr>
      <w:r>
        <w:rPr>
          <w:rFonts w:hint="eastAsia"/>
          <w:lang w:val="en-US" w:eastAsia="zh-CN"/>
        </w:rPr>
        <w:t>Following Chepeliev (2022)</w:t>
      </w:r>
      <w:r>
        <w:rPr>
          <w:rFonts w:hint="eastAsia"/>
          <w:color w:val="0000FF"/>
          <w:vertAlign w:val="superscript"/>
        </w:rPr>
        <w:t>21</w:t>
      </w:r>
      <w:r>
        <w:rPr>
          <w:rFonts w:hint="eastAsia"/>
          <w:lang w:val="en-US" w:eastAsia="zh-CN"/>
        </w:rPr>
        <w:t xml:space="preserve"> and Gatto (2024)</w:t>
      </w:r>
      <w:r>
        <w:rPr>
          <w:rFonts w:hint="eastAsia"/>
          <w:color w:val="0000FF"/>
          <w:vertAlign w:val="superscript"/>
        </w:rPr>
        <w:t>14</w:t>
      </w:r>
      <w:r>
        <w:rPr>
          <w:rFonts w:hint="eastAsia"/>
          <w:lang w:val="en-US" w:eastAsia="zh-CN"/>
        </w:rPr>
        <w:t xml:space="preserve">, food and non food uses reported in the FAO Food Balance Sheets (FBS) are mapped to corresponding sectors in EXIOBASE. Specifically, self-consumption in agriculture is mapped to seed, self-consumption in livestock production is mapped to feed, all processed food products are linked to food processing sectors, and food consumption activities are associated with the food service sector. Although some primary agricultural products are used by industrial sectors, these uses correspond to non food purposes and therefore do not provide food to final consumers. </w:t>
      </w:r>
      <w:r>
        <w:rPr>
          <w:rFonts w:hint="eastAsia"/>
        </w:rPr>
        <w:t xml:space="preserve">The EXIOBASE industry sectors are mapped to different stages of the food supply chain as shown in </w:t>
      </w:r>
      <w:r>
        <w:rPr>
          <w:rFonts w:hint="eastAsia"/>
          <w:color w:val="0000FF"/>
        </w:rPr>
        <w:t>Table S3</w:t>
      </w:r>
      <w:r>
        <w:rPr>
          <w:rFonts w:hint="eastAsia"/>
        </w:rPr>
        <w:t xml:space="preserve">. Food uses, and non-food uses, including seed, feed, and Other uses, are detailed in </w:t>
      </w:r>
      <w:r>
        <w:rPr>
          <w:rFonts w:hint="eastAsia"/>
          <w:color w:val="0000FF"/>
        </w:rPr>
        <w:t>Data S3</w:t>
      </w:r>
      <w:r>
        <w:rPr>
          <w:rFonts w:hint="eastAsia"/>
        </w:rPr>
        <w:t>. Based on this classification, national food-use structures are disaggregated. Specifically, total quantities of different food uses reported in the FAO Food Balance Sheets are combined with the inputoutput structure of EXIOBASE, and food uses are further allocated across countries and sectors according to each country</w:t>
      </w:r>
      <w:r>
        <w:rPr>
          <w:rFonts w:hint="default"/>
          <w:lang w:val="en-US" w:eastAsia="zh-CN"/>
        </w:rPr>
        <w:t>’</w:t>
      </w:r>
      <w:r>
        <w:rPr>
          <w:rFonts w:hint="eastAsia"/>
          <w:lang w:val="en-US" w:eastAsia="zh-CN"/>
        </w:rPr>
        <w:t xml:space="preserve"> </w:t>
      </w:r>
      <w:r>
        <w:rPr>
          <w:rFonts w:hint="eastAsia"/>
        </w:rPr>
        <w:t>s import structure.</w:t>
      </w:r>
    </w:p>
    <w:p w14:paraId="74B56B6A">
      <w:pPr>
        <w:ind w:firstLine="480"/>
        <w:rPr>
          <w:rFonts w:hint="eastAsia"/>
        </w:rPr>
      </w:pPr>
      <w:r>
        <w:rPr>
          <w:rFonts w:hint="eastAsia"/>
        </w:rPr>
        <w:t xml:space="preserve">Furthermore, </w:t>
      </w:r>
      <w:r>
        <w:rPr>
          <w:rFonts w:hint="eastAsia"/>
          <w:lang w:val="en-US" w:eastAsia="zh-CN"/>
        </w:rPr>
        <w:t>we</w:t>
      </w:r>
      <w:r>
        <w:rPr>
          <w:rFonts w:hint="eastAsia"/>
        </w:rPr>
        <w:t xml:space="preserve"> adjust the import structure within the agri-food matrix to achieve trade balance. To enhance the consistency and accuracy of trade data, we incorporate bilateral trade data from FAOSTAT. In constructing bilateral trade flows, we prioritize </w:t>
      </w:r>
      <w:r>
        <w:rPr>
          <w:rFonts w:hint="default"/>
          <w:lang w:val="en-US" w:eastAsia="zh-CN"/>
        </w:rPr>
        <w:t>“</w:t>
      </w:r>
      <w:r>
        <w:rPr>
          <w:rFonts w:hint="eastAsia"/>
        </w:rPr>
        <w:t>imports</w:t>
      </w:r>
      <w:r>
        <w:rPr>
          <w:rFonts w:hint="default"/>
          <w:lang w:val="en-US" w:eastAsia="zh-CN"/>
        </w:rPr>
        <w:t>”</w:t>
      </w:r>
      <w:r>
        <w:rPr>
          <w:rFonts w:hint="eastAsia"/>
        </w:rPr>
        <w:t xml:space="preserve"> over </w:t>
      </w:r>
      <w:r>
        <w:rPr>
          <w:rFonts w:hint="default"/>
          <w:lang w:val="en-US" w:eastAsia="zh-CN"/>
        </w:rPr>
        <w:t>“</w:t>
      </w:r>
      <w:r>
        <w:rPr>
          <w:rFonts w:hint="eastAsia"/>
        </w:rPr>
        <w:t>exports</w:t>
      </w:r>
      <w:r>
        <w:rPr>
          <w:rFonts w:hint="default"/>
          <w:lang w:val="en-US" w:eastAsia="zh-CN"/>
        </w:rPr>
        <w:t>”</w:t>
      </w:r>
      <w:r>
        <w:rPr>
          <w:rFonts w:hint="eastAsia"/>
        </w:rPr>
        <w:t xml:space="preserve"> as the primary basis. This choice stems from the greater accuracy typically found in importing countries' trade reports, as they rely on this data for tariff collection and statistical accounting. After obtaining detailed bilateral trade flows, we revise the agri-food import structure constructed in EXIOBASE based on each importing country's share of origin. This ensures the multi-regional input</w:t>
      </w:r>
      <w:r>
        <w:rPr>
          <w:rFonts w:hint="eastAsia"/>
          <w:lang w:val="en-US" w:eastAsia="zh-CN"/>
        </w:rPr>
        <w:t xml:space="preserve"> </w:t>
      </w:r>
      <w:r>
        <w:rPr>
          <w:rFonts w:hint="eastAsia"/>
        </w:rPr>
        <w:t xml:space="preserve">output model ultimately established exhibits higher trade flow matching and structural consistency at the global level. The FBS classification for food products is broader. For instance, </w:t>
      </w:r>
      <w:r>
        <w:rPr>
          <w:rFonts w:hint="eastAsia"/>
          <w:lang w:val="en-US" w:eastAsia="zh-CN"/>
        </w:rPr>
        <w:t>r</w:t>
      </w:r>
      <w:r>
        <w:rPr>
          <w:rFonts w:hint="eastAsia"/>
        </w:rPr>
        <w:t xml:space="preserve">ice and products in the FAO Food Balance Sheets encompasses items such as </w:t>
      </w:r>
      <w:r>
        <w:rPr>
          <w:rFonts w:hint="eastAsia"/>
          <w:lang w:val="en-US" w:eastAsia="zh-CN"/>
        </w:rPr>
        <w:t>r</w:t>
      </w:r>
      <w:r>
        <w:rPr>
          <w:rFonts w:hint="eastAsia"/>
        </w:rPr>
        <w:t xml:space="preserve">ice, </w:t>
      </w:r>
      <w:r>
        <w:rPr>
          <w:rFonts w:hint="eastAsia"/>
          <w:lang w:val="en-US" w:eastAsia="zh-CN"/>
        </w:rPr>
        <w:t>h</w:t>
      </w:r>
      <w:r>
        <w:rPr>
          <w:rFonts w:hint="eastAsia"/>
        </w:rPr>
        <w:t xml:space="preserve">usked rice, </w:t>
      </w:r>
      <w:r>
        <w:rPr>
          <w:rFonts w:hint="eastAsia"/>
          <w:lang w:val="en-US" w:eastAsia="zh-CN"/>
        </w:rPr>
        <w:t>b</w:t>
      </w:r>
      <w:r>
        <w:rPr>
          <w:rFonts w:hint="eastAsia"/>
        </w:rPr>
        <w:t xml:space="preserve">ran of rice, and </w:t>
      </w:r>
      <w:r>
        <w:rPr>
          <w:rFonts w:hint="eastAsia"/>
          <w:lang w:val="en-US" w:eastAsia="zh-CN"/>
        </w:rPr>
        <w:t>f</w:t>
      </w:r>
      <w:r>
        <w:rPr>
          <w:rFonts w:hint="eastAsia"/>
        </w:rPr>
        <w:t>lour of rice from FAO bilateral trade data, all ultimately reported as primary equivalents. Ultimately, we collect bilateral trade data for 406 agricultural products across 183 countries from 2010 to 2022. Based on FAO Item codes, we map these bilateral trade data to the 95 food categories and 49 countries in the Agri-Food Matrix (</w:t>
      </w:r>
      <w:r>
        <w:rPr>
          <w:rFonts w:hint="eastAsia"/>
          <w:color w:val="0000FF"/>
        </w:rPr>
        <w:t>Data S3</w:t>
      </w:r>
      <w:r>
        <w:rPr>
          <w:rFonts w:hint="eastAsia"/>
        </w:rPr>
        <w:t>).</w:t>
      </w:r>
    </w:p>
    <w:p w14:paraId="367D8555">
      <w:pPr>
        <w:pStyle w:val="33"/>
        <w:jc w:val="both"/>
      </w:pPr>
      <w:r>
        <w:t>Table S3. Activities in the</w:t>
      </w:r>
      <w:r>
        <w:rPr>
          <w:rFonts w:hint="eastAsia"/>
        </w:rPr>
        <w:t xml:space="preserve"> </w:t>
      </w:r>
      <w:r>
        <w:t>EXIOBASE mapped to the food supply chain</w:t>
      </w:r>
      <w:r>
        <w:rPr>
          <w:rFonts w:hint="eastAsia"/>
        </w:rPr>
        <w:t xml:space="preserve"> </w:t>
      </w:r>
      <w:r>
        <w:t>stages.</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75"/>
        <w:gridCol w:w="5967"/>
      </w:tblGrid>
      <w:tr w14:paraId="263D09D9">
        <w:tc>
          <w:tcPr>
            <w:tcW w:w="3275" w:type="dxa"/>
            <w:tcBorders>
              <w:top w:val="single" w:color="000000" w:sz="12" w:space="0"/>
              <w:left w:val="nil"/>
              <w:bottom w:val="single" w:color="000000" w:sz="4" w:space="0"/>
              <w:right w:val="nil"/>
              <w:tl2br w:val="nil"/>
            </w:tcBorders>
            <w:shd w:val="clear" w:color="auto" w:fill="D6DCE5" w:themeFill="text2" w:themeFillTint="32"/>
          </w:tcPr>
          <w:p w14:paraId="0870EEEA">
            <w:pPr>
              <w:ind w:firstLine="0" w:firstLineChars="0"/>
              <w:rPr>
                <w:color w:val="000000"/>
                <w:sz w:val="16"/>
                <w:szCs w:val="16"/>
              </w:rPr>
            </w:pPr>
            <w:r>
              <w:rPr>
                <w:color w:val="000000"/>
                <w:sz w:val="16"/>
                <w:szCs w:val="16"/>
              </w:rPr>
              <w:t>Food supply chain stage</w:t>
            </w:r>
          </w:p>
        </w:tc>
        <w:tc>
          <w:tcPr>
            <w:tcW w:w="5967" w:type="dxa"/>
            <w:tcBorders>
              <w:top w:val="single" w:color="000000" w:sz="12" w:space="0"/>
              <w:left w:val="nil"/>
              <w:bottom w:val="single" w:color="000000" w:sz="4" w:space="0"/>
              <w:right w:val="nil"/>
            </w:tcBorders>
            <w:shd w:val="clear" w:color="auto" w:fill="D6DCE5" w:themeFill="text2" w:themeFillTint="32"/>
          </w:tcPr>
          <w:p w14:paraId="6F8A4319">
            <w:pPr>
              <w:ind w:firstLine="0" w:firstLineChars="0"/>
              <w:rPr>
                <w:color w:val="000000"/>
                <w:sz w:val="16"/>
                <w:szCs w:val="16"/>
              </w:rPr>
            </w:pPr>
            <w:r>
              <w:rPr>
                <w:color w:val="000000"/>
                <w:sz w:val="16"/>
                <w:szCs w:val="16"/>
              </w:rPr>
              <w:t>Resolved EXIOBASE activity</w:t>
            </w:r>
          </w:p>
        </w:tc>
      </w:tr>
      <w:tr w14:paraId="77738183">
        <w:tc>
          <w:tcPr>
            <w:tcW w:w="3275" w:type="dxa"/>
            <w:tcBorders>
              <w:top w:val="single" w:color="000000" w:sz="4" w:space="0"/>
              <w:left w:val="nil"/>
              <w:bottom w:val="nil"/>
              <w:right w:val="nil"/>
            </w:tcBorders>
            <w:shd w:val="clear" w:color="auto" w:fill="FFFFFF"/>
          </w:tcPr>
          <w:p w14:paraId="0EAF95BD">
            <w:pPr>
              <w:spacing w:line="200" w:lineRule="exact"/>
              <w:ind w:firstLine="0" w:firstLineChars="0"/>
              <w:rPr>
                <w:color w:val="000000"/>
                <w:sz w:val="16"/>
                <w:szCs w:val="16"/>
              </w:rPr>
            </w:pPr>
            <w:r>
              <w:rPr>
                <w:color w:val="000000"/>
                <w:sz w:val="16"/>
                <w:szCs w:val="16"/>
              </w:rPr>
              <w:t>Primary agriculture production</w:t>
            </w:r>
          </w:p>
        </w:tc>
        <w:tc>
          <w:tcPr>
            <w:tcW w:w="5967" w:type="dxa"/>
            <w:tcBorders>
              <w:top w:val="single" w:color="000000" w:sz="4" w:space="0"/>
              <w:left w:val="nil"/>
              <w:bottom w:val="nil"/>
              <w:right w:val="nil"/>
            </w:tcBorders>
            <w:shd w:val="clear" w:color="auto" w:fill="FFFFFF"/>
          </w:tcPr>
          <w:p w14:paraId="01102737">
            <w:pPr>
              <w:spacing w:line="200" w:lineRule="exact"/>
              <w:ind w:firstLine="0" w:firstLineChars="0"/>
              <w:rPr>
                <w:color w:val="000000"/>
                <w:sz w:val="16"/>
                <w:szCs w:val="16"/>
              </w:rPr>
            </w:pPr>
            <w:r>
              <w:rPr>
                <w:color w:val="000000"/>
                <w:sz w:val="16"/>
                <w:szCs w:val="16"/>
              </w:rPr>
              <w:t>Cultivation of paddy rice</w:t>
            </w:r>
          </w:p>
          <w:p w14:paraId="63BD1B41">
            <w:pPr>
              <w:spacing w:line="200" w:lineRule="exact"/>
              <w:ind w:firstLine="0" w:firstLineChars="0"/>
              <w:rPr>
                <w:color w:val="000000"/>
                <w:sz w:val="16"/>
                <w:szCs w:val="16"/>
              </w:rPr>
            </w:pPr>
            <w:r>
              <w:rPr>
                <w:color w:val="000000"/>
                <w:sz w:val="16"/>
                <w:szCs w:val="16"/>
              </w:rPr>
              <w:t>Cultivation of wheat</w:t>
            </w:r>
          </w:p>
          <w:p w14:paraId="68CB883E">
            <w:pPr>
              <w:spacing w:line="200" w:lineRule="exact"/>
              <w:ind w:firstLine="0" w:firstLineChars="0"/>
              <w:rPr>
                <w:color w:val="000000"/>
                <w:sz w:val="16"/>
                <w:szCs w:val="16"/>
              </w:rPr>
            </w:pPr>
            <w:r>
              <w:rPr>
                <w:color w:val="000000"/>
                <w:sz w:val="16"/>
                <w:szCs w:val="16"/>
              </w:rPr>
              <w:t>Cultivation of cereal grains n.e.c</w:t>
            </w:r>
          </w:p>
          <w:p w14:paraId="6336B2F3">
            <w:pPr>
              <w:spacing w:line="200" w:lineRule="exact"/>
              <w:ind w:firstLine="0" w:firstLineChars="0"/>
              <w:rPr>
                <w:color w:val="000000"/>
                <w:sz w:val="16"/>
                <w:szCs w:val="16"/>
              </w:rPr>
            </w:pPr>
            <w:r>
              <w:rPr>
                <w:color w:val="000000"/>
                <w:sz w:val="16"/>
                <w:szCs w:val="16"/>
              </w:rPr>
              <w:t>Cultivation of vegetables, fruit, nuts</w:t>
            </w:r>
          </w:p>
          <w:p w14:paraId="447BFADB">
            <w:pPr>
              <w:spacing w:line="200" w:lineRule="exact"/>
              <w:ind w:firstLine="0" w:firstLineChars="0"/>
              <w:rPr>
                <w:color w:val="000000"/>
                <w:sz w:val="16"/>
                <w:szCs w:val="16"/>
              </w:rPr>
            </w:pPr>
            <w:r>
              <w:rPr>
                <w:color w:val="000000"/>
                <w:sz w:val="16"/>
                <w:szCs w:val="16"/>
              </w:rPr>
              <w:t>Cultivation of oil seeds</w:t>
            </w:r>
          </w:p>
          <w:p w14:paraId="63537095">
            <w:pPr>
              <w:spacing w:line="200" w:lineRule="exact"/>
              <w:ind w:firstLine="0" w:firstLineChars="0"/>
              <w:rPr>
                <w:color w:val="000000"/>
                <w:sz w:val="16"/>
                <w:szCs w:val="16"/>
              </w:rPr>
            </w:pPr>
            <w:r>
              <w:rPr>
                <w:color w:val="000000"/>
                <w:sz w:val="16"/>
                <w:szCs w:val="16"/>
              </w:rPr>
              <w:t>Cultivation of sugar cane, sugar beet</w:t>
            </w:r>
          </w:p>
          <w:p w14:paraId="1312F9D8">
            <w:pPr>
              <w:spacing w:line="200" w:lineRule="exact"/>
              <w:ind w:firstLine="0" w:firstLineChars="0"/>
              <w:rPr>
                <w:color w:val="000000"/>
                <w:sz w:val="16"/>
                <w:szCs w:val="16"/>
              </w:rPr>
            </w:pPr>
            <w:r>
              <w:rPr>
                <w:color w:val="000000"/>
                <w:sz w:val="16"/>
                <w:szCs w:val="16"/>
              </w:rPr>
              <w:t>Cultivation of plant-based fibres</w:t>
            </w:r>
          </w:p>
          <w:p w14:paraId="5A0794A8">
            <w:pPr>
              <w:spacing w:line="200" w:lineRule="exact"/>
              <w:ind w:firstLine="0" w:firstLineChars="0"/>
              <w:rPr>
                <w:color w:val="000000"/>
                <w:sz w:val="16"/>
                <w:szCs w:val="16"/>
              </w:rPr>
            </w:pPr>
            <w:r>
              <w:rPr>
                <w:color w:val="000000"/>
                <w:sz w:val="16"/>
                <w:szCs w:val="16"/>
              </w:rPr>
              <w:t>Cultivation of crops n.e.c</w:t>
            </w:r>
          </w:p>
          <w:p w14:paraId="6FDECBEB">
            <w:pPr>
              <w:spacing w:line="200" w:lineRule="exact"/>
              <w:ind w:firstLine="0" w:firstLineChars="0"/>
              <w:rPr>
                <w:color w:val="000000"/>
                <w:sz w:val="16"/>
                <w:szCs w:val="16"/>
              </w:rPr>
            </w:pPr>
            <w:r>
              <w:rPr>
                <w:color w:val="000000"/>
                <w:sz w:val="16"/>
                <w:szCs w:val="16"/>
              </w:rPr>
              <w:t>Cattle farming</w:t>
            </w:r>
          </w:p>
          <w:p w14:paraId="5141DCDF">
            <w:pPr>
              <w:spacing w:line="200" w:lineRule="exact"/>
              <w:ind w:firstLine="0" w:firstLineChars="0"/>
              <w:rPr>
                <w:color w:val="000000"/>
                <w:sz w:val="16"/>
                <w:szCs w:val="16"/>
              </w:rPr>
            </w:pPr>
            <w:r>
              <w:rPr>
                <w:color w:val="000000"/>
                <w:sz w:val="16"/>
                <w:szCs w:val="16"/>
              </w:rPr>
              <w:t>Pigs farming</w:t>
            </w:r>
          </w:p>
          <w:p w14:paraId="66C3436E">
            <w:pPr>
              <w:spacing w:line="200" w:lineRule="exact"/>
              <w:ind w:firstLine="0" w:firstLineChars="0"/>
              <w:rPr>
                <w:color w:val="000000"/>
                <w:sz w:val="16"/>
                <w:szCs w:val="16"/>
              </w:rPr>
            </w:pPr>
            <w:r>
              <w:rPr>
                <w:color w:val="000000"/>
                <w:sz w:val="16"/>
                <w:szCs w:val="16"/>
              </w:rPr>
              <w:t>Poultry farming</w:t>
            </w:r>
          </w:p>
          <w:p w14:paraId="6BFECCCB">
            <w:pPr>
              <w:spacing w:line="200" w:lineRule="exact"/>
              <w:ind w:firstLine="0" w:firstLineChars="0"/>
              <w:rPr>
                <w:color w:val="000000"/>
                <w:sz w:val="16"/>
                <w:szCs w:val="16"/>
              </w:rPr>
            </w:pPr>
            <w:r>
              <w:rPr>
                <w:color w:val="000000"/>
                <w:sz w:val="16"/>
                <w:szCs w:val="16"/>
              </w:rPr>
              <w:t>Meat animals n.e.c</w:t>
            </w:r>
          </w:p>
          <w:p w14:paraId="29036EED">
            <w:pPr>
              <w:spacing w:line="200" w:lineRule="exact"/>
              <w:ind w:firstLine="0" w:firstLineChars="0"/>
              <w:rPr>
                <w:color w:val="000000"/>
                <w:sz w:val="16"/>
                <w:szCs w:val="16"/>
              </w:rPr>
            </w:pPr>
            <w:r>
              <w:rPr>
                <w:color w:val="000000"/>
                <w:sz w:val="16"/>
                <w:szCs w:val="16"/>
              </w:rPr>
              <w:t>Animal products n.e.c</w:t>
            </w:r>
          </w:p>
          <w:p w14:paraId="03C33239">
            <w:pPr>
              <w:spacing w:line="200" w:lineRule="exact"/>
              <w:ind w:firstLine="0" w:firstLineChars="0"/>
              <w:rPr>
                <w:color w:val="000000"/>
                <w:sz w:val="16"/>
                <w:szCs w:val="16"/>
              </w:rPr>
            </w:pPr>
            <w:r>
              <w:rPr>
                <w:color w:val="000000"/>
                <w:sz w:val="16"/>
                <w:szCs w:val="16"/>
              </w:rPr>
              <w:t>Raw milk</w:t>
            </w:r>
          </w:p>
          <w:p w14:paraId="726A6A0E">
            <w:pPr>
              <w:spacing w:line="200" w:lineRule="exact"/>
              <w:ind w:firstLine="0" w:firstLineChars="0"/>
              <w:rPr>
                <w:color w:val="000000"/>
                <w:sz w:val="16"/>
                <w:szCs w:val="16"/>
              </w:rPr>
            </w:pPr>
            <w:r>
              <w:rPr>
                <w:color w:val="000000"/>
                <w:sz w:val="16"/>
                <w:szCs w:val="16"/>
              </w:rPr>
              <w:t>Fishing, operating of fish hatcheries and fishfarms; service activities incidental to fishing</w:t>
            </w:r>
          </w:p>
        </w:tc>
      </w:tr>
      <w:tr w14:paraId="5D223BC5">
        <w:tc>
          <w:tcPr>
            <w:tcW w:w="3275" w:type="dxa"/>
            <w:tcBorders>
              <w:top w:val="nil"/>
              <w:left w:val="nil"/>
              <w:bottom w:val="nil"/>
              <w:right w:val="nil"/>
            </w:tcBorders>
            <w:shd w:val="clear" w:color="auto" w:fill="FFFFFF"/>
          </w:tcPr>
          <w:p w14:paraId="253C641F">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Manufacturing</w:t>
            </w:r>
          </w:p>
        </w:tc>
        <w:tc>
          <w:tcPr>
            <w:tcW w:w="5967" w:type="dxa"/>
            <w:tcBorders>
              <w:top w:val="nil"/>
              <w:left w:val="nil"/>
              <w:bottom w:val="nil"/>
              <w:right w:val="nil"/>
            </w:tcBorders>
            <w:shd w:val="clear" w:color="auto" w:fill="FFFFFF"/>
          </w:tcPr>
          <w:p w14:paraId="18D9B189">
            <w:pPr>
              <w:spacing w:line="200" w:lineRule="exact"/>
              <w:ind w:firstLine="0" w:firstLineChars="0"/>
              <w:rPr>
                <w:color w:val="000000"/>
                <w:sz w:val="16"/>
                <w:szCs w:val="16"/>
              </w:rPr>
            </w:pPr>
            <w:r>
              <w:rPr>
                <w:rFonts w:hint="eastAsia"/>
                <w:color w:val="000000"/>
                <w:sz w:val="16"/>
                <w:szCs w:val="16"/>
                <w:lang w:eastAsia="zh-CN"/>
              </w:rPr>
              <w:t>Manufacturing</w:t>
            </w:r>
            <w:r>
              <w:rPr>
                <w:color w:val="000000"/>
                <w:sz w:val="16"/>
                <w:szCs w:val="16"/>
              </w:rPr>
              <w:t xml:space="preserve"> of meat cattle</w:t>
            </w:r>
          </w:p>
          <w:p w14:paraId="727C980D">
            <w:pPr>
              <w:spacing w:line="200" w:lineRule="exact"/>
              <w:ind w:firstLine="0" w:firstLineChars="0"/>
              <w:rPr>
                <w:color w:val="000000"/>
                <w:sz w:val="16"/>
                <w:szCs w:val="16"/>
              </w:rPr>
            </w:pPr>
            <w:r>
              <w:rPr>
                <w:rFonts w:hint="eastAsia"/>
                <w:color w:val="000000"/>
                <w:sz w:val="16"/>
                <w:szCs w:val="16"/>
                <w:lang w:eastAsia="zh-CN"/>
              </w:rPr>
              <w:t>Manufacturing</w:t>
            </w:r>
            <w:r>
              <w:rPr>
                <w:color w:val="000000"/>
                <w:sz w:val="16"/>
                <w:szCs w:val="16"/>
              </w:rPr>
              <w:t xml:space="preserve"> of meat pigs</w:t>
            </w:r>
          </w:p>
          <w:p w14:paraId="30E22F46">
            <w:pPr>
              <w:spacing w:line="200" w:lineRule="exact"/>
              <w:ind w:firstLine="0" w:firstLineChars="0"/>
              <w:rPr>
                <w:color w:val="000000"/>
                <w:sz w:val="16"/>
                <w:szCs w:val="16"/>
              </w:rPr>
            </w:pPr>
            <w:r>
              <w:rPr>
                <w:rFonts w:hint="eastAsia"/>
                <w:color w:val="000000"/>
                <w:sz w:val="16"/>
                <w:szCs w:val="16"/>
                <w:lang w:eastAsia="zh-CN"/>
              </w:rPr>
              <w:t>Manufacturing</w:t>
            </w:r>
            <w:r>
              <w:rPr>
                <w:color w:val="000000"/>
                <w:sz w:val="16"/>
                <w:szCs w:val="16"/>
              </w:rPr>
              <w:t xml:space="preserve"> of meat poultry</w:t>
            </w:r>
          </w:p>
          <w:p w14:paraId="703C5057">
            <w:pPr>
              <w:spacing w:line="200" w:lineRule="exact"/>
              <w:ind w:firstLine="0" w:firstLineChars="0"/>
              <w:rPr>
                <w:color w:val="000000"/>
                <w:sz w:val="16"/>
                <w:szCs w:val="16"/>
              </w:rPr>
            </w:pPr>
            <w:r>
              <w:rPr>
                <w:color w:val="000000"/>
                <w:sz w:val="16"/>
                <w:szCs w:val="16"/>
              </w:rPr>
              <w:t>Production of meat products n.e.c</w:t>
            </w:r>
          </w:p>
          <w:p w14:paraId="54E3177C">
            <w:pPr>
              <w:spacing w:line="200" w:lineRule="exact"/>
              <w:ind w:firstLine="0" w:firstLineChars="0"/>
              <w:rPr>
                <w:color w:val="000000"/>
                <w:sz w:val="16"/>
                <w:szCs w:val="16"/>
              </w:rPr>
            </w:pPr>
            <w:r>
              <w:rPr>
                <w:rFonts w:hint="eastAsia"/>
                <w:color w:val="000000"/>
                <w:sz w:val="16"/>
                <w:szCs w:val="16"/>
                <w:lang w:eastAsia="zh-CN"/>
              </w:rPr>
              <w:t>Manufacturing</w:t>
            </w:r>
            <w:r>
              <w:rPr>
                <w:color w:val="000000"/>
                <w:sz w:val="16"/>
                <w:szCs w:val="16"/>
              </w:rPr>
              <w:t xml:space="preserve"> vegetable oils and fats</w:t>
            </w:r>
          </w:p>
          <w:p w14:paraId="2708CFE2">
            <w:pPr>
              <w:spacing w:line="200" w:lineRule="exact"/>
              <w:ind w:firstLine="0" w:firstLineChars="0"/>
              <w:rPr>
                <w:color w:val="000000"/>
                <w:sz w:val="16"/>
                <w:szCs w:val="16"/>
              </w:rPr>
            </w:pPr>
            <w:r>
              <w:rPr>
                <w:rFonts w:hint="eastAsia"/>
                <w:color w:val="000000"/>
                <w:sz w:val="16"/>
                <w:szCs w:val="16"/>
                <w:lang w:eastAsia="zh-CN"/>
              </w:rPr>
              <w:t>Manufacturing</w:t>
            </w:r>
            <w:r>
              <w:rPr>
                <w:color w:val="000000"/>
                <w:sz w:val="16"/>
                <w:szCs w:val="16"/>
              </w:rPr>
              <w:t xml:space="preserve"> of dairy products</w:t>
            </w:r>
          </w:p>
          <w:p w14:paraId="181BD0CB">
            <w:pPr>
              <w:spacing w:line="200" w:lineRule="exact"/>
              <w:ind w:firstLine="0" w:firstLineChars="0"/>
              <w:rPr>
                <w:color w:val="000000"/>
                <w:sz w:val="16"/>
                <w:szCs w:val="16"/>
              </w:rPr>
            </w:pPr>
            <w:r>
              <w:rPr>
                <w:color w:val="000000"/>
                <w:sz w:val="16"/>
                <w:szCs w:val="16"/>
              </w:rPr>
              <w:t>Processed rice</w:t>
            </w:r>
          </w:p>
          <w:p w14:paraId="7E25BE5B">
            <w:pPr>
              <w:spacing w:line="200" w:lineRule="exact"/>
              <w:ind w:firstLine="0" w:firstLineChars="0"/>
              <w:rPr>
                <w:color w:val="000000"/>
                <w:sz w:val="16"/>
                <w:szCs w:val="16"/>
              </w:rPr>
            </w:pPr>
            <w:r>
              <w:rPr>
                <w:color w:val="000000"/>
                <w:sz w:val="16"/>
                <w:szCs w:val="16"/>
              </w:rPr>
              <w:t>Sugar refining</w:t>
            </w:r>
          </w:p>
          <w:p w14:paraId="09049542">
            <w:pPr>
              <w:spacing w:line="200" w:lineRule="exact"/>
              <w:ind w:firstLine="0" w:firstLineChars="0"/>
              <w:rPr>
                <w:color w:val="000000"/>
                <w:sz w:val="16"/>
                <w:szCs w:val="16"/>
              </w:rPr>
            </w:pPr>
            <w:r>
              <w:rPr>
                <w:rFonts w:hint="eastAsia"/>
                <w:color w:val="000000"/>
                <w:sz w:val="16"/>
                <w:szCs w:val="16"/>
                <w:lang w:eastAsia="zh-CN"/>
              </w:rPr>
              <w:t>Manufacturing</w:t>
            </w:r>
            <w:r>
              <w:rPr>
                <w:color w:val="000000"/>
                <w:sz w:val="16"/>
                <w:szCs w:val="16"/>
              </w:rPr>
              <w:t xml:space="preserve"> of Food products n.e.c</w:t>
            </w:r>
          </w:p>
          <w:p w14:paraId="0FDEC38C">
            <w:pPr>
              <w:spacing w:line="200" w:lineRule="exact"/>
              <w:ind w:firstLine="0" w:firstLineChars="0"/>
              <w:rPr>
                <w:color w:val="000000"/>
                <w:sz w:val="16"/>
                <w:szCs w:val="16"/>
              </w:rPr>
            </w:pPr>
            <w:r>
              <w:rPr>
                <w:color w:val="000000"/>
                <w:sz w:val="16"/>
                <w:szCs w:val="16"/>
              </w:rPr>
              <w:t>Manufacture of beverages</w:t>
            </w:r>
          </w:p>
          <w:p w14:paraId="700078AB">
            <w:pPr>
              <w:spacing w:line="200" w:lineRule="exact"/>
              <w:ind w:firstLine="0" w:firstLineChars="0"/>
              <w:rPr>
                <w:color w:val="000000"/>
                <w:sz w:val="16"/>
                <w:szCs w:val="16"/>
              </w:rPr>
            </w:pPr>
            <w:r>
              <w:rPr>
                <w:color w:val="000000"/>
                <w:sz w:val="16"/>
                <w:szCs w:val="16"/>
              </w:rPr>
              <w:t>Manufacture of fish products</w:t>
            </w:r>
          </w:p>
        </w:tc>
      </w:tr>
      <w:tr w14:paraId="2C1F8245">
        <w:tc>
          <w:tcPr>
            <w:tcW w:w="3275" w:type="dxa"/>
            <w:tcBorders>
              <w:top w:val="nil"/>
              <w:left w:val="nil"/>
              <w:bottom w:val="nil"/>
              <w:right w:val="nil"/>
            </w:tcBorders>
            <w:shd w:val="clear" w:color="auto" w:fill="FFFFFF"/>
          </w:tcPr>
          <w:p w14:paraId="055BD3F4">
            <w:pPr>
              <w:spacing w:line="200" w:lineRule="exact"/>
              <w:ind w:firstLine="0" w:firstLineChars="0"/>
              <w:rPr>
                <w:color w:val="000000"/>
                <w:sz w:val="16"/>
                <w:szCs w:val="16"/>
              </w:rPr>
            </w:pPr>
            <w:r>
              <w:rPr>
                <w:color w:val="000000"/>
                <w:sz w:val="16"/>
                <w:szCs w:val="16"/>
              </w:rPr>
              <w:t>Food service</w:t>
            </w:r>
          </w:p>
        </w:tc>
        <w:tc>
          <w:tcPr>
            <w:tcW w:w="5967" w:type="dxa"/>
            <w:tcBorders>
              <w:top w:val="nil"/>
              <w:left w:val="nil"/>
              <w:bottom w:val="nil"/>
              <w:right w:val="nil"/>
            </w:tcBorders>
            <w:shd w:val="clear" w:color="auto" w:fill="FFFFFF"/>
          </w:tcPr>
          <w:p w14:paraId="2EDEF3E2">
            <w:pPr>
              <w:spacing w:line="200" w:lineRule="exact"/>
              <w:ind w:firstLine="0" w:firstLineChars="0"/>
              <w:rPr>
                <w:color w:val="000000"/>
                <w:sz w:val="16"/>
                <w:szCs w:val="16"/>
              </w:rPr>
            </w:pPr>
            <w:r>
              <w:rPr>
                <w:color w:val="000000"/>
                <w:sz w:val="16"/>
                <w:szCs w:val="16"/>
              </w:rPr>
              <w:t>Hotels and restaurants</w:t>
            </w:r>
          </w:p>
          <w:p w14:paraId="3A3F0071">
            <w:pPr>
              <w:spacing w:line="200" w:lineRule="exact"/>
              <w:ind w:firstLine="0" w:firstLineChars="0"/>
              <w:rPr>
                <w:color w:val="000000"/>
                <w:sz w:val="16"/>
                <w:szCs w:val="16"/>
              </w:rPr>
            </w:pPr>
            <w:r>
              <w:rPr>
                <w:color w:val="000000"/>
                <w:sz w:val="16"/>
                <w:szCs w:val="16"/>
              </w:rPr>
              <w:t>Transport via railways</w:t>
            </w:r>
          </w:p>
          <w:p w14:paraId="1E00B2A3">
            <w:pPr>
              <w:spacing w:line="200" w:lineRule="exact"/>
              <w:ind w:firstLine="0" w:firstLineChars="0"/>
              <w:rPr>
                <w:color w:val="000000"/>
                <w:sz w:val="16"/>
                <w:szCs w:val="16"/>
              </w:rPr>
            </w:pPr>
            <w:r>
              <w:rPr>
                <w:color w:val="000000"/>
                <w:sz w:val="16"/>
                <w:szCs w:val="16"/>
              </w:rPr>
              <w:t>Other land transport</w:t>
            </w:r>
          </w:p>
          <w:p w14:paraId="1BD1EAEA">
            <w:pPr>
              <w:spacing w:line="200" w:lineRule="exact"/>
              <w:ind w:firstLine="0" w:firstLineChars="0"/>
              <w:rPr>
                <w:color w:val="000000"/>
                <w:sz w:val="16"/>
                <w:szCs w:val="16"/>
              </w:rPr>
            </w:pPr>
            <w:r>
              <w:rPr>
                <w:color w:val="000000"/>
                <w:sz w:val="16"/>
                <w:szCs w:val="16"/>
              </w:rPr>
              <w:t>Transport via pipelines</w:t>
            </w:r>
          </w:p>
          <w:p w14:paraId="5F2DC25C">
            <w:pPr>
              <w:spacing w:line="200" w:lineRule="exact"/>
              <w:ind w:firstLine="0" w:firstLineChars="0"/>
              <w:rPr>
                <w:color w:val="000000"/>
                <w:sz w:val="16"/>
                <w:szCs w:val="16"/>
              </w:rPr>
            </w:pPr>
            <w:r>
              <w:rPr>
                <w:color w:val="000000"/>
                <w:sz w:val="16"/>
                <w:szCs w:val="16"/>
              </w:rPr>
              <w:t>Sea and coastal water transport</w:t>
            </w:r>
          </w:p>
          <w:p w14:paraId="79863BD4">
            <w:pPr>
              <w:spacing w:line="200" w:lineRule="exact"/>
              <w:ind w:firstLine="0" w:firstLineChars="0"/>
              <w:rPr>
                <w:color w:val="000000"/>
                <w:sz w:val="16"/>
                <w:szCs w:val="16"/>
              </w:rPr>
            </w:pPr>
            <w:r>
              <w:rPr>
                <w:color w:val="000000"/>
                <w:sz w:val="16"/>
                <w:szCs w:val="16"/>
              </w:rPr>
              <w:t>Inland water transport</w:t>
            </w:r>
          </w:p>
          <w:p w14:paraId="2DB23040">
            <w:pPr>
              <w:spacing w:line="200" w:lineRule="exact"/>
              <w:ind w:firstLine="0" w:firstLineChars="0"/>
              <w:rPr>
                <w:color w:val="000000"/>
                <w:sz w:val="16"/>
                <w:szCs w:val="16"/>
              </w:rPr>
            </w:pPr>
            <w:r>
              <w:rPr>
                <w:color w:val="000000"/>
                <w:sz w:val="16"/>
                <w:szCs w:val="16"/>
              </w:rPr>
              <w:t>Air transport</w:t>
            </w:r>
          </w:p>
          <w:p w14:paraId="27F1C106">
            <w:pPr>
              <w:spacing w:line="200" w:lineRule="exact"/>
              <w:ind w:firstLine="0" w:firstLineChars="0"/>
              <w:rPr>
                <w:color w:val="000000"/>
                <w:sz w:val="16"/>
                <w:szCs w:val="16"/>
              </w:rPr>
            </w:pPr>
            <w:r>
              <w:rPr>
                <w:color w:val="000000"/>
                <w:sz w:val="16"/>
                <w:szCs w:val="16"/>
              </w:rPr>
              <w:t>Supporting and auxiliary transport activities</w:t>
            </w:r>
            <w:r>
              <w:rPr>
                <w:rFonts w:hint="eastAsia"/>
                <w:color w:val="000000"/>
                <w:sz w:val="16"/>
                <w:szCs w:val="16"/>
              </w:rPr>
              <w:t xml:space="preserve">; </w:t>
            </w:r>
            <w:r>
              <w:rPr>
                <w:color w:val="000000"/>
                <w:sz w:val="16"/>
                <w:szCs w:val="16"/>
              </w:rPr>
              <w:t>activities of travel agencies</w:t>
            </w:r>
          </w:p>
          <w:p w14:paraId="0086B862">
            <w:pPr>
              <w:spacing w:line="200" w:lineRule="exact"/>
              <w:ind w:firstLine="0" w:firstLineChars="0"/>
              <w:rPr>
                <w:color w:val="000000"/>
                <w:sz w:val="16"/>
                <w:szCs w:val="16"/>
              </w:rPr>
            </w:pPr>
            <w:r>
              <w:rPr>
                <w:color w:val="000000"/>
                <w:sz w:val="16"/>
                <w:szCs w:val="16"/>
              </w:rPr>
              <w:t>Other service activities</w:t>
            </w:r>
          </w:p>
          <w:p w14:paraId="4B5C39BA">
            <w:pPr>
              <w:spacing w:line="200" w:lineRule="exact"/>
              <w:ind w:firstLine="0" w:firstLineChars="0"/>
              <w:rPr>
                <w:color w:val="000000"/>
                <w:sz w:val="16"/>
                <w:szCs w:val="16"/>
              </w:rPr>
            </w:pPr>
            <w:r>
              <w:rPr>
                <w:color w:val="000000"/>
                <w:sz w:val="16"/>
                <w:szCs w:val="16"/>
              </w:rPr>
              <w:t xml:space="preserve">Private households with employed persons </w:t>
            </w:r>
          </w:p>
        </w:tc>
      </w:tr>
      <w:tr w14:paraId="5293C036">
        <w:tc>
          <w:tcPr>
            <w:tcW w:w="3275" w:type="dxa"/>
            <w:tcBorders>
              <w:top w:val="nil"/>
              <w:left w:val="nil"/>
              <w:bottom w:val="single" w:color="000000" w:sz="12" w:space="0"/>
              <w:right w:val="nil"/>
            </w:tcBorders>
            <w:shd w:val="clear" w:color="auto" w:fill="FFFFFF"/>
          </w:tcPr>
          <w:p w14:paraId="4FD54D02">
            <w:pPr>
              <w:spacing w:line="200" w:lineRule="exact"/>
              <w:ind w:firstLine="0" w:firstLineChars="0"/>
              <w:rPr>
                <w:color w:val="000000"/>
                <w:sz w:val="16"/>
                <w:szCs w:val="16"/>
              </w:rPr>
            </w:pPr>
            <w:r>
              <w:rPr>
                <w:color w:val="000000"/>
                <w:sz w:val="16"/>
                <w:szCs w:val="16"/>
              </w:rPr>
              <w:t>Institutional</w:t>
            </w:r>
          </w:p>
        </w:tc>
        <w:tc>
          <w:tcPr>
            <w:tcW w:w="5967" w:type="dxa"/>
            <w:tcBorders>
              <w:top w:val="nil"/>
              <w:left w:val="nil"/>
              <w:bottom w:val="single" w:color="000000" w:sz="12" w:space="0"/>
              <w:right w:val="nil"/>
            </w:tcBorders>
            <w:shd w:val="clear" w:color="auto" w:fill="FFFFFF"/>
          </w:tcPr>
          <w:p w14:paraId="44F82B8E">
            <w:pPr>
              <w:spacing w:line="200" w:lineRule="exact"/>
              <w:ind w:firstLine="0" w:firstLineChars="0"/>
              <w:rPr>
                <w:color w:val="000000"/>
                <w:sz w:val="16"/>
                <w:szCs w:val="16"/>
              </w:rPr>
            </w:pPr>
            <w:r>
              <w:rPr>
                <w:color w:val="000000"/>
                <w:sz w:val="16"/>
                <w:szCs w:val="16"/>
              </w:rPr>
              <w:t>Other business activities</w:t>
            </w:r>
          </w:p>
          <w:p w14:paraId="7FABBAA7">
            <w:pPr>
              <w:spacing w:line="200" w:lineRule="exact"/>
              <w:ind w:firstLine="0" w:firstLineChars="0"/>
              <w:rPr>
                <w:color w:val="000000"/>
                <w:sz w:val="16"/>
                <w:szCs w:val="16"/>
              </w:rPr>
            </w:pPr>
            <w:r>
              <w:rPr>
                <w:color w:val="000000"/>
                <w:sz w:val="16"/>
                <w:szCs w:val="16"/>
              </w:rPr>
              <w:t>Public administration and defence</w:t>
            </w:r>
            <w:r>
              <w:rPr>
                <w:rFonts w:hint="eastAsia"/>
                <w:color w:val="000000"/>
                <w:sz w:val="16"/>
                <w:szCs w:val="16"/>
              </w:rPr>
              <w:t>; c</w:t>
            </w:r>
            <w:r>
              <w:rPr>
                <w:color w:val="000000"/>
                <w:sz w:val="16"/>
                <w:szCs w:val="16"/>
              </w:rPr>
              <w:t>ompulsory social security</w:t>
            </w:r>
          </w:p>
          <w:p w14:paraId="7A249139">
            <w:pPr>
              <w:spacing w:line="200" w:lineRule="exact"/>
              <w:ind w:firstLine="0" w:firstLineChars="0"/>
              <w:rPr>
                <w:color w:val="000000"/>
                <w:sz w:val="16"/>
                <w:szCs w:val="16"/>
              </w:rPr>
            </w:pPr>
            <w:r>
              <w:rPr>
                <w:color w:val="000000"/>
                <w:sz w:val="16"/>
                <w:szCs w:val="16"/>
              </w:rPr>
              <w:t>Education</w:t>
            </w:r>
          </w:p>
          <w:p w14:paraId="67E441F3">
            <w:pPr>
              <w:spacing w:line="200" w:lineRule="exact"/>
              <w:ind w:firstLine="0" w:firstLineChars="0"/>
              <w:rPr>
                <w:color w:val="000000"/>
                <w:sz w:val="16"/>
                <w:szCs w:val="16"/>
              </w:rPr>
            </w:pPr>
            <w:r>
              <w:rPr>
                <w:color w:val="000000"/>
                <w:sz w:val="16"/>
                <w:szCs w:val="16"/>
              </w:rPr>
              <w:t xml:space="preserve">Health and social work </w:t>
            </w:r>
          </w:p>
          <w:p w14:paraId="3AC2E610">
            <w:pPr>
              <w:spacing w:line="200" w:lineRule="exact"/>
              <w:ind w:firstLine="0" w:firstLineChars="0"/>
              <w:rPr>
                <w:color w:val="000000"/>
                <w:sz w:val="16"/>
                <w:szCs w:val="16"/>
              </w:rPr>
            </w:pPr>
            <w:r>
              <w:rPr>
                <w:color w:val="000000"/>
                <w:sz w:val="16"/>
                <w:szCs w:val="16"/>
              </w:rPr>
              <w:t xml:space="preserve">Recreational, cultural and sporting activities </w:t>
            </w:r>
          </w:p>
          <w:p w14:paraId="6200C508">
            <w:pPr>
              <w:spacing w:line="200" w:lineRule="exact"/>
              <w:ind w:firstLine="0" w:firstLineChars="0"/>
              <w:rPr>
                <w:color w:val="000000"/>
                <w:sz w:val="16"/>
                <w:szCs w:val="16"/>
              </w:rPr>
            </w:pPr>
            <w:r>
              <w:rPr>
                <w:color w:val="000000"/>
                <w:sz w:val="16"/>
                <w:szCs w:val="16"/>
              </w:rPr>
              <w:t>Extra-territorial organizations and bodies</w:t>
            </w:r>
          </w:p>
        </w:tc>
      </w:tr>
    </w:tbl>
    <w:p w14:paraId="0941BE93">
      <w:pPr>
        <w:pStyle w:val="2"/>
      </w:pPr>
      <w:bookmarkStart w:id="15" w:name="_Toc1784379073"/>
      <w:bookmarkStart w:id="16" w:name="_Toc219942"/>
      <w:r>
        <w:rPr>
          <w:rFonts w:hint="eastAsia"/>
        </w:rPr>
        <w:t>Tracing Food Loss &amp; Waste along global food supply chains</w:t>
      </w:r>
      <w:bookmarkEnd w:id="15"/>
      <w:bookmarkEnd w:id="16"/>
    </w:p>
    <w:p w14:paraId="3A38B08B">
      <w:pPr>
        <w:pStyle w:val="3"/>
        <w:spacing w:after="163"/>
      </w:pPr>
      <w:bookmarkStart w:id="17" w:name="_Toc449949556"/>
      <w:bookmarkStart w:id="18" w:name="_Toc1549081547"/>
      <w:r>
        <w:t xml:space="preserve">Direct FLW &amp; Nutrition </w:t>
      </w:r>
      <w:r>
        <w:rPr>
          <w:rFonts w:ascii="Times New Roman Bold" w:hAnsi="Times New Roman Bold" w:eastAsia="宋体" w:cs="Times New Roman Bold"/>
        </w:rPr>
        <w:t>embedded in FLW</w:t>
      </w:r>
      <w:r>
        <w:t>: Mass balance analysis</w:t>
      </w:r>
      <w:bookmarkEnd w:id="17"/>
      <w:bookmarkEnd w:id="18"/>
    </w:p>
    <w:p w14:paraId="04E27D17">
      <w:pPr>
        <w:ind w:firstLine="480"/>
        <w:rPr>
          <w:rFonts w:hint="eastAsia"/>
        </w:rPr>
      </w:pPr>
      <w:r>
        <w:rPr>
          <w:rFonts w:hint="eastAsia"/>
        </w:rPr>
        <w:t xml:space="preserve">To trace the flows of FLW along the </w:t>
      </w:r>
      <w:r>
        <w:rPr>
          <w:rFonts w:hint="eastAsia"/>
          <w:lang w:val="en-US" w:eastAsia="zh-CN"/>
        </w:rPr>
        <w:t>FSC</w:t>
      </w:r>
      <w:r>
        <w:rPr>
          <w:rFonts w:hint="eastAsia"/>
        </w:rPr>
        <w:t>, we construct a global food balance database</w:t>
      </w:r>
      <w:r>
        <w:rPr>
          <w:rFonts w:hint="eastAsia"/>
          <w:lang w:val="en-US" w:eastAsia="zh-CN"/>
        </w:rPr>
        <w:t>, which</w:t>
      </w:r>
      <w:r>
        <w:rPr>
          <w:rFonts w:hint="eastAsia"/>
        </w:rPr>
        <w:t xml:space="preserve"> is linked to the five stages of </w:t>
      </w:r>
      <w:r>
        <w:rPr>
          <w:rFonts w:hint="eastAsia"/>
          <w:lang w:val="en-US" w:eastAsia="zh-CN"/>
        </w:rPr>
        <w:t>FSC</w:t>
      </w:r>
      <w:r>
        <w:rPr>
          <w:rFonts w:hint="eastAsia"/>
        </w:rPr>
        <w:t xml:space="preserve">, namely </w:t>
      </w:r>
      <w:r>
        <w:rPr>
          <w:rFonts w:hint="eastAsia"/>
          <w:lang w:val="en-US" w:eastAsia="zh-CN"/>
        </w:rPr>
        <w:t>a</w:t>
      </w:r>
      <w:r>
        <w:rPr>
          <w:rFonts w:hint="eastAsia"/>
        </w:rPr>
        <w:t xml:space="preserve">gricultural </w:t>
      </w:r>
      <w:r>
        <w:rPr>
          <w:rFonts w:hint="eastAsia"/>
          <w:lang w:val="en-US" w:eastAsia="zh-CN"/>
        </w:rPr>
        <w:t>p</w:t>
      </w:r>
      <w:r>
        <w:rPr>
          <w:rFonts w:hint="eastAsia"/>
        </w:rPr>
        <w:t>roduction</w:t>
      </w:r>
      <w:r>
        <w:rPr>
          <w:rFonts w:hint="eastAsia"/>
          <w:lang w:val="en-US" w:eastAsia="zh-CN"/>
        </w:rPr>
        <w:t>, p</w:t>
      </w:r>
      <w:r>
        <w:rPr>
          <w:rFonts w:hint="eastAsia"/>
        </w:rPr>
        <w:t xml:space="preserve">ost-harvest handling </w:t>
      </w:r>
      <w:r>
        <w:rPr>
          <w:rFonts w:hint="eastAsia"/>
          <w:lang w:val="en-US" w:eastAsia="zh-CN"/>
        </w:rPr>
        <w:t>a</w:t>
      </w:r>
      <w:r>
        <w:rPr>
          <w:rFonts w:hint="eastAsia"/>
        </w:rPr>
        <w:t>nd storage</w:t>
      </w:r>
      <w:r>
        <w:rPr>
          <w:rFonts w:hint="eastAsia"/>
          <w:lang w:val="en-US" w:eastAsia="zh-CN"/>
        </w:rPr>
        <w:t>, m</w:t>
      </w:r>
      <w:r>
        <w:rPr>
          <w:rFonts w:hint="eastAsia"/>
        </w:rPr>
        <w:t>anufacturing,</w:t>
      </w:r>
      <w:r>
        <w:rPr>
          <w:rFonts w:hint="eastAsia"/>
          <w:lang w:val="en-US" w:eastAsia="zh-CN"/>
        </w:rPr>
        <w:t xml:space="preserve"> d</w:t>
      </w:r>
      <w:r>
        <w:rPr>
          <w:rFonts w:hint="eastAsia"/>
        </w:rPr>
        <w:t xml:space="preserve">istribution and </w:t>
      </w:r>
      <w:r>
        <w:rPr>
          <w:rFonts w:hint="eastAsia"/>
          <w:lang w:val="en-US" w:eastAsia="zh-CN"/>
        </w:rPr>
        <w:t>r</w:t>
      </w:r>
      <w:r>
        <w:rPr>
          <w:rFonts w:hint="eastAsia"/>
        </w:rPr>
        <w:t xml:space="preserve">etail and consumption. We further apply a mass balance approach to quantify FLW across the </w:t>
      </w:r>
      <w:r>
        <w:rPr>
          <w:rFonts w:hint="eastAsia"/>
          <w:lang w:val="en-US" w:eastAsia="zh-CN"/>
        </w:rPr>
        <w:t>whole</w:t>
      </w:r>
      <w:r>
        <w:rPr>
          <w:rFonts w:hint="eastAsia"/>
        </w:rPr>
        <w:t xml:space="preserve"> FSC (</w:t>
      </w:r>
      <w:r>
        <w:rPr>
          <w:rFonts w:hint="eastAsia" w:eastAsia="宋体"/>
          <w:color w:val="0000FF"/>
        </w:rPr>
        <w:t>Fig. S2</w:t>
      </w:r>
      <w:r>
        <w:rPr>
          <w:rFonts w:hint="eastAsia"/>
        </w:rPr>
        <w:t>).</w:t>
      </w:r>
    </w:p>
    <w:p w14:paraId="1848048D">
      <w:pPr>
        <w:ind w:firstLine="480"/>
        <w:rPr>
          <w:rFonts w:hAnsi="DejaVu Math TeX Gyre"/>
        </w:rPr>
      </w:pPr>
      <w:r>
        <w:rPr>
          <w:rFonts w:hint="eastAsia"/>
        </w:rPr>
        <w:t>The starting point of the model is Agricultural Production. Firstly, the domestic supply (including food and non food) is:</w:t>
      </w:r>
    </w:p>
    <w:p w14:paraId="5CE65C2C">
      <w:pPr>
        <w:ind w:firstLine="480"/>
        <w:rPr>
          <w:rFonts w:hint="eastAsia" w:hAnsi="DejaVu Math TeX Gyre"/>
          <w:sz w:val="24"/>
          <w:szCs w:val="24"/>
        </w:rPr>
      </w:pPr>
      <m:oMathPara>
        <m:oMathParaPr>
          <m:jc m:val="center"/>
        </m:oMathParaPr>
        <m:oMath>
          <m:sSubSup>
            <m:sSubSupPr>
              <m:ctrlPr>
                <w:rPr>
                  <w:rFonts w:ascii="DejaVu Math TeX Gyre" w:hAnsi="DejaVu Math TeX Gyre"/>
                  <w:i/>
                  <w:sz w:val="21"/>
                  <w:szCs w:val="24"/>
                </w:rPr>
              </m:ctrlPr>
            </m:sSubSupPr>
            <m:e>
              <m:r>
                <m:rPr/>
                <w:rPr>
                  <w:rFonts w:ascii="DejaVu Math TeX Gyre" w:hAnsi="DejaVu Math TeX Gyre"/>
                  <w:sz w:val="21"/>
                  <w:szCs w:val="24"/>
                </w:rPr>
                <m:t>Q</m:t>
              </m:r>
              <m:ctrlPr>
                <w:rPr>
                  <w:rFonts w:ascii="DejaVu Math TeX Gyre" w:hAnsi="DejaVu Math TeX Gyre"/>
                  <w:i/>
                  <w:sz w:val="21"/>
                  <w:szCs w:val="24"/>
                </w:rPr>
              </m:ctrlPr>
            </m:e>
            <m:sub>
              <m:r>
                <m:rPr/>
                <w:rPr>
                  <w:rFonts w:hint="eastAsia" w:ascii="DejaVu Math TeX Gyre" w:hAnsi="DejaVu Math TeX Gyre"/>
                  <w:sz w:val="21"/>
                  <w:szCs w:val="24"/>
                </w:rPr>
                <m:t>r</m:t>
              </m:r>
              <m:r>
                <m:rPr/>
                <w:rPr>
                  <w:rFonts w:ascii="DejaVu Math TeX Gyre" w:hAnsi="DejaVu Math TeX Gyre"/>
                  <w:sz w:val="21"/>
                  <w:szCs w:val="24"/>
                </w:rPr>
                <m:t>,i</m:t>
              </m:r>
              <m:ctrlPr>
                <w:rPr>
                  <w:rFonts w:ascii="DejaVu Math TeX Gyre" w:hAnsi="DejaVu Math TeX Gyre"/>
                  <w:i/>
                  <w:sz w:val="21"/>
                  <w:szCs w:val="24"/>
                </w:rPr>
              </m:ctrlPr>
            </m:sub>
            <m:sup>
              <m:r>
                <m:rPr/>
                <w:rPr>
                  <w:rFonts w:ascii="DejaVu Math TeX Gyre" w:hAnsi="DejaVu Math TeX Gyre"/>
                  <w:sz w:val="21"/>
                  <w:szCs w:val="24"/>
                </w:rPr>
                <m:t>Total</m:t>
              </m:r>
              <m:ctrlPr>
                <w:rPr>
                  <w:rFonts w:ascii="DejaVu Math TeX Gyre" w:hAnsi="DejaVu Math TeX Gyre"/>
                  <w:i/>
                  <w:sz w:val="21"/>
                  <w:szCs w:val="24"/>
                </w:rPr>
              </m:ctrlPr>
            </m:sup>
          </m:sSubSup>
          <m:r>
            <m:rPr/>
            <w:rPr>
              <w:rFonts w:ascii="DejaVu Math TeX Gyre" w:hAnsi="DejaVu Math TeX Gyre"/>
              <w:sz w:val="21"/>
              <w:szCs w:val="24"/>
            </w:rPr>
            <m:t>=</m:t>
          </m:r>
          <m:sSubSup>
            <m:sSubSupPr>
              <m:ctrlPr>
                <w:rPr>
                  <w:rFonts w:ascii="DejaVu Math TeX Gyre" w:hAnsi="DejaVu Math TeX Gyre"/>
                  <w:i/>
                  <w:sz w:val="21"/>
                  <w:szCs w:val="24"/>
                </w:rPr>
              </m:ctrlPr>
            </m:sSubSupPr>
            <m:e>
              <m:r>
                <m:rPr>
                  <m:sty m:val="p"/>
                </m:rPr>
                <w:rPr>
                  <w:rFonts w:hint="eastAsia" w:hAnsi="DejaVu Math TeX Gyre"/>
                  <w:sz w:val="21"/>
                  <w:szCs w:val="24"/>
                </w:rPr>
                <m:t>Production</m:t>
              </m:r>
              <m:ctrlPr>
                <w:rPr>
                  <w:rFonts w:ascii="DejaVu Math TeX Gyre" w:hAnsi="DejaVu Math TeX Gyre"/>
                  <w:i/>
                  <w:sz w:val="21"/>
                  <w:szCs w:val="24"/>
                </w:rPr>
              </m:ctrlPr>
            </m:e>
            <m:sub>
              <m:r>
                <m:rPr/>
                <w:rPr>
                  <w:rFonts w:hint="eastAsia" w:ascii="DejaVu Math TeX Gyre" w:hAnsi="DejaVu Math TeX Gyre"/>
                  <w:sz w:val="21"/>
                  <w:szCs w:val="24"/>
                </w:rPr>
                <m:t>r</m:t>
              </m:r>
              <m:r>
                <m:rPr/>
                <w:rPr>
                  <w:rFonts w:ascii="DejaVu Math TeX Gyre" w:hAnsi="DejaVu Math TeX Gyre"/>
                  <w:sz w:val="21"/>
                  <w:szCs w:val="24"/>
                </w:rPr>
                <m:t>,i</m:t>
              </m:r>
              <m:ctrlPr>
                <w:rPr>
                  <w:rFonts w:ascii="DejaVu Math TeX Gyre" w:hAnsi="DejaVu Math TeX Gyre"/>
                  <w:i/>
                  <w:sz w:val="21"/>
                  <w:szCs w:val="24"/>
                </w:rPr>
              </m:ctrlPr>
            </m:sub>
            <m:sup>
              <m:r>
                <m:rPr/>
                <w:rPr>
                  <w:rFonts w:ascii="DejaVu Math TeX Gyre" w:hAnsi="DejaVu Math TeX Gyre"/>
                  <w:sz w:val="21"/>
                  <w:szCs w:val="24"/>
                </w:rPr>
                <m:t>1</m:t>
              </m:r>
              <m:ctrlPr>
                <w:rPr>
                  <w:rFonts w:ascii="DejaVu Math TeX Gyre" w:hAnsi="DejaVu Math TeX Gyre"/>
                  <w:i/>
                  <w:sz w:val="21"/>
                  <w:szCs w:val="24"/>
                </w:rPr>
              </m:ctrlPr>
            </m:sup>
          </m:sSubSup>
          <m:r>
            <m:rPr/>
            <w:rPr>
              <w:rFonts w:ascii="DejaVu Math TeX Gyre" w:hAnsi="DejaVu Math TeX Gyre"/>
              <w:sz w:val="21"/>
              <w:szCs w:val="24"/>
            </w:rPr>
            <m:t>+</m:t>
          </m:r>
          <m:sSubSup>
            <m:sSubSupPr>
              <m:ctrlPr>
                <w:rPr>
                  <w:rFonts w:ascii="DejaVu Math TeX Gyre" w:hAnsi="DejaVu Math TeX Gyre"/>
                  <w:i/>
                  <w:sz w:val="21"/>
                  <w:szCs w:val="24"/>
                </w:rPr>
              </m:ctrlPr>
            </m:sSubSupPr>
            <m:e>
              <m:r>
                <m:rPr>
                  <m:sty m:val="p"/>
                </m:rPr>
                <w:rPr>
                  <w:rFonts w:hint="eastAsia" w:hAnsi="DejaVu Math TeX Gyre"/>
                  <w:sz w:val="21"/>
                  <w:szCs w:val="24"/>
                </w:rPr>
                <m:t>Import quantity</m:t>
              </m:r>
              <m:ctrlPr>
                <w:rPr>
                  <w:rFonts w:ascii="DejaVu Math TeX Gyre" w:hAnsi="DejaVu Math TeX Gyre"/>
                  <w:i/>
                  <w:sz w:val="21"/>
                  <w:szCs w:val="24"/>
                </w:rPr>
              </m:ctrlPr>
            </m:e>
            <m:sub>
              <m:r>
                <m:rPr/>
                <w:rPr>
                  <w:rFonts w:ascii="DejaVu Math TeX Gyre" w:hAnsi="DejaVu Math TeX Gyre"/>
                  <w:sz w:val="21"/>
                  <w:szCs w:val="24"/>
                </w:rPr>
                <m:t>u</m:t>
              </m:r>
              <m:r>
                <m:rPr/>
                <w:rPr>
                  <w:rFonts w:hint="eastAsia" w:ascii="DejaVu Math TeX Gyre" w:hAnsi="DejaVu Math TeX Gyre"/>
                  <w:sz w:val="21"/>
                  <w:szCs w:val="24"/>
                </w:rPr>
                <m:t>r</m:t>
              </m:r>
              <m:r>
                <m:rPr/>
                <w:rPr>
                  <w:rFonts w:ascii="DejaVu Math TeX Gyre" w:hAnsi="DejaVu Math TeX Gyre"/>
                  <w:sz w:val="21"/>
                  <w:szCs w:val="24"/>
                </w:rPr>
                <m:t>,i</m:t>
              </m:r>
              <m:ctrlPr>
                <w:rPr>
                  <w:rFonts w:ascii="DejaVu Math TeX Gyre" w:hAnsi="DejaVu Math TeX Gyre"/>
                  <w:i/>
                  <w:sz w:val="21"/>
                  <w:szCs w:val="24"/>
                </w:rPr>
              </m:ctrlPr>
            </m:sub>
            <m:sup>
              <m:r>
                <m:rPr/>
                <w:rPr>
                  <w:rFonts w:ascii="DejaVu Math TeX Gyre" w:hAnsi="DejaVu Math TeX Gyre"/>
                  <w:sz w:val="21"/>
                  <w:szCs w:val="24"/>
                </w:rPr>
                <m:t>1</m:t>
              </m:r>
              <m:ctrlPr>
                <w:rPr>
                  <w:rFonts w:ascii="DejaVu Math TeX Gyre" w:hAnsi="DejaVu Math TeX Gyre"/>
                  <w:i/>
                  <w:sz w:val="21"/>
                  <w:szCs w:val="24"/>
                </w:rPr>
              </m:ctrlPr>
            </m:sup>
          </m:sSubSup>
          <m:r>
            <m:rPr/>
            <w:rPr>
              <w:rFonts w:ascii="DejaVu Math TeX Gyre" w:hAnsi="DejaVu Math TeX Gyre"/>
              <w:sz w:val="21"/>
              <w:szCs w:val="24"/>
            </w:rPr>
            <m:t>−</m:t>
          </m:r>
          <m:sSubSup>
            <m:sSubSupPr>
              <m:ctrlPr>
                <w:rPr>
                  <w:rFonts w:ascii="DejaVu Math TeX Gyre" w:hAnsi="DejaVu Math TeX Gyre"/>
                  <w:i/>
                  <w:sz w:val="21"/>
                  <w:szCs w:val="24"/>
                </w:rPr>
              </m:ctrlPr>
            </m:sSubSupPr>
            <m:e>
              <m:r>
                <m:rPr>
                  <m:sty m:val="p"/>
                </m:rPr>
                <w:rPr>
                  <w:rFonts w:hint="eastAsia" w:hAnsi="DejaVu Math TeX Gyre"/>
                  <w:sz w:val="21"/>
                  <w:szCs w:val="24"/>
                </w:rPr>
                <m:t>Export quantity</m:t>
              </m:r>
              <m:ctrlPr>
                <w:rPr>
                  <w:rFonts w:ascii="DejaVu Math TeX Gyre" w:hAnsi="DejaVu Math TeX Gyre"/>
                  <w:i/>
                  <w:sz w:val="21"/>
                  <w:szCs w:val="24"/>
                </w:rPr>
              </m:ctrlPr>
            </m:e>
            <m:sub>
              <m:r>
                <m:rPr/>
                <w:rPr>
                  <w:rFonts w:hint="eastAsia" w:ascii="DejaVu Math TeX Gyre" w:hAnsi="DejaVu Math TeX Gyre"/>
                  <w:sz w:val="21"/>
                  <w:szCs w:val="24"/>
                </w:rPr>
                <m:t>r</m:t>
              </m:r>
              <m:r>
                <m:rPr/>
                <w:rPr>
                  <w:rFonts w:ascii="DejaVu Math TeX Gyre" w:hAnsi="DejaVu Math TeX Gyre"/>
                  <w:sz w:val="21"/>
                  <w:szCs w:val="24"/>
                </w:rPr>
                <m:t>s,i</m:t>
              </m:r>
              <m:ctrlPr>
                <w:rPr>
                  <w:rFonts w:ascii="DejaVu Math TeX Gyre" w:hAnsi="DejaVu Math TeX Gyre"/>
                  <w:i/>
                  <w:sz w:val="21"/>
                  <w:szCs w:val="24"/>
                </w:rPr>
              </m:ctrlPr>
            </m:sub>
            <m:sup>
              <m:r>
                <m:rPr/>
                <w:rPr>
                  <w:rFonts w:ascii="DejaVu Math TeX Gyre" w:hAnsi="DejaVu Math TeX Gyre"/>
                  <w:sz w:val="21"/>
                  <w:szCs w:val="24"/>
                </w:rPr>
                <m:t>1</m:t>
              </m:r>
              <m:ctrlPr>
                <w:rPr>
                  <w:rFonts w:ascii="DejaVu Math TeX Gyre" w:hAnsi="DejaVu Math TeX Gyre"/>
                  <w:i/>
                  <w:sz w:val="21"/>
                  <w:szCs w:val="24"/>
                </w:rPr>
              </m:ctrlPr>
            </m:sup>
          </m:sSubSup>
          <m:r>
            <m:rPr/>
            <w:rPr>
              <w:rFonts w:ascii="DejaVu Math TeX Gyre" w:hAnsi="DejaVu Math TeX Gyre"/>
              <w:sz w:val="21"/>
              <w:szCs w:val="24"/>
            </w:rPr>
            <m:t>−</m:t>
          </m:r>
          <m:sSubSup>
            <m:sSubSupPr>
              <m:ctrlPr>
                <w:rPr>
                  <w:rFonts w:ascii="DejaVu Math TeX Gyre" w:hAnsi="DejaVu Math TeX Gyre"/>
                  <w:i/>
                  <w:sz w:val="21"/>
                  <w:szCs w:val="24"/>
                </w:rPr>
              </m:ctrlPr>
            </m:sSubSupPr>
            <m:e>
              <m:r>
                <m:rPr>
                  <m:sty m:val="p"/>
                </m:rPr>
                <w:rPr>
                  <w:rFonts w:hint="eastAsia" w:hAnsi="DejaVu Math TeX Gyre"/>
                  <w:sz w:val="21"/>
                  <w:szCs w:val="24"/>
                </w:rPr>
                <m:t>Stock Variation</m:t>
              </m:r>
              <m:ctrlPr>
                <w:rPr>
                  <w:rFonts w:ascii="DejaVu Math TeX Gyre" w:hAnsi="DejaVu Math TeX Gyre"/>
                  <w:i/>
                  <w:sz w:val="21"/>
                  <w:szCs w:val="24"/>
                </w:rPr>
              </m:ctrlPr>
            </m:e>
            <m:sub>
              <m:r>
                <m:rPr/>
                <w:rPr>
                  <w:rFonts w:hint="eastAsia" w:ascii="DejaVu Math TeX Gyre" w:hAnsi="DejaVu Math TeX Gyre"/>
                  <w:sz w:val="21"/>
                  <w:szCs w:val="24"/>
                </w:rPr>
                <m:t>r</m:t>
              </m:r>
              <m:r>
                <m:rPr/>
                <w:rPr>
                  <w:rFonts w:ascii="DejaVu Math TeX Gyre" w:hAnsi="DejaVu Math TeX Gyre"/>
                  <w:sz w:val="21"/>
                  <w:szCs w:val="24"/>
                </w:rPr>
                <m:t>,i</m:t>
              </m:r>
              <m:ctrlPr>
                <w:rPr>
                  <w:rFonts w:ascii="DejaVu Math TeX Gyre" w:hAnsi="DejaVu Math TeX Gyre"/>
                  <w:i/>
                  <w:sz w:val="21"/>
                  <w:szCs w:val="24"/>
                </w:rPr>
              </m:ctrlPr>
            </m:sub>
            <m:sup>
              <m:r>
                <m:rPr/>
                <w:rPr>
                  <w:rFonts w:ascii="DejaVu Math TeX Gyre" w:hAnsi="DejaVu Math TeX Gyre"/>
                  <w:sz w:val="21"/>
                  <w:szCs w:val="24"/>
                </w:rPr>
                <m:t>1</m:t>
              </m:r>
              <m:ctrlPr>
                <w:rPr>
                  <w:rFonts w:ascii="DejaVu Math TeX Gyre" w:hAnsi="DejaVu Math TeX Gyre"/>
                  <w:i/>
                  <w:sz w:val="21"/>
                  <w:szCs w:val="24"/>
                </w:rPr>
              </m:ctrlPr>
            </m:sup>
          </m:sSubSup>
          <m:r>
            <m:rPr>
              <m:sty m:val="p"/>
            </m:rPr>
            <w:rPr>
              <w:rFonts w:hint="default" w:ascii="DejaVu Math TeX Gyre" w:hAnsi="DejaVu Math TeX Gyre" w:cs="Times New Roman Regular"/>
              <w:sz w:val="21"/>
              <w:szCs w:val="21"/>
            </w:rPr>
            <m:t>=</m:t>
          </m:r>
          <m:sSubSup>
            <m:sSubSupPr>
              <m:ctrlPr>
                <w:rPr>
                  <w:rFonts w:hint="default" w:ascii="DejaVu Math TeX Gyre" w:hAnsi="DejaVu Math TeX Gyre" w:cs="Times New Roman Regular"/>
                  <w:i w:val="0"/>
                  <w:sz w:val="21"/>
                  <w:szCs w:val="21"/>
                </w:rPr>
              </m:ctrlPr>
            </m:sSubSupPr>
            <m:e>
              <m:r>
                <m:rPr>
                  <m:sty m:val="p"/>
                </m:rPr>
                <w:rPr>
                  <w:rFonts w:hint="default" w:ascii="DejaVu Math TeX Gyre" w:hAnsi="DejaVu Math TeX Gyre" w:eastAsia="宋体" w:cs="Times New Roman Regular"/>
                  <w:sz w:val="21"/>
                  <w:szCs w:val="24"/>
                  <w:lang w:val="en-US" w:eastAsia="zh-CN"/>
                </w:rPr>
                <m:t>Feed</m:t>
              </m:r>
              <m:ctrlPr>
                <w:rPr>
                  <w:rFonts w:hint="default" w:ascii="DejaVu Math TeX Gyre" w:hAnsi="DejaVu Math TeX Gyre" w:cs="Times New Roman Regular"/>
                  <w:i w:val="0"/>
                  <w:sz w:val="21"/>
                  <w:szCs w:val="21"/>
                </w:rPr>
              </m:ctrlPr>
            </m:e>
            <m:sub>
              <m:r>
                <m:rPr>
                  <m:sty m:val="p"/>
                </m:rPr>
                <w:rPr>
                  <w:rFonts w:hint="default" w:ascii="DejaVu Math TeX Gyre" w:hAnsi="DejaVu Math TeX Gyre" w:cs="Times New Roman Regular"/>
                  <w:sz w:val="21"/>
                  <w:szCs w:val="21"/>
                </w:rPr>
                <m:t>r,i</m:t>
              </m:r>
              <m:ctrlPr>
                <w:rPr>
                  <w:rFonts w:hint="default" w:ascii="DejaVu Math TeX Gyre" w:hAnsi="DejaVu Math TeX Gyre" w:cs="Times New Roman Regular"/>
                  <w:i w:val="0"/>
                  <w:sz w:val="21"/>
                  <w:szCs w:val="21"/>
                </w:rPr>
              </m:ctrlPr>
            </m:sub>
            <m:sup>
              <m:r>
                <m:rPr>
                  <m:sty m:val="p"/>
                </m:rPr>
                <w:rPr>
                  <w:rFonts w:hint="default" w:ascii="DejaVu Math TeX Gyre" w:hAnsi="DejaVu Math TeX Gyre" w:cs="Times New Roman Regular"/>
                  <w:sz w:val="21"/>
                  <w:szCs w:val="21"/>
                </w:rPr>
                <m:t>1</m:t>
              </m:r>
              <m:ctrlPr>
                <w:rPr>
                  <w:rFonts w:hint="default" w:ascii="DejaVu Math TeX Gyre" w:hAnsi="DejaVu Math TeX Gyre" w:cs="Times New Roman Regular"/>
                  <w:i w:val="0"/>
                  <w:sz w:val="21"/>
                  <w:szCs w:val="21"/>
                </w:rPr>
              </m:ctrlPr>
            </m:sup>
          </m:sSubSup>
          <m:r>
            <m:rPr>
              <m:sty m:val="p"/>
            </m:rPr>
            <w:rPr>
              <w:rFonts w:hint="default" w:ascii="DejaVu Math TeX Gyre" w:hAnsi="DejaVu Math TeX Gyre" w:cs="Times New Roman Regular"/>
              <w:sz w:val="21"/>
              <w:szCs w:val="21"/>
            </w:rPr>
            <m:t>+</m:t>
          </m:r>
          <m:sSubSup>
            <m:sSubSupPr>
              <m:ctrlPr>
                <w:rPr>
                  <w:rFonts w:hint="default" w:ascii="DejaVu Math TeX Gyre" w:hAnsi="DejaVu Math TeX Gyre" w:cs="Times New Roman Regular"/>
                  <w:i w:val="0"/>
                  <w:sz w:val="21"/>
                  <w:szCs w:val="21"/>
                </w:rPr>
              </m:ctrlPr>
            </m:sSubSupPr>
            <m:e>
              <m:r>
                <m:rPr>
                  <m:sty m:val="p"/>
                </m:rPr>
                <w:rPr>
                  <w:rFonts w:hint="default" w:ascii="DejaVu Math TeX Gyre" w:hAnsi="DejaVu Math TeX Gyre" w:cs="Times New Roman Regular"/>
                  <w:sz w:val="21"/>
                  <w:szCs w:val="21"/>
                </w:rPr>
                <m:t>Seed</m:t>
              </m:r>
              <m:ctrlPr>
                <w:rPr>
                  <w:rFonts w:hint="default" w:ascii="DejaVu Math TeX Gyre" w:hAnsi="DejaVu Math TeX Gyre" w:cs="Times New Roman Regular"/>
                  <w:i w:val="0"/>
                  <w:sz w:val="21"/>
                  <w:szCs w:val="21"/>
                </w:rPr>
              </m:ctrlPr>
            </m:e>
            <m:sub>
              <m:r>
                <m:rPr>
                  <m:sty m:val="p"/>
                </m:rPr>
                <w:rPr>
                  <w:rFonts w:hint="default" w:ascii="DejaVu Math TeX Gyre" w:hAnsi="DejaVu Math TeX Gyre" w:cs="Times New Roman Regular"/>
                  <w:sz w:val="21"/>
                  <w:szCs w:val="21"/>
                </w:rPr>
                <m:t>r,i</m:t>
              </m:r>
              <m:ctrlPr>
                <w:rPr>
                  <w:rFonts w:hint="default" w:ascii="DejaVu Math TeX Gyre" w:hAnsi="DejaVu Math TeX Gyre" w:cs="Times New Roman Regular"/>
                  <w:i w:val="0"/>
                  <w:sz w:val="21"/>
                  <w:szCs w:val="21"/>
                </w:rPr>
              </m:ctrlPr>
            </m:sub>
            <m:sup>
              <m:r>
                <m:rPr>
                  <m:sty m:val="p"/>
                </m:rPr>
                <w:rPr>
                  <w:rFonts w:hint="default" w:ascii="DejaVu Math TeX Gyre" w:hAnsi="DejaVu Math TeX Gyre" w:cs="Times New Roman Regular"/>
                  <w:sz w:val="21"/>
                  <w:szCs w:val="21"/>
                </w:rPr>
                <m:t>1</m:t>
              </m:r>
              <m:ctrlPr>
                <w:rPr>
                  <w:rFonts w:hint="default" w:ascii="DejaVu Math TeX Gyre" w:hAnsi="DejaVu Math TeX Gyre" w:cs="Times New Roman Regular"/>
                  <w:i w:val="0"/>
                  <w:sz w:val="21"/>
                  <w:szCs w:val="21"/>
                </w:rPr>
              </m:ctrlPr>
            </m:sup>
          </m:sSubSup>
          <m:r>
            <m:rPr>
              <m:sty m:val="p"/>
            </m:rPr>
            <w:rPr>
              <w:rFonts w:hint="default" w:ascii="DejaVu Math TeX Gyre" w:hAnsi="DejaVu Math TeX Gyre" w:cs="Times New Roman Regular"/>
              <w:sz w:val="21"/>
              <w:szCs w:val="21"/>
            </w:rPr>
            <m:t>+</m:t>
          </m:r>
          <m:sSubSup>
            <m:sSubSupPr>
              <m:ctrlPr>
                <w:rPr>
                  <w:rFonts w:hint="default" w:ascii="DejaVu Math TeX Gyre" w:hAnsi="DejaVu Math TeX Gyre" w:cs="Times New Roman Regular"/>
                  <w:i w:val="0"/>
                  <w:sz w:val="21"/>
                  <w:szCs w:val="21"/>
                </w:rPr>
              </m:ctrlPr>
            </m:sSubSupPr>
            <m:e>
              <m:r>
                <m:rPr>
                  <m:sty m:val="p"/>
                </m:rPr>
                <w:rPr>
                  <w:rFonts w:hint="default" w:ascii="DejaVu Math TeX Gyre" w:hAnsi="DejaVu Math TeX Gyre" w:cs="Times New Roman Regular"/>
                  <w:sz w:val="21"/>
                  <w:szCs w:val="21"/>
                </w:rPr>
                <m:t>Losses</m:t>
              </m:r>
              <m:ctrlPr>
                <w:rPr>
                  <w:rFonts w:hint="default" w:ascii="DejaVu Math TeX Gyre" w:hAnsi="DejaVu Math TeX Gyre" w:cs="Times New Roman Regular"/>
                  <w:i w:val="0"/>
                  <w:sz w:val="21"/>
                  <w:szCs w:val="21"/>
                </w:rPr>
              </m:ctrlPr>
            </m:e>
            <m:sub>
              <m:r>
                <m:rPr>
                  <m:sty m:val="p"/>
                </m:rPr>
                <w:rPr>
                  <w:rFonts w:hint="default" w:ascii="DejaVu Math TeX Gyre" w:hAnsi="DejaVu Math TeX Gyre" w:cs="Times New Roman Regular"/>
                  <w:sz w:val="21"/>
                  <w:szCs w:val="21"/>
                </w:rPr>
                <m:t>r,i</m:t>
              </m:r>
              <m:ctrlPr>
                <w:rPr>
                  <w:rFonts w:hint="default" w:ascii="DejaVu Math TeX Gyre" w:hAnsi="DejaVu Math TeX Gyre" w:cs="Times New Roman Regular"/>
                  <w:i w:val="0"/>
                  <w:sz w:val="21"/>
                  <w:szCs w:val="21"/>
                </w:rPr>
              </m:ctrlPr>
            </m:sub>
            <m:sup>
              <m:r>
                <m:rPr>
                  <m:sty m:val="p"/>
                </m:rPr>
                <w:rPr>
                  <w:rFonts w:hint="default" w:ascii="DejaVu Math TeX Gyre" w:hAnsi="DejaVu Math TeX Gyre" w:cs="Times New Roman Regular"/>
                  <w:sz w:val="21"/>
                  <w:szCs w:val="21"/>
                </w:rPr>
                <m:t>1</m:t>
              </m:r>
              <m:ctrlPr>
                <w:rPr>
                  <w:rFonts w:hint="default" w:ascii="DejaVu Math TeX Gyre" w:hAnsi="DejaVu Math TeX Gyre" w:cs="Times New Roman Regular"/>
                  <w:i w:val="0"/>
                  <w:sz w:val="21"/>
                  <w:szCs w:val="21"/>
                </w:rPr>
              </m:ctrlPr>
            </m:sup>
          </m:sSubSup>
          <m:r>
            <m:rPr>
              <m:sty m:val="p"/>
            </m:rPr>
            <w:rPr>
              <w:rFonts w:hint="default" w:ascii="DejaVu Math TeX Gyre" w:hAnsi="DejaVu Math TeX Gyre" w:cs="Times New Roman Regular"/>
              <w:sz w:val="21"/>
              <w:szCs w:val="21"/>
            </w:rPr>
            <m:t>+</m:t>
          </m:r>
          <m:sSubSup>
            <m:sSubSupPr>
              <m:ctrlPr>
                <w:rPr>
                  <w:rFonts w:hint="default" w:ascii="DejaVu Math TeX Gyre" w:hAnsi="DejaVu Math TeX Gyre" w:cs="Times New Roman Regular"/>
                  <w:i w:val="0"/>
                  <w:sz w:val="21"/>
                  <w:szCs w:val="21"/>
                </w:rPr>
              </m:ctrlPr>
            </m:sSubSupPr>
            <m:e>
              <m:r>
                <m:rPr>
                  <m:sty m:val="p"/>
                </m:rPr>
                <w:rPr>
                  <w:rFonts w:hint="default" w:ascii="DejaVu Math TeX Gyre" w:hAnsi="DejaVu Math TeX Gyre" w:cs="Times New Roman Regular"/>
                  <w:sz w:val="21"/>
                  <w:szCs w:val="21"/>
                </w:rPr>
                <m:t>Other uses</m:t>
              </m:r>
              <m:ctrlPr>
                <w:rPr>
                  <w:rFonts w:hint="default" w:ascii="DejaVu Math TeX Gyre" w:hAnsi="DejaVu Math TeX Gyre" w:cs="Times New Roman Regular"/>
                  <w:i w:val="0"/>
                  <w:sz w:val="21"/>
                  <w:szCs w:val="21"/>
                </w:rPr>
              </m:ctrlPr>
            </m:e>
            <m:sub>
              <m:r>
                <m:rPr>
                  <m:sty m:val="p"/>
                </m:rPr>
                <w:rPr>
                  <w:rFonts w:hint="default" w:ascii="DejaVu Math TeX Gyre" w:hAnsi="DejaVu Math TeX Gyre" w:cs="Times New Roman Regular"/>
                  <w:sz w:val="21"/>
                  <w:szCs w:val="21"/>
                </w:rPr>
                <m:t>r,i</m:t>
              </m:r>
              <m:ctrlPr>
                <w:rPr>
                  <w:rFonts w:hint="default" w:ascii="DejaVu Math TeX Gyre" w:hAnsi="DejaVu Math TeX Gyre" w:cs="Times New Roman Regular"/>
                  <w:i w:val="0"/>
                  <w:sz w:val="21"/>
                  <w:szCs w:val="21"/>
                </w:rPr>
              </m:ctrlPr>
            </m:sub>
            <m:sup>
              <m:r>
                <m:rPr>
                  <m:sty m:val="p"/>
                </m:rPr>
                <w:rPr>
                  <w:rFonts w:hint="default" w:ascii="DejaVu Math TeX Gyre" w:hAnsi="DejaVu Math TeX Gyre" w:cs="Times New Roman Regular"/>
                  <w:sz w:val="21"/>
                  <w:szCs w:val="21"/>
                </w:rPr>
                <m:t>1</m:t>
              </m:r>
              <m:ctrlPr>
                <w:rPr>
                  <w:rFonts w:hint="default" w:ascii="DejaVu Math TeX Gyre" w:hAnsi="DejaVu Math TeX Gyre" w:cs="Times New Roman Regular"/>
                  <w:i w:val="0"/>
                  <w:sz w:val="21"/>
                  <w:szCs w:val="21"/>
                </w:rPr>
              </m:ctrlPr>
            </m:sup>
          </m:sSubSup>
          <m:r>
            <m:rPr>
              <m:sty m:val="p"/>
            </m:rPr>
            <w:rPr>
              <w:rFonts w:hint="default" w:ascii="DejaVu Math TeX Gyre" w:hAnsi="DejaVu Math TeX Gyre" w:cs="Times New Roman Regular"/>
              <w:sz w:val="21"/>
              <w:szCs w:val="21"/>
            </w:rPr>
            <m:t>+</m:t>
          </m:r>
          <m:sSubSup>
            <m:sSubSupPr>
              <m:ctrlPr>
                <w:rPr>
                  <w:rFonts w:hint="default" w:ascii="DejaVu Math TeX Gyre" w:hAnsi="DejaVu Math TeX Gyre" w:cs="Times New Roman Regular"/>
                  <w:i w:val="0"/>
                  <w:sz w:val="21"/>
                  <w:szCs w:val="21"/>
                </w:rPr>
              </m:ctrlPr>
            </m:sSubSupPr>
            <m:e>
              <m:r>
                <m:rPr>
                  <m:sty m:val="p"/>
                </m:rPr>
                <w:rPr>
                  <w:rFonts w:hint="default" w:ascii="DejaVu Math TeX Gyre" w:hAnsi="DejaVu Math TeX Gyre" w:cs="Times New Roman Regular"/>
                  <w:sz w:val="21"/>
                  <w:szCs w:val="21"/>
                </w:rPr>
                <m:t>Processing</m:t>
              </m:r>
              <m:ctrlPr>
                <w:rPr>
                  <w:rFonts w:hint="default" w:ascii="DejaVu Math TeX Gyre" w:hAnsi="DejaVu Math TeX Gyre" w:cs="Times New Roman Regular"/>
                  <w:i w:val="0"/>
                  <w:sz w:val="21"/>
                  <w:szCs w:val="21"/>
                </w:rPr>
              </m:ctrlPr>
            </m:e>
            <m:sub>
              <m:r>
                <m:rPr>
                  <m:sty m:val="p"/>
                </m:rPr>
                <w:rPr>
                  <w:rFonts w:hint="default" w:ascii="DejaVu Math TeX Gyre" w:hAnsi="DejaVu Math TeX Gyre" w:cs="Times New Roman Regular"/>
                  <w:sz w:val="21"/>
                  <w:szCs w:val="21"/>
                </w:rPr>
                <m:t>r,i</m:t>
              </m:r>
              <m:ctrlPr>
                <w:rPr>
                  <w:rFonts w:hint="default" w:ascii="DejaVu Math TeX Gyre" w:hAnsi="DejaVu Math TeX Gyre" w:cs="Times New Roman Regular"/>
                  <w:i w:val="0"/>
                  <w:sz w:val="21"/>
                  <w:szCs w:val="21"/>
                </w:rPr>
              </m:ctrlPr>
            </m:sub>
            <m:sup>
              <m:r>
                <m:rPr>
                  <m:sty m:val="p"/>
                </m:rPr>
                <w:rPr>
                  <w:rFonts w:hint="default" w:ascii="DejaVu Math TeX Gyre" w:hAnsi="DejaVu Math TeX Gyre" w:cs="Times New Roman Regular"/>
                  <w:sz w:val="21"/>
                  <w:szCs w:val="21"/>
                </w:rPr>
                <m:t>1</m:t>
              </m:r>
              <m:ctrlPr>
                <w:rPr>
                  <w:rFonts w:hint="default" w:ascii="DejaVu Math TeX Gyre" w:hAnsi="DejaVu Math TeX Gyre" w:cs="Times New Roman Regular"/>
                  <w:i w:val="0"/>
                  <w:sz w:val="21"/>
                  <w:szCs w:val="21"/>
                </w:rPr>
              </m:ctrlPr>
            </m:sup>
          </m:sSubSup>
          <m:r>
            <m:rPr>
              <m:sty m:val="p"/>
            </m:rPr>
            <w:rPr>
              <w:rFonts w:hint="default" w:ascii="DejaVu Math TeX Gyre" w:hAnsi="DejaVu Math TeX Gyre" w:cs="Times New Roman Regular"/>
              <w:sz w:val="21"/>
              <w:szCs w:val="21"/>
            </w:rPr>
            <m:t>+</m:t>
          </m:r>
          <m:sSubSup>
            <m:sSubSupPr>
              <m:ctrlPr>
                <w:rPr>
                  <w:rFonts w:hint="default" w:ascii="DejaVu Math TeX Gyre" w:hAnsi="DejaVu Math TeX Gyre" w:cs="Times New Roman Regular"/>
                  <w:i w:val="0"/>
                  <w:sz w:val="21"/>
                  <w:szCs w:val="21"/>
                </w:rPr>
              </m:ctrlPr>
            </m:sSubSupPr>
            <m:e>
              <m:r>
                <m:rPr>
                  <m:sty m:val="p"/>
                </m:rPr>
                <w:rPr>
                  <w:rFonts w:hint="default" w:ascii="DejaVu Math TeX Gyre" w:hAnsi="DejaVu Math TeX Gyre" w:cs="Times New Roman Regular"/>
                  <w:sz w:val="21"/>
                  <w:szCs w:val="21"/>
                </w:rPr>
                <m:t>Food</m:t>
              </m:r>
              <m:ctrlPr>
                <w:rPr>
                  <w:rFonts w:hint="default" w:ascii="DejaVu Math TeX Gyre" w:hAnsi="DejaVu Math TeX Gyre" w:cs="Times New Roman Regular"/>
                  <w:i w:val="0"/>
                  <w:sz w:val="21"/>
                  <w:szCs w:val="21"/>
                </w:rPr>
              </m:ctrlPr>
            </m:e>
            <m:sub>
              <m:r>
                <m:rPr>
                  <m:sty m:val="p"/>
                </m:rPr>
                <w:rPr>
                  <w:rFonts w:hint="default" w:ascii="DejaVu Math TeX Gyre" w:hAnsi="DejaVu Math TeX Gyre" w:cs="Times New Roman Regular"/>
                  <w:sz w:val="21"/>
                  <w:szCs w:val="21"/>
                </w:rPr>
                <m:t>r,i</m:t>
              </m:r>
              <m:ctrlPr>
                <w:rPr>
                  <w:rFonts w:hint="default" w:ascii="DejaVu Math TeX Gyre" w:hAnsi="DejaVu Math TeX Gyre" w:cs="Times New Roman Regular"/>
                  <w:i w:val="0"/>
                  <w:sz w:val="21"/>
                  <w:szCs w:val="21"/>
                </w:rPr>
              </m:ctrlPr>
            </m:sub>
            <m:sup>
              <m:r>
                <m:rPr>
                  <m:sty m:val="p"/>
                </m:rPr>
                <w:rPr>
                  <w:rFonts w:hint="default" w:ascii="DejaVu Math TeX Gyre" w:hAnsi="DejaVu Math TeX Gyre" w:cs="Times New Roman Regular"/>
                  <w:sz w:val="21"/>
                  <w:szCs w:val="21"/>
                </w:rPr>
                <m:t>1</m:t>
              </m:r>
              <m:ctrlPr>
                <w:rPr>
                  <w:rFonts w:hint="default" w:ascii="DejaVu Math TeX Gyre" w:hAnsi="DejaVu Math TeX Gyre" w:cs="Times New Roman Regular"/>
                  <w:i w:val="0"/>
                  <w:sz w:val="21"/>
                  <w:szCs w:val="21"/>
                </w:rPr>
              </m:ctrlPr>
            </m:sup>
          </m:sSubSup>
        </m:oMath>
      </m:oMathPara>
    </w:p>
    <w:p w14:paraId="4C6044F2">
      <w:pPr>
        <w:ind w:firstLine="480"/>
        <w:rPr>
          <w:rFonts w:hAnsi="DejaVu Math TeX Gyre"/>
        </w:rPr>
      </w:pPr>
      <w:r>
        <w:rPr>
          <w:rFonts w:hint="eastAsia" w:hAnsi="DejaVu Math TeX Gyre"/>
        </w:rPr>
        <w:t xml:space="preserve">Here, </w:t>
      </w:r>
      <m:oMath>
        <m:sSubSup>
          <m:sSubSupPr>
            <m:ctrlPr>
              <w:rPr>
                <w:rFonts w:ascii="DejaVu Math TeX Gyre" w:hAnsi="DejaVu Math TeX Gyre"/>
                <w:i/>
                <w:sz w:val="21"/>
                <w:szCs w:val="24"/>
              </w:rPr>
            </m:ctrlPr>
          </m:sSubSupPr>
          <m:e>
            <m:r>
              <m:rPr/>
              <w:rPr>
                <w:rFonts w:ascii="DejaVu Math TeX Gyre" w:hAnsi="DejaVu Math TeX Gyre"/>
                <w:sz w:val="21"/>
                <w:szCs w:val="24"/>
              </w:rPr>
              <m:t>Q</m:t>
            </m:r>
            <m:ctrlPr>
              <w:rPr>
                <w:rFonts w:ascii="DejaVu Math TeX Gyre" w:hAnsi="DejaVu Math TeX Gyre"/>
                <w:i/>
                <w:sz w:val="21"/>
                <w:szCs w:val="24"/>
              </w:rPr>
            </m:ctrlPr>
          </m:e>
          <m:sub>
            <m:r>
              <m:rPr/>
              <w:rPr>
                <w:rFonts w:hint="eastAsia" w:ascii="DejaVu Math TeX Gyre" w:hAnsi="DejaVu Math TeX Gyre"/>
                <w:sz w:val="21"/>
                <w:szCs w:val="24"/>
              </w:rPr>
              <m:t>r</m:t>
            </m:r>
            <m:r>
              <m:rPr/>
              <w:rPr>
                <w:rFonts w:ascii="DejaVu Math TeX Gyre" w:hAnsi="DejaVu Math TeX Gyre"/>
                <w:sz w:val="21"/>
                <w:szCs w:val="24"/>
              </w:rPr>
              <m:t>,i</m:t>
            </m:r>
            <m:ctrlPr>
              <w:rPr>
                <w:rFonts w:ascii="DejaVu Math TeX Gyre" w:hAnsi="DejaVu Math TeX Gyre"/>
                <w:i/>
                <w:sz w:val="21"/>
                <w:szCs w:val="24"/>
              </w:rPr>
            </m:ctrlPr>
          </m:sub>
          <m:sup>
            <m:r>
              <m:rPr/>
              <w:rPr>
                <w:rFonts w:ascii="DejaVu Math TeX Gyre" w:hAnsi="DejaVu Math TeX Gyre"/>
                <w:sz w:val="21"/>
                <w:szCs w:val="24"/>
              </w:rPr>
              <m:t>Total</m:t>
            </m:r>
            <m:ctrlPr>
              <w:rPr>
                <w:rFonts w:ascii="DejaVu Math TeX Gyre" w:hAnsi="DejaVu Math TeX Gyre"/>
                <w:i/>
                <w:sz w:val="21"/>
                <w:szCs w:val="24"/>
              </w:rPr>
            </m:ctrlPr>
          </m:sup>
        </m:sSubSup>
      </m:oMath>
      <w:r>
        <w:rPr>
          <w:rFonts w:hint="eastAsia" w:hAnsi="DejaVu Math TeX Gyre"/>
        </w:rPr>
        <w:t xml:space="preserve"> denotes the total food supply. Following the FAO definition of food, </w:t>
      </w:r>
      <w:r>
        <w:rPr>
          <w:rFonts w:hint="eastAsia" w:hAnsi="DejaVu Math TeX Gyre"/>
          <w:lang w:val="en-US" w:eastAsia="zh-CN"/>
        </w:rPr>
        <w:t>our</w:t>
      </w:r>
      <w:r>
        <w:rPr>
          <w:rFonts w:hint="eastAsia" w:hAnsi="DejaVu Math TeX Gyre"/>
        </w:rPr>
        <w:t xml:space="preserve"> study excludes non food uses when accounting for </w:t>
      </w:r>
      <w:r>
        <w:rPr>
          <w:rFonts w:hint="eastAsia" w:hAnsi="DejaVu Math TeX Gyre"/>
          <w:lang w:val="en-US" w:eastAsia="zh-CN"/>
        </w:rPr>
        <w:t>FLW</w:t>
      </w:r>
      <w:r>
        <w:rPr>
          <w:rFonts w:hint="eastAsia" w:hAnsi="DejaVu Math TeX Gyre"/>
        </w:rPr>
        <w:t>. Accordingly, the net food supply at the agricultural production stage in country r is defined as:</w:t>
      </w:r>
    </w:p>
    <w:p w14:paraId="3B9AE294">
      <w:pPr>
        <w:ind w:firstLine="480"/>
        <w:rPr>
          <w:rFonts w:hAnsi="DejaVu Math TeX Gyre"/>
        </w:rPr>
      </w:pPr>
      <m:oMathPara>
        <m:oMath>
          <m:sSubSup>
            <m:sSubSupPr>
              <m:ctrlPr>
                <w:rPr>
                  <w:rFonts w:hint="eastAsia" w:ascii="DejaVu Math TeX Gyre" w:hAnsi="DejaVu Math TeX Gyre" w:eastAsia="宋体"/>
                  <w:b w:val="0"/>
                  <w:i w:val="0"/>
                  <w:sz w:val="21"/>
                  <w:szCs w:val="24"/>
                </w:rPr>
              </m:ctrlPr>
            </m:sSubSupPr>
            <m:e>
              <m:r>
                <m:rPr>
                  <m:sty m:val="p"/>
                </m:rPr>
                <w:rPr>
                  <w:rFonts w:hint="eastAsia" w:ascii="DejaVu Math TeX Gyre" w:hAnsi="DejaVu Math TeX Gyre" w:eastAsia="宋体"/>
                  <w:sz w:val="21"/>
                  <w:szCs w:val="24"/>
                </w:rPr>
                <m:t>Q</m:t>
              </m:r>
              <m:ctrlPr>
                <w:rPr>
                  <w:rFonts w:hint="eastAsia" w:ascii="DejaVu Math TeX Gyre" w:hAnsi="DejaVu Math TeX Gyre" w:eastAsia="宋体"/>
                  <w:b w:val="0"/>
                  <w:i w:val="0"/>
                  <w:sz w:val="21"/>
                  <w:szCs w:val="24"/>
                </w:rPr>
              </m:ctrlPr>
            </m:e>
            <m:sub>
              <m:r>
                <m:rPr>
                  <m:sty m:val="p"/>
                </m:rPr>
                <w:rPr>
                  <w:rFonts w:hint="eastAsia" w:ascii="DejaVu Math TeX Gyre" w:hAnsi="DejaVu Math TeX Gyre" w:eastAsia="宋体"/>
                  <w:sz w:val="21"/>
                  <w:szCs w:val="24"/>
                </w:rPr>
                <m:t>r,i</m:t>
              </m:r>
              <m:ctrlPr>
                <w:rPr>
                  <w:rFonts w:hint="eastAsia" w:ascii="DejaVu Math TeX Gyre" w:hAnsi="DejaVu Math TeX Gyre" w:eastAsia="宋体"/>
                  <w:b w:val="0"/>
                  <w:i w:val="0"/>
                  <w:sz w:val="21"/>
                  <w:szCs w:val="24"/>
                </w:rPr>
              </m:ctrlPr>
            </m:sub>
            <m:sup>
              <m:r>
                <m:rPr>
                  <m:sty m:val="p"/>
                </m:rPr>
                <w:rPr>
                  <w:rFonts w:hint="eastAsia" w:ascii="DejaVu Math TeX Gyre" w:hAnsi="DejaVu Math TeX Gyre" w:eastAsia="宋体"/>
                  <w:sz w:val="21"/>
                  <w:szCs w:val="24"/>
                </w:rPr>
                <m:t>1</m:t>
              </m:r>
              <m:ctrlPr>
                <w:rPr>
                  <w:rFonts w:hint="eastAsia" w:ascii="DejaVu Math TeX Gyre" w:hAnsi="DejaVu Math TeX Gyre" w:eastAsia="宋体"/>
                  <w:b w:val="0"/>
                  <w:i w:val="0"/>
                  <w:sz w:val="21"/>
                  <w:szCs w:val="24"/>
                </w:rPr>
              </m:ctrlPr>
            </m:sup>
          </m:sSubSup>
          <m:sSubSup>
            <m:sSubSupPr>
              <m:ctrlPr>
                <w:rPr>
                  <w:rFonts w:hint="eastAsia" w:ascii="DejaVu Math TeX Gyre" w:hAnsi="DejaVu Math TeX Gyre" w:eastAsia="宋体"/>
                  <w:b w:val="0"/>
                  <w:i w:val="0"/>
                  <w:sz w:val="21"/>
                  <w:szCs w:val="24"/>
                </w:rPr>
              </m:ctrlPr>
            </m:sSubSupPr>
            <m:e>
              <m:r>
                <m:rPr>
                  <m:sty m:val="p"/>
                </m:rPr>
                <w:rPr>
                  <w:rFonts w:hint="eastAsia" w:ascii="DejaVu Math TeX Gyre" w:hAnsi="DejaVu Math TeX Gyre" w:eastAsia="宋体"/>
                  <w:sz w:val="21"/>
                  <w:szCs w:val="24"/>
                </w:rPr>
                <m:t>=Processing</m:t>
              </m:r>
              <m:ctrlPr>
                <w:rPr>
                  <w:rFonts w:hint="eastAsia" w:ascii="DejaVu Math TeX Gyre" w:hAnsi="DejaVu Math TeX Gyre" w:eastAsia="宋体"/>
                  <w:b w:val="0"/>
                  <w:i w:val="0"/>
                  <w:sz w:val="21"/>
                  <w:szCs w:val="24"/>
                </w:rPr>
              </m:ctrlPr>
            </m:e>
            <m:sub>
              <m:r>
                <m:rPr>
                  <m:sty m:val="p"/>
                </m:rPr>
                <w:rPr>
                  <w:rFonts w:hint="eastAsia" w:ascii="DejaVu Math TeX Gyre" w:hAnsi="DejaVu Math TeX Gyre" w:eastAsia="宋体"/>
                  <w:sz w:val="21"/>
                  <w:szCs w:val="24"/>
                </w:rPr>
                <m:t>r,i</m:t>
              </m:r>
              <m:ctrlPr>
                <w:rPr>
                  <w:rFonts w:hint="eastAsia" w:ascii="DejaVu Math TeX Gyre" w:hAnsi="DejaVu Math TeX Gyre" w:eastAsia="宋体"/>
                  <w:b w:val="0"/>
                  <w:i w:val="0"/>
                  <w:sz w:val="21"/>
                  <w:szCs w:val="24"/>
                </w:rPr>
              </m:ctrlPr>
            </m:sub>
            <m:sup>
              <m:r>
                <m:rPr>
                  <m:sty m:val="p"/>
                </m:rPr>
                <w:rPr>
                  <w:rFonts w:hint="eastAsia" w:ascii="DejaVu Math TeX Gyre" w:hAnsi="DejaVu Math TeX Gyre" w:eastAsia="宋体"/>
                  <w:sz w:val="21"/>
                  <w:szCs w:val="24"/>
                </w:rPr>
                <m:t>1</m:t>
              </m:r>
              <m:ctrlPr>
                <w:rPr>
                  <w:rFonts w:hint="eastAsia" w:ascii="DejaVu Math TeX Gyre" w:hAnsi="DejaVu Math TeX Gyre" w:eastAsia="宋体"/>
                  <w:b w:val="0"/>
                  <w:i w:val="0"/>
                  <w:sz w:val="21"/>
                  <w:szCs w:val="24"/>
                </w:rPr>
              </m:ctrlPr>
            </m:sup>
          </m:sSubSup>
          <m:r>
            <m:rPr>
              <m:sty m:val="p"/>
            </m:rPr>
            <w:rPr>
              <w:rFonts w:hint="eastAsia" w:ascii="DejaVu Math TeX Gyre" w:hAnsi="DejaVu Math TeX Gyre" w:eastAsia="宋体"/>
              <w:sz w:val="21"/>
              <w:szCs w:val="24"/>
            </w:rPr>
            <m:t>+</m:t>
          </m:r>
          <m:sSubSup>
            <m:sSubSupPr>
              <m:ctrlPr>
                <w:rPr>
                  <w:rFonts w:hint="eastAsia" w:ascii="DejaVu Math TeX Gyre" w:hAnsi="DejaVu Math TeX Gyre" w:eastAsia="宋体"/>
                  <w:b w:val="0"/>
                  <w:i w:val="0"/>
                  <w:sz w:val="21"/>
                  <w:szCs w:val="24"/>
                </w:rPr>
              </m:ctrlPr>
            </m:sSubSupPr>
            <m:e>
              <m:r>
                <m:rPr>
                  <m:sty m:val="p"/>
                </m:rPr>
                <w:rPr>
                  <w:rFonts w:hint="eastAsia" w:ascii="DejaVu Math TeX Gyre" w:hAnsi="DejaVu Math TeX Gyre" w:eastAsia="宋体"/>
                  <w:sz w:val="21"/>
                  <w:szCs w:val="24"/>
                </w:rPr>
                <m:t>Food</m:t>
              </m:r>
              <m:ctrlPr>
                <w:rPr>
                  <w:rFonts w:hint="eastAsia" w:ascii="DejaVu Math TeX Gyre" w:hAnsi="DejaVu Math TeX Gyre" w:eastAsia="宋体"/>
                  <w:b w:val="0"/>
                  <w:i w:val="0"/>
                  <w:sz w:val="21"/>
                  <w:szCs w:val="24"/>
                </w:rPr>
              </m:ctrlPr>
            </m:e>
            <m:sub>
              <m:r>
                <m:rPr>
                  <m:sty m:val="p"/>
                </m:rPr>
                <w:rPr>
                  <w:rFonts w:hint="eastAsia" w:ascii="DejaVu Math TeX Gyre" w:hAnsi="DejaVu Math TeX Gyre" w:eastAsia="宋体"/>
                  <w:sz w:val="21"/>
                  <w:szCs w:val="24"/>
                </w:rPr>
                <m:t>r,i</m:t>
              </m:r>
              <m:ctrlPr>
                <w:rPr>
                  <w:rFonts w:hint="eastAsia" w:ascii="DejaVu Math TeX Gyre" w:hAnsi="DejaVu Math TeX Gyre" w:eastAsia="宋体"/>
                  <w:b w:val="0"/>
                  <w:i w:val="0"/>
                  <w:sz w:val="21"/>
                  <w:szCs w:val="24"/>
                </w:rPr>
              </m:ctrlPr>
            </m:sub>
            <m:sup>
              <m:r>
                <m:rPr>
                  <m:sty m:val="p"/>
                </m:rPr>
                <w:rPr>
                  <w:rFonts w:hint="eastAsia" w:ascii="DejaVu Math TeX Gyre" w:hAnsi="DejaVu Math TeX Gyre" w:eastAsia="宋体"/>
                  <w:sz w:val="21"/>
                  <w:szCs w:val="24"/>
                </w:rPr>
                <m:t>1</m:t>
              </m:r>
              <m:ctrlPr>
                <w:rPr>
                  <w:rFonts w:hint="eastAsia" w:ascii="DejaVu Math TeX Gyre" w:hAnsi="DejaVu Math TeX Gyre" w:eastAsia="宋体"/>
                  <w:b w:val="0"/>
                  <w:i w:val="0"/>
                  <w:sz w:val="21"/>
                  <w:szCs w:val="24"/>
                </w:rPr>
              </m:ctrlPr>
            </m:sup>
          </m:sSubSup>
        </m:oMath>
      </m:oMathPara>
    </w:p>
    <w:p w14:paraId="4E6A74A3">
      <w:pPr>
        <w:ind w:firstLine="480"/>
      </w:pPr>
      <w:r>
        <w:rPr>
          <w:rFonts w:hint="eastAsia"/>
        </w:rPr>
        <w:t>In the agricultural production stage, the food supply reported in the FBS is the total amount of food loss taken into account during the production stage. Therefore, the food loss of Agricultural Production is:</w:t>
      </w:r>
    </w:p>
    <w:p w14:paraId="70676B39">
      <w:pPr>
        <w:ind w:firstLine="480"/>
        <w:rPr>
          <w:rFonts w:hAnsi="DejaVu Math TeX Gyre"/>
        </w:rPr>
      </w:pPr>
      <m:oMathPara>
        <m:oMath>
          <m:sSubSup>
            <m:sSubSupPr>
              <m:ctrlPr>
                <w:rPr>
                  <w:rFonts w:hint="eastAsia" w:ascii="DejaVu Math TeX Gyre" w:hAnsi="DejaVu Math TeX Gyre" w:eastAsia="宋体"/>
                  <w:b w:val="0"/>
                  <w:i w:val="0"/>
                  <w:sz w:val="21"/>
                  <w:szCs w:val="24"/>
                </w:rPr>
              </m:ctrlPr>
            </m:sSubSupPr>
            <m:e>
              <m:r>
                <m:rPr>
                  <m:sty m:val="p"/>
                </m:rPr>
                <w:rPr>
                  <w:rFonts w:hint="eastAsia" w:ascii="DejaVu Math TeX Gyre" w:hAnsi="DejaVu Math TeX Gyre" w:eastAsia="宋体"/>
                  <w:sz w:val="21"/>
                  <w:szCs w:val="24"/>
                </w:rPr>
                <m:t>FLW</m:t>
              </m:r>
              <m:ctrlPr>
                <w:rPr>
                  <w:rFonts w:hint="eastAsia" w:ascii="DejaVu Math TeX Gyre" w:hAnsi="DejaVu Math TeX Gyre" w:eastAsia="宋体"/>
                  <w:b w:val="0"/>
                  <w:i w:val="0"/>
                  <w:sz w:val="21"/>
                  <w:szCs w:val="24"/>
                </w:rPr>
              </m:ctrlPr>
            </m:e>
            <m:sub>
              <m:r>
                <m:rPr>
                  <m:sty m:val="p"/>
                </m:rPr>
                <w:rPr>
                  <w:rFonts w:hint="eastAsia" w:ascii="DejaVu Math TeX Gyre" w:hAnsi="DejaVu Math TeX Gyre" w:eastAsia="宋体"/>
                  <w:sz w:val="21"/>
                  <w:szCs w:val="24"/>
                </w:rPr>
                <m:t>r,i</m:t>
              </m:r>
              <m:ctrlPr>
                <w:rPr>
                  <w:rFonts w:hint="eastAsia" w:ascii="DejaVu Math TeX Gyre" w:hAnsi="DejaVu Math TeX Gyre" w:eastAsia="宋体"/>
                  <w:b w:val="0"/>
                  <w:i w:val="0"/>
                  <w:sz w:val="21"/>
                  <w:szCs w:val="24"/>
                </w:rPr>
              </m:ctrlPr>
            </m:sub>
            <m:sup>
              <m:r>
                <m:rPr>
                  <m:sty m:val="p"/>
                </m:rPr>
                <w:rPr>
                  <w:rFonts w:hint="eastAsia" w:ascii="DejaVu Math TeX Gyre" w:hAnsi="DejaVu Math TeX Gyre" w:eastAsia="宋体"/>
                  <w:sz w:val="21"/>
                  <w:szCs w:val="24"/>
                </w:rPr>
                <m:t>1</m:t>
              </m:r>
              <m:ctrlPr>
                <w:rPr>
                  <w:rFonts w:hint="eastAsia" w:ascii="DejaVu Math TeX Gyre" w:hAnsi="DejaVu Math TeX Gyre" w:eastAsia="宋体"/>
                  <w:b w:val="0"/>
                  <w:i w:val="0"/>
                  <w:sz w:val="21"/>
                  <w:szCs w:val="24"/>
                </w:rPr>
              </m:ctrlPr>
            </m:sup>
          </m:sSubSup>
          <m:r>
            <m:rPr>
              <m:sty m:val="p"/>
            </m:rPr>
            <w:rPr>
              <w:rFonts w:hint="eastAsia" w:ascii="DejaVu Math TeX Gyre" w:hAnsi="DejaVu Math TeX Gyre" w:eastAsia="宋体"/>
              <w:sz w:val="21"/>
              <w:szCs w:val="24"/>
            </w:rPr>
            <m:t>=</m:t>
          </m:r>
          <m:f>
            <m:fPr>
              <m:ctrlPr>
                <w:rPr>
                  <w:rFonts w:hint="eastAsia" w:ascii="DejaVu Math TeX Gyre" w:hAnsi="DejaVu Math TeX Gyre" w:eastAsia="宋体"/>
                  <w:b w:val="0"/>
                  <w:i w:val="0"/>
                  <w:sz w:val="21"/>
                  <w:szCs w:val="24"/>
                </w:rPr>
              </m:ctrlPr>
            </m:fPr>
            <m:num>
              <m:sSubSup>
                <m:sSubSupPr>
                  <m:ctrlPr>
                    <w:rPr>
                      <w:rFonts w:hint="eastAsia" w:ascii="DejaVu Math TeX Gyre" w:hAnsi="DejaVu Math TeX Gyre" w:eastAsia="宋体"/>
                      <w:b w:val="0"/>
                      <w:i w:val="0"/>
                      <w:sz w:val="21"/>
                      <w:szCs w:val="24"/>
                    </w:rPr>
                  </m:ctrlPr>
                </m:sSubSupPr>
                <m:e>
                  <m:r>
                    <m:rPr>
                      <m:sty m:val="p"/>
                    </m:rPr>
                    <w:rPr>
                      <w:rFonts w:hint="eastAsia" w:ascii="DejaVu Math TeX Gyre" w:hAnsi="DejaVu Math TeX Gyre" w:eastAsia="宋体"/>
                      <w:sz w:val="21"/>
                      <w:szCs w:val="24"/>
                    </w:rPr>
                    <m:t>Q</m:t>
                  </m:r>
                  <m:ctrlPr>
                    <w:rPr>
                      <w:rFonts w:hint="eastAsia" w:ascii="DejaVu Math TeX Gyre" w:hAnsi="DejaVu Math TeX Gyre" w:eastAsia="宋体"/>
                      <w:b w:val="0"/>
                      <w:i w:val="0"/>
                      <w:sz w:val="21"/>
                      <w:szCs w:val="24"/>
                    </w:rPr>
                  </m:ctrlPr>
                </m:e>
                <m:sub>
                  <m:r>
                    <m:rPr>
                      <m:sty m:val="p"/>
                    </m:rPr>
                    <w:rPr>
                      <w:rFonts w:hint="eastAsia" w:ascii="DejaVu Math TeX Gyre" w:hAnsi="DejaVu Math TeX Gyre" w:eastAsia="宋体"/>
                      <w:sz w:val="21"/>
                      <w:szCs w:val="24"/>
                    </w:rPr>
                    <m:t>r,i</m:t>
                  </m:r>
                  <m:ctrlPr>
                    <w:rPr>
                      <w:rFonts w:hint="eastAsia" w:ascii="DejaVu Math TeX Gyre" w:hAnsi="DejaVu Math TeX Gyre" w:eastAsia="宋体"/>
                      <w:b w:val="0"/>
                      <w:i w:val="0"/>
                      <w:sz w:val="21"/>
                      <w:szCs w:val="24"/>
                    </w:rPr>
                  </m:ctrlPr>
                </m:sub>
                <m:sup>
                  <m:r>
                    <m:rPr>
                      <m:sty m:val="p"/>
                    </m:rPr>
                    <w:rPr>
                      <w:rFonts w:hint="eastAsia" w:ascii="DejaVu Math TeX Gyre" w:hAnsi="DejaVu Math TeX Gyre" w:eastAsia="宋体"/>
                      <w:sz w:val="21"/>
                      <w:szCs w:val="24"/>
                    </w:rPr>
                    <m:t>1</m:t>
                  </m:r>
                  <m:ctrlPr>
                    <w:rPr>
                      <w:rFonts w:hint="eastAsia" w:ascii="DejaVu Math TeX Gyre" w:hAnsi="DejaVu Math TeX Gyre" w:eastAsia="宋体"/>
                      <w:b w:val="0"/>
                      <w:i w:val="0"/>
                      <w:sz w:val="21"/>
                      <w:szCs w:val="24"/>
                    </w:rPr>
                  </m:ctrlPr>
                </m:sup>
              </m:sSubSup>
              <m:ctrlPr>
                <w:rPr>
                  <w:rFonts w:hint="eastAsia" w:ascii="DejaVu Math TeX Gyre" w:hAnsi="DejaVu Math TeX Gyre" w:eastAsia="宋体"/>
                  <w:b w:val="0"/>
                  <w:i w:val="0"/>
                  <w:sz w:val="21"/>
                  <w:szCs w:val="24"/>
                </w:rPr>
              </m:ctrlPr>
            </m:num>
            <m:den>
              <m:r>
                <m:rPr>
                  <m:sty m:val="p"/>
                </m:rPr>
                <w:rPr>
                  <w:rFonts w:hint="eastAsia" w:ascii="DejaVu Math TeX Gyre" w:hAnsi="DejaVu Math TeX Gyre" w:eastAsia="宋体"/>
                  <w:sz w:val="21"/>
                  <w:szCs w:val="24"/>
                </w:rPr>
                <m:t>(1−</m:t>
              </m:r>
              <m:sSubSup>
                <m:sSubSupPr>
                  <m:ctrlPr>
                    <w:rPr>
                      <w:rFonts w:hint="eastAsia" w:ascii="DejaVu Math TeX Gyre" w:hAnsi="DejaVu Math TeX Gyre" w:eastAsia="宋体"/>
                      <w:b w:val="0"/>
                      <w:i w:val="0"/>
                      <w:sz w:val="21"/>
                      <w:szCs w:val="24"/>
                    </w:rPr>
                  </m:ctrlPr>
                </m:sSubSupPr>
                <m:e>
                  <m:r>
                    <m:rPr>
                      <m:sty m:val="p"/>
                    </m:rPr>
                    <w:rPr>
                      <w:rFonts w:hint="eastAsia" w:ascii="DejaVu Math TeX Gyre" w:hAnsi="DejaVu Math TeX Gyre" w:eastAsia="宋体"/>
                      <w:sz w:val="21"/>
                      <w:szCs w:val="24"/>
                    </w:rPr>
                    <m:t>R</m:t>
                  </m:r>
                  <m:ctrlPr>
                    <w:rPr>
                      <w:rFonts w:hint="eastAsia" w:ascii="DejaVu Math TeX Gyre" w:hAnsi="DejaVu Math TeX Gyre" w:eastAsia="宋体"/>
                      <w:b w:val="0"/>
                      <w:i w:val="0"/>
                      <w:sz w:val="21"/>
                      <w:szCs w:val="24"/>
                    </w:rPr>
                  </m:ctrlPr>
                </m:e>
                <m:sub>
                  <m:r>
                    <m:rPr>
                      <m:sty m:val="p"/>
                    </m:rPr>
                    <w:rPr>
                      <w:rFonts w:hint="eastAsia" w:ascii="DejaVu Math TeX Gyre" w:hAnsi="DejaVu Math TeX Gyre" w:eastAsia="宋体"/>
                      <w:sz w:val="21"/>
                      <w:szCs w:val="24"/>
                    </w:rPr>
                    <m:t>r,i</m:t>
                  </m:r>
                  <m:ctrlPr>
                    <w:rPr>
                      <w:rFonts w:hint="eastAsia" w:ascii="DejaVu Math TeX Gyre" w:hAnsi="DejaVu Math TeX Gyre" w:eastAsia="宋体"/>
                      <w:b w:val="0"/>
                      <w:i w:val="0"/>
                      <w:sz w:val="21"/>
                      <w:szCs w:val="24"/>
                    </w:rPr>
                  </m:ctrlPr>
                </m:sub>
                <m:sup>
                  <m:r>
                    <m:rPr>
                      <m:sty m:val="p"/>
                    </m:rPr>
                    <w:rPr>
                      <w:rFonts w:hint="eastAsia" w:ascii="DejaVu Math TeX Gyre" w:hAnsi="DejaVu Math TeX Gyre" w:eastAsia="宋体"/>
                      <w:sz w:val="21"/>
                      <w:szCs w:val="24"/>
                    </w:rPr>
                    <m:t>1</m:t>
                  </m:r>
                  <m:ctrlPr>
                    <w:rPr>
                      <w:rFonts w:hint="eastAsia" w:ascii="DejaVu Math TeX Gyre" w:hAnsi="DejaVu Math TeX Gyre" w:eastAsia="宋体"/>
                      <w:b w:val="0"/>
                      <w:i w:val="0"/>
                      <w:sz w:val="21"/>
                      <w:szCs w:val="24"/>
                    </w:rPr>
                  </m:ctrlPr>
                </m:sup>
              </m:sSubSup>
              <m:r>
                <m:rPr>
                  <m:sty m:val="p"/>
                </m:rPr>
                <w:rPr>
                  <w:rFonts w:hint="eastAsia" w:ascii="DejaVu Math TeX Gyre" w:hAnsi="DejaVu Math TeX Gyre" w:eastAsia="宋体"/>
                  <w:sz w:val="21"/>
                  <w:szCs w:val="24"/>
                </w:rPr>
                <m:t>)</m:t>
              </m:r>
              <m:ctrlPr>
                <w:rPr>
                  <w:rFonts w:hint="eastAsia" w:ascii="DejaVu Math TeX Gyre" w:hAnsi="DejaVu Math TeX Gyre" w:eastAsia="宋体"/>
                  <w:b w:val="0"/>
                  <w:i w:val="0"/>
                  <w:sz w:val="21"/>
                  <w:szCs w:val="24"/>
                </w:rPr>
              </m:ctrlPr>
            </m:den>
          </m:f>
          <m:r>
            <m:rPr>
              <m:sty m:val="p"/>
            </m:rPr>
            <w:rPr>
              <w:rFonts w:hint="eastAsia" w:ascii="DejaVu Math TeX Gyre" w:hAnsi="DejaVu Math TeX Gyre" w:eastAsia="宋体"/>
              <w:sz w:val="21"/>
              <w:szCs w:val="24"/>
            </w:rPr>
            <m:t>−</m:t>
          </m:r>
          <m:sSubSup>
            <m:sSubSupPr>
              <m:ctrlPr>
                <w:rPr>
                  <w:rFonts w:hint="eastAsia" w:ascii="DejaVu Math TeX Gyre" w:hAnsi="DejaVu Math TeX Gyre" w:eastAsia="宋体"/>
                  <w:b w:val="0"/>
                  <w:i w:val="0"/>
                  <w:sz w:val="21"/>
                  <w:szCs w:val="24"/>
                </w:rPr>
              </m:ctrlPr>
            </m:sSubSupPr>
            <m:e>
              <m:r>
                <m:rPr>
                  <m:sty m:val="p"/>
                </m:rPr>
                <w:rPr>
                  <w:rFonts w:hint="eastAsia" w:ascii="DejaVu Math TeX Gyre" w:hAnsi="DejaVu Math TeX Gyre" w:eastAsia="宋体"/>
                  <w:sz w:val="21"/>
                  <w:szCs w:val="24"/>
                </w:rPr>
                <m:t>Q</m:t>
              </m:r>
              <m:ctrlPr>
                <w:rPr>
                  <w:rFonts w:hint="eastAsia" w:ascii="DejaVu Math TeX Gyre" w:hAnsi="DejaVu Math TeX Gyre" w:eastAsia="宋体"/>
                  <w:b w:val="0"/>
                  <w:i w:val="0"/>
                  <w:sz w:val="21"/>
                  <w:szCs w:val="24"/>
                </w:rPr>
              </m:ctrlPr>
            </m:e>
            <m:sub>
              <m:r>
                <m:rPr>
                  <m:sty m:val="p"/>
                </m:rPr>
                <w:rPr>
                  <w:rFonts w:hint="eastAsia" w:ascii="DejaVu Math TeX Gyre" w:hAnsi="DejaVu Math TeX Gyre" w:eastAsia="宋体"/>
                  <w:sz w:val="21"/>
                  <w:szCs w:val="24"/>
                </w:rPr>
                <m:t>r,i</m:t>
              </m:r>
              <m:ctrlPr>
                <w:rPr>
                  <w:rFonts w:hint="eastAsia" w:ascii="DejaVu Math TeX Gyre" w:hAnsi="DejaVu Math TeX Gyre" w:eastAsia="宋体"/>
                  <w:b w:val="0"/>
                  <w:i w:val="0"/>
                  <w:sz w:val="21"/>
                  <w:szCs w:val="24"/>
                </w:rPr>
              </m:ctrlPr>
            </m:sub>
            <m:sup>
              <m:r>
                <m:rPr>
                  <m:sty m:val="p"/>
                </m:rPr>
                <w:rPr>
                  <w:rFonts w:hint="eastAsia" w:ascii="DejaVu Math TeX Gyre" w:hAnsi="DejaVu Math TeX Gyre" w:eastAsia="宋体"/>
                  <w:sz w:val="21"/>
                  <w:szCs w:val="24"/>
                </w:rPr>
                <m:t>1</m:t>
              </m:r>
              <m:ctrlPr>
                <w:rPr>
                  <w:rFonts w:hint="eastAsia" w:ascii="DejaVu Math TeX Gyre" w:hAnsi="DejaVu Math TeX Gyre" w:eastAsia="宋体"/>
                  <w:b w:val="0"/>
                  <w:i w:val="0"/>
                  <w:sz w:val="21"/>
                  <w:szCs w:val="24"/>
                </w:rPr>
              </m:ctrlPr>
            </m:sup>
          </m:sSubSup>
        </m:oMath>
      </m:oMathPara>
    </w:p>
    <w:p w14:paraId="3B2F0A9B">
      <w:pPr>
        <w:ind w:firstLine="480"/>
        <w:rPr>
          <w:rFonts w:hint="eastAsia" w:eastAsia="宋体"/>
        </w:rPr>
      </w:pPr>
      <w:r>
        <w:rPr>
          <w:rFonts w:hint="eastAsia" w:eastAsia="宋体"/>
          <w:lang w:val="en-US" w:eastAsia="zh-CN"/>
        </w:rPr>
        <w:t>Here,</w:t>
      </w:r>
      <w:r>
        <w:rPr>
          <w:rFonts w:hint="default" w:eastAsia="宋体"/>
          <w:lang w:val="en-US" w:eastAsia="zh-CN"/>
        </w:rPr>
        <w:t>  </w:t>
      </w:r>
      <m:oMath>
        <m:sSubSup>
          <m:sSubSupPr>
            <m:ctrlPr>
              <w:rPr>
                <w:rFonts w:hint="eastAsia" w:ascii="DejaVu Math TeX Gyre" w:hAnsi="DejaVu Math TeX Gyre" w:eastAsia="宋体"/>
                <w:b w:val="0"/>
                <w:i/>
                <w:iCs/>
                <w:sz w:val="21"/>
                <w:szCs w:val="24"/>
              </w:rPr>
            </m:ctrlPr>
          </m:sSubSupPr>
          <m:e>
            <m:r>
              <m:rPr/>
              <w:rPr>
                <w:rFonts w:hint="default" w:ascii="DejaVu Math TeX Gyre" w:hAnsi="DejaVu Math TeX Gyre" w:eastAsia="宋体"/>
                <w:sz w:val="21"/>
                <w:szCs w:val="24"/>
              </w:rPr>
              <m:t>FLW</m:t>
            </m:r>
            <m:ctrlPr>
              <w:rPr>
                <w:rFonts w:hint="eastAsia" w:ascii="DejaVu Math TeX Gyre" w:hAnsi="DejaVu Math TeX Gyre" w:eastAsia="宋体"/>
                <w:b w:val="0"/>
                <w:i/>
                <w:iCs/>
                <w:sz w:val="21"/>
                <w:szCs w:val="24"/>
              </w:rPr>
            </m:ctrlPr>
          </m:e>
          <m:sub>
            <m:r>
              <m:rPr/>
              <w:rPr>
                <w:rFonts w:hint="default" w:ascii="DejaVu Math TeX Gyre" w:hAnsi="DejaVu Math TeX Gyre" w:eastAsia="宋体"/>
                <w:sz w:val="21"/>
                <w:szCs w:val="24"/>
              </w:rPr>
              <m:t>r,i</m:t>
            </m:r>
            <m:ctrlPr>
              <w:rPr>
                <w:rFonts w:hint="eastAsia" w:ascii="DejaVu Math TeX Gyre" w:hAnsi="DejaVu Math TeX Gyre" w:eastAsia="宋体"/>
                <w:b w:val="0"/>
                <w:i/>
                <w:iCs/>
                <w:sz w:val="21"/>
                <w:szCs w:val="24"/>
              </w:rPr>
            </m:ctrlPr>
          </m:sub>
          <m:sup>
            <m:r>
              <m:rPr/>
              <w:rPr>
                <w:rFonts w:hint="eastAsia" w:ascii="DejaVu Math TeX Gyre" w:hAnsi="DejaVu Math TeX Gyre" w:eastAsia="宋体"/>
                <w:sz w:val="21"/>
                <w:szCs w:val="24"/>
              </w:rPr>
              <m:t>1</m:t>
            </m:r>
            <m:ctrlPr>
              <w:rPr>
                <w:rFonts w:hint="eastAsia" w:ascii="DejaVu Math TeX Gyre" w:hAnsi="DejaVu Math TeX Gyre" w:eastAsia="宋体"/>
                <w:b w:val="0"/>
                <w:i/>
                <w:iCs/>
                <w:sz w:val="21"/>
                <w:szCs w:val="24"/>
              </w:rPr>
            </m:ctrlPr>
          </m:sup>
        </m:sSubSup>
      </m:oMath>
      <w:r>
        <w:rPr>
          <w:rFonts w:hint="default" w:eastAsia="宋体"/>
          <w:lang w:val="en-US" w:eastAsia="zh-CN"/>
        </w:rPr>
        <w:t>denotes the amount of loss of food item</w:t>
      </w:r>
      <w:r>
        <w:rPr>
          <w:rFonts w:hint="default" w:ascii="Times New Roman Italic" w:hAnsi="Times New Roman Italic" w:eastAsia="宋体" w:cs="Times New Roman Italic"/>
          <w:i/>
          <w:iCs/>
          <w:lang w:val="en-US" w:eastAsia="zh-CN"/>
        </w:rPr>
        <w:t> i</w:t>
      </w:r>
      <w:r>
        <w:rPr>
          <w:rFonts w:hint="default" w:eastAsia="宋体"/>
          <w:lang w:val="en-US" w:eastAsia="zh-CN"/>
        </w:rPr>
        <w:t> in country </w:t>
      </w:r>
      <w:r>
        <w:rPr>
          <w:rFonts w:hint="default" w:ascii="Times New Roman Italic" w:hAnsi="Times New Roman Italic" w:eastAsia="宋体" w:cs="Times New Roman Italic"/>
          <w:i/>
          <w:iCs/>
          <w:lang w:val="en-US" w:eastAsia="zh-CN"/>
        </w:rPr>
        <w:t>r</w:t>
      </w:r>
      <w:r>
        <w:rPr>
          <w:rFonts w:hint="default" w:eastAsia="宋体"/>
          <w:lang w:val="en-US" w:eastAsia="zh-CN"/>
        </w:rPr>
        <w:t xml:space="preserve"> at </w:t>
      </w:r>
      <w:r>
        <w:rPr>
          <w:rFonts w:hint="eastAsia" w:eastAsia="宋体"/>
          <w:lang w:val="en-US" w:eastAsia="zh-CN"/>
        </w:rPr>
        <w:t>s</w:t>
      </w:r>
      <w:r>
        <w:rPr>
          <w:rFonts w:hint="default" w:eastAsia="宋体"/>
          <w:lang w:val="en-US" w:eastAsia="zh-CN"/>
        </w:rPr>
        <w:t>tage 1 (</w:t>
      </w:r>
      <w:r>
        <w:rPr>
          <w:rFonts w:hint="eastAsia" w:eastAsia="宋体"/>
          <w:lang w:val="en-US" w:eastAsia="zh-CN"/>
        </w:rPr>
        <w:t>a</w:t>
      </w:r>
      <w:r>
        <w:rPr>
          <w:rFonts w:hint="default" w:eastAsia="宋体"/>
          <w:lang w:val="en-US" w:eastAsia="zh-CN"/>
        </w:rPr>
        <w:t xml:space="preserve">gricultural </w:t>
      </w:r>
      <w:r>
        <w:rPr>
          <w:rFonts w:hint="eastAsia" w:eastAsia="宋体"/>
          <w:lang w:val="en-US" w:eastAsia="zh-CN"/>
        </w:rPr>
        <w:t>p</w:t>
      </w:r>
      <w:r>
        <w:rPr>
          <w:rFonts w:hint="default" w:eastAsia="宋体"/>
          <w:lang w:val="en-US" w:eastAsia="zh-CN"/>
        </w:rPr>
        <w:t>roduction), and  </w:t>
      </w:r>
      <m:oMath>
        <m:sSubSup>
          <m:sSubSupPr>
            <m:ctrlPr>
              <w:rPr>
                <w:rFonts w:hint="eastAsia" w:ascii="DejaVu Math TeX Gyre" w:hAnsi="DejaVu Math TeX Gyre" w:eastAsia="宋体"/>
                <w:b w:val="0"/>
                <w:i/>
                <w:iCs/>
                <w:sz w:val="21"/>
                <w:szCs w:val="24"/>
              </w:rPr>
            </m:ctrlPr>
          </m:sSubSupPr>
          <m:e>
            <m:r>
              <m:rPr/>
              <w:rPr>
                <w:rFonts w:hint="eastAsia" w:ascii="DejaVu Math TeX Gyre" w:hAnsi="DejaVu Math TeX Gyre" w:eastAsia="宋体"/>
                <w:sz w:val="21"/>
                <w:szCs w:val="24"/>
              </w:rPr>
              <m:t>R</m:t>
            </m:r>
            <m:ctrlPr>
              <w:rPr>
                <w:rFonts w:hint="eastAsia" w:ascii="DejaVu Math TeX Gyre" w:hAnsi="DejaVu Math TeX Gyre" w:eastAsia="宋体"/>
                <w:b w:val="0"/>
                <w:i/>
                <w:iCs/>
                <w:sz w:val="21"/>
                <w:szCs w:val="24"/>
              </w:rPr>
            </m:ctrlPr>
          </m:e>
          <m:sub>
            <m:r>
              <m:rPr/>
              <w:rPr>
                <w:rFonts w:hint="eastAsia" w:ascii="DejaVu Math TeX Gyre" w:hAnsi="DejaVu Math TeX Gyre" w:eastAsia="宋体"/>
                <w:sz w:val="21"/>
                <w:szCs w:val="24"/>
              </w:rPr>
              <m:t>r,i</m:t>
            </m:r>
            <m:ctrlPr>
              <w:rPr>
                <w:rFonts w:hint="eastAsia" w:ascii="DejaVu Math TeX Gyre" w:hAnsi="DejaVu Math TeX Gyre" w:eastAsia="宋体"/>
                <w:b w:val="0"/>
                <w:i/>
                <w:iCs/>
                <w:sz w:val="21"/>
                <w:szCs w:val="24"/>
              </w:rPr>
            </m:ctrlPr>
          </m:sub>
          <m:sup>
            <m:r>
              <m:rPr/>
              <w:rPr>
                <w:rFonts w:hint="eastAsia" w:ascii="DejaVu Math TeX Gyre" w:hAnsi="DejaVu Math TeX Gyre" w:eastAsia="宋体"/>
                <w:sz w:val="21"/>
                <w:szCs w:val="24"/>
              </w:rPr>
              <m:t>1</m:t>
            </m:r>
            <m:ctrlPr>
              <w:rPr>
                <w:rFonts w:hint="eastAsia" w:ascii="DejaVu Math TeX Gyre" w:hAnsi="DejaVu Math TeX Gyre" w:eastAsia="宋体"/>
                <w:b w:val="0"/>
                <w:i/>
                <w:iCs/>
                <w:sz w:val="21"/>
                <w:szCs w:val="24"/>
              </w:rPr>
            </m:ctrlPr>
          </m:sup>
        </m:sSubSup>
      </m:oMath>
      <w:r>
        <w:rPr>
          <w:rFonts w:hint="eastAsia" w:hAnsi="DejaVu Math TeX Gyre" w:eastAsia="宋体"/>
          <w:b w:val="0"/>
          <w:i w:val="0"/>
          <w:sz w:val="21"/>
          <w:szCs w:val="24"/>
          <w:lang w:val="en-US" w:eastAsia="zh-CN"/>
        </w:rPr>
        <w:t xml:space="preserve"> </w:t>
      </w:r>
      <w:r>
        <w:rPr>
          <w:rFonts w:hint="default" w:eastAsia="宋体"/>
          <w:lang w:val="en-US" w:eastAsia="zh-CN"/>
        </w:rPr>
        <w:t>represents the food loss rate at this stage.</w:t>
      </w:r>
      <w:r>
        <w:rPr>
          <w:rFonts w:hint="eastAsia" w:eastAsia="宋体"/>
          <w:lang w:val="en-US" w:eastAsia="zh-CN"/>
        </w:rPr>
        <w:t xml:space="preserve"> </w:t>
      </w:r>
      <w:r>
        <w:rPr>
          <w:rFonts w:hint="default" w:eastAsia="宋体"/>
          <w:lang w:val="en-US" w:eastAsia="zh-CN"/>
        </w:rPr>
        <w:t xml:space="preserve">The </w:t>
      </w:r>
      <w:r>
        <w:rPr>
          <w:rFonts w:hint="eastAsia" w:eastAsia="宋体"/>
          <w:lang w:val="en-US" w:eastAsia="zh-CN"/>
        </w:rPr>
        <w:t>FL</w:t>
      </w:r>
      <w:r>
        <w:rPr>
          <w:rFonts w:hint="default" w:eastAsia="宋体"/>
          <w:lang w:val="en-US" w:eastAsia="zh-CN"/>
        </w:rPr>
        <w:t xml:space="preserve"> quantities at the remaining four stages </w:t>
      </w:r>
      <w:r>
        <w:rPr>
          <w:rFonts w:hint="eastAsia" w:eastAsia="宋体"/>
          <w:lang w:val="en-US" w:eastAsia="zh-CN"/>
        </w:rPr>
        <w:t>are</w:t>
      </w:r>
      <w:r>
        <w:rPr>
          <w:rFonts w:hint="default" w:eastAsia="宋体"/>
          <w:lang w:val="en-US" w:eastAsia="zh-CN"/>
        </w:rPr>
        <w:t xml:space="preserve"> as follows:</w:t>
      </w:r>
    </w:p>
    <w:p w14:paraId="0310B3E1">
      <w:pPr>
        <w:ind w:firstLine="480"/>
        <w:rPr>
          <w:rFonts w:hAnsi="DejaVu Math TeX Gyre"/>
        </w:rPr>
      </w:pPr>
      <m:oMathPara>
        <m:oMath>
          <m:sSubSup>
            <m:sSubSupPr>
              <m:ctrlPr>
                <w:rPr>
                  <w:rFonts w:hint="eastAsia" w:ascii="DejaVu Math TeX Gyre" w:hAnsi="DejaVu Math TeX Gyre" w:eastAsia="宋体"/>
                  <w:b w:val="0"/>
                  <w:i w:val="0"/>
                  <w:sz w:val="21"/>
                  <w:szCs w:val="24"/>
                </w:rPr>
              </m:ctrlPr>
            </m:sSubSupPr>
            <m:e>
              <m:r>
                <m:rPr>
                  <m:sty m:val="p"/>
                </m:rPr>
                <w:rPr>
                  <w:rFonts w:hint="eastAsia" w:ascii="DejaVu Math TeX Gyre" w:hAnsi="DejaVu Math TeX Gyre" w:eastAsia="宋体"/>
                  <w:sz w:val="21"/>
                  <w:szCs w:val="24"/>
                </w:rPr>
                <m:t>FLW</m:t>
              </m:r>
              <m:ctrlPr>
                <w:rPr>
                  <w:rFonts w:hint="eastAsia" w:ascii="DejaVu Math TeX Gyre" w:hAnsi="DejaVu Math TeX Gyre" w:eastAsia="宋体"/>
                  <w:b w:val="0"/>
                  <w:i w:val="0"/>
                  <w:sz w:val="21"/>
                  <w:szCs w:val="24"/>
                </w:rPr>
              </m:ctrlPr>
            </m:e>
            <m:sub>
              <m:r>
                <m:rPr>
                  <m:sty m:val="p"/>
                </m:rPr>
                <w:rPr>
                  <w:rFonts w:hint="eastAsia" w:ascii="DejaVu Math TeX Gyre" w:hAnsi="DejaVu Math TeX Gyre" w:eastAsia="宋体"/>
                  <w:sz w:val="21"/>
                  <w:szCs w:val="24"/>
                </w:rPr>
                <m:t>r,i</m:t>
              </m:r>
              <m:ctrlPr>
                <w:rPr>
                  <w:rFonts w:hint="eastAsia" w:ascii="DejaVu Math TeX Gyre" w:hAnsi="DejaVu Math TeX Gyre" w:eastAsia="宋体"/>
                  <w:b w:val="0"/>
                  <w:i w:val="0"/>
                  <w:sz w:val="21"/>
                  <w:szCs w:val="24"/>
                </w:rPr>
              </m:ctrlPr>
            </m:sub>
            <m:sup>
              <m:r>
                <m:rPr>
                  <m:sty m:val="p"/>
                </m:rPr>
                <w:rPr>
                  <w:rFonts w:hint="eastAsia" w:ascii="DejaVu Math TeX Gyre" w:hAnsi="DejaVu Math TeX Gyre" w:eastAsia="宋体"/>
                  <w:sz w:val="21"/>
                  <w:szCs w:val="24"/>
                </w:rPr>
                <m:t>t</m:t>
              </m:r>
              <m:ctrlPr>
                <w:rPr>
                  <w:rFonts w:hint="eastAsia" w:ascii="DejaVu Math TeX Gyre" w:hAnsi="DejaVu Math TeX Gyre" w:eastAsia="宋体"/>
                  <w:b w:val="0"/>
                  <w:i w:val="0"/>
                  <w:sz w:val="21"/>
                  <w:szCs w:val="24"/>
                </w:rPr>
              </m:ctrlPr>
            </m:sup>
          </m:sSubSup>
          <m:r>
            <m:rPr>
              <m:sty m:val="p"/>
            </m:rPr>
            <w:rPr>
              <w:rFonts w:hint="eastAsia" w:ascii="DejaVu Math TeX Gyre" w:hAnsi="DejaVu Math TeX Gyre" w:eastAsia="宋体"/>
              <w:sz w:val="21"/>
              <w:szCs w:val="24"/>
            </w:rPr>
            <m:t>=</m:t>
          </m:r>
          <m:sSubSup>
            <m:sSubSupPr>
              <m:ctrlPr>
                <w:rPr>
                  <w:rFonts w:hint="eastAsia" w:ascii="DejaVu Math TeX Gyre" w:hAnsi="DejaVu Math TeX Gyre" w:eastAsia="宋体"/>
                  <w:b w:val="0"/>
                  <w:i w:val="0"/>
                  <w:sz w:val="21"/>
                  <w:szCs w:val="24"/>
                </w:rPr>
              </m:ctrlPr>
            </m:sSubSupPr>
            <m:e>
              <m:r>
                <m:rPr>
                  <m:sty m:val="p"/>
                </m:rPr>
                <w:rPr>
                  <w:rFonts w:hint="eastAsia" w:ascii="DejaVu Math TeX Gyre" w:hAnsi="DejaVu Math TeX Gyre" w:eastAsia="宋体"/>
                  <w:sz w:val="21"/>
                  <w:szCs w:val="24"/>
                </w:rPr>
                <m:t>Q</m:t>
              </m:r>
              <m:ctrlPr>
                <w:rPr>
                  <w:rFonts w:hint="eastAsia" w:ascii="DejaVu Math TeX Gyre" w:hAnsi="DejaVu Math TeX Gyre" w:eastAsia="宋体"/>
                  <w:b w:val="0"/>
                  <w:i w:val="0"/>
                  <w:sz w:val="21"/>
                  <w:szCs w:val="24"/>
                </w:rPr>
              </m:ctrlPr>
            </m:e>
            <m:sub>
              <m:r>
                <m:rPr>
                  <m:sty m:val="p"/>
                </m:rPr>
                <w:rPr>
                  <w:rFonts w:hint="eastAsia" w:ascii="DejaVu Math TeX Gyre" w:hAnsi="DejaVu Math TeX Gyre" w:eastAsia="宋体"/>
                  <w:sz w:val="21"/>
                  <w:szCs w:val="24"/>
                </w:rPr>
                <m:t>r,i</m:t>
              </m:r>
              <m:ctrlPr>
                <w:rPr>
                  <w:rFonts w:hint="eastAsia" w:ascii="DejaVu Math TeX Gyre" w:hAnsi="DejaVu Math TeX Gyre" w:eastAsia="宋体"/>
                  <w:b w:val="0"/>
                  <w:i w:val="0"/>
                  <w:sz w:val="21"/>
                  <w:szCs w:val="24"/>
                </w:rPr>
              </m:ctrlPr>
            </m:sub>
            <m:sup>
              <m:r>
                <m:rPr>
                  <m:sty m:val="p"/>
                </m:rPr>
                <w:rPr>
                  <w:rFonts w:hint="eastAsia" w:ascii="DejaVu Math TeX Gyre" w:hAnsi="DejaVu Math TeX Gyre" w:eastAsia="宋体"/>
                  <w:sz w:val="21"/>
                  <w:szCs w:val="24"/>
                </w:rPr>
                <m:t>t</m:t>
              </m:r>
              <m:ctrlPr>
                <w:rPr>
                  <w:rFonts w:hint="eastAsia" w:ascii="DejaVu Math TeX Gyre" w:hAnsi="DejaVu Math TeX Gyre" w:eastAsia="宋体"/>
                  <w:b w:val="0"/>
                  <w:i w:val="0"/>
                  <w:sz w:val="21"/>
                  <w:szCs w:val="24"/>
                </w:rPr>
              </m:ctrlPr>
            </m:sup>
          </m:sSubSup>
          <m:r>
            <m:rPr>
              <m:sty m:val="p"/>
            </m:rPr>
            <w:rPr>
              <w:rFonts w:hint="eastAsia" w:ascii="DejaVu Math TeX Gyre" w:hAnsi="DejaVu Math TeX Gyre" w:eastAsia="宋体"/>
              <w:sz w:val="21"/>
              <w:szCs w:val="24"/>
            </w:rPr>
            <m:t>×</m:t>
          </m:r>
          <m:sSubSup>
            <m:sSubSupPr>
              <m:ctrlPr>
                <w:rPr>
                  <w:rFonts w:hint="eastAsia" w:ascii="DejaVu Math TeX Gyre" w:hAnsi="DejaVu Math TeX Gyre" w:eastAsia="宋体"/>
                  <w:b w:val="0"/>
                  <w:i w:val="0"/>
                  <w:sz w:val="21"/>
                  <w:szCs w:val="24"/>
                </w:rPr>
              </m:ctrlPr>
            </m:sSubSupPr>
            <m:e>
              <m:r>
                <m:rPr>
                  <m:sty m:val="p"/>
                </m:rPr>
                <w:rPr>
                  <w:rFonts w:hint="eastAsia" w:ascii="DejaVu Math TeX Gyre" w:hAnsi="DejaVu Math TeX Gyre" w:eastAsia="宋体"/>
                  <w:sz w:val="21"/>
                  <w:szCs w:val="24"/>
                </w:rPr>
                <m:t>R</m:t>
              </m:r>
              <m:ctrlPr>
                <w:rPr>
                  <w:rFonts w:hint="eastAsia" w:ascii="DejaVu Math TeX Gyre" w:hAnsi="DejaVu Math TeX Gyre" w:eastAsia="宋体"/>
                  <w:b w:val="0"/>
                  <w:i w:val="0"/>
                  <w:sz w:val="21"/>
                  <w:szCs w:val="24"/>
                </w:rPr>
              </m:ctrlPr>
            </m:e>
            <m:sub>
              <m:r>
                <m:rPr>
                  <m:sty m:val="p"/>
                </m:rPr>
                <w:rPr>
                  <w:rFonts w:hint="eastAsia" w:ascii="DejaVu Math TeX Gyre" w:hAnsi="DejaVu Math TeX Gyre" w:eastAsia="宋体"/>
                  <w:sz w:val="21"/>
                  <w:szCs w:val="24"/>
                </w:rPr>
                <m:t>r,i</m:t>
              </m:r>
              <m:ctrlPr>
                <w:rPr>
                  <w:rFonts w:hint="eastAsia" w:ascii="DejaVu Math TeX Gyre" w:hAnsi="DejaVu Math TeX Gyre" w:eastAsia="宋体"/>
                  <w:b w:val="0"/>
                  <w:i w:val="0"/>
                  <w:sz w:val="21"/>
                  <w:szCs w:val="24"/>
                </w:rPr>
              </m:ctrlPr>
            </m:sub>
            <m:sup>
              <m:r>
                <m:rPr>
                  <m:sty m:val="p"/>
                </m:rPr>
                <w:rPr>
                  <w:rFonts w:hint="eastAsia" w:ascii="DejaVu Math TeX Gyre" w:hAnsi="DejaVu Math TeX Gyre" w:eastAsia="宋体"/>
                  <w:sz w:val="21"/>
                  <w:szCs w:val="24"/>
                </w:rPr>
                <m:t>t</m:t>
              </m:r>
              <m:ctrlPr>
                <w:rPr>
                  <w:rFonts w:hint="eastAsia" w:ascii="DejaVu Math TeX Gyre" w:hAnsi="DejaVu Math TeX Gyre" w:eastAsia="宋体"/>
                  <w:b w:val="0"/>
                  <w:i w:val="0"/>
                  <w:sz w:val="21"/>
                  <w:szCs w:val="24"/>
                </w:rPr>
              </m:ctrlPr>
            </m:sup>
          </m:sSubSup>
        </m:oMath>
      </m:oMathPara>
    </w:p>
    <w:p w14:paraId="7C221056">
      <w:pPr>
        <w:ind w:firstLine="480"/>
        <w:rPr>
          <w:rFonts w:hint="eastAsia" w:hAnsi="DejaVu Math TeX Gyre"/>
        </w:rPr>
      </w:pPr>
      <w:r>
        <w:rPr>
          <w:rFonts w:hint="default" w:eastAsia="宋体"/>
          <w:lang w:val="en-US" w:eastAsia="zh-CN"/>
        </w:rPr>
        <w:t>Here, </w:t>
      </w:r>
      <w:r>
        <w:rPr>
          <w:rFonts w:hint="default" w:ascii="Times New Roman Italic" w:hAnsi="Times New Roman Italic" w:eastAsia="宋体" w:cs="Times New Roman Italic"/>
          <w:i/>
          <w:iCs/>
          <w:lang w:val="en-US" w:eastAsia="zh-CN"/>
        </w:rPr>
        <w:t>t=2,3,4,5</w:t>
      </w:r>
      <w:r>
        <w:rPr>
          <w:rFonts w:hint="default" w:eastAsia="宋体"/>
          <w:lang w:val="en-US" w:eastAsia="zh-CN"/>
        </w:rPr>
        <w:t xml:space="preserve"> denote the stages of </w:t>
      </w:r>
      <w:r>
        <w:rPr>
          <w:rFonts w:hint="eastAsia" w:eastAsia="宋体"/>
          <w:lang w:val="en-US" w:eastAsia="zh-CN"/>
        </w:rPr>
        <w:t>p</w:t>
      </w:r>
      <w:r>
        <w:rPr>
          <w:rFonts w:hint="default" w:eastAsia="宋体"/>
          <w:lang w:val="en-US" w:eastAsia="zh-CN"/>
        </w:rPr>
        <w:t xml:space="preserve">ost-harvest handling and storage, </w:t>
      </w:r>
      <w:r>
        <w:rPr>
          <w:rFonts w:hint="eastAsia" w:eastAsia="宋体"/>
          <w:lang w:val="en-US" w:eastAsia="zh-CN"/>
        </w:rPr>
        <w:t>m</w:t>
      </w:r>
      <w:r>
        <w:rPr>
          <w:rFonts w:hint="default" w:eastAsia="宋体"/>
          <w:lang w:val="en-US" w:eastAsia="zh-CN"/>
        </w:rPr>
        <w:t xml:space="preserve">anufacturing, </w:t>
      </w:r>
      <w:r>
        <w:rPr>
          <w:rFonts w:hint="eastAsia" w:eastAsia="宋体"/>
          <w:lang w:val="en-US" w:eastAsia="zh-CN"/>
        </w:rPr>
        <w:t>d</w:t>
      </w:r>
      <w:r>
        <w:rPr>
          <w:rFonts w:hint="default" w:eastAsia="宋体"/>
          <w:lang w:val="en-US" w:eastAsia="zh-CN"/>
        </w:rPr>
        <w:t xml:space="preserve">istribution and retail, and </w:t>
      </w:r>
      <w:r>
        <w:rPr>
          <w:rFonts w:hint="eastAsia" w:eastAsia="宋体"/>
          <w:lang w:val="en-US" w:eastAsia="zh-CN"/>
        </w:rPr>
        <w:t>c</w:t>
      </w:r>
      <w:r>
        <w:rPr>
          <w:rFonts w:hint="default" w:eastAsia="宋体"/>
          <w:lang w:val="en-US" w:eastAsia="zh-CN"/>
        </w:rPr>
        <w:t>onsumption, respectively. </w:t>
      </w:r>
      <m:oMath>
        <m:sSubSup>
          <m:sSubSupPr>
            <m:ctrlPr>
              <w:rPr>
                <w:rFonts w:hint="eastAsia" w:ascii="DejaVu Math TeX Gyre" w:hAnsi="DejaVu Math TeX Gyre" w:eastAsia="宋体"/>
                <w:b w:val="0"/>
                <w:i/>
                <w:iCs/>
                <w:sz w:val="21"/>
                <w:szCs w:val="24"/>
              </w:rPr>
            </m:ctrlPr>
          </m:sSubSupPr>
          <m:e>
            <m:r>
              <m:rPr/>
              <w:rPr>
                <w:rFonts w:hint="eastAsia" w:ascii="DejaVu Math TeX Gyre" w:hAnsi="DejaVu Math TeX Gyre" w:eastAsia="宋体"/>
                <w:sz w:val="21"/>
                <w:szCs w:val="24"/>
              </w:rPr>
              <m:t>Q</m:t>
            </m:r>
            <m:ctrlPr>
              <w:rPr>
                <w:rFonts w:hint="eastAsia" w:ascii="DejaVu Math TeX Gyre" w:hAnsi="DejaVu Math TeX Gyre" w:eastAsia="宋体"/>
                <w:b w:val="0"/>
                <w:i/>
                <w:iCs/>
                <w:sz w:val="21"/>
                <w:szCs w:val="24"/>
              </w:rPr>
            </m:ctrlPr>
          </m:e>
          <m:sub>
            <m:r>
              <m:rPr/>
              <w:rPr>
                <w:rFonts w:hint="eastAsia" w:ascii="DejaVu Math TeX Gyre" w:hAnsi="DejaVu Math TeX Gyre" w:eastAsia="宋体"/>
                <w:sz w:val="21"/>
                <w:szCs w:val="24"/>
              </w:rPr>
              <m:t>r,i</m:t>
            </m:r>
            <m:ctrlPr>
              <w:rPr>
                <w:rFonts w:hint="eastAsia" w:ascii="DejaVu Math TeX Gyre" w:hAnsi="DejaVu Math TeX Gyre" w:eastAsia="宋体"/>
                <w:b w:val="0"/>
                <w:i/>
                <w:iCs/>
                <w:sz w:val="21"/>
                <w:szCs w:val="24"/>
              </w:rPr>
            </m:ctrlPr>
          </m:sub>
          <m:sup>
            <m:r>
              <m:rPr/>
              <w:rPr>
                <w:rFonts w:hint="eastAsia" w:ascii="DejaVu Math TeX Gyre" w:hAnsi="DejaVu Math TeX Gyre" w:eastAsia="宋体"/>
                <w:sz w:val="21"/>
                <w:szCs w:val="24"/>
              </w:rPr>
              <m:t>t</m:t>
            </m:r>
            <m:ctrlPr>
              <w:rPr>
                <w:rFonts w:hint="eastAsia" w:ascii="DejaVu Math TeX Gyre" w:hAnsi="DejaVu Math TeX Gyre" w:eastAsia="宋体"/>
                <w:b w:val="0"/>
                <w:i/>
                <w:iCs/>
                <w:sz w:val="21"/>
                <w:szCs w:val="24"/>
              </w:rPr>
            </m:ctrlPr>
          </m:sup>
        </m:sSubSup>
      </m:oMath>
      <w:r>
        <w:rPr>
          <w:rFonts w:hint="eastAsia" w:hAnsi="DejaVu Math TeX Gyre" w:eastAsia="宋体"/>
          <w:b w:val="0"/>
          <w:i w:val="0"/>
          <w:iCs/>
          <w:sz w:val="21"/>
          <w:szCs w:val="24"/>
          <w:lang w:val="en-US" w:eastAsia="zh-CN"/>
        </w:rPr>
        <w:t xml:space="preserve"> </w:t>
      </w:r>
      <w:r>
        <w:rPr>
          <w:rFonts w:hint="default" w:eastAsia="宋体"/>
          <w:lang w:val="en-US" w:eastAsia="zh-CN"/>
        </w:rPr>
        <w:t>represents the net inflow at stage </w:t>
      </w:r>
      <w:r>
        <w:rPr>
          <w:rFonts w:hint="default" w:ascii="Times New Roman Italic" w:hAnsi="Times New Roman Italic" w:eastAsia="宋体" w:cs="Times New Roman Italic"/>
          <w:i/>
          <w:iCs/>
          <w:lang w:val="en-US" w:eastAsia="zh-CN"/>
        </w:rPr>
        <w:t>t</w:t>
      </w:r>
      <w:r>
        <w:rPr>
          <w:rFonts w:hint="eastAsia" w:eastAsia="宋体"/>
          <w:lang w:val="en-US" w:eastAsia="zh-CN"/>
        </w:rPr>
        <w:t>：</w:t>
      </w:r>
    </w:p>
    <w:p w14:paraId="70A5514E">
      <w:pPr>
        <w:ind w:firstLine="480"/>
        <w:rPr>
          <w:rFonts w:hAnsi="DejaVu Math TeX Gyre"/>
          <w:i/>
          <w:iCs/>
        </w:rPr>
      </w:pPr>
      <m:oMathPara>
        <m:oMath>
          <m:sSubSup>
            <m:sSubSupPr>
              <m:ctrlPr>
                <w:rPr>
                  <w:rFonts w:hint="eastAsia" w:ascii="DejaVu Math TeX Gyre" w:hAnsi="DejaVu Math TeX Gyre" w:eastAsia="宋体"/>
                  <w:b w:val="0"/>
                  <w:i/>
                  <w:iCs/>
                  <w:sz w:val="21"/>
                  <w:szCs w:val="24"/>
                </w:rPr>
              </m:ctrlPr>
            </m:sSubSupPr>
            <m:e>
              <m:r>
                <m:rPr/>
                <w:rPr>
                  <w:rFonts w:hint="eastAsia" w:ascii="DejaVu Math TeX Gyre" w:hAnsi="DejaVu Math TeX Gyre" w:eastAsia="宋体"/>
                  <w:sz w:val="21"/>
                  <w:szCs w:val="24"/>
                </w:rPr>
                <m:t>Q</m:t>
              </m:r>
              <m:ctrlPr>
                <w:rPr>
                  <w:rFonts w:hint="eastAsia" w:ascii="DejaVu Math TeX Gyre" w:hAnsi="DejaVu Math TeX Gyre" w:eastAsia="宋体"/>
                  <w:b w:val="0"/>
                  <w:i/>
                  <w:iCs/>
                  <w:sz w:val="21"/>
                  <w:szCs w:val="24"/>
                </w:rPr>
              </m:ctrlPr>
            </m:e>
            <m:sub>
              <m:r>
                <m:rPr/>
                <w:rPr>
                  <w:rFonts w:hint="eastAsia" w:ascii="DejaVu Math TeX Gyre" w:hAnsi="DejaVu Math TeX Gyre" w:eastAsia="宋体"/>
                  <w:sz w:val="21"/>
                  <w:szCs w:val="24"/>
                </w:rPr>
                <m:t>r,i</m:t>
              </m:r>
              <m:ctrlPr>
                <w:rPr>
                  <w:rFonts w:hint="eastAsia" w:ascii="DejaVu Math TeX Gyre" w:hAnsi="DejaVu Math TeX Gyre" w:eastAsia="宋体"/>
                  <w:b w:val="0"/>
                  <w:i/>
                  <w:iCs/>
                  <w:sz w:val="21"/>
                  <w:szCs w:val="24"/>
                </w:rPr>
              </m:ctrlPr>
            </m:sub>
            <m:sup>
              <m:r>
                <m:rPr/>
                <w:rPr>
                  <w:rFonts w:hint="eastAsia" w:ascii="DejaVu Math TeX Gyre" w:hAnsi="DejaVu Math TeX Gyre" w:eastAsia="宋体"/>
                  <w:sz w:val="21"/>
                  <w:szCs w:val="24"/>
                </w:rPr>
                <m:t>t</m:t>
              </m:r>
              <m:ctrlPr>
                <w:rPr>
                  <w:rFonts w:hint="eastAsia" w:ascii="DejaVu Math TeX Gyre" w:hAnsi="DejaVu Math TeX Gyre" w:eastAsia="宋体"/>
                  <w:b w:val="0"/>
                  <w:i/>
                  <w:iCs/>
                  <w:sz w:val="21"/>
                  <w:szCs w:val="24"/>
                </w:rPr>
              </m:ctrlPr>
            </m:sup>
          </m:sSubSup>
          <m:r>
            <m:rPr/>
            <w:rPr>
              <w:rFonts w:hint="eastAsia" w:ascii="DejaVu Math TeX Gyre" w:hAnsi="DejaVu Math TeX Gyre" w:eastAsia="宋体"/>
              <w:sz w:val="21"/>
              <w:szCs w:val="24"/>
            </w:rPr>
            <m:t>=</m:t>
          </m:r>
          <m:sSubSup>
            <m:sSubSupPr>
              <m:ctrlPr>
                <w:rPr>
                  <w:rFonts w:hint="eastAsia" w:ascii="DejaVu Math TeX Gyre" w:hAnsi="DejaVu Math TeX Gyre" w:eastAsia="宋体"/>
                  <w:b w:val="0"/>
                  <w:i/>
                  <w:iCs/>
                  <w:sz w:val="21"/>
                  <w:szCs w:val="24"/>
                </w:rPr>
              </m:ctrlPr>
            </m:sSubSupPr>
            <m:e>
              <m:r>
                <m:rPr/>
                <w:rPr>
                  <w:rFonts w:hint="eastAsia" w:ascii="DejaVu Math TeX Gyre" w:hAnsi="DejaVu Math TeX Gyre" w:eastAsia="宋体"/>
                  <w:sz w:val="21"/>
                  <w:szCs w:val="24"/>
                </w:rPr>
                <m:t>Q</m:t>
              </m:r>
              <m:ctrlPr>
                <w:rPr>
                  <w:rFonts w:hint="eastAsia" w:ascii="DejaVu Math TeX Gyre" w:hAnsi="DejaVu Math TeX Gyre" w:eastAsia="宋体"/>
                  <w:b w:val="0"/>
                  <w:i/>
                  <w:iCs/>
                  <w:sz w:val="21"/>
                  <w:szCs w:val="24"/>
                </w:rPr>
              </m:ctrlPr>
            </m:e>
            <m:sub>
              <m:r>
                <m:rPr/>
                <w:rPr>
                  <w:rFonts w:hint="eastAsia" w:ascii="DejaVu Math TeX Gyre" w:hAnsi="DejaVu Math TeX Gyre" w:eastAsia="宋体"/>
                  <w:sz w:val="21"/>
                  <w:szCs w:val="24"/>
                </w:rPr>
                <m:t>r,i</m:t>
              </m:r>
              <m:ctrlPr>
                <w:rPr>
                  <w:rFonts w:hint="eastAsia" w:ascii="DejaVu Math TeX Gyre" w:hAnsi="DejaVu Math TeX Gyre" w:eastAsia="宋体"/>
                  <w:b w:val="0"/>
                  <w:i/>
                  <w:iCs/>
                  <w:sz w:val="21"/>
                  <w:szCs w:val="24"/>
                </w:rPr>
              </m:ctrlPr>
            </m:sub>
            <m:sup>
              <m:r>
                <m:rPr/>
                <w:rPr>
                  <w:rFonts w:hint="eastAsia" w:ascii="DejaVu Math TeX Gyre" w:hAnsi="DejaVu Math TeX Gyre" w:eastAsia="宋体"/>
                  <w:sz w:val="21"/>
                  <w:szCs w:val="24"/>
                </w:rPr>
                <m:t>t</m:t>
              </m:r>
              <m:r>
                <m:rPr/>
                <w:rPr>
                  <w:rFonts w:hint="default" w:ascii="DejaVu Math TeX Gyre" w:hAnsi="DejaVu Math TeX Gyre" w:eastAsia="宋体"/>
                  <w:sz w:val="21"/>
                  <w:szCs w:val="24"/>
                  <w:lang w:val="en-US" w:eastAsia="zh-CN"/>
                </w:rPr>
                <m:t>−</m:t>
              </m:r>
              <m:r>
                <m:rPr/>
                <w:rPr>
                  <w:rFonts w:hint="eastAsia" w:ascii="DejaVu Math TeX Gyre" w:hAnsi="DejaVu Math TeX Gyre" w:eastAsia="宋体"/>
                  <w:sz w:val="21"/>
                  <w:szCs w:val="24"/>
                </w:rPr>
                <m:t>1</m:t>
              </m:r>
              <m:ctrlPr>
                <w:rPr>
                  <w:rFonts w:hint="eastAsia" w:ascii="DejaVu Math TeX Gyre" w:hAnsi="DejaVu Math TeX Gyre" w:eastAsia="宋体"/>
                  <w:b w:val="0"/>
                  <w:i/>
                  <w:iCs/>
                  <w:sz w:val="21"/>
                  <w:szCs w:val="24"/>
                </w:rPr>
              </m:ctrlPr>
            </m:sup>
          </m:sSubSup>
          <m:r>
            <m:rPr/>
            <w:rPr>
              <w:rFonts w:hint="eastAsia" w:ascii="DejaVu Math TeX Gyre" w:hAnsi="DejaVu Math TeX Gyre" w:eastAsia="宋体"/>
              <w:sz w:val="21"/>
              <w:szCs w:val="24"/>
            </w:rPr>
            <m:t>−</m:t>
          </m:r>
          <m:nary>
            <m:naryPr>
              <m:chr m:val="∑"/>
              <m:limLoc m:val="undOvr"/>
              <m:ctrlPr>
                <w:rPr>
                  <w:rFonts w:hint="eastAsia" w:ascii="DejaVu Math TeX Gyre" w:hAnsi="DejaVu Math TeX Gyre" w:eastAsia="宋体"/>
                  <w:b w:val="0"/>
                  <w:i/>
                  <w:iCs/>
                  <w:sz w:val="21"/>
                  <w:szCs w:val="24"/>
                </w:rPr>
              </m:ctrlPr>
            </m:naryPr>
            <m:sub>
              <m:r>
                <m:rPr/>
                <w:rPr>
                  <w:rFonts w:hint="eastAsia" w:ascii="DejaVu Math TeX Gyre" w:hAnsi="DejaVu Math TeX Gyre" w:eastAsia="宋体"/>
                  <w:sz w:val="21"/>
                  <w:szCs w:val="24"/>
                </w:rPr>
                <m:t>2</m:t>
              </m:r>
              <m:ctrlPr>
                <w:rPr>
                  <w:rFonts w:hint="eastAsia" w:ascii="DejaVu Math TeX Gyre" w:hAnsi="DejaVu Math TeX Gyre" w:eastAsia="宋体"/>
                  <w:b w:val="0"/>
                  <w:i/>
                  <w:iCs/>
                  <w:sz w:val="21"/>
                  <w:szCs w:val="24"/>
                </w:rPr>
              </m:ctrlPr>
            </m:sub>
            <m:sup>
              <m:r>
                <m:rPr/>
                <w:rPr>
                  <w:rFonts w:hint="eastAsia" w:ascii="DejaVu Math TeX Gyre" w:hAnsi="DejaVu Math TeX Gyre" w:eastAsia="宋体"/>
                  <w:sz w:val="21"/>
                  <w:szCs w:val="24"/>
                </w:rPr>
                <m:t>t−1</m:t>
              </m:r>
              <m:ctrlPr>
                <w:rPr>
                  <w:rFonts w:hint="eastAsia" w:ascii="DejaVu Math TeX Gyre" w:hAnsi="DejaVu Math TeX Gyre" w:eastAsia="宋体"/>
                  <w:b w:val="0"/>
                  <w:i/>
                  <w:iCs/>
                  <w:sz w:val="21"/>
                  <w:szCs w:val="24"/>
                </w:rPr>
              </m:ctrlPr>
            </m:sup>
            <m:e>
              <m:sSubSup>
                <m:sSubSupPr>
                  <m:ctrlPr>
                    <w:rPr>
                      <w:rFonts w:hint="eastAsia" w:ascii="DejaVu Math TeX Gyre" w:hAnsi="DejaVu Math TeX Gyre" w:eastAsia="宋体"/>
                      <w:b w:val="0"/>
                      <w:i/>
                      <w:iCs/>
                      <w:sz w:val="21"/>
                      <w:szCs w:val="24"/>
                    </w:rPr>
                  </m:ctrlPr>
                </m:sSubSupPr>
                <m:e>
                  <m:r>
                    <m:rPr/>
                    <w:rPr>
                      <w:rFonts w:hint="eastAsia" w:ascii="DejaVu Math TeX Gyre" w:hAnsi="DejaVu Math TeX Gyre" w:eastAsia="宋体"/>
                      <w:sz w:val="21"/>
                      <w:szCs w:val="24"/>
                    </w:rPr>
                    <m:t>FLW</m:t>
                  </m:r>
                  <m:ctrlPr>
                    <w:rPr>
                      <w:rFonts w:hint="eastAsia" w:ascii="DejaVu Math TeX Gyre" w:hAnsi="DejaVu Math TeX Gyre" w:eastAsia="宋体"/>
                      <w:b w:val="0"/>
                      <w:i/>
                      <w:iCs/>
                      <w:sz w:val="21"/>
                      <w:szCs w:val="24"/>
                    </w:rPr>
                  </m:ctrlPr>
                </m:e>
                <m:sub>
                  <m:r>
                    <m:rPr/>
                    <w:rPr>
                      <w:rFonts w:hint="eastAsia" w:ascii="DejaVu Math TeX Gyre" w:hAnsi="DejaVu Math TeX Gyre" w:eastAsia="宋体"/>
                      <w:sz w:val="21"/>
                      <w:szCs w:val="24"/>
                    </w:rPr>
                    <m:t>r,i</m:t>
                  </m:r>
                  <m:ctrlPr>
                    <w:rPr>
                      <w:rFonts w:hint="eastAsia" w:ascii="DejaVu Math TeX Gyre" w:hAnsi="DejaVu Math TeX Gyre" w:eastAsia="宋体"/>
                      <w:b w:val="0"/>
                      <w:i/>
                      <w:iCs/>
                      <w:sz w:val="21"/>
                      <w:szCs w:val="24"/>
                    </w:rPr>
                  </m:ctrlPr>
                </m:sub>
                <m:sup>
                  <m:r>
                    <m:rPr/>
                    <w:rPr>
                      <w:rFonts w:hint="eastAsia" w:ascii="DejaVu Math TeX Gyre" w:hAnsi="DejaVu Math TeX Gyre" w:eastAsia="宋体"/>
                      <w:sz w:val="21"/>
                      <w:szCs w:val="24"/>
                    </w:rPr>
                    <m:t>k</m:t>
                  </m:r>
                  <m:ctrlPr>
                    <w:rPr>
                      <w:rFonts w:hint="eastAsia" w:ascii="DejaVu Math TeX Gyre" w:hAnsi="DejaVu Math TeX Gyre" w:eastAsia="宋体"/>
                      <w:b w:val="0"/>
                      <w:i/>
                      <w:iCs/>
                      <w:sz w:val="21"/>
                      <w:szCs w:val="24"/>
                    </w:rPr>
                  </m:ctrlPr>
                </m:sup>
              </m:sSubSup>
              <m:ctrlPr>
                <w:rPr>
                  <w:rFonts w:hint="eastAsia" w:ascii="DejaVu Math TeX Gyre" w:hAnsi="DejaVu Math TeX Gyre" w:eastAsia="宋体"/>
                  <w:b w:val="0"/>
                  <w:i/>
                  <w:iCs/>
                  <w:sz w:val="21"/>
                  <w:szCs w:val="24"/>
                </w:rPr>
              </m:ctrlPr>
            </m:e>
          </m:nary>
        </m:oMath>
      </m:oMathPara>
    </w:p>
    <w:p w14:paraId="2307C81B">
      <w:pPr>
        <w:ind w:firstLine="480"/>
        <w:rPr>
          <w:rFonts w:hint="default" w:eastAsia="宋体"/>
          <w:lang w:val="en-US" w:eastAsia="zh-CN"/>
        </w:rPr>
      </w:pPr>
      <w:r>
        <w:rPr>
          <w:rFonts w:hint="default" w:eastAsia="宋体"/>
          <w:lang w:val="en-US" w:eastAsia="zh-CN"/>
        </w:rPr>
        <w:t>Here,  </w:t>
      </w:r>
      <m:oMath>
        <m:nary>
          <m:naryPr>
            <m:chr m:val="∑"/>
            <m:limLoc m:val="undOvr"/>
            <m:ctrlPr>
              <w:rPr>
                <w:rFonts w:hint="eastAsia" w:ascii="DejaVu Math TeX Gyre" w:hAnsi="DejaVu Math TeX Gyre" w:eastAsia="宋体"/>
                <w:b w:val="0"/>
                <w:i/>
                <w:iCs/>
                <w:sz w:val="21"/>
                <w:szCs w:val="24"/>
              </w:rPr>
            </m:ctrlPr>
          </m:naryPr>
          <m:sub>
            <m:r>
              <m:rPr/>
              <w:rPr>
                <w:rFonts w:hint="eastAsia" w:ascii="DejaVu Math TeX Gyre" w:hAnsi="DejaVu Math TeX Gyre" w:eastAsia="宋体"/>
                <w:sz w:val="21"/>
                <w:szCs w:val="24"/>
              </w:rPr>
              <m:t>2</m:t>
            </m:r>
            <m:ctrlPr>
              <w:rPr>
                <w:rFonts w:hint="eastAsia" w:ascii="DejaVu Math TeX Gyre" w:hAnsi="DejaVu Math TeX Gyre" w:eastAsia="宋体"/>
                <w:b w:val="0"/>
                <w:i/>
                <w:iCs/>
                <w:sz w:val="21"/>
                <w:szCs w:val="24"/>
              </w:rPr>
            </m:ctrlPr>
          </m:sub>
          <m:sup>
            <m:r>
              <m:rPr/>
              <w:rPr>
                <w:rFonts w:hint="eastAsia" w:ascii="DejaVu Math TeX Gyre" w:hAnsi="DejaVu Math TeX Gyre" w:eastAsia="宋体"/>
                <w:sz w:val="21"/>
                <w:szCs w:val="24"/>
              </w:rPr>
              <m:t>t−1</m:t>
            </m:r>
            <m:ctrlPr>
              <w:rPr>
                <w:rFonts w:hint="eastAsia" w:ascii="DejaVu Math TeX Gyre" w:hAnsi="DejaVu Math TeX Gyre" w:eastAsia="宋体"/>
                <w:b w:val="0"/>
                <w:i/>
                <w:iCs/>
                <w:sz w:val="21"/>
                <w:szCs w:val="24"/>
              </w:rPr>
            </m:ctrlPr>
          </m:sup>
          <m:e>
            <m:sSubSup>
              <m:sSubSupPr>
                <m:ctrlPr>
                  <w:rPr>
                    <w:rFonts w:hint="eastAsia" w:ascii="DejaVu Math TeX Gyre" w:hAnsi="DejaVu Math TeX Gyre" w:eastAsia="宋体"/>
                    <w:b w:val="0"/>
                    <w:i/>
                    <w:iCs/>
                    <w:sz w:val="21"/>
                    <w:szCs w:val="24"/>
                  </w:rPr>
                </m:ctrlPr>
              </m:sSubSupPr>
              <m:e>
                <m:r>
                  <m:rPr/>
                  <w:rPr>
                    <w:rFonts w:hint="eastAsia" w:ascii="DejaVu Math TeX Gyre" w:hAnsi="DejaVu Math TeX Gyre" w:eastAsia="宋体"/>
                    <w:sz w:val="21"/>
                    <w:szCs w:val="24"/>
                  </w:rPr>
                  <m:t>FLW</m:t>
                </m:r>
                <m:ctrlPr>
                  <w:rPr>
                    <w:rFonts w:hint="eastAsia" w:ascii="DejaVu Math TeX Gyre" w:hAnsi="DejaVu Math TeX Gyre" w:eastAsia="宋体"/>
                    <w:b w:val="0"/>
                    <w:i/>
                    <w:iCs/>
                    <w:sz w:val="21"/>
                    <w:szCs w:val="24"/>
                  </w:rPr>
                </m:ctrlPr>
              </m:e>
              <m:sub>
                <m:r>
                  <m:rPr/>
                  <w:rPr>
                    <w:rFonts w:hint="eastAsia" w:ascii="DejaVu Math TeX Gyre" w:hAnsi="DejaVu Math TeX Gyre" w:eastAsia="宋体"/>
                    <w:sz w:val="21"/>
                    <w:szCs w:val="24"/>
                  </w:rPr>
                  <m:t>r,i</m:t>
                </m:r>
                <m:ctrlPr>
                  <w:rPr>
                    <w:rFonts w:hint="eastAsia" w:ascii="DejaVu Math TeX Gyre" w:hAnsi="DejaVu Math TeX Gyre" w:eastAsia="宋体"/>
                    <w:b w:val="0"/>
                    <w:i/>
                    <w:iCs/>
                    <w:sz w:val="21"/>
                    <w:szCs w:val="24"/>
                  </w:rPr>
                </m:ctrlPr>
              </m:sub>
              <m:sup>
                <m:r>
                  <m:rPr/>
                  <w:rPr>
                    <w:rFonts w:hint="eastAsia" w:ascii="DejaVu Math TeX Gyre" w:hAnsi="DejaVu Math TeX Gyre" w:eastAsia="宋体"/>
                    <w:sz w:val="21"/>
                    <w:szCs w:val="24"/>
                  </w:rPr>
                  <m:t>k</m:t>
                </m:r>
                <m:ctrlPr>
                  <w:rPr>
                    <w:rFonts w:hint="eastAsia" w:ascii="DejaVu Math TeX Gyre" w:hAnsi="DejaVu Math TeX Gyre" w:eastAsia="宋体"/>
                    <w:b w:val="0"/>
                    <w:i/>
                    <w:iCs/>
                    <w:sz w:val="21"/>
                    <w:szCs w:val="24"/>
                  </w:rPr>
                </m:ctrlPr>
              </m:sup>
            </m:sSubSup>
            <m:ctrlPr>
              <w:rPr>
                <w:rFonts w:hint="eastAsia" w:ascii="DejaVu Math TeX Gyre" w:hAnsi="DejaVu Math TeX Gyre" w:eastAsia="宋体"/>
                <w:b w:val="0"/>
                <w:i/>
                <w:iCs/>
                <w:sz w:val="21"/>
                <w:szCs w:val="24"/>
              </w:rPr>
            </m:ctrlPr>
          </m:e>
        </m:nary>
      </m:oMath>
      <w:r>
        <w:rPr>
          <w:rFonts w:hint="eastAsia" w:hAnsi="DejaVu Math TeX Gyre"/>
          <w:i w:val="0"/>
          <w:lang w:val="en-US" w:eastAsia="zh-CN"/>
        </w:rPr>
        <w:t xml:space="preserve"> </w:t>
      </w:r>
      <w:r>
        <w:rPr>
          <w:rFonts w:hint="default" w:eastAsia="宋体"/>
          <w:lang w:val="en-US" w:eastAsia="zh-CN"/>
        </w:rPr>
        <w:t xml:space="preserve">denotes the cumulative </w:t>
      </w:r>
      <w:r>
        <w:rPr>
          <w:rFonts w:hint="eastAsia" w:eastAsia="宋体"/>
          <w:lang w:val="en-US" w:eastAsia="zh-CN"/>
        </w:rPr>
        <w:t>FLW</w:t>
      </w:r>
      <w:r>
        <w:rPr>
          <w:rFonts w:hint="default" w:eastAsia="宋体"/>
          <w:lang w:val="en-US" w:eastAsia="zh-CN"/>
        </w:rPr>
        <w:t xml:space="preserve"> from stage </w:t>
      </w:r>
      <w:r>
        <w:rPr>
          <w:rFonts w:hint="eastAsia" w:eastAsia="宋体"/>
          <w:lang w:val="en-US" w:eastAsia="zh-CN"/>
        </w:rPr>
        <w:t>1</w:t>
      </w:r>
      <w:r>
        <w:rPr>
          <w:rFonts w:hint="default" w:eastAsia="宋体"/>
          <w:lang w:val="en-US" w:eastAsia="zh-CN"/>
        </w:rPr>
        <w:t xml:space="preserve"> to stage </w:t>
      </w:r>
      <w:r>
        <w:rPr>
          <w:rFonts w:hint="default" w:ascii="Times New Roman Italic" w:hAnsi="Times New Roman Italic" w:eastAsia="宋体" w:cs="Times New Roman Italic"/>
          <w:i/>
          <w:iCs/>
          <w:lang w:val="en-US" w:eastAsia="zh-CN"/>
        </w:rPr>
        <w:t>t-1</w:t>
      </w:r>
      <w:r>
        <w:rPr>
          <w:rFonts w:hint="default" w:eastAsia="宋体"/>
          <w:lang w:val="en-US" w:eastAsia="zh-CN"/>
        </w:rPr>
        <w:t>.</w:t>
      </w:r>
      <w:r>
        <w:rPr>
          <w:rFonts w:hint="eastAsia" w:eastAsia="宋体"/>
          <w:lang w:val="en-US" w:eastAsia="zh-CN"/>
        </w:rPr>
        <w:t xml:space="preserve"> </w:t>
      </w:r>
      <w:r>
        <w:rPr>
          <w:rFonts w:hint="default" w:eastAsia="宋体"/>
          <w:lang w:val="en-US" w:eastAsia="zh-CN"/>
        </w:rPr>
        <w:t xml:space="preserve">Finally, we map the direct FLW to the corresponding </w:t>
      </w:r>
      <w:r>
        <w:rPr>
          <w:rFonts w:hint="eastAsia" w:eastAsia="宋体"/>
          <w:lang w:val="en-US" w:eastAsia="zh-CN"/>
        </w:rPr>
        <w:t>FSC</w:t>
      </w:r>
      <w:r>
        <w:rPr>
          <w:rFonts w:hint="default" w:eastAsia="宋体"/>
          <w:lang w:val="en-US" w:eastAsia="zh-CN"/>
        </w:rPr>
        <w:t xml:space="preserve"> stages in the EXIOBASE input</w:t>
      </w:r>
      <w:r>
        <w:rPr>
          <w:rFonts w:hint="eastAsia" w:eastAsia="宋体"/>
          <w:lang w:val="en-US" w:eastAsia="zh-CN"/>
        </w:rPr>
        <w:t xml:space="preserve"> </w:t>
      </w:r>
      <w:r>
        <w:rPr>
          <w:rFonts w:hint="default" w:eastAsia="宋体"/>
          <w:lang w:val="en-US" w:eastAsia="zh-CN"/>
        </w:rPr>
        <w:t xml:space="preserve">output framework. Detailed information on the mapping procedure is provided in </w:t>
      </w:r>
      <w:r>
        <w:rPr>
          <w:rFonts w:hint="default" w:eastAsia="宋体"/>
          <w:color w:val="0000FF"/>
          <w:lang w:val="en-US" w:eastAsia="zh-CN"/>
        </w:rPr>
        <w:t>Data S5</w:t>
      </w:r>
      <w:r>
        <w:rPr>
          <w:rFonts w:hint="default" w:eastAsia="宋体"/>
          <w:lang w:val="en-US" w:eastAsia="zh-CN"/>
        </w:rPr>
        <w:t>.</w:t>
      </w:r>
    </w:p>
    <w:p w14:paraId="7FCD8731">
      <w:pPr>
        <w:ind w:firstLine="0" w:firstLineChars="0"/>
        <w:jc w:val="center"/>
      </w:pPr>
      <w:r>
        <w:drawing>
          <wp:inline distT="0" distB="0" distL="114300" distR="114300">
            <wp:extent cx="5731510" cy="3469005"/>
            <wp:effectExtent l="0" t="0" r="0" b="0"/>
            <wp:docPr id="8" name="图片 8" descr="nf-质量平衡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nf-质量平衡图_01"/>
                    <pic:cNvPicPr>
                      <a:picLocks noChangeAspect="1"/>
                    </pic:cNvPicPr>
                  </pic:nvPicPr>
                  <pic:blipFill>
                    <a:blip r:embed="rId13"/>
                    <a:srcRect l="13943" t="2187" r="24984" b="3750"/>
                    <a:stretch>
                      <a:fillRect/>
                    </a:stretch>
                  </pic:blipFill>
                  <pic:spPr>
                    <a:xfrm>
                      <a:off x="0" y="0"/>
                      <a:ext cx="5731510" cy="3469005"/>
                    </a:xfrm>
                    <a:prstGeom prst="rect">
                      <a:avLst/>
                    </a:prstGeom>
                  </pic:spPr>
                </pic:pic>
              </a:graphicData>
            </a:graphic>
          </wp:inline>
        </w:drawing>
      </w:r>
    </w:p>
    <w:p w14:paraId="0AC8682D">
      <w:pPr>
        <w:pStyle w:val="33"/>
        <w:jc w:val="both"/>
        <w:rPr>
          <w:rFonts w:hint="eastAsia" w:eastAsia="宋体"/>
          <w:lang w:val="en-US" w:eastAsia="zh-CN"/>
        </w:rPr>
      </w:pPr>
      <w:r>
        <w:t xml:space="preserve">Figure </w:t>
      </w:r>
      <w:r>
        <w:rPr>
          <w:rFonts w:hint="eastAsia"/>
        </w:rPr>
        <w:t>S</w:t>
      </w:r>
      <w:r>
        <w:rPr>
          <w:rFonts w:hint="eastAsia"/>
          <w:lang w:val="en-US" w:eastAsia="zh-CN"/>
        </w:rPr>
        <w:t>2</w:t>
      </w:r>
      <w:r>
        <w:t xml:space="preserve"> Measurement of direct FLW</w:t>
      </w:r>
      <w:r>
        <w:rPr>
          <w:rFonts w:hint="eastAsia"/>
        </w:rPr>
        <w:t xml:space="preserve"> </w:t>
      </w:r>
      <w:r>
        <w:t xml:space="preserve">matrix generated along different stages of global FSC </w:t>
      </w:r>
      <w:r>
        <w:rPr>
          <w:rFonts w:hint="eastAsia"/>
        </w:rPr>
        <w:t>a</w:t>
      </w:r>
      <w:r>
        <w:t xml:space="preserve">nd nutrition matrix </w:t>
      </w:r>
      <w:r>
        <w:rPr>
          <w:rFonts w:ascii="Times New Roman Bold" w:hAnsi="Times New Roman Bold" w:cs="Times New Roman Bold"/>
          <w:bCs/>
        </w:rPr>
        <w:t>embedded in FLW.</w:t>
      </w:r>
      <w:r>
        <w:rPr>
          <w:rFonts w:hint="eastAsia" w:ascii="Times New Roman Bold" w:hAnsi="Times New Roman Bold" w:cs="Times New Roman Bold"/>
          <w:bCs/>
          <w:lang w:val="en-US" w:eastAsia="zh-CN"/>
        </w:rPr>
        <w:t xml:space="preserve"> </w:t>
      </w:r>
      <w:r>
        <w:rPr>
          <w:rFonts w:hint="default" w:ascii="Times New Roman" w:hAnsi="Times New Roman" w:cs="Times New Roman"/>
          <w:b w:val="0"/>
          <w:bCs w:val="0"/>
          <w:lang w:val="en-US" w:eastAsia="zh-CN"/>
        </w:rPr>
        <w:t xml:space="preserve">Calculation </w:t>
      </w:r>
      <w:r>
        <w:rPr>
          <w:rFonts w:hint="eastAsia" w:cs="Times New Roman"/>
          <w:b w:val="0"/>
          <w:bCs w:val="0"/>
          <w:lang w:val="en-US" w:eastAsia="zh-CN"/>
        </w:rPr>
        <w:t>m</w:t>
      </w:r>
      <w:r>
        <w:rPr>
          <w:rFonts w:hint="default" w:ascii="Times New Roman" w:hAnsi="Times New Roman" w:cs="Times New Roman"/>
          <w:b w:val="0"/>
          <w:bCs w:val="0"/>
          <w:lang w:val="en-US" w:eastAsia="zh-CN"/>
        </w:rPr>
        <w:t xml:space="preserve">ethods and </w:t>
      </w:r>
      <w:r>
        <w:rPr>
          <w:rFonts w:hint="eastAsia" w:cs="Times New Roman"/>
          <w:b w:val="0"/>
          <w:bCs w:val="0"/>
          <w:lang w:val="en-US" w:eastAsia="zh-CN"/>
        </w:rPr>
        <w:t>d</w:t>
      </w:r>
      <w:r>
        <w:rPr>
          <w:rFonts w:hint="default" w:ascii="Times New Roman" w:hAnsi="Times New Roman" w:cs="Times New Roman"/>
          <w:b w:val="0"/>
          <w:bCs w:val="0"/>
          <w:lang w:val="en-US" w:eastAsia="zh-CN"/>
        </w:rPr>
        <w:t xml:space="preserve">ata </w:t>
      </w:r>
      <w:r>
        <w:rPr>
          <w:rFonts w:hint="eastAsia" w:cs="Times New Roman"/>
          <w:b w:val="0"/>
          <w:bCs w:val="0"/>
          <w:lang w:val="en-US" w:eastAsia="zh-CN"/>
        </w:rPr>
        <w:t>s</w:t>
      </w:r>
      <w:r>
        <w:rPr>
          <w:rFonts w:hint="default" w:ascii="Times New Roman" w:hAnsi="Times New Roman" w:cs="Times New Roman"/>
          <w:b w:val="0"/>
          <w:bCs w:val="0"/>
          <w:lang w:val="en-US" w:eastAsia="zh-CN"/>
        </w:rPr>
        <w:t xml:space="preserve">ources for </w:t>
      </w:r>
      <w:r>
        <w:rPr>
          <w:rFonts w:hint="eastAsia" w:cs="Times New Roman"/>
          <w:b w:val="0"/>
          <w:bCs w:val="0"/>
          <w:lang w:val="en-US" w:eastAsia="zh-CN"/>
        </w:rPr>
        <w:t>t</w:t>
      </w:r>
      <w:r>
        <w:rPr>
          <w:rFonts w:hint="default" w:ascii="Times New Roman" w:hAnsi="Times New Roman" w:cs="Times New Roman"/>
          <w:b w:val="0"/>
          <w:bCs w:val="0"/>
          <w:lang w:val="en-US" w:eastAsia="zh-CN"/>
        </w:rPr>
        <w:t xml:space="preserve">racking FLW in the </w:t>
      </w:r>
      <w:r>
        <w:rPr>
          <w:rFonts w:hint="eastAsia" w:cs="Times New Roman"/>
          <w:b w:val="0"/>
          <w:bCs w:val="0"/>
          <w:lang w:val="en-US" w:eastAsia="zh-CN"/>
        </w:rPr>
        <w:t>f</w:t>
      </w:r>
      <w:r>
        <w:rPr>
          <w:rFonts w:hint="default" w:ascii="Times New Roman" w:hAnsi="Times New Roman" w:cs="Times New Roman"/>
          <w:b w:val="0"/>
          <w:bCs w:val="0"/>
          <w:lang w:val="en-US" w:eastAsia="zh-CN"/>
        </w:rPr>
        <w:t>ood Supply Chain. FLR denotes food loss rates in Agricultural Production, Post-harvest handling and storage, and Manufacturing; FWR represents food waste rates in the Distribution and Retail and Consumption stages.</w:t>
      </w:r>
    </w:p>
    <w:p w14:paraId="10CAFB66">
      <w:pPr>
        <w:pStyle w:val="2"/>
        <w:bidi w:val="0"/>
      </w:pPr>
      <w:bookmarkStart w:id="19" w:name="_Toc1469307848"/>
      <w:r>
        <w:t>Nutrition embedded in FLW</w:t>
      </w:r>
      <w:bookmarkEnd w:id="19"/>
    </w:p>
    <w:p w14:paraId="50D9716E">
      <w:pPr>
        <w:ind w:firstLine="480"/>
        <w:rPr>
          <w:rFonts w:hint="default" w:eastAsia="宋体"/>
          <w:lang w:val="en-US" w:eastAsia="zh-CN"/>
        </w:rPr>
      </w:pPr>
      <w:bookmarkStart w:id="20" w:name="_Toc504071148"/>
      <w:bookmarkStart w:id="21" w:name="_Toc799378701"/>
      <w:r>
        <w:rPr>
          <w:rFonts w:hint="default" w:eastAsia="宋体"/>
          <w:lang w:val="en-US" w:eastAsia="zh-CN"/>
        </w:rPr>
        <w:t xml:space="preserve">Next, based on the estimated </w:t>
      </w:r>
      <w:r>
        <w:rPr>
          <w:rFonts w:hint="eastAsia" w:eastAsia="宋体"/>
          <w:lang w:val="en-US" w:eastAsia="zh-CN"/>
        </w:rPr>
        <w:t>FLW</w:t>
      </w:r>
      <w:r>
        <w:rPr>
          <w:rFonts w:hint="default" w:eastAsia="宋体"/>
          <w:lang w:val="en-US" w:eastAsia="zh-CN"/>
        </w:rPr>
        <w:t xml:space="preserve"> data for 95 food items across 49 countries or regions, we compile macronutrient factors, including calories, protein, fat, and carbohydrates, as well as micronutrient factors, including calcium, iron, magnesium, zinc, vitamin C, vitamin B6, vitamin B12, and vitamin A, per 100 grams of both primary and processed products for these 95 food categories from multiple data sources. These nutrient factors are used to assess nutrient losses </w:t>
      </w:r>
      <w:r>
        <w:rPr>
          <w:rFonts w:hint="eastAsia" w:eastAsia="宋体"/>
          <w:lang w:val="en-US" w:eastAsia="zh-CN"/>
        </w:rPr>
        <w:t xml:space="preserve">embedded in </w:t>
      </w:r>
      <w:r>
        <w:rPr>
          <w:rFonts w:hint="default" w:eastAsia="宋体"/>
          <w:lang w:val="en-US" w:eastAsia="zh-CN"/>
        </w:rPr>
        <w:t>FLW. For food item </w:t>
      </w:r>
      <w:r>
        <w:rPr>
          <w:rFonts w:hint="default" w:ascii="Times New Roman Italic" w:hAnsi="Times New Roman Italic" w:eastAsia="宋体" w:cs="Times New Roman Italic"/>
          <w:i/>
          <w:iCs/>
          <w:lang w:val="en-US" w:eastAsia="zh-CN"/>
        </w:rPr>
        <w:t>i</w:t>
      </w:r>
      <w:r>
        <w:rPr>
          <w:rFonts w:hint="default" w:eastAsia="宋体"/>
          <w:lang w:val="en-US" w:eastAsia="zh-CN"/>
        </w:rPr>
        <w:t> (</w:t>
      </w:r>
      <w:r>
        <w:rPr>
          <w:rFonts w:hint="default" w:ascii="Times New Roman Italic" w:hAnsi="Times New Roman Italic" w:eastAsia="宋体" w:cs="Times New Roman Italic"/>
          <w:i w:val="0"/>
          <w:iCs w:val="0"/>
          <w:lang w:val="en-US" w:eastAsia="zh-CN"/>
        </w:rPr>
        <w:t>i</w:t>
      </w:r>
      <w:r>
        <w:rPr>
          <w:rFonts w:hint="default" w:eastAsia="宋体"/>
          <w:i w:val="0"/>
          <w:iCs w:val="0"/>
          <w:lang w:val="en-US" w:eastAsia="zh-CN"/>
        </w:rPr>
        <w:t>=1,</w:t>
      </w:r>
      <w:r>
        <w:rPr>
          <w:rFonts w:hint="eastAsia" w:eastAsia="宋体"/>
          <w:i w:val="0"/>
          <w:iCs w:val="0"/>
          <w:lang w:val="en-US" w:eastAsia="zh-CN"/>
        </w:rPr>
        <w:t>2</w:t>
      </w:r>
      <w:r>
        <w:rPr>
          <w:rFonts w:hint="default" w:eastAsia="宋体"/>
          <w:i w:val="0"/>
          <w:iCs w:val="0"/>
          <w:lang w:val="en-US" w:eastAsia="zh-CN"/>
        </w:rPr>
        <w:t>,…,95</w:t>
      </w:r>
      <w:r>
        <w:rPr>
          <w:rFonts w:hint="default" w:eastAsia="宋体"/>
          <w:lang w:val="en-US" w:eastAsia="zh-CN"/>
        </w:rPr>
        <w:t>) in countr</w:t>
      </w:r>
      <w:r>
        <w:rPr>
          <w:rFonts w:hint="eastAsia" w:eastAsia="宋体"/>
          <w:lang w:val="en-US" w:eastAsia="zh-CN"/>
        </w:rPr>
        <w:t>y</w:t>
      </w:r>
      <w:r>
        <w:rPr>
          <w:rFonts w:hint="default" w:eastAsia="宋体"/>
          <w:lang w:val="en-US" w:eastAsia="zh-CN"/>
        </w:rPr>
        <w:t> </w:t>
      </w:r>
      <w:r>
        <w:rPr>
          <w:rFonts w:hint="default" w:ascii="Times New Roman Italic" w:hAnsi="Times New Roman Italic" w:eastAsia="宋体" w:cs="Times New Roman Italic"/>
          <w:i/>
          <w:iCs/>
          <w:lang w:val="en-US" w:eastAsia="zh-CN"/>
        </w:rPr>
        <w:t>r</w:t>
      </w:r>
      <w:r>
        <w:rPr>
          <w:rFonts w:hint="default" w:eastAsia="宋体"/>
          <w:lang w:val="en-US" w:eastAsia="zh-CN"/>
        </w:rPr>
        <w:t> (</w:t>
      </w:r>
      <w:r>
        <w:rPr>
          <w:rFonts w:hint="default" w:ascii="Times New Roman Italic" w:hAnsi="Times New Roman Italic" w:eastAsia="宋体" w:cs="Times New Roman Italic"/>
          <w:i/>
          <w:iCs/>
          <w:lang w:val="en-US" w:eastAsia="zh-CN"/>
        </w:rPr>
        <w:t>r=1,2,…,49</w:t>
      </w:r>
      <w:r>
        <w:rPr>
          <w:rFonts w:hint="default" w:eastAsia="宋体"/>
          <w:lang w:val="en-US" w:eastAsia="zh-CN"/>
        </w:rPr>
        <w:t xml:space="preserve">), the flows of nutrients lost due to </w:t>
      </w:r>
      <w:r>
        <w:rPr>
          <w:rFonts w:hint="eastAsia" w:eastAsia="宋体"/>
          <w:lang w:val="en-US" w:eastAsia="zh-CN"/>
        </w:rPr>
        <w:t>FLW</w:t>
      </w:r>
      <w:r>
        <w:rPr>
          <w:rFonts w:hint="default" w:eastAsia="宋体"/>
          <w:lang w:val="en-US" w:eastAsia="zh-CN"/>
        </w:rPr>
        <w:t xml:space="preserve"> are defined as follows:</w:t>
      </w:r>
    </w:p>
    <w:p w14:paraId="4433D9DD">
      <w:pPr>
        <w:ind w:firstLine="480" w:firstLineChars="0"/>
        <w:rPr>
          <w:rFonts w:hint="eastAsia" w:hAnsi="DejaVu Math TeX Gyre"/>
        </w:rPr>
      </w:pPr>
      <m:oMathPara>
        <m:oMath>
          <m:sSub>
            <m:sSubPr>
              <m:ctrlPr>
                <w:rPr>
                  <w:rFonts w:hint="eastAsia" w:ascii="DejaVu Math TeX Gyre" w:hAnsi="DejaVu Math TeX Gyre" w:eastAsia="宋体"/>
                  <w:b w:val="0"/>
                  <w:i/>
                  <w:iCs/>
                  <w:sz w:val="21"/>
                  <w:szCs w:val="24"/>
                </w:rPr>
              </m:ctrlPr>
            </m:sSubPr>
            <m:e>
              <m:r>
                <m:rPr/>
                <w:rPr>
                  <w:rFonts w:hint="eastAsia" w:ascii="DejaVu Math TeX Gyre" w:hAnsi="DejaVu Math TeX Gyre" w:eastAsia="宋体"/>
                  <w:sz w:val="21"/>
                  <w:szCs w:val="24"/>
                </w:rPr>
                <m:t>∆N</m:t>
              </m:r>
              <m:ctrlPr>
                <w:rPr>
                  <w:rFonts w:hint="eastAsia" w:ascii="DejaVu Math TeX Gyre" w:hAnsi="DejaVu Math TeX Gyre" w:eastAsia="宋体"/>
                  <w:b w:val="0"/>
                  <w:i/>
                  <w:iCs/>
                  <w:sz w:val="21"/>
                  <w:szCs w:val="24"/>
                </w:rPr>
              </m:ctrlPr>
            </m:e>
            <m:sub>
              <m:r>
                <m:rPr/>
                <w:rPr>
                  <w:rFonts w:hint="eastAsia" w:ascii="DejaVu Math TeX Gyre" w:hAnsi="DejaVu Math TeX Gyre" w:eastAsia="宋体"/>
                  <w:sz w:val="21"/>
                  <w:szCs w:val="24"/>
                </w:rPr>
                <m:t>ij,r</m:t>
              </m:r>
              <m:ctrlPr>
                <w:rPr>
                  <w:rFonts w:hint="eastAsia" w:ascii="DejaVu Math TeX Gyre" w:hAnsi="DejaVu Math TeX Gyre" w:eastAsia="宋体"/>
                  <w:b w:val="0"/>
                  <w:i/>
                  <w:iCs/>
                  <w:sz w:val="21"/>
                  <w:szCs w:val="24"/>
                </w:rPr>
              </m:ctrlPr>
            </m:sub>
          </m:sSub>
          <m:r>
            <m:rPr/>
            <w:rPr>
              <w:rFonts w:hint="eastAsia" w:ascii="DejaVu Math TeX Gyre" w:hAnsi="DejaVu Math TeX Gyre" w:eastAsia="宋体"/>
              <w:sz w:val="21"/>
              <w:szCs w:val="24"/>
            </w:rPr>
            <m:t>=</m:t>
          </m:r>
          <m:sSubSup>
            <m:sSubSupPr>
              <m:ctrlPr>
                <w:rPr>
                  <w:rFonts w:hint="eastAsia" w:ascii="DejaVu Math TeX Gyre" w:hAnsi="DejaVu Math TeX Gyre" w:eastAsia="宋体"/>
                  <w:b w:val="0"/>
                  <w:i/>
                  <w:iCs/>
                  <w:sz w:val="21"/>
                  <w:szCs w:val="24"/>
                </w:rPr>
              </m:ctrlPr>
            </m:sSubSupPr>
            <m:e>
              <m:r>
                <m:rPr/>
                <w:rPr>
                  <w:rFonts w:hint="eastAsia" w:ascii="DejaVu Math TeX Gyre" w:hAnsi="DejaVu Math TeX Gyre" w:eastAsia="宋体"/>
                  <w:sz w:val="21"/>
                  <w:szCs w:val="24"/>
                </w:rPr>
                <m:t>FLW</m:t>
              </m:r>
              <m:ctrlPr>
                <w:rPr>
                  <w:rFonts w:hint="eastAsia" w:ascii="DejaVu Math TeX Gyre" w:hAnsi="DejaVu Math TeX Gyre" w:eastAsia="宋体"/>
                  <w:b w:val="0"/>
                  <w:i/>
                  <w:iCs/>
                  <w:sz w:val="21"/>
                  <w:szCs w:val="24"/>
                </w:rPr>
              </m:ctrlPr>
            </m:e>
            <m:sub>
              <m:r>
                <m:rPr/>
                <w:rPr>
                  <w:rFonts w:hint="eastAsia" w:ascii="DejaVu Math TeX Gyre" w:hAnsi="DejaVu Math TeX Gyre" w:eastAsia="宋体"/>
                  <w:sz w:val="21"/>
                  <w:szCs w:val="24"/>
                </w:rPr>
                <m:t>i,j</m:t>
              </m:r>
              <m:ctrlPr>
                <w:rPr>
                  <w:rFonts w:hint="eastAsia" w:ascii="DejaVu Math TeX Gyre" w:hAnsi="DejaVu Math TeX Gyre" w:eastAsia="宋体"/>
                  <w:b w:val="0"/>
                  <w:i/>
                  <w:iCs/>
                  <w:sz w:val="21"/>
                  <w:szCs w:val="24"/>
                </w:rPr>
              </m:ctrlPr>
            </m:sub>
            <m:sup>
              <m:r>
                <m:rPr/>
                <w:rPr>
                  <w:rFonts w:hint="eastAsia" w:ascii="DejaVu Math TeX Gyre" w:hAnsi="DejaVu Math TeX Gyre" w:eastAsia="宋体"/>
                  <w:sz w:val="21"/>
                  <w:szCs w:val="24"/>
                </w:rPr>
                <m:t>r</m:t>
              </m:r>
              <m:ctrlPr>
                <w:rPr>
                  <w:rFonts w:hint="eastAsia" w:ascii="DejaVu Math TeX Gyre" w:hAnsi="DejaVu Math TeX Gyre" w:eastAsia="宋体"/>
                  <w:b w:val="0"/>
                  <w:i/>
                  <w:iCs/>
                  <w:sz w:val="21"/>
                  <w:szCs w:val="24"/>
                </w:rPr>
              </m:ctrlPr>
            </m:sup>
          </m:sSubSup>
          <m:r>
            <m:rPr/>
            <w:rPr>
              <w:rFonts w:hint="eastAsia" w:ascii="DejaVu Math TeX Gyre" w:hAnsi="DejaVu Math TeX Gyre" w:eastAsia="宋体"/>
              <w:sz w:val="21"/>
              <w:szCs w:val="24"/>
            </w:rPr>
            <m:t>×</m:t>
          </m:r>
          <m:sSub>
            <m:sSubPr>
              <m:ctrlPr>
                <w:rPr>
                  <w:rFonts w:hint="eastAsia" w:ascii="DejaVu Math TeX Gyre" w:hAnsi="DejaVu Math TeX Gyre" w:eastAsia="宋体"/>
                  <w:b w:val="0"/>
                  <w:i/>
                  <w:iCs/>
                  <w:sz w:val="21"/>
                  <w:szCs w:val="24"/>
                </w:rPr>
              </m:ctrlPr>
            </m:sSubPr>
            <m:e>
              <m:r>
                <m:rPr/>
                <w:rPr>
                  <w:rFonts w:hint="eastAsia" w:ascii="DejaVu Math TeX Gyre" w:hAnsi="DejaVu Math TeX Gyre" w:eastAsia="宋体"/>
                  <w:sz w:val="21"/>
                  <w:szCs w:val="24"/>
                </w:rPr>
                <m:t>NF</m:t>
              </m:r>
              <m:ctrlPr>
                <w:rPr>
                  <w:rFonts w:hint="eastAsia" w:ascii="DejaVu Math TeX Gyre" w:hAnsi="DejaVu Math TeX Gyre" w:eastAsia="宋体"/>
                  <w:b w:val="0"/>
                  <w:i/>
                  <w:iCs/>
                  <w:sz w:val="21"/>
                  <w:szCs w:val="24"/>
                </w:rPr>
              </m:ctrlPr>
            </m:e>
            <m:sub>
              <m:r>
                <m:rPr/>
                <w:rPr>
                  <w:rFonts w:hint="eastAsia" w:ascii="DejaVu Math TeX Gyre" w:hAnsi="DejaVu Math TeX Gyre" w:eastAsia="宋体"/>
                  <w:sz w:val="21"/>
                  <w:szCs w:val="24"/>
                </w:rPr>
                <m:t>i,j</m:t>
              </m:r>
              <m:ctrlPr>
                <w:rPr>
                  <w:rFonts w:hint="eastAsia" w:ascii="DejaVu Math TeX Gyre" w:hAnsi="DejaVu Math TeX Gyre" w:eastAsia="宋体"/>
                  <w:b w:val="0"/>
                  <w:i/>
                  <w:iCs/>
                  <w:sz w:val="21"/>
                  <w:szCs w:val="24"/>
                </w:rPr>
              </m:ctrlPr>
            </m:sub>
          </m:sSub>
        </m:oMath>
      </m:oMathPara>
    </w:p>
    <w:p w14:paraId="1DD1706C">
      <w:pPr>
        <w:ind w:firstLine="480"/>
        <w:rPr>
          <w:rFonts w:hint="default" w:eastAsia="宋体"/>
          <w:lang w:val="en-US" w:eastAsia="zh-CN"/>
        </w:rPr>
      </w:pPr>
      <m:oMath>
        <m:r>
          <m:rPr>
            <m:sty m:val="p"/>
          </m:rPr>
          <w:rPr>
            <w:rFonts w:hint="default" w:ascii="DejaVu Math TeX Gyre" w:hAnsi="DejaVu Math TeX Gyre" w:eastAsia="宋体"/>
            <w:lang w:val="en-US" w:eastAsia="zh-CN"/>
          </w:rPr>
          <m:t xml:space="preserve"> </m:t>
        </m:r>
        <m:sSub>
          <m:sSubPr>
            <m:ctrlPr>
              <w:rPr>
                <w:rFonts w:hint="eastAsia" w:ascii="DejaVu Math TeX Gyre" w:hAnsi="DejaVu Math TeX Gyre" w:eastAsia="宋体"/>
                <w:b w:val="0"/>
                <w:i/>
                <w:iCs/>
                <w:sz w:val="21"/>
                <w:szCs w:val="24"/>
              </w:rPr>
            </m:ctrlPr>
          </m:sSubPr>
          <m:e>
            <m:r>
              <m:rPr/>
              <w:rPr>
                <w:rFonts w:hint="eastAsia" w:ascii="DejaVu Math TeX Gyre" w:hAnsi="DejaVu Math TeX Gyre" w:eastAsia="宋体"/>
                <w:sz w:val="21"/>
                <w:szCs w:val="24"/>
              </w:rPr>
              <m:t>NF</m:t>
            </m:r>
            <m:ctrlPr>
              <w:rPr>
                <w:rFonts w:hint="eastAsia" w:ascii="DejaVu Math TeX Gyre" w:hAnsi="DejaVu Math TeX Gyre" w:eastAsia="宋体"/>
                <w:b w:val="0"/>
                <w:i/>
                <w:iCs/>
                <w:sz w:val="21"/>
                <w:szCs w:val="24"/>
              </w:rPr>
            </m:ctrlPr>
          </m:e>
          <m:sub>
            <m:r>
              <m:rPr/>
              <w:rPr>
                <w:rFonts w:hint="eastAsia" w:ascii="DejaVu Math TeX Gyre" w:hAnsi="DejaVu Math TeX Gyre" w:eastAsia="宋体"/>
                <w:sz w:val="21"/>
                <w:szCs w:val="24"/>
              </w:rPr>
              <m:t>i,j</m:t>
            </m:r>
            <m:ctrlPr>
              <w:rPr>
                <w:rFonts w:hint="eastAsia" w:ascii="DejaVu Math TeX Gyre" w:hAnsi="DejaVu Math TeX Gyre" w:eastAsia="宋体"/>
                <w:b w:val="0"/>
                <w:i/>
                <w:iCs/>
                <w:sz w:val="21"/>
                <w:szCs w:val="24"/>
              </w:rPr>
            </m:ctrlPr>
          </m:sub>
        </m:sSub>
      </m:oMath>
      <w:r>
        <w:rPr>
          <w:rFonts w:hint="eastAsia" w:hAnsi="DejaVu Math TeX Gyre" w:eastAsia="宋体"/>
          <w:b w:val="0"/>
          <w:i w:val="0"/>
          <w:iCs/>
          <w:sz w:val="21"/>
          <w:szCs w:val="24"/>
          <w:lang w:val="en-US" w:eastAsia="zh-CN"/>
        </w:rPr>
        <w:t xml:space="preserve"> </w:t>
      </w:r>
      <w:r>
        <w:rPr>
          <w:rFonts w:hint="default" w:eastAsia="宋体"/>
          <w:lang w:val="en-US" w:eastAsia="zh-CN"/>
        </w:rPr>
        <w:t>denotes the content of nutrient </w:t>
      </w:r>
      <w:r>
        <w:rPr>
          <w:rFonts w:hint="default" w:ascii="Times New Roman Italic" w:hAnsi="Times New Roman Italic" w:eastAsia="宋体" w:cs="Times New Roman Italic"/>
          <w:i/>
          <w:iCs/>
          <w:lang w:val="en-US" w:eastAsia="zh-CN"/>
        </w:rPr>
        <w:t>j</w:t>
      </w:r>
      <w:r>
        <w:rPr>
          <w:rFonts w:hint="default" w:eastAsia="宋体"/>
          <w:lang w:val="en-US" w:eastAsia="zh-CN"/>
        </w:rPr>
        <w:t> per 100 grams</w:t>
      </w:r>
      <w:r>
        <w:rPr>
          <w:rFonts w:hint="eastAsia" w:eastAsia="宋体"/>
          <w:lang w:val="en-US" w:eastAsia="zh-CN"/>
        </w:rPr>
        <w:t>, w</w:t>
      </w:r>
      <w:r>
        <w:rPr>
          <w:rFonts w:hint="default" w:eastAsia="宋体"/>
          <w:lang w:val="en-US" w:eastAsia="zh-CN"/>
        </w:rPr>
        <w:t>here j=1,2,3,…,12 correspond to calories, protein, fat, carbohydrates, calcium, iron, magnesium, zinc, vitamin C, vitamin B6, vitamin B12, and vitamin A, respectively.</w:t>
      </w:r>
    </w:p>
    <w:p w14:paraId="7B35E0D8">
      <w:pPr>
        <w:pStyle w:val="2"/>
        <w:bidi w:val="0"/>
      </w:pPr>
      <w:bookmarkStart w:id="22" w:name="_Toc742544483"/>
      <w:r>
        <w:rPr>
          <w:rFonts w:hint="eastAsia"/>
        </w:rPr>
        <w:t>Tracking environmental burden within a MRIO framework</w:t>
      </w:r>
      <w:bookmarkEnd w:id="20"/>
      <w:bookmarkEnd w:id="21"/>
      <w:bookmarkEnd w:id="22"/>
    </w:p>
    <w:p w14:paraId="03A812E7">
      <w:pPr>
        <w:ind w:firstLine="480"/>
        <w:rPr>
          <w:rFonts w:hint="eastAsia"/>
        </w:rPr>
      </w:pPr>
      <w:bookmarkStart w:id="23" w:name="_Toc416097030"/>
      <w:bookmarkStart w:id="24" w:name="_Toc468790167"/>
      <w:r>
        <w:rPr>
          <w:rFonts w:hint="eastAsia"/>
        </w:rPr>
        <w:t>Input</w:t>
      </w:r>
      <w:r>
        <w:rPr>
          <w:rFonts w:hint="eastAsia"/>
          <w:lang w:val="en-US" w:eastAsia="zh-CN"/>
        </w:rPr>
        <w:t xml:space="preserve"> </w:t>
      </w:r>
      <w:r>
        <w:rPr>
          <w:rFonts w:hint="eastAsia"/>
        </w:rPr>
        <w:t>output analysis is a top down approach that uses intersectoral transaction data to describe complex interdependencies among industries. By incorporating environmental information associated with each sector, such as greenhouse gas emissions or land use, input</w:t>
      </w:r>
      <w:r>
        <w:rPr>
          <w:rFonts w:hint="eastAsia"/>
          <w:lang w:val="en-US" w:eastAsia="zh-CN"/>
        </w:rPr>
        <w:t xml:space="preserve"> </w:t>
      </w:r>
      <w:r>
        <w:rPr>
          <w:rFonts w:hint="eastAsia"/>
        </w:rPr>
        <w:t>output tables can be environmentally extended. Environmentally extended multi regional input</w:t>
      </w:r>
      <w:r>
        <w:rPr>
          <w:rFonts w:hint="eastAsia"/>
          <w:lang w:val="en-US" w:eastAsia="zh-CN"/>
        </w:rPr>
        <w:t xml:space="preserve"> </w:t>
      </w:r>
      <w:r>
        <w:rPr>
          <w:rFonts w:hint="eastAsia"/>
        </w:rPr>
        <w:t xml:space="preserve">output (EEMRIO) analysis traces traded goods and services, together with the associated material requirements, along global </w:t>
      </w:r>
      <w:r>
        <w:rPr>
          <w:rFonts w:hint="eastAsia"/>
          <w:lang w:val="en-US" w:eastAsia="zh-CN"/>
        </w:rPr>
        <w:t>FSC</w:t>
      </w:r>
      <w:r>
        <w:rPr>
          <w:rFonts w:hint="eastAsia"/>
        </w:rPr>
        <w:t xml:space="preserve"> back to primary extraction, thereby capturing both direct and indirect environmental pressures associated with final consumption in a given country. Using standard economic accounting, the input</w:t>
      </w:r>
      <w:r>
        <w:rPr>
          <w:rFonts w:hint="eastAsia"/>
          <w:lang w:val="en-US" w:eastAsia="zh-CN"/>
        </w:rPr>
        <w:t xml:space="preserve"> </w:t>
      </w:r>
      <w:r>
        <w:rPr>
          <w:rFonts w:hint="eastAsia"/>
        </w:rPr>
        <w:t>output system can be expressed as:</w:t>
      </w:r>
    </w:p>
    <w:p w14:paraId="69948F32">
      <w:pPr>
        <w:ind w:firstLine="480"/>
      </w:pPr>
      <m:oMathPara>
        <m:oMath>
          <m:r>
            <m:rPr/>
            <w:rPr>
              <w:rFonts w:hint="eastAsia" w:ascii="DejaVu Math TeX Gyre" w:hAnsi="DejaVu Math TeX Gyre" w:eastAsia="宋体"/>
              <w:sz w:val="21"/>
              <w:szCs w:val="24"/>
            </w:rPr>
            <m:t>X=</m:t>
          </m:r>
          <m:sSup>
            <m:sSupPr>
              <m:ctrlPr>
                <w:rPr>
                  <w:rFonts w:hint="eastAsia" w:ascii="DejaVu Math TeX Gyre" w:hAnsi="DejaVu Math TeX Gyre" w:eastAsia="宋体"/>
                  <w:b w:val="0"/>
                  <w:i/>
                  <w:iCs/>
                  <w:sz w:val="21"/>
                  <w:szCs w:val="24"/>
                </w:rPr>
              </m:ctrlPr>
            </m:sSupPr>
            <m:e>
              <m:r>
                <m:rPr/>
                <w:rPr>
                  <w:rFonts w:hint="eastAsia" w:ascii="DejaVu Math TeX Gyre" w:hAnsi="DejaVu Math TeX Gyre" w:eastAsia="宋体"/>
                  <w:sz w:val="21"/>
                  <w:szCs w:val="24"/>
                </w:rPr>
                <m:t>(I−A)</m:t>
              </m:r>
              <m:ctrlPr>
                <w:rPr>
                  <w:rFonts w:hint="eastAsia" w:ascii="DejaVu Math TeX Gyre" w:hAnsi="DejaVu Math TeX Gyre" w:eastAsia="宋体"/>
                  <w:b w:val="0"/>
                  <w:i/>
                  <w:iCs/>
                  <w:sz w:val="21"/>
                  <w:szCs w:val="24"/>
                </w:rPr>
              </m:ctrlPr>
            </m:e>
            <m:sup>
              <m:r>
                <m:rPr/>
                <w:rPr>
                  <w:rFonts w:hint="eastAsia" w:ascii="DejaVu Math TeX Gyre" w:hAnsi="DejaVu Math TeX Gyre" w:eastAsia="宋体"/>
                  <w:sz w:val="21"/>
                  <w:szCs w:val="24"/>
                </w:rPr>
                <m:t>−1</m:t>
              </m:r>
              <m:ctrlPr>
                <w:rPr>
                  <w:rFonts w:hint="eastAsia" w:ascii="DejaVu Math TeX Gyre" w:hAnsi="DejaVu Math TeX Gyre" w:eastAsia="宋体"/>
                  <w:b w:val="0"/>
                  <w:i/>
                  <w:iCs/>
                  <w:sz w:val="21"/>
                  <w:szCs w:val="24"/>
                </w:rPr>
              </m:ctrlPr>
            </m:sup>
          </m:sSup>
          <m:r>
            <m:rPr/>
            <w:rPr>
              <w:rFonts w:hint="eastAsia" w:ascii="DejaVu Math TeX Gyre" w:hAnsi="DejaVu Math TeX Gyre" w:eastAsia="宋体"/>
              <w:sz w:val="21"/>
              <w:szCs w:val="24"/>
            </w:rPr>
            <m:t>×Y</m:t>
          </m:r>
        </m:oMath>
      </m:oMathPara>
    </w:p>
    <w:p w14:paraId="1A4DF9B2">
      <w:pPr>
        <w:ind w:firstLine="480"/>
        <w:rPr>
          <w:rFonts w:hint="eastAsia" w:eastAsia="宋体"/>
        </w:rPr>
      </w:pPr>
      <w:r>
        <w:rPr>
          <w:rFonts w:hint="eastAsia" w:eastAsia="宋体"/>
          <w:lang w:val="en-US" w:eastAsia="zh-CN"/>
        </w:rPr>
        <w:t>Here,</w:t>
      </w:r>
      <w:r>
        <w:rPr>
          <w:rFonts w:hint="default" w:eastAsia="宋体"/>
          <w:lang w:val="en-US" w:eastAsia="zh-CN"/>
        </w:rPr>
        <w:t> </w:t>
      </w:r>
      <m:oMath>
        <m:r>
          <m:rPr/>
          <w:rPr>
            <w:rFonts w:hint="eastAsia" w:ascii="DejaVu Math TeX Gyre" w:hAnsi="DejaVu Math TeX Gyre" w:eastAsia="宋体"/>
            <w:sz w:val="21"/>
            <w:szCs w:val="24"/>
          </w:rPr>
          <m:t>X</m:t>
        </m:r>
      </m:oMath>
      <w:r>
        <w:rPr>
          <w:rFonts w:hint="default" w:eastAsia="宋体"/>
          <w:lang w:val="en-US" w:eastAsia="zh-CN"/>
        </w:rPr>
        <w:t> denotes total output, </w:t>
      </w:r>
      <m:oMath>
        <m:r>
          <m:rPr/>
          <w:rPr>
            <w:rFonts w:hint="eastAsia" w:ascii="DejaVu Math TeX Gyre" w:hAnsi="DejaVu Math TeX Gyre" w:eastAsia="宋体"/>
            <w:sz w:val="21"/>
            <w:szCs w:val="24"/>
          </w:rPr>
          <m:t>A</m:t>
        </m:r>
      </m:oMath>
      <w:r>
        <w:rPr>
          <w:rFonts w:hint="default" w:eastAsia="宋体"/>
          <w:lang w:val="en-US" w:eastAsia="zh-CN"/>
        </w:rPr>
        <w:t> is the matrix of direct input coefficients, </w:t>
      </w:r>
      <m:oMath>
        <m:sSup>
          <m:sSupPr>
            <m:ctrlPr>
              <w:rPr>
                <w:rFonts w:hint="eastAsia" w:ascii="DejaVu Math TeX Gyre" w:hAnsi="DejaVu Math TeX Gyre" w:eastAsia="宋体"/>
                <w:b w:val="0"/>
                <w:i/>
                <w:iCs/>
                <w:sz w:val="21"/>
                <w:szCs w:val="24"/>
              </w:rPr>
            </m:ctrlPr>
          </m:sSupPr>
          <m:e>
            <m:r>
              <m:rPr/>
              <w:rPr>
                <w:rFonts w:hint="eastAsia" w:ascii="DejaVu Math TeX Gyre" w:hAnsi="DejaVu Math TeX Gyre" w:eastAsia="宋体"/>
                <w:sz w:val="21"/>
                <w:szCs w:val="24"/>
              </w:rPr>
              <m:t>(I−A)</m:t>
            </m:r>
            <m:ctrlPr>
              <w:rPr>
                <w:rFonts w:hint="eastAsia" w:ascii="DejaVu Math TeX Gyre" w:hAnsi="DejaVu Math TeX Gyre" w:eastAsia="宋体"/>
                <w:b w:val="0"/>
                <w:i/>
                <w:iCs/>
                <w:sz w:val="21"/>
                <w:szCs w:val="24"/>
              </w:rPr>
            </m:ctrlPr>
          </m:e>
          <m:sup>
            <m:r>
              <m:rPr/>
              <w:rPr>
                <w:rFonts w:hint="eastAsia" w:ascii="DejaVu Math TeX Gyre" w:hAnsi="DejaVu Math TeX Gyre" w:eastAsia="宋体"/>
                <w:sz w:val="21"/>
                <w:szCs w:val="24"/>
              </w:rPr>
              <m:t>−1</m:t>
            </m:r>
            <m:ctrlPr>
              <w:rPr>
                <w:rFonts w:hint="eastAsia" w:ascii="DejaVu Math TeX Gyre" w:hAnsi="DejaVu Math TeX Gyre" w:eastAsia="宋体"/>
                <w:b w:val="0"/>
                <w:i/>
                <w:iCs/>
                <w:sz w:val="21"/>
                <w:szCs w:val="24"/>
              </w:rPr>
            </m:ctrlPr>
          </m:sup>
        </m:sSup>
      </m:oMath>
      <w:r>
        <w:rPr>
          <w:rFonts w:hint="default" w:eastAsia="宋体"/>
          <w:lang w:val="en-US" w:eastAsia="zh-CN"/>
        </w:rPr>
        <w:t> is the Leontief inverse matrix, and </w:t>
      </w:r>
      <m:oMath>
        <m:r>
          <m:rPr/>
          <w:rPr>
            <w:rFonts w:hint="eastAsia" w:ascii="DejaVu Math TeX Gyre" w:hAnsi="DejaVu Math TeX Gyre" w:eastAsia="宋体"/>
            <w:sz w:val="21"/>
            <w:szCs w:val="24"/>
          </w:rPr>
          <m:t>Y</m:t>
        </m:r>
      </m:oMath>
      <w:r>
        <w:rPr>
          <w:rFonts w:hint="default" w:eastAsia="宋体"/>
          <w:lang w:val="en-US" w:eastAsia="zh-CN"/>
        </w:rPr>
        <w:t> is the vector of final demand. We then incorporate environmental information into the model as follows:</w:t>
      </w:r>
    </w:p>
    <w:p w14:paraId="3A1730B5">
      <w:pPr>
        <w:ind w:firstLine="480" w:firstLineChars="0"/>
        <w:rPr>
          <w:rFonts w:hint="default" w:ascii="Times New Roman Regular" w:hAnsi="Times New Roman Regular" w:eastAsia="宋体" w:cs="Times New Roman Regular"/>
          <w:b w:val="0"/>
          <w:i/>
          <w:iCs/>
          <w:sz w:val="21"/>
          <w:szCs w:val="24"/>
        </w:rPr>
      </w:pPr>
      <m:oMathPara>
        <m:oMath>
          <m:r>
            <m:rPr/>
            <w:rPr>
              <w:rFonts w:hint="default" w:ascii="DejaVu Math TeX Gyre" w:hAnsi="DejaVu Math TeX Gyre" w:eastAsia="宋体" w:cs="Times New Roman Regular"/>
              <w:sz w:val="21"/>
              <w:szCs w:val="24"/>
            </w:rPr>
            <m:t>E=</m:t>
          </m:r>
          <m:sSubSup>
            <m:sSubSupPr>
              <m:ctrlPr>
                <w:rPr>
                  <w:rFonts w:hint="default" w:ascii="DejaVu Math TeX Gyre" w:hAnsi="DejaVu Math TeX Gyre" w:eastAsia="宋体" w:cs="Times New Roman Regular"/>
                  <w:b w:val="0"/>
                  <w:i/>
                  <w:iCs/>
                  <w:sz w:val="21"/>
                  <w:szCs w:val="24"/>
                </w:rPr>
              </m:ctrlPr>
            </m:sSubSupPr>
            <m:e>
              <m:r>
                <m:rPr/>
                <w:rPr>
                  <w:rFonts w:hint="default" w:ascii="DejaVu Math TeX Gyre" w:hAnsi="DejaVu Math TeX Gyre" w:eastAsia="宋体" w:cs="Times New Roman Regular"/>
                  <w:sz w:val="21"/>
                  <w:szCs w:val="24"/>
                  <w:lang w:val="en-US"/>
                </w:rPr>
                <m:t>f</m:t>
              </m:r>
              <m:ctrlPr>
                <w:rPr>
                  <w:rFonts w:hint="default" w:ascii="DejaVu Math TeX Gyre" w:hAnsi="DejaVu Math TeX Gyre" w:eastAsia="宋体" w:cs="Times New Roman Regular"/>
                  <w:b w:val="0"/>
                  <w:i/>
                  <w:iCs/>
                  <w:sz w:val="21"/>
                  <w:szCs w:val="24"/>
                </w:rPr>
              </m:ctrlPr>
            </m:e>
            <m:sub>
              <m:r>
                <m:rPr/>
                <w:rPr>
                  <w:rFonts w:hint="default" w:ascii="DejaVu Math TeX Gyre" w:hAnsi="DejaVu Math TeX Gyre" w:eastAsia="宋体" w:cs="Times New Roman Regular"/>
                  <w:sz w:val="21"/>
                  <w:szCs w:val="24"/>
                  <w:lang w:val="en-US"/>
                </w:rPr>
                <m:t>i</m:t>
              </m:r>
              <m:ctrlPr>
                <w:rPr>
                  <w:rFonts w:hint="default" w:ascii="DejaVu Math TeX Gyre" w:hAnsi="DejaVu Math TeX Gyre" w:eastAsia="宋体" w:cs="Times New Roman Regular"/>
                  <w:b w:val="0"/>
                  <w:i/>
                  <w:iCs/>
                  <w:sz w:val="21"/>
                  <w:szCs w:val="24"/>
                </w:rPr>
              </m:ctrlPr>
            </m:sub>
            <m:sup>
              <m:r>
                <m:rPr/>
                <w:rPr>
                  <w:rFonts w:hint="default" w:ascii="DejaVu Math TeX Gyre" w:hAnsi="DejaVu Math TeX Gyre" w:eastAsia="宋体" w:cs="Times New Roman Regular"/>
                  <w:sz w:val="21"/>
                  <w:szCs w:val="24"/>
                  <w:lang w:val="en-US"/>
                </w:rPr>
                <m:t>FSC</m:t>
              </m:r>
              <m:ctrlPr>
                <w:rPr>
                  <w:rFonts w:hint="default" w:ascii="DejaVu Math TeX Gyre" w:hAnsi="DejaVu Math TeX Gyre" w:eastAsia="宋体" w:cs="Times New Roman Regular"/>
                  <w:b w:val="0"/>
                  <w:i/>
                  <w:iCs/>
                  <w:sz w:val="21"/>
                  <w:szCs w:val="24"/>
                </w:rPr>
              </m:ctrlPr>
            </m:sup>
          </m:sSubSup>
          <m:sSup>
            <m:sSupPr>
              <m:ctrlPr>
                <w:rPr>
                  <w:rFonts w:hint="default" w:ascii="DejaVu Math TeX Gyre" w:hAnsi="DejaVu Math TeX Gyre" w:eastAsia="宋体" w:cs="Times New Roman Regular"/>
                  <w:b w:val="0"/>
                  <w:i/>
                  <w:iCs/>
                  <w:sz w:val="21"/>
                  <w:szCs w:val="24"/>
                </w:rPr>
              </m:ctrlPr>
            </m:sSupPr>
            <m:e>
              <m:r>
                <m:rPr/>
                <w:rPr>
                  <w:rFonts w:hint="default" w:ascii="DejaVu Math TeX Gyre" w:hAnsi="DejaVu Math TeX Gyre" w:eastAsia="宋体" w:cs="Times New Roman Regular"/>
                  <w:sz w:val="21"/>
                  <w:szCs w:val="24"/>
                </w:rPr>
                <m:t>×(I−A)</m:t>
              </m:r>
              <m:ctrlPr>
                <w:rPr>
                  <w:rFonts w:hint="default" w:ascii="DejaVu Math TeX Gyre" w:hAnsi="DejaVu Math TeX Gyre" w:eastAsia="宋体" w:cs="Times New Roman Regular"/>
                  <w:b w:val="0"/>
                  <w:i/>
                  <w:iCs/>
                  <w:sz w:val="21"/>
                  <w:szCs w:val="24"/>
                </w:rPr>
              </m:ctrlPr>
            </m:e>
            <m:sup>
              <m:r>
                <m:rPr/>
                <w:rPr>
                  <w:rFonts w:hint="default" w:ascii="DejaVu Math TeX Gyre" w:hAnsi="DejaVu Math TeX Gyre" w:eastAsia="宋体" w:cs="Times New Roman Regular"/>
                  <w:sz w:val="21"/>
                  <w:szCs w:val="24"/>
                </w:rPr>
                <m:t>−1</m:t>
              </m:r>
              <m:ctrlPr>
                <w:rPr>
                  <w:rFonts w:hint="default" w:ascii="DejaVu Math TeX Gyre" w:hAnsi="DejaVu Math TeX Gyre" w:eastAsia="宋体" w:cs="Times New Roman Regular"/>
                  <w:b w:val="0"/>
                  <w:i/>
                  <w:iCs/>
                  <w:sz w:val="21"/>
                  <w:szCs w:val="24"/>
                </w:rPr>
              </m:ctrlPr>
            </m:sup>
          </m:sSup>
          <m:r>
            <m:rPr/>
            <w:rPr>
              <w:rFonts w:hint="default" w:ascii="DejaVu Math TeX Gyre" w:hAnsi="DejaVu Math TeX Gyre" w:eastAsia="宋体" w:cs="Times New Roman Regular"/>
              <w:sz w:val="21"/>
              <w:szCs w:val="24"/>
            </w:rPr>
            <m:t>×Y</m:t>
          </m:r>
        </m:oMath>
      </m:oMathPara>
    </w:p>
    <w:p w14:paraId="3B17B86B">
      <w:pPr>
        <w:ind w:firstLine="480"/>
        <w:rPr>
          <w:rFonts w:hint="default" w:eastAsia="宋体"/>
          <w:lang w:val="en-US" w:eastAsia="zh-CN"/>
        </w:rPr>
      </w:pPr>
      <w:r>
        <w:rPr>
          <w:rFonts w:hint="default" w:eastAsia="宋体"/>
          <w:lang w:val="en-US" w:eastAsia="zh-CN"/>
        </w:rPr>
        <w:t>Here, </w:t>
      </w:r>
      <m:oMath>
        <m:r>
          <m:rPr/>
          <w:rPr>
            <w:rFonts w:ascii="DejaVu Math TeX Gyre" w:hAnsi="DejaVu Math TeX Gyre"/>
          </w:rPr>
          <m:t>E</m:t>
        </m:r>
      </m:oMath>
      <w:r>
        <w:rPr>
          <w:rFonts w:hint="default" w:eastAsia="宋体"/>
          <w:lang w:val="en-US" w:eastAsia="zh-CN"/>
        </w:rPr>
        <w:t xml:space="preserve">represents the environmental burdens embodied in </w:t>
      </w:r>
      <w:r>
        <w:rPr>
          <w:rFonts w:hint="eastAsia" w:eastAsia="宋体"/>
          <w:lang w:val="en-US" w:eastAsia="zh-CN"/>
        </w:rPr>
        <w:t>FLW</w:t>
      </w:r>
      <w:r>
        <w:rPr>
          <w:rFonts w:hint="default" w:eastAsia="宋体"/>
          <w:lang w:val="en-US" w:eastAsia="zh-CN"/>
        </w:rPr>
        <w:t xml:space="preserve"> associated with the flows of goods and services among sectors. </w:t>
      </w:r>
      <m:oMath>
        <m:sSubSup>
          <m:sSubSupPr>
            <m:ctrlPr>
              <w:rPr>
                <w:rFonts w:ascii="DejaVu Math TeX Gyre" w:hAnsi="DejaVu Math TeX Gyre"/>
                <w:i/>
              </w:rPr>
            </m:ctrlPr>
          </m:sSubSupPr>
          <m:e>
            <m:r>
              <m:rPr/>
              <w:rPr>
                <w:rFonts w:hint="default" w:ascii="DejaVu Math TeX Gyre" w:hAnsi="DejaVu Math TeX Gyre"/>
                <w:lang w:val="en-US"/>
              </w:rPr>
              <m:t>f</m:t>
            </m:r>
            <m:ctrlPr>
              <w:rPr>
                <w:rFonts w:ascii="DejaVu Math TeX Gyre" w:hAnsi="DejaVu Math TeX Gyre"/>
                <w:i/>
              </w:rPr>
            </m:ctrlPr>
          </m:e>
          <m:sub>
            <m:r>
              <m:rPr/>
              <w:rPr>
                <w:rFonts w:hint="default" w:ascii="DejaVu Math TeX Gyre" w:hAnsi="DejaVu Math TeX Gyre"/>
                <w:lang w:val="en-US"/>
              </w:rPr>
              <m:t>m</m:t>
            </m:r>
            <m:ctrlPr>
              <w:rPr>
                <w:rFonts w:ascii="DejaVu Math TeX Gyre" w:hAnsi="DejaVu Math TeX Gyre"/>
                <w:i/>
              </w:rPr>
            </m:ctrlPr>
          </m:sub>
          <m:sup>
            <m:r>
              <m:rPr/>
              <w:rPr>
                <w:rFonts w:hint="default" w:ascii="DejaVu Math TeX Gyre" w:hAnsi="DejaVu Math TeX Gyre"/>
                <w:lang w:val="en-US"/>
              </w:rPr>
              <m:t>FSC</m:t>
            </m:r>
            <m:ctrlPr>
              <w:rPr>
                <w:rFonts w:ascii="DejaVu Math TeX Gyre" w:hAnsi="DejaVu Math TeX Gyre"/>
                <w:i/>
              </w:rPr>
            </m:ctrlPr>
          </m:sup>
        </m:sSubSup>
      </m:oMath>
      <w:r>
        <w:rPr>
          <w:rFonts w:hint="default" w:eastAsia="宋体"/>
          <w:lang w:val="en-US" w:eastAsia="zh-CN"/>
        </w:rPr>
        <w:t xml:space="preserve"> is a diagonal matrix of environmental loss intensities induced by FLW per unit of food consumption, where each diagonal element represents environmental burden type </w:t>
      </w:r>
      <w:r>
        <w:rPr>
          <w:rFonts w:hint="default" w:ascii="Times New Roman Italic" w:hAnsi="Times New Roman Italic" w:eastAsia="宋体" w:cs="Times New Roman Italic"/>
          <w:i/>
          <w:iCs/>
          <w:lang w:val="en-US" w:eastAsia="zh-CN"/>
        </w:rPr>
        <w:t>m</w:t>
      </w:r>
      <w:r>
        <w:rPr>
          <w:rFonts w:hint="default" w:eastAsia="宋体"/>
          <w:lang w:val="en-US" w:eastAsia="zh-CN"/>
        </w:rPr>
        <w:t xml:space="preserve"> emb</w:t>
      </w:r>
      <w:r>
        <w:rPr>
          <w:rFonts w:hint="eastAsia" w:eastAsia="宋体"/>
          <w:lang w:val="en-US" w:eastAsia="zh-CN"/>
        </w:rPr>
        <w:t>edded</w:t>
      </w:r>
      <w:r>
        <w:rPr>
          <w:rFonts w:hint="default" w:eastAsia="宋体"/>
          <w:lang w:val="en-US" w:eastAsia="zh-CN"/>
        </w:rPr>
        <w:t xml:space="preserve"> in food loss per unit of sectoral output. The environmental burdens considered include green water consumption in agriculture, blue water consumption in agriculture, land use for crops, forests, and pasture, and greenhouse gas emissions measured as GWP100.</w:t>
      </w:r>
    </w:p>
    <w:p w14:paraId="725703E3">
      <w:pPr>
        <w:ind w:firstLine="480"/>
        <w:rPr>
          <w:rFonts w:hint="eastAsia" w:hAnsi="DejaVu Math TeX Gyre"/>
          <w:iCs/>
          <w:lang w:eastAsia="zh-CN"/>
        </w:rPr>
      </w:pPr>
      <m:oMathPara>
        <m:oMath>
          <m:sSubSup>
            <m:sSubSupPr>
              <m:ctrlPr>
                <w:rPr>
                  <w:rFonts w:hint="default" w:ascii="DejaVu Math TeX Gyre" w:hAnsi="DejaVu Math TeX Gyre" w:eastAsia="宋体" w:cs="Times New Roman Regular"/>
                  <w:b w:val="0"/>
                  <w:i/>
                  <w:iCs/>
                  <w:sz w:val="21"/>
                  <w:szCs w:val="24"/>
                </w:rPr>
              </m:ctrlPr>
            </m:sSubSupPr>
            <m:e>
              <m:r>
                <m:rPr/>
                <w:rPr>
                  <w:rFonts w:hint="default" w:ascii="DejaVu Math TeX Gyre" w:hAnsi="DejaVu Math TeX Gyre" w:eastAsia="宋体" w:cs="Times New Roman Regular"/>
                  <w:sz w:val="21"/>
                  <w:szCs w:val="24"/>
                  <w:lang w:val="en-US"/>
                </w:rPr>
                <m:t>f</m:t>
              </m:r>
              <m:ctrlPr>
                <w:rPr>
                  <w:rFonts w:hint="default" w:ascii="DejaVu Math TeX Gyre" w:hAnsi="DejaVu Math TeX Gyre" w:eastAsia="宋体" w:cs="Times New Roman Regular"/>
                  <w:b w:val="0"/>
                  <w:i/>
                  <w:iCs/>
                  <w:sz w:val="21"/>
                  <w:szCs w:val="24"/>
                </w:rPr>
              </m:ctrlPr>
            </m:e>
            <m:sub>
              <m:r>
                <m:rPr/>
                <w:rPr>
                  <w:rFonts w:hint="default" w:ascii="DejaVu Math TeX Gyre" w:hAnsi="DejaVu Math TeX Gyre" w:eastAsia="宋体" w:cs="Times New Roman Regular"/>
                  <w:sz w:val="21"/>
                  <w:szCs w:val="24"/>
                  <w:lang w:val="en-US"/>
                </w:rPr>
                <m:t>m</m:t>
              </m:r>
              <m:ctrlPr>
                <w:rPr>
                  <w:rFonts w:hint="default" w:ascii="DejaVu Math TeX Gyre" w:hAnsi="DejaVu Math TeX Gyre" w:eastAsia="宋体" w:cs="Times New Roman Regular"/>
                  <w:b w:val="0"/>
                  <w:i/>
                  <w:iCs/>
                  <w:sz w:val="21"/>
                  <w:szCs w:val="24"/>
                </w:rPr>
              </m:ctrlPr>
            </m:sub>
            <m:sup>
              <m:r>
                <m:rPr/>
                <w:rPr>
                  <w:rFonts w:hint="default" w:ascii="DejaVu Math TeX Gyre" w:hAnsi="DejaVu Math TeX Gyre" w:eastAsia="宋体" w:cs="Times New Roman Regular"/>
                  <w:sz w:val="21"/>
                  <w:szCs w:val="24"/>
                  <w:lang w:val="en-US"/>
                </w:rPr>
                <m:t>FSC</m:t>
              </m:r>
              <m:ctrlPr>
                <w:rPr>
                  <w:rFonts w:hint="default" w:ascii="DejaVu Math TeX Gyre" w:hAnsi="DejaVu Math TeX Gyre" w:eastAsia="宋体" w:cs="Times New Roman Regular"/>
                  <w:b w:val="0"/>
                  <w:i/>
                  <w:iCs/>
                  <w:sz w:val="21"/>
                  <w:szCs w:val="24"/>
                </w:rPr>
              </m:ctrlPr>
            </m:sup>
          </m:sSubSup>
          <m:r>
            <m:rPr/>
            <w:rPr>
              <w:rFonts w:hint="default" w:ascii="DejaVu Math TeX Gyre" w:hAnsi="DejaVu Math TeX Gyre" w:eastAsia="宋体" w:cs="Times New Roman Regular"/>
              <w:sz w:val="21"/>
              <w:szCs w:val="24"/>
            </w:rPr>
            <m:t>=</m:t>
          </m:r>
          <m:f>
            <m:fPr>
              <m:ctrlPr>
                <w:rPr>
                  <w:rFonts w:hint="default" w:ascii="DejaVu Math TeX Gyre" w:hAnsi="DejaVu Math TeX Gyre" w:eastAsia="宋体" w:cs="Times New Roman Regular"/>
                  <w:b w:val="0"/>
                  <w:i/>
                  <w:iCs/>
                  <w:sz w:val="21"/>
                  <w:szCs w:val="24"/>
                </w:rPr>
              </m:ctrlPr>
            </m:fPr>
            <m:num>
              <m:sSubSup>
                <m:sSubSupPr>
                  <m:ctrlPr>
                    <w:rPr>
                      <w:rFonts w:hint="default" w:ascii="DejaVu Math TeX Gyre" w:hAnsi="DejaVu Math TeX Gyre" w:eastAsia="宋体" w:cs="Times New Roman Regular"/>
                      <w:b w:val="0"/>
                      <w:i/>
                      <w:iCs/>
                      <w:sz w:val="21"/>
                      <w:szCs w:val="24"/>
                    </w:rPr>
                  </m:ctrlPr>
                </m:sSubSupPr>
                <m:e>
                  <m:r>
                    <m:rPr/>
                    <w:rPr>
                      <w:rFonts w:hint="default" w:ascii="DejaVu Math TeX Gyre" w:hAnsi="DejaVu Math TeX Gyre" w:eastAsia="宋体" w:cs="Times New Roman Regular"/>
                      <w:sz w:val="21"/>
                      <w:szCs w:val="24"/>
                      <w:lang w:val="en-US"/>
                    </w:rPr>
                    <m:t>S</m:t>
                  </m:r>
                  <m:ctrlPr>
                    <w:rPr>
                      <w:rFonts w:hint="default" w:ascii="DejaVu Math TeX Gyre" w:hAnsi="DejaVu Math TeX Gyre" w:eastAsia="宋体" w:cs="Times New Roman Regular"/>
                      <w:b w:val="0"/>
                      <w:i/>
                      <w:iCs/>
                      <w:sz w:val="21"/>
                      <w:szCs w:val="24"/>
                    </w:rPr>
                  </m:ctrlPr>
                </m:e>
                <m:sub>
                  <m:r>
                    <m:rPr/>
                    <w:rPr>
                      <w:rFonts w:hint="default" w:ascii="DejaVu Math TeX Gyre" w:hAnsi="DejaVu Math TeX Gyre" w:eastAsia="宋体" w:cs="Times New Roman Regular"/>
                      <w:sz w:val="21"/>
                      <w:szCs w:val="24"/>
                      <w:lang w:val="en-US"/>
                    </w:rPr>
                    <m:t>m</m:t>
                  </m:r>
                  <m:ctrlPr>
                    <w:rPr>
                      <w:rFonts w:hint="default" w:ascii="DejaVu Math TeX Gyre" w:hAnsi="DejaVu Math TeX Gyre" w:eastAsia="宋体" w:cs="Times New Roman Regular"/>
                      <w:b w:val="0"/>
                      <w:i/>
                      <w:iCs/>
                      <w:sz w:val="21"/>
                      <w:szCs w:val="24"/>
                    </w:rPr>
                  </m:ctrlPr>
                </m:sub>
                <m:sup>
                  <m:r>
                    <m:rPr/>
                    <w:rPr>
                      <w:rFonts w:hint="default" w:ascii="DejaVu Math TeX Gyre" w:hAnsi="DejaVu Math TeX Gyre" w:eastAsia="宋体" w:cs="Times New Roman Regular"/>
                      <w:sz w:val="21"/>
                      <w:szCs w:val="24"/>
                      <w:lang w:val="en-US"/>
                    </w:rPr>
                    <m:t>FSC</m:t>
                  </m:r>
                  <m:ctrlPr>
                    <w:rPr>
                      <w:rFonts w:hint="default" w:ascii="DejaVu Math TeX Gyre" w:hAnsi="DejaVu Math TeX Gyre" w:eastAsia="宋体" w:cs="Times New Roman Regular"/>
                      <w:b w:val="0"/>
                      <w:i/>
                      <w:iCs/>
                      <w:sz w:val="21"/>
                      <w:szCs w:val="24"/>
                    </w:rPr>
                  </m:ctrlPr>
                </m:sup>
              </m:sSubSup>
              <m:ctrlPr>
                <w:rPr>
                  <w:rFonts w:hint="default" w:ascii="DejaVu Math TeX Gyre" w:hAnsi="DejaVu Math TeX Gyre" w:eastAsia="宋体" w:cs="Times New Roman Regular"/>
                  <w:b w:val="0"/>
                  <w:i/>
                  <w:iCs/>
                  <w:sz w:val="21"/>
                  <w:szCs w:val="24"/>
                </w:rPr>
              </m:ctrlPr>
            </m:num>
            <m:den>
              <m:r>
                <m:rPr/>
                <w:rPr>
                  <w:rFonts w:hint="default" w:ascii="DejaVu Math TeX Gyre" w:hAnsi="DejaVu Math TeX Gyre" w:eastAsia="宋体" w:cs="Times New Roman Regular"/>
                  <w:sz w:val="21"/>
                  <w:szCs w:val="24"/>
                </w:rPr>
                <m:t>FC</m:t>
              </m:r>
              <m:ctrlPr>
                <w:rPr>
                  <w:rFonts w:hint="default" w:ascii="DejaVu Math TeX Gyre" w:hAnsi="DejaVu Math TeX Gyre" w:eastAsia="宋体" w:cs="Times New Roman Regular"/>
                  <w:b w:val="0"/>
                  <w:i/>
                  <w:iCs/>
                  <w:sz w:val="21"/>
                  <w:szCs w:val="24"/>
                </w:rPr>
              </m:ctrlPr>
            </m:den>
          </m:f>
          <m:r>
            <m:rPr/>
            <w:rPr>
              <w:rFonts w:hint="default" w:ascii="DejaVu Math TeX Gyre" w:hAnsi="DejaVu Math TeX Gyre" w:eastAsia="宋体" w:cs="Times New Roman Regular"/>
              <w:sz w:val="21"/>
              <w:szCs w:val="24"/>
            </w:rPr>
            <m:t>×</m:t>
          </m:r>
          <m:f>
            <m:fPr>
              <m:ctrlPr>
                <w:rPr>
                  <w:rFonts w:hint="default" w:ascii="DejaVu Math TeX Gyre" w:hAnsi="DejaVu Math TeX Gyre" w:eastAsia="宋体" w:cs="Times New Roman Regular"/>
                  <w:b w:val="0"/>
                  <w:i/>
                  <w:iCs/>
                  <w:sz w:val="21"/>
                  <w:szCs w:val="24"/>
                </w:rPr>
              </m:ctrlPr>
            </m:fPr>
            <m:num>
              <m:r>
                <m:rPr/>
                <w:rPr>
                  <w:rFonts w:hint="default" w:ascii="DejaVu Math TeX Gyre" w:hAnsi="DejaVu Math TeX Gyre" w:eastAsia="宋体" w:cs="Times New Roman Regular"/>
                  <w:sz w:val="21"/>
                  <w:szCs w:val="24"/>
                </w:rPr>
                <m:t>FLW</m:t>
              </m:r>
              <m:ctrlPr>
                <w:rPr>
                  <w:rFonts w:hint="default" w:ascii="DejaVu Math TeX Gyre" w:hAnsi="DejaVu Math TeX Gyre" w:eastAsia="宋体" w:cs="Times New Roman Regular"/>
                  <w:b w:val="0"/>
                  <w:i/>
                  <w:iCs/>
                  <w:sz w:val="21"/>
                  <w:szCs w:val="24"/>
                </w:rPr>
              </m:ctrlPr>
            </m:num>
            <m:den>
              <m:r>
                <m:rPr/>
                <w:rPr>
                  <w:rFonts w:hint="default" w:ascii="DejaVu Math TeX Gyre" w:hAnsi="DejaVu Math TeX Gyre" w:eastAsia="宋体" w:cs="Times New Roman Regular"/>
                  <w:sz w:val="21"/>
                  <w:szCs w:val="24"/>
                  <w:lang w:val="en-US"/>
                </w:rPr>
                <m:t>X</m:t>
              </m:r>
              <m:ctrlPr>
                <w:rPr>
                  <w:rFonts w:hint="default" w:ascii="DejaVu Math TeX Gyre" w:hAnsi="DejaVu Math TeX Gyre" w:eastAsia="宋体" w:cs="Times New Roman Regular"/>
                  <w:b w:val="0"/>
                  <w:i/>
                  <w:iCs/>
                  <w:sz w:val="21"/>
                  <w:szCs w:val="24"/>
                </w:rPr>
              </m:ctrlPr>
            </m:den>
          </m:f>
        </m:oMath>
      </m:oMathPara>
    </w:p>
    <w:p w14:paraId="535ECD85">
      <w:pPr>
        <w:ind w:firstLine="480"/>
        <w:rPr>
          <w:rFonts w:hint="default" w:eastAsia="宋体"/>
          <w:lang w:val="en-US" w:eastAsia="zh-CN"/>
        </w:rPr>
      </w:pPr>
      <w:r>
        <w:rPr>
          <w:rFonts w:hint="default" w:eastAsia="宋体"/>
          <w:lang w:val="en-US" w:eastAsia="zh-CN"/>
        </w:rPr>
        <w:t>Here, </w:t>
      </w:r>
      <m:oMath>
        <m:r>
          <m:rPr/>
          <w:rPr>
            <w:rFonts w:hint="default" w:ascii="DejaVu Math TeX Gyre" w:hAnsi="DejaVu Math TeX Gyre" w:eastAsia="宋体" w:cs="Times New Roman Regular"/>
            <w:sz w:val="21"/>
            <w:szCs w:val="24"/>
          </w:rPr>
          <m:t>X</m:t>
        </m:r>
      </m:oMath>
      <w:r>
        <w:rPr>
          <w:rFonts w:hint="default" w:eastAsia="宋体"/>
          <w:lang w:val="en-US" w:eastAsia="zh-CN"/>
        </w:rPr>
        <w:t>denotes total output across all sectors, and </w:t>
      </w:r>
      <m:oMath>
        <m:r>
          <m:rPr/>
          <w:rPr>
            <w:rFonts w:hint="default" w:ascii="DejaVu Math TeX Gyre" w:hAnsi="DejaVu Math TeX Gyre" w:eastAsia="宋体" w:cs="Times New Roman Regular"/>
            <w:sz w:val="21"/>
            <w:szCs w:val="24"/>
          </w:rPr>
          <m:t>FC</m:t>
        </m:r>
      </m:oMath>
      <w:r>
        <w:rPr>
          <w:rFonts w:hint="default" w:eastAsia="宋体"/>
          <w:lang w:val="en-US" w:eastAsia="zh-CN"/>
        </w:rPr>
        <w:t>denotes food consumption. </w:t>
      </w:r>
      <m:oMath>
        <m:sSubSup>
          <m:sSubSupPr>
            <m:ctrlPr>
              <w:rPr>
                <w:rFonts w:hint="default" w:ascii="DejaVu Math TeX Gyre" w:hAnsi="DejaVu Math TeX Gyre" w:eastAsia="宋体" w:cs="Times New Roman Regular"/>
                <w:b w:val="0"/>
                <w:i/>
                <w:iCs/>
                <w:sz w:val="21"/>
                <w:szCs w:val="24"/>
              </w:rPr>
            </m:ctrlPr>
          </m:sSubSupPr>
          <m:e>
            <m:r>
              <m:rPr/>
              <w:rPr>
                <w:rFonts w:hint="default" w:ascii="DejaVu Math TeX Gyre" w:hAnsi="DejaVu Math TeX Gyre" w:eastAsia="宋体" w:cs="Times New Roman Regular"/>
                <w:sz w:val="21"/>
                <w:szCs w:val="24"/>
                <w:lang w:val="en-US"/>
              </w:rPr>
              <m:t>S</m:t>
            </m:r>
            <m:ctrlPr>
              <w:rPr>
                <w:rFonts w:hint="default" w:ascii="DejaVu Math TeX Gyre" w:hAnsi="DejaVu Math TeX Gyre" w:eastAsia="宋体" w:cs="Times New Roman Regular"/>
                <w:b w:val="0"/>
                <w:i/>
                <w:iCs/>
                <w:sz w:val="21"/>
                <w:szCs w:val="24"/>
              </w:rPr>
            </m:ctrlPr>
          </m:e>
          <m:sub>
            <m:r>
              <m:rPr/>
              <w:rPr>
                <w:rFonts w:hint="eastAsia" w:ascii="DejaVu Math TeX Gyre" w:hAnsi="DejaVu Math TeX Gyre" w:eastAsia="宋体" w:cs="Times New Roman Regular"/>
                <w:sz w:val="21"/>
                <w:szCs w:val="24"/>
                <w:lang w:val="en-US" w:eastAsia="zh-CN"/>
              </w:rPr>
              <m:t>m</m:t>
            </m:r>
            <m:ctrlPr>
              <w:rPr>
                <w:rFonts w:hint="default" w:ascii="DejaVu Math TeX Gyre" w:hAnsi="DejaVu Math TeX Gyre" w:eastAsia="宋体" w:cs="Times New Roman Regular"/>
                <w:b w:val="0"/>
                <w:i/>
                <w:iCs/>
                <w:sz w:val="21"/>
                <w:szCs w:val="24"/>
              </w:rPr>
            </m:ctrlPr>
          </m:sub>
          <m:sup>
            <m:r>
              <m:rPr/>
              <w:rPr>
                <w:rFonts w:hint="default" w:ascii="DejaVu Math TeX Gyre" w:hAnsi="DejaVu Math TeX Gyre" w:eastAsia="宋体" w:cs="Times New Roman Regular"/>
                <w:sz w:val="21"/>
                <w:szCs w:val="24"/>
                <w:lang w:val="en-US"/>
              </w:rPr>
              <m:t>FSC</m:t>
            </m:r>
            <m:ctrlPr>
              <w:rPr>
                <w:rFonts w:hint="default" w:ascii="DejaVu Math TeX Gyre" w:hAnsi="DejaVu Math TeX Gyre" w:eastAsia="宋体" w:cs="Times New Roman Regular"/>
                <w:b w:val="0"/>
                <w:i/>
                <w:iCs/>
                <w:sz w:val="21"/>
                <w:szCs w:val="24"/>
              </w:rPr>
            </m:ctrlPr>
          </m:sup>
        </m:sSubSup>
      </m:oMath>
      <w:r>
        <w:rPr>
          <w:rFonts w:hint="default" w:eastAsia="宋体"/>
          <w:lang w:val="en-US" w:eastAsia="zh-CN"/>
        </w:rPr>
        <w:t>is derived accordingly. </w:t>
      </w:r>
      <m:oMath>
        <m:sSubSup>
          <m:sSubSupPr>
            <m:ctrlPr>
              <w:rPr>
                <w:rFonts w:hint="default" w:ascii="DejaVu Math TeX Gyre" w:hAnsi="DejaVu Math TeX Gyre" w:eastAsia="宋体" w:cs="Times New Roman Regular"/>
                <w:b w:val="0"/>
                <w:i/>
                <w:iCs/>
                <w:sz w:val="21"/>
                <w:szCs w:val="24"/>
              </w:rPr>
            </m:ctrlPr>
          </m:sSubSupPr>
          <m:e>
            <m:r>
              <m:rPr/>
              <w:rPr>
                <w:rFonts w:hint="default" w:ascii="DejaVu Math TeX Gyre" w:hAnsi="DejaVu Math TeX Gyre" w:eastAsia="宋体" w:cs="Times New Roman Regular"/>
                <w:sz w:val="21"/>
                <w:szCs w:val="24"/>
                <w:lang w:val="en-US"/>
              </w:rPr>
              <m:t>S</m:t>
            </m:r>
            <m:ctrlPr>
              <w:rPr>
                <w:rFonts w:hint="default" w:ascii="DejaVu Math TeX Gyre" w:hAnsi="DejaVu Math TeX Gyre" w:eastAsia="宋体" w:cs="Times New Roman Regular"/>
                <w:b w:val="0"/>
                <w:i/>
                <w:iCs/>
                <w:sz w:val="21"/>
                <w:szCs w:val="24"/>
              </w:rPr>
            </m:ctrlPr>
          </m:e>
          <m:sub>
            <m:r>
              <m:rPr/>
              <w:rPr>
                <w:rFonts w:hint="eastAsia" w:ascii="DejaVu Math TeX Gyre" w:hAnsi="DejaVu Math TeX Gyre" w:eastAsia="宋体" w:cs="Times New Roman Regular"/>
                <w:sz w:val="21"/>
                <w:szCs w:val="24"/>
                <w:lang w:val="en-US" w:eastAsia="zh-CN"/>
              </w:rPr>
              <m:t>m</m:t>
            </m:r>
            <m:ctrlPr>
              <w:rPr>
                <w:rFonts w:hint="default" w:ascii="DejaVu Math TeX Gyre" w:hAnsi="DejaVu Math TeX Gyre" w:eastAsia="宋体" w:cs="Times New Roman Regular"/>
                <w:b w:val="0"/>
                <w:i/>
                <w:iCs/>
                <w:sz w:val="21"/>
                <w:szCs w:val="24"/>
              </w:rPr>
            </m:ctrlPr>
          </m:sub>
          <m:sup>
            <m:r>
              <m:rPr/>
              <w:rPr>
                <w:rFonts w:hint="default" w:ascii="DejaVu Math TeX Gyre" w:hAnsi="DejaVu Math TeX Gyre" w:eastAsia="宋体" w:cs="Times New Roman Regular"/>
                <w:sz w:val="21"/>
                <w:szCs w:val="24"/>
                <w:lang w:val="en-US"/>
              </w:rPr>
              <m:t>FSC</m:t>
            </m:r>
            <m:ctrlPr>
              <w:rPr>
                <w:rFonts w:hint="default" w:ascii="DejaVu Math TeX Gyre" w:hAnsi="DejaVu Math TeX Gyre" w:eastAsia="宋体" w:cs="Times New Roman Regular"/>
                <w:b w:val="0"/>
                <w:i/>
                <w:iCs/>
                <w:sz w:val="21"/>
                <w:szCs w:val="24"/>
              </w:rPr>
            </m:ctrlPr>
          </m:sup>
        </m:sSubSup>
      </m:oMath>
      <w:r>
        <w:rPr>
          <w:rFonts w:hint="default" w:eastAsia="宋体"/>
          <w:lang w:val="en-US" w:eastAsia="zh-CN"/>
        </w:rPr>
        <w:t>represents the original sectoral environmental satellite account for environmental burden type </w:t>
      </w:r>
      <m:oMath>
        <m:r>
          <m:rPr/>
          <w:rPr>
            <w:rFonts w:hint="default" w:ascii="DejaVu Math TeX Gyre" w:hAnsi="DejaVu Math TeX Gyre"/>
            <w:lang w:val="en-US"/>
          </w:rPr>
          <m:t>m</m:t>
        </m:r>
      </m:oMath>
      <w:r>
        <w:rPr>
          <w:rFonts w:hint="default" w:eastAsia="宋体"/>
          <w:lang w:val="en-US" w:eastAsia="zh-CN"/>
        </w:rPr>
        <w:t xml:space="preserve">, such as </w:t>
      </w:r>
      <w:r>
        <w:rPr>
          <w:rFonts w:hint="eastAsia" w:eastAsia="宋体"/>
          <w:lang w:val="en-US" w:eastAsia="zh-CN"/>
        </w:rPr>
        <w:t>GHG</w:t>
      </w:r>
      <w:r>
        <w:rPr>
          <w:rFonts w:hint="default" w:eastAsia="宋体"/>
          <w:lang w:val="en-US" w:eastAsia="zh-CN"/>
        </w:rPr>
        <w:t xml:space="preserve"> emissions, water use, or land occupation, capturing environmental pressures generated by all production activities. To further identify environmental burdens attributable specifically to food system related production activities, we follow previous studies</w:t>
      </w:r>
      <w:r>
        <w:rPr>
          <w:rFonts w:hint="default" w:hAnsi="DejaVu Math TeX Gyre"/>
          <w:iCs/>
          <w:color w:val="0000FF"/>
          <w:vertAlign w:val="superscript"/>
          <w:lang w:val="en-US" w:eastAsia="zh-CN"/>
        </w:rPr>
        <w:t>12,79</w:t>
      </w:r>
      <w:r>
        <w:rPr>
          <w:rFonts w:hint="default" w:eastAsia="宋体"/>
          <w:lang w:val="en-US" w:eastAsia="zh-CN"/>
        </w:rPr>
        <w:t> and apply an input structure based production side weighting approach. By calculating the share of inputs associated with the food system in each sector, denoted by </w:t>
      </w:r>
      <m:oMath>
        <m:sSub>
          <m:sSubPr>
            <m:ctrlPr>
              <w:rPr>
                <w:rFonts w:hint="default" w:ascii="DejaVu Math TeX Gyre" w:hAnsi="DejaVu Math TeX Gyre" w:eastAsia="宋体" w:cs="Times New Roman Regular"/>
                <w:b w:val="0"/>
                <w:i/>
                <w:iCs/>
                <w:sz w:val="21"/>
                <w:szCs w:val="24"/>
              </w:rPr>
            </m:ctrlPr>
          </m:sSubPr>
          <m:e>
            <m:r>
              <m:rPr/>
              <w:rPr>
                <w:rFonts w:hint="default" w:ascii="DejaVu Math TeX Gyre" w:hAnsi="DejaVu Math TeX Gyre" w:eastAsia="宋体" w:cs="Times New Roman Regular"/>
                <w:sz w:val="21"/>
                <w:szCs w:val="24"/>
                <w:lang w:val="en-US" w:eastAsia="zh-CN"/>
              </w:rPr>
              <m:t>p</m:t>
            </m:r>
            <m:ctrlPr>
              <w:rPr>
                <w:rFonts w:hint="default" w:ascii="DejaVu Math TeX Gyre" w:hAnsi="DejaVu Math TeX Gyre" w:eastAsia="宋体" w:cs="Times New Roman Regular"/>
                <w:b w:val="0"/>
                <w:i/>
                <w:iCs/>
                <w:sz w:val="21"/>
                <w:szCs w:val="24"/>
              </w:rPr>
            </m:ctrlPr>
          </m:e>
          <m:sub>
            <m:r>
              <m:rPr/>
              <w:rPr>
                <w:rFonts w:hint="default" w:ascii="DejaVu Math TeX Gyre" w:hAnsi="DejaVu Math TeX Gyre" w:eastAsia="宋体" w:cs="Times New Roman Regular"/>
                <w:sz w:val="21"/>
                <w:szCs w:val="24"/>
                <w:lang w:val="en-US"/>
              </w:rPr>
              <m:t>fsc,j</m:t>
            </m:r>
            <m:ctrlPr>
              <w:rPr>
                <w:rFonts w:hint="default" w:ascii="DejaVu Math TeX Gyre" w:hAnsi="DejaVu Math TeX Gyre" w:eastAsia="宋体" w:cs="Times New Roman Regular"/>
                <w:b w:val="0"/>
                <w:i/>
                <w:iCs/>
                <w:sz w:val="21"/>
                <w:szCs w:val="24"/>
              </w:rPr>
            </m:ctrlPr>
          </m:sub>
        </m:sSub>
      </m:oMath>
      <w:r>
        <w:rPr>
          <w:rFonts w:hint="default" w:eastAsia="宋体"/>
          <w:lang w:val="en-US" w:eastAsia="zh-CN"/>
        </w:rPr>
        <w:t>, the environmental satellite accounts are proportionally scaled to obtain </w:t>
      </w:r>
      <m:oMath>
        <m:sSubSup>
          <m:sSubSupPr>
            <m:ctrlPr>
              <w:rPr>
                <w:rFonts w:hint="default" w:ascii="DejaVu Math TeX Gyre" w:hAnsi="DejaVu Math TeX Gyre" w:eastAsia="宋体" w:cs="Times New Roman Regular"/>
                <w:b w:val="0"/>
                <w:i/>
                <w:iCs/>
                <w:sz w:val="21"/>
                <w:szCs w:val="24"/>
              </w:rPr>
            </m:ctrlPr>
          </m:sSubSupPr>
          <m:e>
            <m:r>
              <m:rPr/>
              <w:rPr>
                <w:rFonts w:hint="default" w:ascii="DejaVu Math TeX Gyre" w:hAnsi="DejaVu Math TeX Gyre" w:eastAsia="宋体" w:cs="Times New Roman Regular"/>
                <w:sz w:val="21"/>
                <w:szCs w:val="24"/>
                <w:lang w:val="en-US"/>
              </w:rPr>
              <m:t>S</m:t>
            </m:r>
            <m:ctrlPr>
              <w:rPr>
                <w:rFonts w:hint="default" w:ascii="DejaVu Math TeX Gyre" w:hAnsi="DejaVu Math TeX Gyre" w:eastAsia="宋体" w:cs="Times New Roman Regular"/>
                <w:b w:val="0"/>
                <w:i/>
                <w:iCs/>
                <w:sz w:val="21"/>
                <w:szCs w:val="24"/>
              </w:rPr>
            </m:ctrlPr>
          </m:e>
          <m:sub>
            <m:r>
              <m:rPr/>
              <w:rPr>
                <w:rFonts w:hint="eastAsia" w:ascii="DejaVu Math TeX Gyre" w:hAnsi="DejaVu Math TeX Gyre" w:eastAsia="宋体" w:cs="Times New Roman Regular"/>
                <w:sz w:val="21"/>
                <w:szCs w:val="24"/>
                <w:lang w:val="en-US" w:eastAsia="zh-CN"/>
              </w:rPr>
              <m:t>m</m:t>
            </m:r>
            <m:ctrlPr>
              <w:rPr>
                <w:rFonts w:hint="default" w:ascii="DejaVu Math TeX Gyre" w:hAnsi="DejaVu Math TeX Gyre" w:eastAsia="宋体" w:cs="Times New Roman Regular"/>
                <w:b w:val="0"/>
                <w:i/>
                <w:iCs/>
                <w:sz w:val="21"/>
                <w:szCs w:val="24"/>
              </w:rPr>
            </m:ctrlPr>
          </m:sub>
          <m:sup>
            <m:r>
              <m:rPr/>
              <w:rPr>
                <w:rFonts w:hint="default" w:ascii="DejaVu Math TeX Gyre" w:hAnsi="DejaVu Math TeX Gyre" w:eastAsia="宋体" w:cs="Times New Roman Regular"/>
                <w:sz w:val="21"/>
                <w:szCs w:val="24"/>
                <w:lang w:val="en-US"/>
              </w:rPr>
              <m:t>FSC</m:t>
            </m:r>
            <m:ctrlPr>
              <w:rPr>
                <w:rFonts w:hint="default" w:ascii="DejaVu Math TeX Gyre" w:hAnsi="DejaVu Math TeX Gyre" w:eastAsia="宋体" w:cs="Times New Roman Regular"/>
                <w:b w:val="0"/>
                <w:i/>
                <w:iCs/>
                <w:sz w:val="21"/>
                <w:szCs w:val="24"/>
              </w:rPr>
            </m:ctrlPr>
          </m:sup>
        </m:sSubSup>
      </m:oMath>
      <w:r>
        <w:rPr>
          <w:rFonts w:hint="default" w:eastAsia="宋体"/>
          <w:lang w:val="en-US" w:eastAsia="zh-CN"/>
        </w:rPr>
        <w:t>.</w:t>
      </w:r>
    </w:p>
    <w:p w14:paraId="3F2CFD6A">
      <w:pPr>
        <w:ind w:firstLine="480"/>
        <w:rPr>
          <w:rFonts w:hint="eastAsia" w:hAnsi="DejaVu Math TeX Gyre"/>
          <w:iCs/>
          <w:lang w:val="en-US" w:eastAsia="zh-CN"/>
        </w:rPr>
      </w:pPr>
      <w:r>
        <w:rPr>
          <w:rFonts w:hint="eastAsia" w:hAnsi="DejaVu Math TeX Gyre"/>
          <w:iCs/>
          <w:lang w:val="en-US" w:eastAsia="zh-CN"/>
        </w:rPr>
        <w:t>Specifically, we first calculate the share of food system related inputs for each sector based on the intermediate input matrix：</w:t>
      </w:r>
    </w:p>
    <w:p w14:paraId="7AC73146">
      <w:pPr>
        <w:ind w:firstLine="480"/>
        <w:rPr>
          <w:rFonts w:hint="eastAsia" w:ascii="DejaVu Math TeX Gyre" w:hAnsi="DejaVu Math TeX Gyre" w:eastAsia="宋体" w:cs="Times New Roman Regular"/>
          <w:b w:val="0"/>
          <w:i/>
          <w:iCs/>
          <w:sz w:val="21"/>
          <w:szCs w:val="24"/>
          <w:lang w:val="en-US" w:eastAsia="zh-CN"/>
        </w:rPr>
      </w:pPr>
      <m:oMathPara>
        <m:oMath>
          <m:sSub>
            <m:sSubPr>
              <m:ctrlPr>
                <w:rPr>
                  <w:rFonts w:hint="default" w:ascii="DejaVu Math TeX Gyre" w:hAnsi="DejaVu Math TeX Gyre" w:eastAsia="宋体" w:cs="Times New Roman Regular"/>
                  <w:b w:val="0"/>
                  <w:i/>
                  <w:iCs/>
                  <w:sz w:val="21"/>
                  <w:szCs w:val="24"/>
                </w:rPr>
              </m:ctrlPr>
            </m:sSubPr>
            <m:e>
              <m:r>
                <m:rPr/>
                <w:rPr>
                  <w:rFonts w:hint="default" w:ascii="DejaVu Math TeX Gyre" w:hAnsi="DejaVu Math TeX Gyre" w:eastAsia="宋体" w:cs="Times New Roman Regular"/>
                  <w:sz w:val="21"/>
                  <w:szCs w:val="24"/>
                  <w:lang w:val="en-US" w:eastAsia="zh-CN"/>
                </w:rPr>
                <m:t>p</m:t>
              </m:r>
              <m:ctrlPr>
                <w:rPr>
                  <w:rFonts w:hint="default" w:ascii="DejaVu Math TeX Gyre" w:hAnsi="DejaVu Math TeX Gyre" w:eastAsia="宋体" w:cs="Times New Roman Regular"/>
                  <w:b w:val="0"/>
                  <w:i/>
                  <w:iCs/>
                  <w:sz w:val="21"/>
                  <w:szCs w:val="24"/>
                </w:rPr>
              </m:ctrlPr>
            </m:e>
            <m:sub>
              <m:r>
                <m:rPr/>
                <w:rPr>
                  <w:rFonts w:hint="default" w:ascii="DejaVu Math TeX Gyre" w:hAnsi="DejaVu Math TeX Gyre" w:eastAsia="宋体" w:cs="Times New Roman Regular"/>
                  <w:sz w:val="21"/>
                  <w:szCs w:val="24"/>
                  <w:lang w:val="en-US"/>
                </w:rPr>
                <m:t>fsc,j</m:t>
              </m:r>
              <m:ctrlPr>
                <w:rPr>
                  <w:rFonts w:hint="default" w:ascii="DejaVu Math TeX Gyre" w:hAnsi="DejaVu Math TeX Gyre" w:eastAsia="宋体" w:cs="Times New Roman Regular"/>
                  <w:b w:val="0"/>
                  <w:i/>
                  <w:iCs/>
                  <w:sz w:val="21"/>
                  <w:szCs w:val="24"/>
                </w:rPr>
              </m:ctrlPr>
            </m:sub>
          </m:sSub>
          <m:r>
            <m:rPr/>
            <w:rPr>
              <w:rFonts w:hint="default" w:ascii="DejaVu Math TeX Gyre" w:hAnsi="DejaVu Math TeX Gyre" w:eastAsia="宋体" w:cs="Times New Roman Regular"/>
              <w:sz w:val="21"/>
              <w:szCs w:val="24"/>
              <w:lang w:val="en-US" w:eastAsia="zh-CN"/>
            </w:rPr>
            <m:t>=</m:t>
          </m:r>
          <m:f>
            <m:fPr>
              <m:ctrlPr>
                <w:rPr>
                  <w:rFonts w:hint="default" w:ascii="DejaVu Math TeX Gyre" w:hAnsi="DejaVu Math TeX Gyre" w:eastAsia="宋体" w:cs="Times New Roman Regular"/>
                  <w:b w:val="0"/>
                  <w:i/>
                  <w:iCs/>
                  <w:sz w:val="21"/>
                  <w:szCs w:val="24"/>
                </w:rPr>
              </m:ctrlPr>
            </m:fPr>
            <m:num>
              <m:nary>
                <m:naryPr>
                  <m:chr m:val="∑"/>
                  <m:limLoc m:val="subSup"/>
                  <m:supHide m:val="1"/>
                  <m:ctrlPr>
                    <w:rPr>
                      <w:rFonts w:hint="default" w:ascii="DejaVu Math TeX Gyre" w:hAnsi="DejaVu Math TeX Gyre" w:eastAsia="宋体" w:cs="Times New Roman Regular"/>
                      <w:b w:val="0"/>
                      <w:i/>
                      <w:iCs/>
                      <w:sz w:val="21"/>
                      <w:szCs w:val="24"/>
                    </w:rPr>
                  </m:ctrlPr>
                </m:naryPr>
                <m:sub>
                  <m:r>
                    <m:rPr/>
                    <w:rPr>
                      <w:rFonts w:hint="default" w:ascii="DejaVu Math TeX Gyre" w:hAnsi="DejaVu Math TeX Gyre" w:eastAsia="宋体" w:cs="Times New Roman Regular"/>
                      <w:sz w:val="21"/>
                      <w:szCs w:val="24"/>
                      <w:lang w:val="en-US" w:eastAsia="zh-CN"/>
                    </w:rPr>
                    <m:t>I</m:t>
                  </m:r>
                  <m:r>
                    <m:rPr/>
                    <w:rPr>
                      <w:rFonts w:hint="default" w:ascii="DejaVu Math TeX Gyre" w:hAnsi="DejaVu Math TeX Gyre" w:eastAsia="宋体" w:cs="Times New Roman Regular"/>
                      <w:sz w:val="21"/>
                      <w:szCs w:val="24"/>
                      <w:lang w:val="en-US"/>
                    </w:rPr>
                    <m:t>∈</m:t>
                  </m:r>
                  <m:r>
                    <m:rPr/>
                    <w:rPr>
                      <w:rFonts w:hint="default" w:ascii="DejaVu Math TeX Gyre" w:hAnsi="DejaVu Math TeX Gyre" w:eastAsia="宋体" w:cs="Times New Roman Regular"/>
                      <w:sz w:val="21"/>
                      <w:szCs w:val="24"/>
                      <w:lang w:val="en-US" w:eastAsia="zh-CN"/>
                    </w:rPr>
                    <m:t>F</m:t>
                  </m:r>
                  <m:r>
                    <m:rPr/>
                    <w:rPr>
                      <w:rFonts w:hint="eastAsia" w:ascii="DejaVu Math TeX Gyre" w:hAnsi="DejaVu Math TeX Gyre" w:eastAsia="宋体" w:cs="Times New Roman Regular"/>
                      <w:sz w:val="21"/>
                      <w:szCs w:val="24"/>
                      <w:lang w:val="en-US" w:eastAsia="zh-CN"/>
                    </w:rPr>
                    <m:t>ood</m:t>
                  </m:r>
                  <m:ctrlPr>
                    <w:rPr>
                      <w:rFonts w:hint="default" w:ascii="DejaVu Math TeX Gyre" w:hAnsi="DejaVu Math TeX Gyre" w:eastAsia="宋体" w:cs="Times New Roman Regular"/>
                      <w:b w:val="0"/>
                      <w:i/>
                      <w:iCs/>
                      <w:sz w:val="21"/>
                      <w:szCs w:val="24"/>
                    </w:rPr>
                  </m:ctrlPr>
                </m:sub>
                <m:sup>
                  <m:ctrlPr>
                    <w:rPr>
                      <w:rFonts w:hint="default" w:ascii="DejaVu Math TeX Gyre" w:hAnsi="DejaVu Math TeX Gyre" w:eastAsia="宋体" w:cs="Times New Roman Regular"/>
                      <w:b w:val="0"/>
                      <w:i/>
                      <w:iCs/>
                      <w:sz w:val="21"/>
                      <w:szCs w:val="24"/>
                    </w:rPr>
                  </m:ctrlPr>
                </m:sup>
                <m:e>
                  <m:sSub>
                    <m:sSubPr>
                      <m:ctrlPr>
                        <w:rPr>
                          <w:rFonts w:hint="default" w:ascii="DejaVu Math TeX Gyre" w:hAnsi="DejaVu Math TeX Gyre" w:eastAsia="宋体" w:cs="Times New Roman Regular"/>
                          <w:b w:val="0"/>
                          <w:i/>
                          <w:iCs/>
                          <w:sz w:val="21"/>
                          <w:szCs w:val="24"/>
                        </w:rPr>
                      </m:ctrlPr>
                    </m:sSubPr>
                    <m:e>
                      <m:r>
                        <m:rPr/>
                        <w:rPr>
                          <w:rFonts w:hint="default" w:ascii="DejaVu Math TeX Gyre" w:hAnsi="DejaVu Math TeX Gyre" w:eastAsia="宋体" w:cs="Times New Roman Regular"/>
                          <w:sz w:val="21"/>
                          <w:szCs w:val="24"/>
                          <w:lang w:val="en-US" w:eastAsia="zh-CN"/>
                        </w:rPr>
                        <m:t>Z</m:t>
                      </m:r>
                      <m:ctrlPr>
                        <w:rPr>
                          <w:rFonts w:hint="default" w:ascii="DejaVu Math TeX Gyre" w:hAnsi="DejaVu Math TeX Gyre" w:eastAsia="宋体" w:cs="Times New Roman Regular"/>
                          <w:b w:val="0"/>
                          <w:i/>
                          <w:iCs/>
                          <w:sz w:val="21"/>
                          <w:szCs w:val="24"/>
                        </w:rPr>
                      </m:ctrlPr>
                    </m:e>
                    <m:sub>
                      <m:r>
                        <m:rPr/>
                        <w:rPr>
                          <w:rFonts w:hint="eastAsia" w:ascii="DejaVu Math TeX Gyre" w:hAnsi="DejaVu Math TeX Gyre" w:eastAsia="宋体" w:cs="Times New Roman Regular"/>
                          <w:sz w:val="21"/>
                          <w:szCs w:val="24"/>
                          <w:lang w:val="en-US" w:eastAsia="zh-CN"/>
                        </w:rPr>
                        <m:t>ij</m:t>
                      </m:r>
                      <m:ctrlPr>
                        <w:rPr>
                          <w:rFonts w:hint="default" w:ascii="DejaVu Math TeX Gyre" w:hAnsi="DejaVu Math TeX Gyre" w:eastAsia="宋体" w:cs="Times New Roman Regular"/>
                          <w:b w:val="0"/>
                          <w:i/>
                          <w:iCs/>
                          <w:sz w:val="21"/>
                          <w:szCs w:val="24"/>
                        </w:rPr>
                      </m:ctrlPr>
                    </m:sub>
                  </m:sSub>
                  <m:ctrlPr>
                    <w:rPr>
                      <w:rFonts w:hint="default" w:ascii="DejaVu Math TeX Gyre" w:hAnsi="DejaVu Math TeX Gyre" w:eastAsia="宋体" w:cs="Times New Roman Regular"/>
                      <w:b w:val="0"/>
                      <w:i/>
                      <w:iCs/>
                      <w:sz w:val="21"/>
                      <w:szCs w:val="24"/>
                    </w:rPr>
                  </m:ctrlPr>
                </m:e>
              </m:nary>
              <m:ctrlPr>
                <w:rPr>
                  <w:rFonts w:hint="default" w:ascii="DejaVu Math TeX Gyre" w:hAnsi="DejaVu Math TeX Gyre" w:eastAsia="宋体" w:cs="Times New Roman Regular"/>
                  <w:b w:val="0"/>
                  <w:i/>
                  <w:iCs/>
                  <w:sz w:val="21"/>
                  <w:szCs w:val="24"/>
                </w:rPr>
              </m:ctrlPr>
            </m:num>
            <m:den>
              <m:nary>
                <m:naryPr>
                  <m:chr m:val="∑"/>
                  <m:limLoc m:val="subSup"/>
                  <m:subHide m:val="1"/>
                  <m:supHide m:val="1"/>
                  <m:ctrlPr>
                    <w:rPr>
                      <w:rFonts w:hint="default" w:ascii="DejaVu Math TeX Gyre" w:hAnsi="DejaVu Math TeX Gyre" w:eastAsia="宋体" w:cs="Times New Roman Regular"/>
                      <w:b w:val="0"/>
                      <w:i/>
                      <w:iCs/>
                      <w:sz w:val="21"/>
                      <w:szCs w:val="24"/>
                    </w:rPr>
                  </m:ctrlPr>
                </m:naryPr>
                <m:sub>
                  <m:ctrlPr>
                    <w:rPr>
                      <w:rFonts w:hint="default" w:ascii="DejaVu Math TeX Gyre" w:hAnsi="DejaVu Math TeX Gyre" w:eastAsia="宋体" w:cs="Times New Roman Regular"/>
                      <w:b w:val="0"/>
                      <w:i/>
                      <w:iCs/>
                      <w:sz w:val="21"/>
                      <w:szCs w:val="24"/>
                    </w:rPr>
                  </m:ctrlPr>
                </m:sub>
                <m:sup>
                  <m:ctrlPr>
                    <w:rPr>
                      <w:rFonts w:hint="default" w:ascii="DejaVu Math TeX Gyre" w:hAnsi="DejaVu Math TeX Gyre" w:eastAsia="宋体" w:cs="Times New Roman Regular"/>
                      <w:b w:val="0"/>
                      <w:i/>
                      <w:iCs/>
                      <w:sz w:val="21"/>
                      <w:szCs w:val="24"/>
                    </w:rPr>
                  </m:ctrlPr>
                </m:sup>
                <m:e>
                  <m:sSub>
                    <m:sSubPr>
                      <m:ctrlPr>
                        <w:rPr>
                          <w:rFonts w:hint="default" w:ascii="DejaVu Math TeX Gyre" w:hAnsi="DejaVu Math TeX Gyre" w:eastAsia="宋体" w:cs="Times New Roman Regular"/>
                          <w:b w:val="0"/>
                          <w:i/>
                          <w:iCs/>
                          <w:sz w:val="21"/>
                          <w:szCs w:val="24"/>
                        </w:rPr>
                      </m:ctrlPr>
                    </m:sSubPr>
                    <m:e>
                      <m:r>
                        <m:rPr/>
                        <w:rPr>
                          <w:rFonts w:hint="default" w:ascii="DejaVu Math TeX Gyre" w:hAnsi="DejaVu Math TeX Gyre" w:eastAsia="宋体" w:cs="Times New Roman Regular"/>
                          <w:sz w:val="21"/>
                          <w:szCs w:val="24"/>
                          <w:lang w:val="en-US" w:eastAsia="zh-CN"/>
                        </w:rPr>
                        <m:t>Z</m:t>
                      </m:r>
                      <m:ctrlPr>
                        <w:rPr>
                          <w:rFonts w:hint="default" w:ascii="DejaVu Math TeX Gyre" w:hAnsi="DejaVu Math TeX Gyre" w:eastAsia="宋体" w:cs="Times New Roman Regular"/>
                          <w:b w:val="0"/>
                          <w:i/>
                          <w:iCs/>
                          <w:sz w:val="21"/>
                          <w:szCs w:val="24"/>
                        </w:rPr>
                      </m:ctrlPr>
                    </m:e>
                    <m:sub>
                      <m:r>
                        <m:rPr/>
                        <w:rPr>
                          <w:rFonts w:hint="eastAsia" w:ascii="DejaVu Math TeX Gyre" w:hAnsi="DejaVu Math TeX Gyre" w:eastAsia="宋体" w:cs="Times New Roman Regular"/>
                          <w:sz w:val="21"/>
                          <w:szCs w:val="24"/>
                          <w:lang w:val="en-US" w:eastAsia="zh-CN"/>
                        </w:rPr>
                        <m:t>ij</m:t>
                      </m:r>
                      <m:ctrlPr>
                        <w:rPr>
                          <w:rFonts w:hint="default" w:ascii="DejaVu Math TeX Gyre" w:hAnsi="DejaVu Math TeX Gyre" w:eastAsia="宋体" w:cs="Times New Roman Regular"/>
                          <w:b w:val="0"/>
                          <w:i/>
                          <w:iCs/>
                          <w:sz w:val="21"/>
                          <w:szCs w:val="24"/>
                        </w:rPr>
                      </m:ctrlPr>
                    </m:sub>
                  </m:sSub>
                  <m:ctrlPr>
                    <w:rPr>
                      <w:rFonts w:hint="default" w:ascii="DejaVu Math TeX Gyre" w:hAnsi="DejaVu Math TeX Gyre" w:eastAsia="宋体" w:cs="Times New Roman Regular"/>
                      <w:b w:val="0"/>
                      <w:i/>
                      <w:iCs/>
                      <w:sz w:val="21"/>
                      <w:szCs w:val="24"/>
                    </w:rPr>
                  </m:ctrlPr>
                </m:e>
              </m:nary>
              <m:ctrlPr>
                <w:rPr>
                  <w:rFonts w:hint="default" w:ascii="DejaVu Math TeX Gyre" w:hAnsi="DejaVu Math TeX Gyre" w:eastAsia="宋体" w:cs="Times New Roman Regular"/>
                  <w:b w:val="0"/>
                  <w:i/>
                  <w:iCs/>
                  <w:sz w:val="21"/>
                  <w:szCs w:val="24"/>
                </w:rPr>
              </m:ctrlPr>
            </m:den>
          </m:f>
        </m:oMath>
      </m:oMathPara>
    </w:p>
    <w:p w14:paraId="6EC65A91">
      <w:pPr>
        <w:ind w:firstLine="480"/>
        <w:rPr>
          <w:rFonts w:hint="eastAsia" w:hAnsi="DejaVu Math TeX Gyre" w:eastAsia="宋体"/>
          <w:iCs/>
          <w:lang w:val="en-US" w:eastAsia="zh-CN"/>
        </w:rPr>
      </w:pPr>
      <w:r>
        <w:rPr>
          <w:rFonts w:hint="eastAsia" w:hAnsi="DejaVu Math TeX Gyre" w:eastAsia="宋体"/>
          <w:iCs/>
          <w:lang w:val="en-US" w:eastAsia="zh-CN"/>
        </w:rPr>
        <w:t>where</w:t>
      </w:r>
      <w:r>
        <w:rPr>
          <w:rFonts w:hint="default" w:hAnsi="DejaVu Math TeX Gyre" w:eastAsia="宋体"/>
          <w:iCs/>
          <w:lang w:val="en-US" w:eastAsia="zh-CN"/>
        </w:rPr>
        <w:t> </w:t>
      </w:r>
      <m:oMath>
        <m:sSub>
          <m:sSubPr>
            <m:ctrlPr>
              <w:rPr>
                <w:rFonts w:hint="default" w:ascii="DejaVu Math TeX Gyre" w:hAnsi="DejaVu Math TeX Gyre" w:eastAsia="宋体" w:cs="Times New Roman Regular"/>
                <w:b w:val="0"/>
                <w:i/>
                <w:iCs/>
                <w:sz w:val="21"/>
                <w:szCs w:val="24"/>
              </w:rPr>
            </m:ctrlPr>
          </m:sSubPr>
          <m:e>
            <m:r>
              <m:rPr/>
              <w:rPr>
                <w:rFonts w:hint="default" w:ascii="DejaVu Math TeX Gyre" w:hAnsi="DejaVu Math TeX Gyre" w:eastAsia="宋体" w:cs="Times New Roman Regular"/>
                <w:sz w:val="21"/>
                <w:szCs w:val="24"/>
                <w:lang w:val="en-US" w:eastAsia="zh-CN"/>
              </w:rPr>
              <m:t>Z</m:t>
            </m:r>
            <m:ctrlPr>
              <w:rPr>
                <w:rFonts w:hint="default" w:ascii="DejaVu Math TeX Gyre" w:hAnsi="DejaVu Math TeX Gyre" w:eastAsia="宋体" w:cs="Times New Roman Regular"/>
                <w:b w:val="0"/>
                <w:i/>
                <w:iCs/>
                <w:sz w:val="21"/>
                <w:szCs w:val="24"/>
              </w:rPr>
            </m:ctrlPr>
          </m:e>
          <m:sub>
            <m:r>
              <m:rPr/>
              <w:rPr>
                <w:rFonts w:hint="eastAsia" w:ascii="DejaVu Math TeX Gyre" w:hAnsi="DejaVu Math TeX Gyre" w:eastAsia="宋体" w:cs="Times New Roman Regular"/>
                <w:sz w:val="21"/>
                <w:szCs w:val="24"/>
                <w:lang w:val="en-US" w:eastAsia="zh-CN"/>
              </w:rPr>
              <m:t>ij</m:t>
            </m:r>
            <m:ctrlPr>
              <w:rPr>
                <w:rFonts w:hint="default" w:ascii="DejaVu Math TeX Gyre" w:hAnsi="DejaVu Math TeX Gyre" w:eastAsia="宋体" w:cs="Times New Roman Regular"/>
                <w:b w:val="0"/>
                <w:i/>
                <w:iCs/>
                <w:sz w:val="21"/>
                <w:szCs w:val="24"/>
              </w:rPr>
            </m:ctrlPr>
          </m:sub>
        </m:sSub>
      </m:oMath>
      <w:r>
        <w:rPr>
          <w:rFonts w:hint="default" w:hAnsi="DejaVu Math TeX Gyre" w:eastAsia="宋体"/>
          <w:iCs/>
          <w:lang w:val="en-US" w:eastAsia="zh-CN"/>
        </w:rPr>
        <w:t>denotes the intermediate input supplied from sector </w:t>
      </w:r>
      <w:r>
        <w:rPr>
          <w:rFonts w:hint="default" w:ascii="Times New Roman Italic" w:hAnsi="Times New Roman Italic" w:eastAsia="宋体" w:cs="Times New Roman Italic"/>
          <w:i/>
          <w:iCs w:val="0"/>
          <w:lang w:val="en-US" w:eastAsia="zh-CN"/>
        </w:rPr>
        <w:t>i</w:t>
      </w:r>
      <w:r>
        <w:rPr>
          <w:rFonts w:hint="default" w:hAnsi="DejaVu Math TeX Gyre" w:eastAsia="宋体"/>
          <w:iCs/>
          <w:lang w:val="en-US" w:eastAsia="zh-CN"/>
        </w:rPr>
        <w:t> to sector </w:t>
      </w:r>
      <w:r>
        <w:rPr>
          <w:rFonts w:hint="default" w:ascii="Times New Roman Italic" w:hAnsi="Times New Roman Italic" w:eastAsia="宋体" w:cs="Times New Roman Italic"/>
          <w:i/>
          <w:iCs w:val="0"/>
          <w:lang w:val="en-US" w:eastAsia="zh-CN"/>
        </w:rPr>
        <w:t>j</w:t>
      </w:r>
      <w:r>
        <w:rPr>
          <w:rFonts w:hint="default" w:hAnsi="DejaVu Math TeX Gyre" w:eastAsia="宋体"/>
          <w:iCs/>
          <w:lang w:val="en-US" w:eastAsia="zh-CN"/>
        </w:rPr>
        <w:t>. If sector </w:t>
      </w:r>
      <w:r>
        <w:rPr>
          <w:rFonts w:hint="default" w:ascii="Times New Roman Italic" w:hAnsi="Times New Roman Italic" w:eastAsia="宋体" w:cs="Times New Roman Italic"/>
          <w:i/>
          <w:iCs w:val="0"/>
          <w:lang w:val="en-US" w:eastAsia="zh-CN"/>
        </w:rPr>
        <w:t>j</w:t>
      </w:r>
      <w:r>
        <w:rPr>
          <w:rFonts w:hint="default" w:hAnsi="DejaVu Math TeX Gyre" w:eastAsia="宋体"/>
          <w:iCs/>
          <w:lang w:val="en-US" w:eastAsia="zh-CN"/>
        </w:rPr>
        <w:t xml:space="preserve"> itself belongs to the food system, such as agriculture, food manufacturing, or food services, </w:t>
      </w:r>
      <m:oMath>
        <m:sSub>
          <m:sSubPr>
            <m:ctrlPr>
              <w:rPr>
                <w:rFonts w:hint="default" w:ascii="DejaVu Math TeX Gyre" w:hAnsi="DejaVu Math TeX Gyre" w:eastAsia="宋体" w:cs="Times New Roman Regular"/>
                <w:b w:val="0"/>
                <w:i/>
                <w:iCs/>
                <w:sz w:val="21"/>
                <w:szCs w:val="24"/>
                <w:lang w:val="en-US"/>
              </w:rPr>
            </m:ctrlPr>
          </m:sSubPr>
          <m:e>
            <m:r>
              <m:rPr/>
              <w:rPr>
                <w:rFonts w:hint="default" w:ascii="DejaVu Math TeX Gyre" w:hAnsi="DejaVu Math TeX Gyre" w:eastAsia="宋体" w:cs="Times New Roman Regular"/>
                <w:sz w:val="21"/>
                <w:szCs w:val="24"/>
                <w:lang w:val="en-US" w:eastAsia="zh-CN"/>
              </w:rPr>
              <m:t>p</m:t>
            </m:r>
            <m:ctrlPr>
              <w:rPr>
                <w:rFonts w:hint="default" w:ascii="DejaVu Math TeX Gyre" w:hAnsi="DejaVu Math TeX Gyre" w:eastAsia="宋体" w:cs="Times New Roman Regular"/>
                <w:b w:val="0"/>
                <w:i/>
                <w:iCs/>
                <w:sz w:val="21"/>
                <w:szCs w:val="24"/>
                <w:lang w:val="en-US"/>
              </w:rPr>
            </m:ctrlPr>
          </m:e>
          <m:sub>
            <m:r>
              <m:rPr/>
              <w:rPr>
                <w:rFonts w:hint="default" w:ascii="DejaVu Math TeX Gyre" w:hAnsi="DejaVu Math TeX Gyre" w:eastAsia="宋体" w:cs="Times New Roman Regular"/>
                <w:sz w:val="21"/>
                <w:szCs w:val="24"/>
                <w:lang w:val="en-US"/>
              </w:rPr>
              <m:t>fsc,j</m:t>
            </m:r>
            <m:ctrlPr>
              <w:rPr>
                <w:rFonts w:hint="default" w:ascii="DejaVu Math TeX Gyre" w:hAnsi="DejaVu Math TeX Gyre" w:eastAsia="宋体" w:cs="Times New Roman Regular"/>
                <w:b w:val="0"/>
                <w:i/>
                <w:iCs/>
                <w:sz w:val="21"/>
                <w:szCs w:val="24"/>
                <w:lang w:val="en-US"/>
              </w:rPr>
            </m:ctrlPr>
          </m:sub>
        </m:sSub>
        <m:r>
          <m:rPr/>
          <w:rPr>
            <w:rFonts w:hint="default" w:ascii="DejaVu Math TeX Gyre" w:hAnsi="DejaVu Math TeX Gyre" w:eastAsia="宋体" w:cs="Times New Roman Regular"/>
            <w:sz w:val="21"/>
            <w:szCs w:val="24"/>
            <w:lang w:val="en-US" w:eastAsia="zh-CN"/>
          </w:rPr>
          <m:t>=</m:t>
        </m:r>
      </m:oMath>
      <w:r>
        <w:rPr>
          <w:rFonts w:hint="eastAsia" w:ascii="DejaVu Math TeX Gyre" w:hAnsi="DejaVu Math TeX Gyre" w:eastAsia="宋体" w:cs="Times New Roman Regular"/>
          <w:b w:val="0"/>
          <w:i/>
          <w:iCs/>
          <w:sz w:val="21"/>
          <w:szCs w:val="24"/>
          <w:lang w:val="en-US" w:eastAsia="zh-CN"/>
        </w:rPr>
        <w:t>1</w:t>
      </w:r>
      <w:r>
        <w:rPr>
          <w:rFonts w:hint="default" w:hAnsi="DejaVu Math TeX Gyre" w:eastAsia="宋体"/>
          <w:iCs/>
          <w:lang w:val="en-US" w:eastAsia="zh-CN"/>
        </w:rPr>
        <w:t>. Otherwise, the coefficient is determined by the proportion of intermediate inputs that sector </w:t>
      </w:r>
      <w:r>
        <w:rPr>
          <w:rFonts w:hint="default" w:ascii="Times New Roman Italic" w:hAnsi="Times New Roman Italic" w:eastAsia="宋体" w:cs="Times New Roman Italic"/>
          <w:i/>
          <w:iCs w:val="0"/>
          <w:lang w:val="en-US" w:eastAsia="zh-CN"/>
        </w:rPr>
        <w:t>j</w:t>
      </w:r>
      <w:r>
        <w:rPr>
          <w:rFonts w:hint="default" w:hAnsi="DejaVu Math TeX Gyre" w:eastAsia="宋体"/>
          <w:iCs/>
          <w:lang w:val="en-US" w:eastAsia="zh-CN"/>
        </w:rPr>
        <w:t> purchases from food related sectors. Accordingly, </w:t>
      </w:r>
      <m:oMath>
        <m:sSub>
          <m:sSubPr>
            <m:ctrlPr>
              <w:rPr>
                <w:rFonts w:hint="default" w:ascii="DejaVu Math TeX Gyre" w:hAnsi="DejaVu Math TeX Gyre" w:eastAsia="宋体" w:cs="Times New Roman Regular"/>
                <w:b w:val="0"/>
                <w:i/>
                <w:iCs/>
                <w:sz w:val="21"/>
                <w:szCs w:val="24"/>
                <w:lang w:val="en-US"/>
              </w:rPr>
            </m:ctrlPr>
          </m:sSubPr>
          <m:e>
            <m:r>
              <m:rPr/>
              <w:rPr>
                <w:rFonts w:hint="default" w:ascii="DejaVu Math TeX Gyre" w:hAnsi="DejaVu Math TeX Gyre" w:eastAsia="宋体" w:cs="Times New Roman Regular"/>
                <w:sz w:val="21"/>
                <w:szCs w:val="24"/>
                <w:lang w:val="en-US" w:eastAsia="zh-CN"/>
              </w:rPr>
              <m:t>p</m:t>
            </m:r>
            <m:ctrlPr>
              <w:rPr>
                <w:rFonts w:hint="default" w:ascii="DejaVu Math TeX Gyre" w:hAnsi="DejaVu Math TeX Gyre" w:eastAsia="宋体" w:cs="Times New Roman Regular"/>
                <w:b w:val="0"/>
                <w:i/>
                <w:iCs/>
                <w:sz w:val="21"/>
                <w:szCs w:val="24"/>
                <w:lang w:val="en-US"/>
              </w:rPr>
            </m:ctrlPr>
          </m:e>
          <m:sub>
            <m:r>
              <m:rPr/>
              <w:rPr>
                <w:rFonts w:hint="default" w:ascii="DejaVu Math TeX Gyre" w:hAnsi="DejaVu Math TeX Gyre" w:eastAsia="宋体" w:cs="Times New Roman Regular"/>
                <w:sz w:val="21"/>
                <w:szCs w:val="24"/>
                <w:lang w:val="en-US"/>
              </w:rPr>
              <m:t>fsc,j</m:t>
            </m:r>
            <m:ctrlPr>
              <w:rPr>
                <w:rFonts w:hint="default" w:ascii="DejaVu Math TeX Gyre" w:hAnsi="DejaVu Math TeX Gyre" w:eastAsia="宋体" w:cs="Times New Roman Regular"/>
                <w:b w:val="0"/>
                <w:i/>
                <w:iCs/>
                <w:sz w:val="21"/>
                <w:szCs w:val="24"/>
                <w:lang w:val="en-US"/>
              </w:rPr>
            </m:ctrlPr>
          </m:sub>
        </m:sSub>
      </m:oMath>
      <w:r>
        <w:rPr>
          <w:rFonts w:hint="default" w:hAnsi="DejaVu Math TeX Gyre" w:eastAsia="宋体"/>
          <w:iCs/>
          <w:lang w:val="en-US" w:eastAsia="zh-CN"/>
        </w:rPr>
        <w:t> reflects the share of sector </w:t>
      </w:r>
      <w:r>
        <w:rPr>
          <w:rFonts w:hint="default" w:ascii="Times New Roman Italic" w:hAnsi="Times New Roman Italic" w:eastAsia="宋体" w:cs="Times New Roman Italic"/>
          <w:i/>
          <w:iCs w:val="0"/>
          <w:lang w:val="en-US" w:eastAsia="zh-CN"/>
        </w:rPr>
        <w:t>j</w:t>
      </w:r>
      <w:r>
        <w:rPr>
          <w:rFonts w:hint="default" w:hAnsi="DejaVu Math TeX Gyre" w:eastAsia="宋体"/>
          <w:iCs/>
          <w:lang w:val="en-US" w:eastAsia="zh-CN"/>
        </w:rPr>
        <w:t xml:space="preserve"> output that is supported by the food system.</w:t>
      </w:r>
    </w:p>
    <w:p w14:paraId="215E216F">
      <w:pPr>
        <w:ind w:firstLine="480"/>
        <w:rPr>
          <w:rFonts w:hint="default" w:hAnsi="DejaVu Math TeX Gyre"/>
          <w:i w:val="0"/>
          <w:lang w:val="en-US" w:eastAsia="zh-CN"/>
        </w:rPr>
      </w:pPr>
      <w:r>
        <w:rPr>
          <w:rFonts w:hint="eastAsia" w:hAnsi="DejaVu Math TeX Gyre"/>
          <w:i w:val="0"/>
          <w:lang w:val="en-US" w:eastAsia="zh-CN"/>
        </w:rPr>
        <w:t>The environmental satellite accounts are subsequently scaled using this proportion to obtain the matrix of environmental burdens attributable to the food system:</w:t>
      </w:r>
    </w:p>
    <w:p w14:paraId="7217C769">
      <w:pPr>
        <w:ind w:left="0" w:leftChars="0" w:firstLine="0" w:firstLineChars="0"/>
        <w:jc w:val="center"/>
        <w:rPr>
          <w:rFonts w:hint="eastAsia" w:hAnsi="DejaVu Math TeX Gyre" w:eastAsia="宋体"/>
          <w:i w:val="0"/>
          <w:lang w:val="en-US" w:eastAsia="zh-CN"/>
        </w:rPr>
      </w:pPr>
      <m:oMath>
        <m:sSubSup>
          <m:sSubSupPr>
            <m:ctrlPr>
              <w:rPr>
                <w:rFonts w:hint="default" w:ascii="DejaVu Math TeX Gyre" w:hAnsi="DejaVu Math TeX Gyre" w:eastAsia="宋体" w:cs="Times New Roman Regular"/>
                <w:b w:val="0"/>
                <w:i/>
                <w:iCs/>
                <w:sz w:val="21"/>
                <w:szCs w:val="24"/>
              </w:rPr>
            </m:ctrlPr>
          </m:sSubSupPr>
          <m:e>
            <m:r>
              <m:rPr/>
              <w:rPr>
                <w:rFonts w:hint="default" w:ascii="DejaVu Math TeX Gyre" w:hAnsi="DejaVu Math TeX Gyre" w:eastAsia="宋体" w:cs="Times New Roman Regular"/>
                <w:sz w:val="21"/>
                <w:szCs w:val="24"/>
                <w:lang w:val="en-US"/>
              </w:rPr>
              <m:t>S</m:t>
            </m:r>
            <m:ctrlPr>
              <w:rPr>
                <w:rFonts w:hint="default" w:ascii="DejaVu Math TeX Gyre" w:hAnsi="DejaVu Math TeX Gyre" w:eastAsia="宋体" w:cs="Times New Roman Regular"/>
                <w:b w:val="0"/>
                <w:i/>
                <w:iCs/>
                <w:sz w:val="21"/>
                <w:szCs w:val="24"/>
              </w:rPr>
            </m:ctrlPr>
          </m:e>
          <m:sub>
            <m:r>
              <m:rPr/>
              <w:rPr>
                <w:rFonts w:hint="eastAsia" w:ascii="DejaVu Math TeX Gyre" w:hAnsi="DejaVu Math TeX Gyre" w:eastAsia="宋体" w:cs="Times New Roman Regular"/>
                <w:sz w:val="21"/>
                <w:szCs w:val="24"/>
                <w:lang w:val="en-US" w:eastAsia="zh-CN"/>
              </w:rPr>
              <m:t>m</m:t>
            </m:r>
            <m:ctrlPr>
              <w:rPr>
                <w:rFonts w:hint="default" w:ascii="DejaVu Math TeX Gyre" w:hAnsi="DejaVu Math TeX Gyre" w:eastAsia="宋体" w:cs="Times New Roman Regular"/>
                <w:b w:val="0"/>
                <w:i/>
                <w:iCs/>
                <w:sz w:val="21"/>
                <w:szCs w:val="24"/>
              </w:rPr>
            </m:ctrlPr>
          </m:sub>
          <m:sup>
            <m:r>
              <m:rPr/>
              <w:rPr>
                <w:rFonts w:hint="default" w:ascii="DejaVu Math TeX Gyre" w:hAnsi="DejaVu Math TeX Gyre" w:eastAsia="宋体" w:cs="Times New Roman Regular"/>
                <w:sz w:val="21"/>
                <w:szCs w:val="24"/>
                <w:lang w:val="en-US"/>
              </w:rPr>
              <m:t>FSC</m:t>
            </m:r>
            <m:ctrlPr>
              <w:rPr>
                <w:rFonts w:hint="default" w:ascii="DejaVu Math TeX Gyre" w:hAnsi="DejaVu Math TeX Gyre" w:eastAsia="宋体" w:cs="Times New Roman Regular"/>
                <w:b w:val="0"/>
                <w:i/>
                <w:iCs/>
                <w:sz w:val="21"/>
                <w:szCs w:val="24"/>
              </w:rPr>
            </m:ctrlPr>
          </m:sup>
        </m:sSubSup>
      </m:oMath>
      <w:r>
        <w:rPr>
          <w:rFonts w:hint="eastAsia" w:ascii="DejaVu Math TeX Gyre" w:hAnsi="DejaVu Math TeX Gyre" w:eastAsia="宋体" w:cs="Times New Roman Regular"/>
          <w:b w:val="0"/>
          <w:i/>
          <w:iCs/>
          <w:sz w:val="21"/>
          <w:szCs w:val="24"/>
          <w:lang w:val="en-US" w:eastAsia="zh-CN"/>
        </w:rPr>
        <w:t>=</w:t>
      </w:r>
      <m:oMath>
        <m:sSub>
          <m:sSubPr>
            <m:ctrlPr>
              <w:rPr>
                <w:rFonts w:hint="default" w:ascii="DejaVu Math TeX Gyre" w:hAnsi="DejaVu Math TeX Gyre" w:eastAsia="宋体" w:cs="Times New Roman Regular"/>
                <w:b w:val="0"/>
                <w:i/>
                <w:iCs/>
                <w:sz w:val="21"/>
                <w:szCs w:val="24"/>
              </w:rPr>
            </m:ctrlPr>
          </m:sSubPr>
          <m:e>
            <m:r>
              <m:rPr/>
              <w:rPr>
                <w:rFonts w:hint="default" w:ascii="DejaVu Math TeX Gyre" w:hAnsi="DejaVu Math TeX Gyre" w:eastAsia="宋体" w:cs="Times New Roman Regular"/>
                <w:sz w:val="21"/>
                <w:szCs w:val="24"/>
                <w:lang w:val="en-US"/>
              </w:rPr>
              <m:t>S</m:t>
            </m:r>
            <m:ctrlPr>
              <w:rPr>
                <w:rFonts w:hint="default" w:ascii="DejaVu Math TeX Gyre" w:hAnsi="DejaVu Math TeX Gyre" w:eastAsia="宋体" w:cs="Times New Roman Regular"/>
                <w:b w:val="0"/>
                <w:i/>
                <w:iCs/>
                <w:sz w:val="21"/>
                <w:szCs w:val="24"/>
              </w:rPr>
            </m:ctrlPr>
          </m:e>
          <m:sub>
            <m:r>
              <m:rPr/>
              <w:rPr>
                <w:rFonts w:hint="default" w:ascii="DejaVu Math TeX Gyre" w:hAnsi="DejaVu Math TeX Gyre" w:eastAsia="宋体" w:cs="Times New Roman Regular"/>
                <w:sz w:val="21"/>
                <w:szCs w:val="24"/>
                <w:lang w:val="en-US"/>
              </w:rPr>
              <m:t>m</m:t>
            </m:r>
            <m:ctrlPr>
              <w:rPr>
                <w:rFonts w:hint="default" w:ascii="DejaVu Math TeX Gyre" w:hAnsi="DejaVu Math TeX Gyre" w:eastAsia="宋体" w:cs="Times New Roman Regular"/>
                <w:b w:val="0"/>
                <w:i/>
                <w:iCs/>
                <w:sz w:val="21"/>
                <w:szCs w:val="24"/>
              </w:rPr>
            </m:ctrlPr>
          </m:sub>
        </m:sSub>
        <m:r>
          <m:rPr/>
          <w:rPr>
            <w:rFonts w:hint="default" w:ascii="DejaVu Math TeX Gyre" w:hAnsi="DejaVu Math TeX Gyre" w:eastAsia="宋体" w:cs="Times New Roman Regular"/>
            <w:sz w:val="21"/>
            <w:szCs w:val="24"/>
          </w:rPr>
          <m:t>×</m:t>
        </m:r>
        <m:sSub>
          <m:sSubPr>
            <m:ctrlPr>
              <w:rPr>
                <w:rFonts w:hint="default" w:ascii="DejaVu Math TeX Gyre" w:hAnsi="DejaVu Math TeX Gyre" w:eastAsia="宋体" w:cs="Times New Roman Regular"/>
                <w:b w:val="0"/>
                <w:i/>
                <w:iCs/>
                <w:sz w:val="21"/>
                <w:szCs w:val="24"/>
              </w:rPr>
            </m:ctrlPr>
          </m:sSubPr>
          <m:e>
            <m:r>
              <m:rPr/>
              <w:rPr>
                <w:rFonts w:hint="default" w:ascii="DejaVu Math TeX Gyre" w:hAnsi="DejaVu Math TeX Gyre" w:eastAsia="宋体" w:cs="Times New Roman Regular"/>
                <w:sz w:val="21"/>
                <w:szCs w:val="24"/>
                <w:lang w:val="en-US" w:eastAsia="zh-CN"/>
              </w:rPr>
              <m:t>p</m:t>
            </m:r>
            <m:ctrlPr>
              <w:rPr>
                <w:rFonts w:hint="default" w:ascii="DejaVu Math TeX Gyre" w:hAnsi="DejaVu Math TeX Gyre" w:eastAsia="宋体" w:cs="Times New Roman Regular"/>
                <w:b w:val="0"/>
                <w:i/>
                <w:iCs/>
                <w:sz w:val="21"/>
                <w:szCs w:val="24"/>
              </w:rPr>
            </m:ctrlPr>
          </m:e>
          <m:sub>
            <m:r>
              <m:rPr/>
              <w:rPr>
                <w:rFonts w:hint="default" w:ascii="DejaVu Math TeX Gyre" w:hAnsi="DejaVu Math TeX Gyre" w:eastAsia="宋体" w:cs="Times New Roman Regular"/>
                <w:sz w:val="21"/>
                <w:szCs w:val="24"/>
                <w:lang w:val="en-US"/>
              </w:rPr>
              <m:t>fsc</m:t>
            </m:r>
            <m:ctrlPr>
              <w:rPr>
                <w:rFonts w:hint="default" w:ascii="DejaVu Math TeX Gyre" w:hAnsi="DejaVu Math TeX Gyre" w:eastAsia="宋体" w:cs="Times New Roman Regular"/>
                <w:b w:val="0"/>
                <w:i/>
                <w:iCs/>
                <w:sz w:val="21"/>
                <w:szCs w:val="24"/>
              </w:rPr>
            </m:ctrlPr>
          </m:sub>
        </m:sSub>
      </m:oMath>
    </w:p>
    <w:p w14:paraId="634E1B88">
      <w:pPr>
        <w:ind w:firstLine="480"/>
        <w:rPr>
          <w:rFonts w:hint="eastAsia" w:hAnsi="DejaVu Math TeX Gyre" w:eastAsia="宋体"/>
          <w:i w:val="0"/>
          <w:lang w:val="en-US" w:eastAsia="zh-CN"/>
        </w:rPr>
      </w:pPr>
      <w:r>
        <w:rPr>
          <w:rFonts w:hint="eastAsia" w:hAnsi="DejaVu Math TeX Gyre" w:eastAsia="宋体"/>
          <w:i w:val="0"/>
          <w:lang w:val="en-US" w:eastAsia="zh-CN"/>
        </w:rPr>
        <w:t>Accordingly,</w:t>
      </w:r>
      <w:r>
        <w:rPr>
          <w:rFonts w:hint="default" w:hAnsi="DejaVu Math TeX Gyre" w:eastAsia="宋体"/>
          <w:i w:val="0"/>
          <w:lang w:val="en-US" w:eastAsia="zh-CN"/>
        </w:rPr>
        <w:t> </w:t>
      </w:r>
      <m:oMath>
        <m:sSubSup>
          <m:sSubSupPr>
            <m:ctrlPr>
              <w:rPr>
                <w:rFonts w:ascii="DejaVu Math TeX Gyre" w:hAnsi="DejaVu Math TeX Gyre"/>
                <w:i/>
                <w:sz w:val="21"/>
                <w:szCs w:val="21"/>
              </w:rPr>
            </m:ctrlPr>
          </m:sSubSupPr>
          <m:e>
            <m:r>
              <m:rPr/>
              <w:rPr>
                <w:rFonts w:hint="default" w:ascii="DejaVu Math TeX Gyre" w:hAnsi="DejaVu Math TeX Gyre"/>
                <w:sz w:val="21"/>
                <w:szCs w:val="21"/>
                <w:lang w:val="en-US"/>
              </w:rPr>
              <m:t>S</m:t>
            </m:r>
            <m:ctrlPr>
              <w:rPr>
                <w:rFonts w:ascii="DejaVu Math TeX Gyre" w:hAnsi="DejaVu Math TeX Gyre"/>
                <w:i/>
                <w:sz w:val="21"/>
                <w:szCs w:val="21"/>
              </w:rPr>
            </m:ctrlPr>
          </m:e>
          <m:sub>
            <m:r>
              <m:rPr/>
              <w:rPr>
                <w:rFonts w:hint="eastAsia" w:ascii="DejaVu Math TeX Gyre" w:hAnsi="DejaVu Math TeX Gyre"/>
                <w:sz w:val="21"/>
                <w:szCs w:val="21"/>
                <w:lang w:val="en-US" w:eastAsia="zh-CN"/>
              </w:rPr>
              <m:t>m</m:t>
            </m:r>
            <m:ctrlPr>
              <w:rPr>
                <w:rFonts w:ascii="DejaVu Math TeX Gyre" w:hAnsi="DejaVu Math TeX Gyre"/>
                <w:i/>
                <w:sz w:val="21"/>
                <w:szCs w:val="21"/>
              </w:rPr>
            </m:ctrlPr>
          </m:sub>
          <m:sup>
            <m:r>
              <m:rPr/>
              <w:rPr>
                <w:rFonts w:hint="default" w:ascii="DejaVu Math TeX Gyre" w:hAnsi="DejaVu Math TeX Gyre"/>
                <w:sz w:val="21"/>
                <w:szCs w:val="21"/>
                <w:lang w:val="en-US"/>
              </w:rPr>
              <m:t>FSC</m:t>
            </m:r>
            <m:ctrlPr>
              <w:rPr>
                <w:rFonts w:ascii="DejaVu Math TeX Gyre" w:hAnsi="DejaVu Math TeX Gyre"/>
                <w:i/>
                <w:sz w:val="21"/>
                <w:szCs w:val="21"/>
              </w:rPr>
            </m:ctrlPr>
          </m:sup>
        </m:sSubSup>
      </m:oMath>
      <w:r>
        <w:rPr>
          <w:rFonts w:hint="default" w:hAnsi="DejaVu Math TeX Gyre" w:eastAsia="宋体"/>
          <w:i w:val="0"/>
          <w:lang w:val="en-US" w:eastAsia="zh-CN"/>
        </w:rPr>
        <w:t> represents the component associated with food system production activities. Th</w:t>
      </w:r>
      <w:r>
        <w:rPr>
          <w:rFonts w:hint="eastAsia" w:hAnsi="DejaVu Math TeX Gyre" w:eastAsia="宋体"/>
          <w:i w:val="0"/>
          <w:lang w:val="en-US" w:eastAsia="zh-CN"/>
        </w:rPr>
        <w:t>e we</w:t>
      </w:r>
      <w:r>
        <w:rPr>
          <w:rFonts w:hint="default" w:hAnsi="DejaVu Math TeX Gyre" w:eastAsia="宋体"/>
          <w:i w:val="0"/>
          <w:lang w:val="en-US" w:eastAsia="zh-CN"/>
        </w:rPr>
        <w:t xml:space="preserve"> effectively retain only the environmental pressures linked to food system related output across sectors, thereby extracting the production side environmental satellite account of the food system.</w:t>
      </w:r>
    </w:p>
    <w:p w14:paraId="7591F28A">
      <w:pPr>
        <w:pStyle w:val="2"/>
        <w:bidi w:val="0"/>
      </w:pPr>
      <w:bookmarkStart w:id="25" w:name="_Toc917653064"/>
      <w:r>
        <w:rPr>
          <w:rFonts w:hint="eastAsia"/>
        </w:rPr>
        <w:t xml:space="preserve">Driving factors </w:t>
      </w:r>
      <w:r>
        <w:t xml:space="preserve">of </w:t>
      </w:r>
      <w:r>
        <w:rPr>
          <w:rFonts w:hint="eastAsia"/>
        </w:rPr>
        <w:t>F</w:t>
      </w:r>
      <w:r>
        <w:t>LW</w:t>
      </w:r>
      <w:r>
        <w:rPr>
          <w:rFonts w:hint="eastAsia"/>
        </w:rPr>
        <w:t>:S</w:t>
      </w:r>
      <w:r>
        <w:t>DA</w:t>
      </w:r>
      <w:bookmarkEnd w:id="23"/>
      <w:bookmarkEnd w:id="24"/>
      <w:bookmarkEnd w:id="25"/>
    </w:p>
    <w:p w14:paraId="4DBBEC70">
      <w:pPr>
        <w:ind w:firstLine="480"/>
        <w:rPr>
          <w:rFonts w:hint="default" w:hAnsi="DejaVu Math TeX Gyre" w:eastAsia="宋体"/>
          <w:i w:val="0"/>
          <w:lang w:val="en-US" w:eastAsia="zh-CN"/>
        </w:rPr>
      </w:pPr>
      <w:r>
        <w:rPr>
          <w:rFonts w:hint="default" w:hAnsi="DejaVu Math TeX Gyre" w:eastAsia="宋体"/>
          <w:i w:val="0"/>
          <w:lang w:val="en-US" w:eastAsia="zh-CN"/>
        </w:rPr>
        <w:t xml:space="preserve">By applying structural decomposition analysis (SDA) to total </w:t>
      </w:r>
      <w:r>
        <w:rPr>
          <w:rFonts w:hint="eastAsia" w:hAnsi="DejaVu Math TeX Gyre" w:eastAsia="宋体"/>
          <w:i w:val="0"/>
          <w:lang w:val="en-US" w:eastAsia="zh-CN"/>
        </w:rPr>
        <w:t>FLW</w:t>
      </w:r>
      <w:r>
        <w:rPr>
          <w:rFonts w:hint="default" w:hAnsi="DejaVu Math TeX Gyre" w:eastAsia="宋体"/>
          <w:i w:val="0"/>
          <w:lang w:val="en-US" w:eastAsia="zh-CN"/>
        </w:rPr>
        <w:t xml:space="preserve">, changes in nutrient losses associated with FLW can be attributed to production side and consumption side driving factors. </w:t>
      </w:r>
      <w:r>
        <w:rPr>
          <w:rFonts w:hint="eastAsia" w:hAnsi="DejaVu Math TeX Gyre" w:eastAsia="宋体"/>
          <w:i w:val="0"/>
          <w:lang w:val="en-US" w:eastAsia="zh-CN"/>
        </w:rPr>
        <w:t>It</w:t>
      </w:r>
      <w:r>
        <w:rPr>
          <w:rFonts w:hint="default" w:hAnsi="DejaVu Math TeX Gyre" w:eastAsia="宋体"/>
          <w:i w:val="0"/>
          <w:lang w:val="en-US" w:eastAsia="zh-CN"/>
        </w:rPr>
        <w:t xml:space="preserve"> allows the identification of beneficiaries of FLW transfer and provides insight into the mechanisms underlying FLW redistribution in global agricultural trade. Let FLW in a given country at two time points </w:t>
      </w:r>
      <w:r>
        <w:rPr>
          <w:rFonts w:hint="default" w:ascii="Times New Roman Italic" w:hAnsi="Times New Roman Italic" w:cs="Times New Roman Italic"/>
          <w:i/>
          <w:iCs/>
        </w:rPr>
        <w:t>t</w:t>
      </w:r>
      <w:r>
        <w:rPr>
          <w:rFonts w:hint="default" w:ascii="Times New Roman Italic" w:hAnsi="Times New Roman Italic" w:cs="Times New Roman Italic"/>
          <w:i/>
          <w:iCs/>
          <w:vertAlign w:val="subscript"/>
        </w:rPr>
        <w:t>1</w:t>
      </w:r>
      <w:r>
        <w:rPr>
          <w:rFonts w:hint="default" w:hAnsi="DejaVu Math TeX Gyre" w:eastAsia="宋体"/>
          <w:i w:val="0"/>
          <w:lang w:val="en-US" w:eastAsia="zh-CN"/>
        </w:rPr>
        <w:t> and </w:t>
      </w:r>
      <w:r>
        <w:rPr>
          <w:rFonts w:hint="default" w:ascii="Times New Roman Italic" w:hAnsi="Times New Roman Italic" w:cs="Times New Roman Italic"/>
          <w:i/>
          <w:iCs/>
        </w:rPr>
        <w:t>t</w:t>
      </w:r>
      <w:r>
        <w:rPr>
          <w:rFonts w:hint="default" w:ascii="Times New Roman Italic" w:hAnsi="Times New Roman Italic" w:cs="Times New Roman Italic"/>
          <w:i/>
          <w:iCs/>
          <w:vertAlign w:val="subscript"/>
        </w:rPr>
        <w:t>0</w:t>
      </w:r>
      <w:r>
        <w:rPr>
          <w:rFonts w:hint="default" w:hAnsi="DejaVu Math TeX Gyre" w:eastAsia="宋体"/>
          <w:i w:val="0"/>
          <w:lang w:val="en-US" w:eastAsia="zh-CN"/>
        </w:rPr>
        <w:t> be denoted by </w:t>
      </w:r>
      <m:oMath>
        <m:sSub>
          <m:sSubPr>
            <m:ctrlPr>
              <w:rPr>
                <w:rFonts w:ascii="DejaVu Math TeX Gyre" w:hAnsi="DejaVu Math TeX Gyre"/>
                <w:i/>
                <w:sz w:val="21"/>
                <w:szCs w:val="21"/>
              </w:rPr>
            </m:ctrlPr>
          </m:sSubPr>
          <m:e>
            <m:r>
              <m:rPr/>
              <w:rPr>
                <w:rFonts w:ascii="DejaVu Math TeX Gyre" w:hAnsi="DejaVu Math TeX Gyre"/>
                <w:sz w:val="21"/>
                <w:szCs w:val="21"/>
              </w:rPr>
              <m:t>F</m:t>
            </m:r>
            <m:ctrlPr>
              <w:rPr>
                <w:rFonts w:ascii="DejaVu Math TeX Gyre" w:hAnsi="DejaVu Math TeX Gyre"/>
                <w:i/>
                <w:sz w:val="21"/>
                <w:szCs w:val="21"/>
              </w:rPr>
            </m:ctrlPr>
          </m:e>
          <m:sub>
            <m:r>
              <m:rPr/>
              <w:rPr>
                <w:rFonts w:ascii="DejaVu Math TeX Gyre" w:hAnsi="DejaVu Math TeX Gyre"/>
                <w:sz w:val="21"/>
                <w:szCs w:val="21"/>
              </w:rPr>
              <m:t>flw,t1</m:t>
            </m:r>
            <m:ctrlPr>
              <w:rPr>
                <w:rFonts w:ascii="DejaVu Math TeX Gyre" w:hAnsi="DejaVu Math TeX Gyre"/>
                <w:i/>
                <w:sz w:val="21"/>
                <w:szCs w:val="21"/>
              </w:rPr>
            </m:ctrlPr>
          </m:sub>
        </m:sSub>
      </m:oMath>
      <w:r>
        <w:rPr>
          <w:rFonts w:hint="default" w:hAnsi="DejaVu Math TeX Gyre" w:eastAsia="宋体"/>
          <w:i w:val="0"/>
          <w:lang w:val="en-US" w:eastAsia="zh-CN"/>
        </w:rPr>
        <w:t> and </w:t>
      </w:r>
      <m:oMath>
        <m:sSub>
          <m:sSubPr>
            <m:ctrlPr>
              <w:rPr>
                <w:rFonts w:ascii="DejaVu Math TeX Gyre" w:hAnsi="DejaVu Math TeX Gyre" w:eastAsia="宋体"/>
                <w:i/>
                <w:sz w:val="21"/>
                <w:szCs w:val="21"/>
              </w:rPr>
            </m:ctrlPr>
          </m:sSubPr>
          <m:e>
            <m:r>
              <m:rPr/>
              <w:rPr>
                <w:rFonts w:ascii="DejaVu Math TeX Gyre" w:hAnsi="DejaVu Math TeX Gyre" w:eastAsia="宋体"/>
                <w:sz w:val="21"/>
                <w:szCs w:val="21"/>
              </w:rPr>
              <m:t>F</m:t>
            </m:r>
            <m:ctrlPr>
              <w:rPr>
                <w:rFonts w:ascii="DejaVu Math TeX Gyre" w:hAnsi="DejaVu Math TeX Gyre" w:eastAsia="宋体"/>
                <w:i/>
                <w:sz w:val="21"/>
                <w:szCs w:val="21"/>
              </w:rPr>
            </m:ctrlPr>
          </m:e>
          <m:sub>
            <m:r>
              <m:rPr/>
              <w:rPr>
                <w:rFonts w:ascii="DejaVu Math TeX Gyre" w:hAnsi="DejaVu Math TeX Gyre" w:eastAsia="宋体"/>
                <w:sz w:val="21"/>
                <w:szCs w:val="21"/>
              </w:rPr>
              <m:t>flw,t0</m:t>
            </m:r>
            <m:ctrlPr>
              <w:rPr>
                <w:rFonts w:ascii="DejaVu Math TeX Gyre" w:hAnsi="DejaVu Math TeX Gyre" w:eastAsia="宋体"/>
                <w:i/>
                <w:sz w:val="21"/>
                <w:szCs w:val="21"/>
              </w:rPr>
            </m:ctrlPr>
          </m:sub>
        </m:sSub>
      </m:oMath>
      <w:r>
        <w:rPr>
          <w:rFonts w:hint="default" w:hAnsi="DejaVu Math TeX Gyre" w:eastAsia="宋体"/>
          <w:i w:val="0"/>
          <w:lang w:val="en-US" w:eastAsia="zh-CN"/>
        </w:rPr>
        <w:t>, respectively. The difference in the environmental burdens associated with FLW between the two periods can then be calculated as:</w:t>
      </w:r>
    </w:p>
    <w:p w14:paraId="51FCD45E">
      <w:pPr>
        <w:ind w:left="0" w:leftChars="0" w:firstLine="0" w:firstLineChars="0"/>
        <w:jc w:val="center"/>
        <w:rPr>
          <w:rFonts w:hint="eastAsia" w:hAnsi="DejaVu Math TeX Gyre"/>
        </w:rPr>
      </w:pPr>
      <m:oMathPara>
        <m:oMath>
          <m:sSub>
            <m:sSubPr>
              <m:ctrlPr>
                <w:rPr>
                  <w:rFonts w:ascii="DejaVu Math TeX Gyre" w:hAnsi="DejaVu Math TeX Gyre"/>
                  <w:i/>
                  <w:sz w:val="21"/>
                  <w:szCs w:val="21"/>
                </w:rPr>
              </m:ctrlPr>
            </m:sSubPr>
            <m:e>
              <m:r>
                <m:rPr/>
                <w:rPr>
                  <w:rFonts w:ascii="DejaVu Math TeX Gyre" w:hAnsi="DejaVu Math TeX Gyre"/>
                  <w:sz w:val="21"/>
                  <w:szCs w:val="21"/>
                </w:rPr>
                <m:t>∆F</m:t>
              </m:r>
              <m:ctrlPr>
                <w:rPr>
                  <w:rFonts w:ascii="DejaVu Math TeX Gyre" w:hAnsi="DejaVu Math TeX Gyre"/>
                  <w:i/>
                  <w:sz w:val="21"/>
                  <w:szCs w:val="21"/>
                </w:rPr>
              </m:ctrlPr>
            </m:e>
            <m:sub>
              <m:r>
                <m:rPr/>
                <w:rPr>
                  <w:rFonts w:ascii="DejaVu Math TeX Gyre" w:hAnsi="DejaVu Math TeX Gyre"/>
                  <w:sz w:val="21"/>
                  <w:szCs w:val="21"/>
                </w:rPr>
                <m:t>flw</m:t>
              </m:r>
              <m:ctrlPr>
                <w:rPr>
                  <w:rFonts w:ascii="DejaVu Math TeX Gyre" w:hAnsi="DejaVu Math TeX Gyre"/>
                  <w:i/>
                  <w:sz w:val="21"/>
                  <w:szCs w:val="21"/>
                </w:rPr>
              </m:ctrlPr>
            </m:sub>
          </m:sSub>
          <m:r>
            <m:rPr/>
            <w:rPr>
              <w:rFonts w:ascii="DejaVu Math TeX Gyre" w:hAnsi="DejaVu Math TeX Gyre"/>
              <w:sz w:val="21"/>
              <w:szCs w:val="21"/>
            </w:rPr>
            <m:t>=</m:t>
          </m:r>
          <m:sSub>
            <m:sSubPr>
              <m:ctrlPr>
                <w:rPr>
                  <w:rFonts w:ascii="DejaVu Math TeX Gyre" w:hAnsi="DejaVu Math TeX Gyre"/>
                  <w:i/>
                  <w:sz w:val="21"/>
                  <w:szCs w:val="21"/>
                </w:rPr>
              </m:ctrlPr>
            </m:sSubPr>
            <m:e>
              <m:r>
                <m:rPr/>
                <w:rPr>
                  <w:rFonts w:ascii="DejaVu Math TeX Gyre" w:hAnsi="DejaVu Math TeX Gyre"/>
                  <w:sz w:val="21"/>
                  <w:szCs w:val="21"/>
                </w:rPr>
                <m:t>F</m:t>
              </m:r>
              <m:ctrlPr>
                <w:rPr>
                  <w:rFonts w:ascii="DejaVu Math TeX Gyre" w:hAnsi="DejaVu Math TeX Gyre"/>
                  <w:i/>
                  <w:sz w:val="21"/>
                  <w:szCs w:val="21"/>
                </w:rPr>
              </m:ctrlPr>
            </m:e>
            <m:sub>
              <m:r>
                <m:rPr/>
                <w:rPr>
                  <w:rFonts w:ascii="DejaVu Math TeX Gyre" w:hAnsi="DejaVu Math TeX Gyre"/>
                  <w:sz w:val="21"/>
                  <w:szCs w:val="21"/>
                </w:rPr>
                <m:t>flw,t1</m:t>
              </m:r>
              <m:ctrlPr>
                <w:rPr>
                  <w:rFonts w:ascii="DejaVu Math TeX Gyre" w:hAnsi="DejaVu Math TeX Gyre"/>
                  <w:i/>
                  <w:sz w:val="21"/>
                  <w:szCs w:val="21"/>
                </w:rPr>
              </m:ctrlPr>
            </m:sub>
          </m:sSub>
          <m:r>
            <m:rPr/>
            <w:rPr>
              <w:rFonts w:ascii="DejaVu Math TeX Gyre" w:hAnsi="DejaVu Math TeX Gyre"/>
              <w:sz w:val="21"/>
              <w:szCs w:val="21"/>
            </w:rPr>
            <m:t>−</m:t>
          </m:r>
          <m:sSub>
            <m:sSubPr>
              <m:ctrlPr>
                <w:rPr>
                  <w:rFonts w:ascii="DejaVu Math TeX Gyre" w:hAnsi="DejaVu Math TeX Gyre"/>
                  <w:i/>
                  <w:sz w:val="21"/>
                  <w:szCs w:val="21"/>
                </w:rPr>
              </m:ctrlPr>
            </m:sSubPr>
            <m:e>
              <m:r>
                <m:rPr/>
                <w:rPr>
                  <w:rFonts w:ascii="DejaVu Math TeX Gyre" w:hAnsi="DejaVu Math TeX Gyre"/>
                  <w:sz w:val="21"/>
                  <w:szCs w:val="21"/>
                </w:rPr>
                <m:t>F</m:t>
              </m:r>
              <m:ctrlPr>
                <w:rPr>
                  <w:rFonts w:ascii="DejaVu Math TeX Gyre" w:hAnsi="DejaVu Math TeX Gyre"/>
                  <w:i/>
                  <w:sz w:val="21"/>
                  <w:szCs w:val="21"/>
                </w:rPr>
              </m:ctrlPr>
            </m:e>
            <m:sub>
              <m:r>
                <m:rPr/>
                <w:rPr>
                  <w:rFonts w:ascii="DejaVu Math TeX Gyre" w:hAnsi="DejaVu Math TeX Gyre"/>
                  <w:sz w:val="21"/>
                  <w:szCs w:val="21"/>
                </w:rPr>
                <m:t>flw,t0</m:t>
              </m:r>
              <m:ctrlPr>
                <w:rPr>
                  <w:rFonts w:ascii="DejaVu Math TeX Gyre" w:hAnsi="DejaVu Math TeX Gyre"/>
                  <w:i/>
                  <w:sz w:val="21"/>
                  <w:szCs w:val="21"/>
                </w:rPr>
              </m:ctrlPr>
            </m:sub>
          </m:sSub>
        </m:oMath>
      </m:oMathPara>
    </w:p>
    <w:p w14:paraId="1EF08C91">
      <w:pPr>
        <w:ind w:firstLine="480"/>
        <w:rPr>
          <w:rFonts w:hint="default" w:hAnsi="DejaVu Math TeX Gyre" w:eastAsia="宋体"/>
          <w:i w:val="0"/>
          <w:lang w:val="en-US" w:eastAsia="zh-CN"/>
        </w:rPr>
      </w:pPr>
      <w:bookmarkStart w:id="26" w:name="_Toc1136028578"/>
      <w:bookmarkStart w:id="27" w:name="_Toc1986319573"/>
      <w:r>
        <w:rPr>
          <w:rFonts w:hint="default" w:hAnsi="DejaVu Math TeX Gyre" w:eastAsia="宋体"/>
          <w:i w:val="0"/>
          <w:lang w:val="en-US" w:eastAsia="zh-CN"/>
        </w:rPr>
        <w:t>Different algebraic rearrangements yield different SDA decomposition results. We adopt the polar decomposition approach, under which </w:t>
      </w:r>
      <m:oMath>
        <m:sSup>
          <m:sSupPr>
            <m:ctrlPr>
              <w:rPr>
                <w:rFonts w:ascii="DejaVu Math TeX Gyre" w:hAnsi="DejaVu Math TeX Gyre"/>
                <w:i/>
                <w:iCs/>
                <w:sz w:val="21"/>
                <w:szCs w:val="18"/>
              </w:rPr>
            </m:ctrlPr>
          </m:sSupPr>
          <m:e>
            <m:r>
              <m:rPr/>
              <w:rPr>
                <w:rFonts w:ascii="DejaVu Math TeX Gyre" w:hAnsi="DejaVu Math TeX Gyre"/>
                <w:sz w:val="21"/>
                <w:szCs w:val="18"/>
              </w:rPr>
              <m:t>B=(I−A)</m:t>
            </m:r>
            <m:ctrlPr>
              <w:rPr>
                <w:rFonts w:ascii="DejaVu Math TeX Gyre" w:hAnsi="DejaVu Math TeX Gyre"/>
                <w:i/>
                <w:iCs/>
                <w:sz w:val="21"/>
                <w:szCs w:val="18"/>
              </w:rPr>
            </m:ctrlPr>
          </m:e>
          <m:sup>
            <m:r>
              <m:rPr/>
              <w:rPr>
                <w:rFonts w:ascii="DejaVu Math TeX Gyre" w:hAnsi="DejaVu Math TeX Gyre"/>
                <w:sz w:val="21"/>
                <w:szCs w:val="18"/>
              </w:rPr>
              <m:t>−1</m:t>
            </m:r>
            <m:ctrlPr>
              <w:rPr>
                <w:rFonts w:ascii="DejaVu Math TeX Gyre" w:hAnsi="DejaVu Math TeX Gyre"/>
                <w:i/>
                <w:iCs/>
                <w:sz w:val="21"/>
                <w:szCs w:val="18"/>
              </w:rPr>
            </m:ctrlPr>
          </m:sup>
        </m:sSup>
      </m:oMath>
      <w:r>
        <w:rPr>
          <w:rFonts w:hint="default" w:hAnsi="DejaVu Math TeX Gyre" w:eastAsia="宋体"/>
          <w:i w:val="0"/>
          <w:lang w:val="en-US" w:eastAsia="zh-CN"/>
        </w:rPr>
        <w:t>. This allows two alternative decomposition forms to be derived as follows:</w:t>
      </w:r>
    </w:p>
    <w:p w14:paraId="63866DAE">
      <w:pPr>
        <w:ind w:left="0" w:leftChars="0" w:firstLine="0" w:firstLineChars="0"/>
        <w:jc w:val="center"/>
        <w:rPr>
          <w:rFonts w:ascii="DejaVu Math TeX Gyre" w:hAnsi="DejaVu Math TeX Gyre" w:eastAsia="宋体"/>
          <w:i/>
          <w:sz w:val="21"/>
          <w:szCs w:val="21"/>
        </w:rPr>
      </w:pPr>
      <m:oMathPara>
        <m:oMath>
          <m:sSub>
            <m:sSubPr>
              <m:ctrlPr>
                <w:rPr>
                  <w:rFonts w:ascii="DejaVu Math TeX Gyre" w:hAnsi="DejaVu Math TeX Gyre" w:eastAsia="宋体"/>
                  <w:i/>
                  <w:sz w:val="21"/>
                  <w:szCs w:val="21"/>
                </w:rPr>
              </m:ctrlPr>
            </m:sSubPr>
            <m:e>
              <m:r>
                <m:rPr/>
                <w:rPr>
                  <w:rFonts w:ascii="DejaVu Math TeX Gyre" w:hAnsi="DejaVu Math TeX Gyre" w:eastAsia="宋体"/>
                  <w:sz w:val="21"/>
                  <w:szCs w:val="21"/>
                </w:rPr>
                <m:t>∆F</m:t>
              </m:r>
              <m:ctrlPr>
                <w:rPr>
                  <w:rFonts w:ascii="DejaVu Math TeX Gyre" w:hAnsi="DejaVu Math TeX Gyre" w:eastAsia="宋体"/>
                  <w:i/>
                  <w:sz w:val="21"/>
                  <w:szCs w:val="21"/>
                </w:rPr>
              </m:ctrlPr>
            </m:e>
            <m:sub>
              <m:r>
                <m:rPr/>
                <w:rPr>
                  <w:rFonts w:ascii="DejaVu Math TeX Gyre" w:hAnsi="DejaVu Math TeX Gyre" w:eastAsia="宋体"/>
                  <w:sz w:val="21"/>
                  <w:szCs w:val="21"/>
                </w:rPr>
                <m:t>flw</m:t>
              </m:r>
              <m:ctrlPr>
                <w:rPr>
                  <w:rFonts w:ascii="DejaVu Math TeX Gyre" w:hAnsi="DejaVu Math TeX Gyre" w:eastAsia="宋体"/>
                  <w:i/>
                  <w:sz w:val="21"/>
                  <w:szCs w:val="21"/>
                </w:rPr>
              </m:ctrlPr>
            </m:sub>
          </m:sSub>
          <m:r>
            <m:rPr/>
            <w:rPr>
              <w:rFonts w:ascii="DejaVu Math TeX Gyre" w:hAnsi="DejaVu Math TeX Gyre" w:eastAsia="宋体"/>
              <w:sz w:val="21"/>
              <w:szCs w:val="21"/>
            </w:rPr>
            <m:t>=∆</m:t>
          </m:r>
          <m:sSub>
            <m:sSubPr>
              <m:ctrlPr>
                <w:rPr>
                  <w:rFonts w:ascii="DejaVu Math TeX Gyre" w:hAnsi="DejaVu Math TeX Gyre" w:eastAsia="宋体"/>
                  <w:i/>
                  <w:sz w:val="21"/>
                  <w:szCs w:val="21"/>
                </w:rPr>
              </m:ctrlPr>
            </m:sSubPr>
            <m:e>
              <m:r>
                <m:rPr/>
                <w:rPr>
                  <w:rFonts w:ascii="DejaVu Math TeX Gyre" w:hAnsi="DejaVu Math TeX Gyre" w:eastAsia="宋体"/>
                  <w:sz w:val="21"/>
                  <w:szCs w:val="21"/>
                </w:rPr>
                <m:t>A</m:t>
              </m:r>
              <m:ctrlPr>
                <w:rPr>
                  <w:rFonts w:ascii="DejaVu Math TeX Gyre" w:hAnsi="DejaVu Math TeX Gyre" w:eastAsia="宋体"/>
                  <w:i/>
                  <w:sz w:val="21"/>
                  <w:szCs w:val="21"/>
                </w:rPr>
              </m:ctrlPr>
            </m:e>
            <m:sub>
              <m:r>
                <m:rPr/>
                <w:rPr>
                  <w:rFonts w:ascii="DejaVu Math TeX Gyre" w:hAnsi="DejaVu Math TeX Gyre" w:eastAsia="宋体"/>
                  <w:sz w:val="21"/>
                  <w:szCs w:val="21"/>
                </w:rPr>
                <m:t>flw</m:t>
              </m:r>
              <m:ctrlPr>
                <w:rPr>
                  <w:rFonts w:ascii="DejaVu Math TeX Gyre" w:hAnsi="DejaVu Math TeX Gyre" w:eastAsia="宋体"/>
                  <w:i/>
                  <w:sz w:val="21"/>
                  <w:szCs w:val="21"/>
                </w:rPr>
              </m:ctrlPr>
            </m:sub>
          </m:sSub>
          <m:sSub>
            <m:sSubPr>
              <m:ctrlPr>
                <w:rPr>
                  <w:rFonts w:ascii="DejaVu Math TeX Gyre" w:hAnsi="DejaVu Math TeX Gyre" w:eastAsia="宋体"/>
                  <w:i/>
                  <w:sz w:val="21"/>
                  <w:szCs w:val="21"/>
                </w:rPr>
              </m:ctrlPr>
            </m:sSubPr>
            <m:e>
              <m:r>
                <m:rPr/>
                <w:rPr>
                  <w:rFonts w:ascii="DejaVu Math TeX Gyre" w:hAnsi="DejaVu Math TeX Gyre" w:eastAsia="宋体"/>
                  <w:sz w:val="21"/>
                  <w:szCs w:val="21"/>
                </w:rPr>
                <m:t>B</m:t>
              </m:r>
              <m:ctrlPr>
                <w:rPr>
                  <w:rFonts w:ascii="DejaVu Math TeX Gyre" w:hAnsi="DejaVu Math TeX Gyre" w:eastAsia="宋体"/>
                  <w:i/>
                  <w:sz w:val="21"/>
                  <w:szCs w:val="21"/>
                </w:rPr>
              </m:ctrlPr>
            </m:e>
            <m:sub>
              <m:r>
                <m:rPr/>
                <w:rPr>
                  <w:rFonts w:ascii="DejaVu Math TeX Gyre" w:hAnsi="DejaVu Math TeX Gyre" w:eastAsia="宋体"/>
                  <w:sz w:val="21"/>
                  <w:szCs w:val="21"/>
                </w:rPr>
                <m:t>t1</m:t>
              </m:r>
              <m:ctrlPr>
                <w:rPr>
                  <w:rFonts w:ascii="DejaVu Math TeX Gyre" w:hAnsi="DejaVu Math TeX Gyre" w:eastAsia="宋体"/>
                  <w:i/>
                  <w:sz w:val="21"/>
                  <w:szCs w:val="21"/>
                </w:rPr>
              </m:ctrlPr>
            </m:sub>
          </m:sSub>
          <m:sSub>
            <m:sSubPr>
              <m:ctrlPr>
                <w:rPr>
                  <w:rFonts w:ascii="DejaVu Math TeX Gyre" w:hAnsi="DejaVu Math TeX Gyre" w:eastAsia="宋体"/>
                  <w:i/>
                  <w:sz w:val="21"/>
                  <w:szCs w:val="21"/>
                </w:rPr>
              </m:ctrlPr>
            </m:sSubPr>
            <m:e>
              <m:r>
                <m:rPr/>
                <w:rPr>
                  <w:rFonts w:ascii="DejaVu Math TeX Gyre" w:hAnsi="DejaVu Math TeX Gyre" w:eastAsia="宋体"/>
                  <w:sz w:val="21"/>
                  <w:szCs w:val="21"/>
                </w:rPr>
                <m:t>Y</m:t>
              </m:r>
              <m:ctrlPr>
                <w:rPr>
                  <w:rFonts w:ascii="DejaVu Math TeX Gyre" w:hAnsi="DejaVu Math TeX Gyre" w:eastAsia="宋体"/>
                  <w:i/>
                  <w:sz w:val="21"/>
                  <w:szCs w:val="21"/>
                </w:rPr>
              </m:ctrlPr>
            </m:e>
            <m:sub>
              <m:r>
                <m:rPr/>
                <w:rPr>
                  <w:rFonts w:ascii="DejaVu Math TeX Gyre" w:hAnsi="DejaVu Math TeX Gyre" w:eastAsia="宋体"/>
                  <w:sz w:val="21"/>
                  <w:szCs w:val="21"/>
                </w:rPr>
                <m:t>t1</m:t>
              </m:r>
              <m:ctrlPr>
                <w:rPr>
                  <w:rFonts w:ascii="DejaVu Math TeX Gyre" w:hAnsi="DejaVu Math TeX Gyre" w:eastAsia="宋体"/>
                  <w:i/>
                  <w:sz w:val="21"/>
                  <w:szCs w:val="21"/>
                </w:rPr>
              </m:ctrlPr>
            </m:sub>
          </m:sSub>
          <m:r>
            <m:rPr/>
            <w:rPr>
              <w:rFonts w:ascii="DejaVu Math TeX Gyre" w:hAnsi="DejaVu Math TeX Gyre" w:eastAsia="宋体"/>
              <w:sz w:val="21"/>
              <w:szCs w:val="21"/>
            </w:rPr>
            <m:t>+</m:t>
          </m:r>
          <m:sSub>
            <m:sSubPr>
              <m:ctrlPr>
                <w:rPr>
                  <w:rFonts w:ascii="DejaVu Math TeX Gyre" w:hAnsi="DejaVu Math TeX Gyre" w:eastAsia="宋体"/>
                  <w:i/>
                  <w:sz w:val="21"/>
                  <w:szCs w:val="21"/>
                </w:rPr>
              </m:ctrlPr>
            </m:sSubPr>
            <m:e>
              <m:r>
                <m:rPr/>
                <w:rPr>
                  <w:rFonts w:ascii="DejaVu Math TeX Gyre" w:hAnsi="DejaVu Math TeX Gyre" w:eastAsia="宋体"/>
                  <w:sz w:val="21"/>
                  <w:szCs w:val="21"/>
                </w:rPr>
                <m:t>A</m:t>
              </m:r>
              <m:ctrlPr>
                <w:rPr>
                  <w:rFonts w:ascii="DejaVu Math TeX Gyre" w:hAnsi="DejaVu Math TeX Gyre" w:eastAsia="宋体"/>
                  <w:i/>
                  <w:sz w:val="21"/>
                  <w:szCs w:val="21"/>
                </w:rPr>
              </m:ctrlPr>
            </m:e>
            <m:sub>
              <m:r>
                <m:rPr/>
                <w:rPr>
                  <w:rFonts w:ascii="DejaVu Math TeX Gyre" w:hAnsi="DejaVu Math TeX Gyre" w:eastAsia="宋体"/>
                  <w:sz w:val="21"/>
                  <w:szCs w:val="21"/>
                </w:rPr>
                <m:t>flw,t0</m:t>
              </m:r>
              <m:ctrlPr>
                <w:rPr>
                  <w:rFonts w:ascii="DejaVu Math TeX Gyre" w:hAnsi="DejaVu Math TeX Gyre" w:eastAsia="宋体"/>
                  <w:i/>
                  <w:sz w:val="21"/>
                  <w:szCs w:val="21"/>
                </w:rPr>
              </m:ctrlPr>
            </m:sub>
          </m:sSub>
          <m:r>
            <m:rPr/>
            <w:rPr>
              <w:rFonts w:ascii="DejaVu Math TeX Gyre" w:hAnsi="DejaVu Math TeX Gyre" w:eastAsia="宋体"/>
              <w:sz w:val="21"/>
              <w:szCs w:val="21"/>
            </w:rPr>
            <m:t>∆B</m:t>
          </m:r>
          <m:sSub>
            <m:sSubPr>
              <m:ctrlPr>
                <w:rPr>
                  <w:rFonts w:ascii="DejaVu Math TeX Gyre" w:hAnsi="DejaVu Math TeX Gyre" w:eastAsia="宋体"/>
                  <w:i/>
                  <w:sz w:val="21"/>
                  <w:szCs w:val="21"/>
                </w:rPr>
              </m:ctrlPr>
            </m:sSubPr>
            <m:e>
              <m:r>
                <m:rPr/>
                <w:rPr>
                  <w:rFonts w:ascii="DejaVu Math TeX Gyre" w:hAnsi="DejaVu Math TeX Gyre" w:eastAsia="宋体"/>
                  <w:sz w:val="21"/>
                  <w:szCs w:val="21"/>
                </w:rPr>
                <m:t>Y</m:t>
              </m:r>
              <m:ctrlPr>
                <w:rPr>
                  <w:rFonts w:ascii="DejaVu Math TeX Gyre" w:hAnsi="DejaVu Math TeX Gyre" w:eastAsia="宋体"/>
                  <w:i/>
                  <w:sz w:val="21"/>
                  <w:szCs w:val="21"/>
                </w:rPr>
              </m:ctrlPr>
            </m:e>
            <m:sub>
              <m:r>
                <m:rPr/>
                <w:rPr>
                  <w:rFonts w:ascii="DejaVu Math TeX Gyre" w:hAnsi="DejaVu Math TeX Gyre" w:eastAsia="宋体"/>
                  <w:sz w:val="21"/>
                  <w:szCs w:val="21"/>
                </w:rPr>
                <m:t>t1</m:t>
              </m:r>
              <m:ctrlPr>
                <w:rPr>
                  <w:rFonts w:ascii="DejaVu Math TeX Gyre" w:hAnsi="DejaVu Math TeX Gyre" w:eastAsia="宋体"/>
                  <w:i/>
                  <w:sz w:val="21"/>
                  <w:szCs w:val="21"/>
                </w:rPr>
              </m:ctrlPr>
            </m:sub>
          </m:sSub>
          <m:r>
            <m:rPr/>
            <w:rPr>
              <w:rFonts w:ascii="DejaVu Math TeX Gyre" w:hAnsi="DejaVu Math TeX Gyre" w:eastAsia="宋体"/>
              <w:sz w:val="21"/>
              <w:szCs w:val="21"/>
            </w:rPr>
            <m:t>+</m:t>
          </m:r>
          <m:sSub>
            <m:sSubPr>
              <m:ctrlPr>
                <w:rPr>
                  <w:rFonts w:ascii="DejaVu Math TeX Gyre" w:hAnsi="DejaVu Math TeX Gyre" w:eastAsia="宋体"/>
                  <w:i/>
                  <w:sz w:val="21"/>
                  <w:szCs w:val="21"/>
                </w:rPr>
              </m:ctrlPr>
            </m:sSubPr>
            <m:e>
              <m:r>
                <m:rPr/>
                <w:rPr>
                  <w:rFonts w:ascii="DejaVu Math TeX Gyre" w:hAnsi="DejaVu Math TeX Gyre" w:eastAsia="宋体"/>
                  <w:sz w:val="21"/>
                  <w:szCs w:val="21"/>
                </w:rPr>
                <m:t>A</m:t>
              </m:r>
              <m:ctrlPr>
                <w:rPr>
                  <w:rFonts w:ascii="DejaVu Math TeX Gyre" w:hAnsi="DejaVu Math TeX Gyre" w:eastAsia="宋体"/>
                  <w:i/>
                  <w:sz w:val="21"/>
                  <w:szCs w:val="21"/>
                </w:rPr>
              </m:ctrlPr>
            </m:e>
            <m:sub>
              <m:r>
                <m:rPr/>
                <w:rPr>
                  <w:rFonts w:ascii="DejaVu Math TeX Gyre" w:hAnsi="DejaVu Math TeX Gyre" w:eastAsia="宋体"/>
                  <w:sz w:val="21"/>
                  <w:szCs w:val="21"/>
                </w:rPr>
                <m:t>flw,t0</m:t>
              </m:r>
              <m:ctrlPr>
                <w:rPr>
                  <w:rFonts w:ascii="DejaVu Math TeX Gyre" w:hAnsi="DejaVu Math TeX Gyre" w:eastAsia="宋体"/>
                  <w:i/>
                  <w:sz w:val="21"/>
                  <w:szCs w:val="21"/>
                </w:rPr>
              </m:ctrlPr>
            </m:sub>
          </m:sSub>
          <m:sSub>
            <m:sSubPr>
              <m:ctrlPr>
                <w:rPr>
                  <w:rFonts w:ascii="DejaVu Math TeX Gyre" w:hAnsi="DejaVu Math TeX Gyre" w:eastAsia="宋体"/>
                  <w:i/>
                  <w:sz w:val="21"/>
                  <w:szCs w:val="21"/>
                </w:rPr>
              </m:ctrlPr>
            </m:sSubPr>
            <m:e>
              <m:r>
                <m:rPr/>
                <w:rPr>
                  <w:rFonts w:ascii="DejaVu Math TeX Gyre" w:hAnsi="DejaVu Math TeX Gyre" w:eastAsia="宋体"/>
                  <w:sz w:val="21"/>
                  <w:szCs w:val="21"/>
                </w:rPr>
                <m:t>B</m:t>
              </m:r>
              <m:ctrlPr>
                <w:rPr>
                  <w:rFonts w:ascii="DejaVu Math TeX Gyre" w:hAnsi="DejaVu Math TeX Gyre" w:eastAsia="宋体"/>
                  <w:i/>
                  <w:sz w:val="21"/>
                  <w:szCs w:val="21"/>
                </w:rPr>
              </m:ctrlPr>
            </m:e>
            <m:sub>
              <m:r>
                <m:rPr/>
                <w:rPr>
                  <w:rFonts w:ascii="DejaVu Math TeX Gyre" w:hAnsi="DejaVu Math TeX Gyre" w:eastAsia="宋体"/>
                  <w:sz w:val="21"/>
                  <w:szCs w:val="21"/>
                </w:rPr>
                <m:t>t0</m:t>
              </m:r>
              <m:ctrlPr>
                <w:rPr>
                  <w:rFonts w:ascii="DejaVu Math TeX Gyre" w:hAnsi="DejaVu Math TeX Gyre" w:eastAsia="宋体"/>
                  <w:i/>
                  <w:sz w:val="21"/>
                  <w:szCs w:val="21"/>
                </w:rPr>
              </m:ctrlPr>
            </m:sub>
          </m:sSub>
          <m:r>
            <m:rPr/>
            <w:rPr>
              <w:rFonts w:ascii="DejaVu Math TeX Gyre" w:hAnsi="DejaVu Math TeX Gyre" w:eastAsia="宋体"/>
              <w:sz w:val="21"/>
              <w:szCs w:val="21"/>
            </w:rPr>
            <m:t>∆Y</m:t>
          </m:r>
        </m:oMath>
      </m:oMathPara>
    </w:p>
    <w:p w14:paraId="491A1077">
      <w:pPr>
        <w:ind w:left="0" w:leftChars="0" w:firstLine="0" w:firstLineChars="0"/>
        <w:jc w:val="center"/>
        <w:rPr>
          <w:rFonts w:hint="eastAsia" w:ascii="DejaVu Math TeX Gyre" w:hAnsi="DejaVu Math TeX Gyre" w:eastAsia="宋体"/>
          <w:i/>
          <w:sz w:val="21"/>
          <w:szCs w:val="21"/>
        </w:rPr>
      </w:pPr>
      <m:oMathPara>
        <m:oMath>
          <m:sSub>
            <m:sSubPr>
              <m:ctrlPr>
                <w:rPr>
                  <w:rFonts w:ascii="DejaVu Math TeX Gyre" w:hAnsi="DejaVu Math TeX Gyre" w:eastAsia="宋体"/>
                  <w:i/>
                  <w:sz w:val="21"/>
                  <w:szCs w:val="21"/>
                </w:rPr>
              </m:ctrlPr>
            </m:sSubPr>
            <m:e>
              <m:r>
                <m:rPr/>
                <w:rPr>
                  <w:rFonts w:ascii="DejaVu Math TeX Gyre" w:hAnsi="DejaVu Math TeX Gyre" w:eastAsia="宋体"/>
                  <w:sz w:val="21"/>
                  <w:szCs w:val="21"/>
                </w:rPr>
                <m:t>∆F</m:t>
              </m:r>
              <m:ctrlPr>
                <w:rPr>
                  <w:rFonts w:ascii="DejaVu Math TeX Gyre" w:hAnsi="DejaVu Math TeX Gyre" w:eastAsia="宋体"/>
                  <w:i/>
                  <w:sz w:val="21"/>
                  <w:szCs w:val="21"/>
                </w:rPr>
              </m:ctrlPr>
            </m:e>
            <m:sub>
              <m:r>
                <m:rPr/>
                <w:rPr>
                  <w:rFonts w:ascii="DejaVu Math TeX Gyre" w:hAnsi="DejaVu Math TeX Gyre" w:eastAsia="宋体"/>
                  <w:sz w:val="21"/>
                  <w:szCs w:val="21"/>
                </w:rPr>
                <m:t>flw</m:t>
              </m:r>
              <m:ctrlPr>
                <w:rPr>
                  <w:rFonts w:ascii="DejaVu Math TeX Gyre" w:hAnsi="DejaVu Math TeX Gyre" w:eastAsia="宋体"/>
                  <w:i/>
                  <w:sz w:val="21"/>
                  <w:szCs w:val="21"/>
                </w:rPr>
              </m:ctrlPr>
            </m:sub>
          </m:sSub>
          <m:r>
            <m:rPr/>
            <w:rPr>
              <w:rFonts w:ascii="DejaVu Math TeX Gyre" w:hAnsi="DejaVu Math TeX Gyre" w:eastAsia="宋体"/>
              <w:sz w:val="21"/>
              <w:szCs w:val="21"/>
            </w:rPr>
            <m:t>=∆</m:t>
          </m:r>
          <m:sSub>
            <m:sSubPr>
              <m:ctrlPr>
                <w:rPr>
                  <w:rFonts w:ascii="DejaVu Math TeX Gyre" w:hAnsi="DejaVu Math TeX Gyre" w:eastAsia="宋体"/>
                  <w:i/>
                  <w:sz w:val="21"/>
                  <w:szCs w:val="21"/>
                </w:rPr>
              </m:ctrlPr>
            </m:sSubPr>
            <m:e>
              <m:r>
                <m:rPr/>
                <w:rPr>
                  <w:rFonts w:ascii="DejaVu Math TeX Gyre" w:hAnsi="DejaVu Math TeX Gyre" w:eastAsia="宋体"/>
                  <w:sz w:val="21"/>
                  <w:szCs w:val="21"/>
                </w:rPr>
                <m:t>A</m:t>
              </m:r>
              <m:ctrlPr>
                <w:rPr>
                  <w:rFonts w:ascii="DejaVu Math TeX Gyre" w:hAnsi="DejaVu Math TeX Gyre" w:eastAsia="宋体"/>
                  <w:i/>
                  <w:sz w:val="21"/>
                  <w:szCs w:val="21"/>
                </w:rPr>
              </m:ctrlPr>
            </m:e>
            <m:sub>
              <m:r>
                <m:rPr/>
                <w:rPr>
                  <w:rFonts w:ascii="DejaVu Math TeX Gyre" w:hAnsi="DejaVu Math TeX Gyre" w:eastAsia="宋体"/>
                  <w:sz w:val="21"/>
                  <w:szCs w:val="21"/>
                </w:rPr>
                <m:t>flw</m:t>
              </m:r>
              <m:ctrlPr>
                <w:rPr>
                  <w:rFonts w:ascii="DejaVu Math TeX Gyre" w:hAnsi="DejaVu Math TeX Gyre" w:eastAsia="宋体"/>
                  <w:i/>
                  <w:sz w:val="21"/>
                  <w:szCs w:val="21"/>
                </w:rPr>
              </m:ctrlPr>
            </m:sub>
          </m:sSub>
          <m:sSub>
            <m:sSubPr>
              <m:ctrlPr>
                <w:rPr>
                  <w:rFonts w:ascii="DejaVu Math TeX Gyre" w:hAnsi="DejaVu Math TeX Gyre" w:eastAsia="宋体"/>
                  <w:i/>
                  <w:sz w:val="21"/>
                  <w:szCs w:val="21"/>
                </w:rPr>
              </m:ctrlPr>
            </m:sSubPr>
            <m:e>
              <m:r>
                <m:rPr/>
                <w:rPr>
                  <w:rFonts w:ascii="DejaVu Math TeX Gyre" w:hAnsi="DejaVu Math TeX Gyre" w:eastAsia="宋体"/>
                  <w:sz w:val="21"/>
                  <w:szCs w:val="21"/>
                </w:rPr>
                <m:t>B</m:t>
              </m:r>
              <m:ctrlPr>
                <w:rPr>
                  <w:rFonts w:ascii="DejaVu Math TeX Gyre" w:hAnsi="DejaVu Math TeX Gyre" w:eastAsia="宋体"/>
                  <w:i/>
                  <w:sz w:val="21"/>
                  <w:szCs w:val="21"/>
                </w:rPr>
              </m:ctrlPr>
            </m:e>
            <m:sub>
              <m:r>
                <m:rPr/>
                <w:rPr>
                  <w:rFonts w:ascii="DejaVu Math TeX Gyre" w:hAnsi="DejaVu Math TeX Gyre" w:eastAsia="宋体"/>
                  <w:sz w:val="21"/>
                  <w:szCs w:val="21"/>
                </w:rPr>
                <m:t>t0</m:t>
              </m:r>
              <m:ctrlPr>
                <w:rPr>
                  <w:rFonts w:ascii="DejaVu Math TeX Gyre" w:hAnsi="DejaVu Math TeX Gyre" w:eastAsia="宋体"/>
                  <w:i/>
                  <w:sz w:val="21"/>
                  <w:szCs w:val="21"/>
                </w:rPr>
              </m:ctrlPr>
            </m:sub>
          </m:sSub>
          <m:sSub>
            <m:sSubPr>
              <m:ctrlPr>
                <w:rPr>
                  <w:rFonts w:ascii="DejaVu Math TeX Gyre" w:hAnsi="DejaVu Math TeX Gyre" w:eastAsia="宋体"/>
                  <w:i/>
                  <w:sz w:val="21"/>
                  <w:szCs w:val="21"/>
                </w:rPr>
              </m:ctrlPr>
            </m:sSubPr>
            <m:e>
              <m:r>
                <m:rPr/>
                <w:rPr>
                  <w:rFonts w:ascii="DejaVu Math TeX Gyre" w:hAnsi="DejaVu Math TeX Gyre" w:eastAsia="宋体"/>
                  <w:sz w:val="21"/>
                  <w:szCs w:val="21"/>
                </w:rPr>
                <m:t>Y</m:t>
              </m:r>
              <m:ctrlPr>
                <w:rPr>
                  <w:rFonts w:ascii="DejaVu Math TeX Gyre" w:hAnsi="DejaVu Math TeX Gyre" w:eastAsia="宋体"/>
                  <w:i/>
                  <w:sz w:val="21"/>
                  <w:szCs w:val="21"/>
                </w:rPr>
              </m:ctrlPr>
            </m:e>
            <m:sub>
              <m:r>
                <m:rPr/>
                <w:rPr>
                  <w:rFonts w:ascii="DejaVu Math TeX Gyre" w:hAnsi="DejaVu Math TeX Gyre" w:eastAsia="宋体"/>
                  <w:sz w:val="21"/>
                  <w:szCs w:val="21"/>
                </w:rPr>
                <m:t>t0</m:t>
              </m:r>
              <m:ctrlPr>
                <w:rPr>
                  <w:rFonts w:ascii="DejaVu Math TeX Gyre" w:hAnsi="DejaVu Math TeX Gyre" w:eastAsia="宋体"/>
                  <w:i/>
                  <w:sz w:val="21"/>
                  <w:szCs w:val="21"/>
                </w:rPr>
              </m:ctrlPr>
            </m:sub>
          </m:sSub>
          <m:r>
            <m:rPr/>
            <w:rPr>
              <w:rFonts w:ascii="DejaVu Math TeX Gyre" w:hAnsi="DejaVu Math TeX Gyre" w:eastAsia="宋体"/>
              <w:sz w:val="21"/>
              <w:szCs w:val="21"/>
            </w:rPr>
            <m:t>+</m:t>
          </m:r>
          <m:sSub>
            <m:sSubPr>
              <m:ctrlPr>
                <w:rPr>
                  <w:rFonts w:ascii="DejaVu Math TeX Gyre" w:hAnsi="DejaVu Math TeX Gyre" w:eastAsia="宋体"/>
                  <w:i/>
                  <w:sz w:val="21"/>
                  <w:szCs w:val="21"/>
                </w:rPr>
              </m:ctrlPr>
            </m:sSubPr>
            <m:e>
              <m:r>
                <m:rPr/>
                <w:rPr>
                  <w:rFonts w:ascii="DejaVu Math TeX Gyre" w:hAnsi="DejaVu Math TeX Gyre" w:eastAsia="宋体"/>
                  <w:sz w:val="21"/>
                  <w:szCs w:val="21"/>
                </w:rPr>
                <m:t>A</m:t>
              </m:r>
              <m:ctrlPr>
                <w:rPr>
                  <w:rFonts w:ascii="DejaVu Math TeX Gyre" w:hAnsi="DejaVu Math TeX Gyre" w:eastAsia="宋体"/>
                  <w:i/>
                  <w:sz w:val="21"/>
                  <w:szCs w:val="21"/>
                </w:rPr>
              </m:ctrlPr>
            </m:e>
            <m:sub>
              <m:r>
                <m:rPr/>
                <w:rPr>
                  <w:rFonts w:ascii="DejaVu Math TeX Gyre" w:hAnsi="DejaVu Math TeX Gyre" w:eastAsia="宋体"/>
                  <w:sz w:val="21"/>
                  <w:szCs w:val="21"/>
                </w:rPr>
                <m:t>flw,t1</m:t>
              </m:r>
              <m:ctrlPr>
                <w:rPr>
                  <w:rFonts w:ascii="DejaVu Math TeX Gyre" w:hAnsi="DejaVu Math TeX Gyre" w:eastAsia="宋体"/>
                  <w:i/>
                  <w:sz w:val="21"/>
                  <w:szCs w:val="21"/>
                </w:rPr>
              </m:ctrlPr>
            </m:sub>
          </m:sSub>
          <m:r>
            <m:rPr/>
            <w:rPr>
              <w:rFonts w:ascii="DejaVu Math TeX Gyre" w:hAnsi="DejaVu Math TeX Gyre" w:eastAsia="宋体"/>
              <w:sz w:val="21"/>
              <w:szCs w:val="21"/>
            </w:rPr>
            <m:t>∆B</m:t>
          </m:r>
          <m:sSub>
            <m:sSubPr>
              <m:ctrlPr>
                <w:rPr>
                  <w:rFonts w:ascii="DejaVu Math TeX Gyre" w:hAnsi="DejaVu Math TeX Gyre" w:eastAsia="宋体"/>
                  <w:i/>
                  <w:sz w:val="21"/>
                  <w:szCs w:val="21"/>
                </w:rPr>
              </m:ctrlPr>
            </m:sSubPr>
            <m:e>
              <m:r>
                <m:rPr/>
                <w:rPr>
                  <w:rFonts w:ascii="DejaVu Math TeX Gyre" w:hAnsi="DejaVu Math TeX Gyre" w:eastAsia="宋体"/>
                  <w:sz w:val="21"/>
                  <w:szCs w:val="21"/>
                </w:rPr>
                <m:t>Y</m:t>
              </m:r>
              <m:ctrlPr>
                <w:rPr>
                  <w:rFonts w:ascii="DejaVu Math TeX Gyre" w:hAnsi="DejaVu Math TeX Gyre" w:eastAsia="宋体"/>
                  <w:i/>
                  <w:sz w:val="21"/>
                  <w:szCs w:val="21"/>
                </w:rPr>
              </m:ctrlPr>
            </m:e>
            <m:sub>
              <m:r>
                <m:rPr/>
                <w:rPr>
                  <w:rFonts w:ascii="DejaVu Math TeX Gyre" w:hAnsi="DejaVu Math TeX Gyre" w:eastAsia="宋体"/>
                  <w:sz w:val="21"/>
                  <w:szCs w:val="21"/>
                </w:rPr>
                <m:t>t0</m:t>
              </m:r>
              <m:ctrlPr>
                <w:rPr>
                  <w:rFonts w:ascii="DejaVu Math TeX Gyre" w:hAnsi="DejaVu Math TeX Gyre" w:eastAsia="宋体"/>
                  <w:i/>
                  <w:sz w:val="21"/>
                  <w:szCs w:val="21"/>
                </w:rPr>
              </m:ctrlPr>
            </m:sub>
          </m:sSub>
          <m:r>
            <m:rPr/>
            <w:rPr>
              <w:rFonts w:ascii="DejaVu Math TeX Gyre" w:hAnsi="DejaVu Math TeX Gyre" w:eastAsia="宋体"/>
              <w:sz w:val="21"/>
              <w:szCs w:val="21"/>
            </w:rPr>
            <m:t>+</m:t>
          </m:r>
          <m:sSub>
            <m:sSubPr>
              <m:ctrlPr>
                <w:rPr>
                  <w:rFonts w:ascii="DejaVu Math TeX Gyre" w:hAnsi="DejaVu Math TeX Gyre" w:eastAsia="宋体"/>
                  <w:i/>
                  <w:sz w:val="21"/>
                  <w:szCs w:val="21"/>
                </w:rPr>
              </m:ctrlPr>
            </m:sSubPr>
            <m:e>
              <m:r>
                <m:rPr/>
                <w:rPr>
                  <w:rFonts w:ascii="DejaVu Math TeX Gyre" w:hAnsi="DejaVu Math TeX Gyre" w:eastAsia="宋体"/>
                  <w:sz w:val="21"/>
                  <w:szCs w:val="21"/>
                </w:rPr>
                <m:t>A</m:t>
              </m:r>
              <m:ctrlPr>
                <w:rPr>
                  <w:rFonts w:ascii="DejaVu Math TeX Gyre" w:hAnsi="DejaVu Math TeX Gyre" w:eastAsia="宋体"/>
                  <w:i/>
                  <w:sz w:val="21"/>
                  <w:szCs w:val="21"/>
                </w:rPr>
              </m:ctrlPr>
            </m:e>
            <m:sub>
              <m:r>
                <m:rPr/>
                <w:rPr>
                  <w:rFonts w:ascii="DejaVu Math TeX Gyre" w:hAnsi="DejaVu Math TeX Gyre" w:eastAsia="宋体"/>
                  <w:sz w:val="21"/>
                  <w:szCs w:val="21"/>
                </w:rPr>
                <m:t>flw,t1</m:t>
              </m:r>
              <m:ctrlPr>
                <w:rPr>
                  <w:rFonts w:ascii="DejaVu Math TeX Gyre" w:hAnsi="DejaVu Math TeX Gyre" w:eastAsia="宋体"/>
                  <w:i/>
                  <w:sz w:val="21"/>
                  <w:szCs w:val="21"/>
                </w:rPr>
              </m:ctrlPr>
            </m:sub>
          </m:sSub>
          <m:sSub>
            <m:sSubPr>
              <m:ctrlPr>
                <w:rPr>
                  <w:rFonts w:ascii="DejaVu Math TeX Gyre" w:hAnsi="DejaVu Math TeX Gyre" w:eastAsia="宋体"/>
                  <w:i/>
                  <w:sz w:val="21"/>
                  <w:szCs w:val="21"/>
                </w:rPr>
              </m:ctrlPr>
            </m:sSubPr>
            <m:e>
              <m:r>
                <m:rPr/>
                <w:rPr>
                  <w:rFonts w:ascii="DejaVu Math TeX Gyre" w:hAnsi="DejaVu Math TeX Gyre" w:eastAsia="宋体"/>
                  <w:sz w:val="21"/>
                  <w:szCs w:val="21"/>
                </w:rPr>
                <m:t>B</m:t>
              </m:r>
              <m:ctrlPr>
                <w:rPr>
                  <w:rFonts w:ascii="DejaVu Math TeX Gyre" w:hAnsi="DejaVu Math TeX Gyre" w:eastAsia="宋体"/>
                  <w:i/>
                  <w:sz w:val="21"/>
                  <w:szCs w:val="21"/>
                </w:rPr>
              </m:ctrlPr>
            </m:e>
            <m:sub>
              <m:r>
                <m:rPr/>
                <w:rPr>
                  <w:rFonts w:ascii="DejaVu Math TeX Gyre" w:hAnsi="DejaVu Math TeX Gyre" w:eastAsia="宋体"/>
                  <w:sz w:val="21"/>
                  <w:szCs w:val="21"/>
                </w:rPr>
                <m:t>t1</m:t>
              </m:r>
              <m:ctrlPr>
                <w:rPr>
                  <w:rFonts w:ascii="DejaVu Math TeX Gyre" w:hAnsi="DejaVu Math TeX Gyre" w:eastAsia="宋体"/>
                  <w:i/>
                  <w:sz w:val="21"/>
                  <w:szCs w:val="21"/>
                </w:rPr>
              </m:ctrlPr>
            </m:sub>
          </m:sSub>
          <m:r>
            <m:rPr/>
            <w:rPr>
              <w:rFonts w:ascii="DejaVu Math TeX Gyre" w:hAnsi="DejaVu Math TeX Gyre" w:eastAsia="宋体"/>
              <w:sz w:val="21"/>
              <w:szCs w:val="21"/>
            </w:rPr>
            <m:t>∆Y</m:t>
          </m:r>
        </m:oMath>
      </m:oMathPara>
    </w:p>
    <w:p w14:paraId="22C4B253">
      <w:pPr>
        <w:ind w:firstLine="480"/>
        <w:rPr>
          <w:rFonts w:hint="default" w:hAnsi="DejaVu Math TeX Gyre" w:eastAsia="宋体"/>
          <w:i w:val="0"/>
          <w:lang w:val="en-US" w:eastAsia="zh-CN"/>
        </w:rPr>
      </w:pPr>
      <w:r>
        <w:rPr>
          <w:rFonts w:hint="default" w:hAnsi="DejaVu Math TeX Gyre" w:eastAsia="宋体"/>
          <w:i w:val="0"/>
          <w:lang w:val="en-US" w:eastAsia="zh-CN"/>
        </w:rPr>
        <w:t>Taking the average of the two forms, that is, applying the two stage polar average decomposition method, yields:</w:t>
      </w:r>
    </w:p>
    <w:p w14:paraId="0A9B1F59">
      <w:pPr>
        <w:ind w:left="0" w:leftChars="0" w:firstLine="0" w:firstLineChars="0"/>
        <w:jc w:val="center"/>
        <w:rPr>
          <w:rFonts w:hAnsi="DejaVu Math TeX Gyre"/>
          <w:i/>
          <w:sz w:val="21"/>
          <w:szCs w:val="18"/>
        </w:rPr>
      </w:pPr>
      <m:oMathPara>
        <m:oMath>
          <m:sSub>
            <m:sSubPr>
              <m:ctrlPr>
                <w:rPr>
                  <w:rFonts w:ascii="DejaVu Math TeX Gyre" w:hAnsi="DejaVu Math TeX Gyre"/>
                  <w:i/>
                  <w:sz w:val="21"/>
                  <w:szCs w:val="18"/>
                </w:rPr>
              </m:ctrlPr>
            </m:sSubPr>
            <m:e>
              <m:r>
                <m:rPr/>
                <w:rPr>
                  <w:rFonts w:ascii="DejaVu Math TeX Gyre" w:hAnsi="DejaVu Math TeX Gyre"/>
                  <w:sz w:val="21"/>
                  <w:szCs w:val="18"/>
                </w:rPr>
                <m:t>∆F</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m:t>
          </m:r>
          <m:f>
            <m:fPr>
              <m:ctrlPr>
                <w:rPr>
                  <w:rFonts w:ascii="DejaVu Math TeX Gyre" w:hAnsi="DejaVu Math TeX Gyre"/>
                  <w:i/>
                  <w:sz w:val="21"/>
                  <w:szCs w:val="18"/>
                </w:rPr>
              </m:ctrlPr>
            </m:fPr>
            <m:num>
              <m:r>
                <m:rPr/>
                <w:rPr>
                  <w:rFonts w:ascii="DejaVu Math TeX Gyre" w:hAnsi="DejaVu Math TeX Gyre"/>
                  <w:sz w:val="21"/>
                  <w:szCs w:val="18"/>
                </w:rPr>
                <m:t>1</m:t>
              </m:r>
              <m:ctrlPr>
                <w:rPr>
                  <w:rFonts w:ascii="DejaVu Math TeX Gyre" w:hAnsi="DejaVu Math TeX Gyre"/>
                  <w:i/>
                  <w:sz w:val="21"/>
                  <w:szCs w:val="18"/>
                </w:rPr>
              </m:ctrlPr>
            </m:num>
            <m:den>
              <m:r>
                <m:rPr/>
                <w:rPr>
                  <w:rFonts w:ascii="DejaVu Math TeX Gyre" w:hAnsi="DejaVu Math TeX Gyre"/>
                  <w:sz w:val="21"/>
                  <w:szCs w:val="18"/>
                </w:rPr>
                <m:t>2</m:t>
              </m:r>
              <m:ctrlPr>
                <w:rPr>
                  <w:rFonts w:ascii="DejaVu Math TeX Gyre" w:hAnsi="DejaVu Math TeX Gyre"/>
                  <w:i/>
                  <w:sz w:val="21"/>
                  <w:szCs w:val="18"/>
                </w:rPr>
              </m:ctrlPr>
            </m:den>
          </m:f>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m:t>
          </m:r>
          <m:sSub>
            <m:sSubPr>
              <m:ctrlPr>
                <w:rPr>
                  <w:rFonts w:ascii="DejaVu Math TeX Gyre" w:hAnsi="DejaVu Math TeX Gyre"/>
                  <w:i/>
                  <w:sz w:val="21"/>
                  <w:szCs w:val="18"/>
                </w:rPr>
              </m:ctrlPr>
            </m:sSubPr>
            <m:e>
              <m:sSub>
                <m:sSubPr>
                  <m:ctrlPr>
                    <w:rPr>
                      <w:rFonts w:ascii="DejaVu Math TeX Gyre" w:hAnsi="DejaVu Math TeX Gyre"/>
                      <w:i/>
                      <w:sz w:val="21"/>
                      <w:szCs w:val="18"/>
                    </w:rPr>
                  </m:ctrlPr>
                </m:sSubPr>
                <m:e>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sSub>
                <m:sSubPr>
                  <m:ctrlPr>
                    <w:rPr>
                      <w:rFonts w:ascii="DejaVu Math TeX Gyre" w:hAnsi="DejaVu Math TeX Gyre"/>
                      <w:i/>
                      <w:sz w:val="21"/>
                      <w:szCs w:val="18"/>
                    </w:rPr>
                  </m:ctrlPr>
                </m:sSubPr>
                <m:e>
                  <m:r>
                    <m:rPr/>
                    <w:rPr>
                      <w:rFonts w:ascii="DejaVu Math TeX Gyre" w:hAnsi="DejaVu Math TeX Gyre"/>
                      <w:sz w:val="21"/>
                      <w:szCs w:val="18"/>
                    </w:rPr>
                    <m:t>Y</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sSub>
            <m:sSubPr>
              <m:ctrlPr>
                <w:rPr>
                  <w:rFonts w:ascii="DejaVu Math TeX Gyre" w:hAnsi="DejaVu Math TeX Gyre"/>
                  <w:i/>
                  <w:sz w:val="21"/>
                  <w:szCs w:val="18"/>
                </w:rPr>
              </m:ctrlPr>
            </m:sSubPr>
            <m:e>
              <m:r>
                <m:rPr/>
                <w:rPr>
                  <w:rFonts w:ascii="DejaVu Math TeX Gyre" w:hAnsi="DejaVu Math TeX Gyre"/>
                  <w:sz w:val="21"/>
                  <w:szCs w:val="18"/>
                </w:rPr>
                <m:t>Y</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r>
            <m:rPr/>
            <w:rPr>
              <w:rFonts w:ascii="DejaVu Math TeX Gyre" w:hAnsi="DejaVu Math TeX Gyre"/>
              <w:sz w:val="21"/>
              <w:szCs w:val="18"/>
            </w:rPr>
            <m:t>)+</m:t>
          </m:r>
          <m:f>
            <m:fPr>
              <m:ctrlPr>
                <w:rPr>
                  <w:rFonts w:ascii="DejaVu Math TeX Gyre" w:hAnsi="DejaVu Math TeX Gyre"/>
                  <w:i/>
                  <w:sz w:val="21"/>
                  <w:szCs w:val="18"/>
                </w:rPr>
              </m:ctrlPr>
            </m:fPr>
            <m:num>
              <m:r>
                <m:rPr/>
                <w:rPr>
                  <w:rFonts w:ascii="DejaVu Math TeX Gyre" w:hAnsi="DejaVu Math TeX Gyre"/>
                  <w:sz w:val="21"/>
                  <w:szCs w:val="18"/>
                </w:rPr>
                <m:t>1</m:t>
              </m:r>
              <m:ctrlPr>
                <w:rPr>
                  <w:rFonts w:ascii="DejaVu Math TeX Gyre" w:hAnsi="DejaVu Math TeX Gyre"/>
                  <w:i/>
                  <w:sz w:val="21"/>
                  <w:szCs w:val="18"/>
                </w:rPr>
              </m:ctrlPr>
            </m:num>
            <m:den>
              <m:r>
                <m:rPr/>
                <w:rPr>
                  <w:rFonts w:ascii="DejaVu Math TeX Gyre" w:hAnsi="DejaVu Math TeX Gyre"/>
                  <w:sz w:val="21"/>
                  <w:szCs w:val="18"/>
                </w:rPr>
                <m:t>2</m:t>
              </m:r>
              <m:ctrlPr>
                <w:rPr>
                  <w:rFonts w:ascii="DejaVu Math TeX Gyre" w:hAnsi="DejaVu Math TeX Gyre"/>
                  <w:i/>
                  <w:sz w:val="21"/>
                  <w:szCs w:val="18"/>
                </w:rPr>
              </m:ctrlPr>
            </m:den>
          </m:f>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flw,t1</m:t>
              </m:r>
              <m:ctrlPr>
                <w:rPr>
                  <w:rFonts w:ascii="DejaVu Math TeX Gyre" w:hAnsi="DejaVu Math TeX Gyre"/>
                  <w:i/>
                  <w:sz w:val="21"/>
                  <w:szCs w:val="18"/>
                </w:rPr>
              </m:ctrlPr>
            </m:sub>
          </m:sSub>
          <m:r>
            <m:rPr/>
            <w:rPr>
              <w:rFonts w:ascii="DejaVu Math TeX Gyre" w:hAnsi="DejaVu Math TeX Gyre"/>
              <w:sz w:val="21"/>
              <w:szCs w:val="18"/>
            </w:rPr>
            <m:t>∆B</m:t>
          </m:r>
          <m:sSub>
            <m:sSubPr>
              <m:ctrlPr>
                <w:rPr>
                  <w:rFonts w:ascii="DejaVu Math TeX Gyre" w:hAnsi="DejaVu Math TeX Gyre"/>
                  <w:i/>
                  <w:sz w:val="21"/>
                  <w:szCs w:val="18"/>
                </w:rPr>
              </m:ctrlPr>
            </m:sSubPr>
            <m:e>
              <m:r>
                <m:rPr/>
                <w:rPr>
                  <w:rFonts w:ascii="DejaVu Math TeX Gyre" w:hAnsi="DejaVu Math TeX Gyre"/>
                  <w:sz w:val="21"/>
                  <w:szCs w:val="18"/>
                </w:rPr>
                <m:t>Y</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flw,t0</m:t>
              </m:r>
              <m:ctrlPr>
                <w:rPr>
                  <w:rFonts w:ascii="DejaVu Math TeX Gyre" w:hAnsi="DejaVu Math TeX Gyre"/>
                  <w:i/>
                  <w:sz w:val="21"/>
                  <w:szCs w:val="18"/>
                </w:rPr>
              </m:ctrlPr>
            </m:sub>
          </m:sSub>
          <m:r>
            <m:rPr/>
            <w:rPr>
              <w:rFonts w:ascii="DejaVu Math TeX Gyre" w:hAnsi="DejaVu Math TeX Gyre"/>
              <w:sz w:val="21"/>
              <w:szCs w:val="18"/>
            </w:rPr>
            <m:t>∆B</m:t>
          </m:r>
          <m:sSub>
            <m:sSubPr>
              <m:ctrlPr>
                <w:rPr>
                  <w:rFonts w:ascii="DejaVu Math TeX Gyre" w:hAnsi="DejaVu Math TeX Gyre"/>
                  <w:i/>
                  <w:sz w:val="21"/>
                  <w:szCs w:val="18"/>
                </w:rPr>
              </m:ctrlPr>
            </m:sSubPr>
            <m:e>
              <m:r>
                <m:rPr/>
                <w:rPr>
                  <w:rFonts w:ascii="DejaVu Math TeX Gyre" w:hAnsi="DejaVu Math TeX Gyre"/>
                  <w:sz w:val="21"/>
                  <w:szCs w:val="18"/>
                </w:rPr>
                <m:t>Y</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r>
            <m:rPr/>
            <w:rPr>
              <w:rFonts w:ascii="DejaVu Math TeX Gyre" w:hAnsi="DejaVu Math TeX Gyre"/>
              <w:sz w:val="21"/>
              <w:szCs w:val="18"/>
            </w:rPr>
            <m:t>)+</m:t>
          </m:r>
        </m:oMath>
      </m:oMathPara>
    </w:p>
    <w:p w14:paraId="5D6C585B">
      <w:pPr>
        <w:ind w:left="0" w:leftChars="0" w:firstLine="0" w:firstLineChars="0"/>
        <w:jc w:val="center"/>
        <w:rPr>
          <w:rFonts w:hint="eastAsia" w:hAnsi="DejaVu Math TeX Gyre"/>
        </w:rPr>
      </w:pPr>
      <m:oMath>
        <m:f>
          <m:fPr>
            <m:ctrlPr>
              <w:rPr>
                <w:rFonts w:ascii="DejaVu Math TeX Gyre" w:hAnsi="DejaVu Math TeX Gyre"/>
                <w:i/>
                <w:sz w:val="21"/>
                <w:szCs w:val="18"/>
              </w:rPr>
            </m:ctrlPr>
          </m:fPr>
          <m:num>
            <m:r>
              <m:rPr/>
              <w:rPr>
                <w:rFonts w:ascii="DejaVu Math TeX Gyre" w:hAnsi="DejaVu Math TeX Gyre"/>
                <w:sz w:val="21"/>
                <w:szCs w:val="18"/>
              </w:rPr>
              <m:t>1</m:t>
            </m:r>
            <m:ctrlPr>
              <w:rPr>
                <w:rFonts w:ascii="DejaVu Math TeX Gyre" w:hAnsi="DejaVu Math TeX Gyre"/>
                <w:i/>
                <w:sz w:val="21"/>
                <w:szCs w:val="18"/>
              </w:rPr>
            </m:ctrlPr>
          </m:num>
          <m:den>
            <m:r>
              <m:rPr/>
              <w:rPr>
                <w:rFonts w:ascii="DejaVu Math TeX Gyre" w:hAnsi="DejaVu Math TeX Gyre"/>
                <w:sz w:val="21"/>
                <w:szCs w:val="18"/>
              </w:rPr>
              <m:t>2</m:t>
            </m:r>
            <m:ctrlPr>
              <w:rPr>
                <w:rFonts w:ascii="DejaVu Math TeX Gyre" w:hAnsi="DejaVu Math TeX Gyre"/>
                <w:i/>
                <w:sz w:val="21"/>
                <w:szCs w:val="18"/>
              </w:rPr>
            </m:ctrlPr>
          </m:den>
        </m:f>
      </m:oMath>
      <w:r>
        <w:rPr>
          <w:rFonts w:hAnsi="DejaVu Math TeX Gyre"/>
          <w:sz w:val="21"/>
          <w:szCs w:val="18"/>
        </w:rPr>
        <w:t>(</w:t>
      </w:r>
      <m:oMath>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flw,t1</m:t>
            </m:r>
            <m:ctrlPr>
              <w:rPr>
                <w:rFonts w:ascii="DejaVu Math TeX Gyre" w:hAnsi="DejaVu Math TeX Gyre"/>
                <w:i/>
                <w:sz w:val="21"/>
                <w:szCs w:val="18"/>
              </w:rPr>
            </m:ctrlPr>
          </m:sub>
        </m:sSub>
        <m:sSub>
          <m:sSubPr>
            <m:ctrlPr>
              <w:rPr>
                <w:rFonts w:ascii="DejaVu Math TeX Gyre" w:hAnsi="DejaVu Math TeX Gyre"/>
                <w:i/>
                <w:sz w:val="21"/>
                <w:szCs w:val="18"/>
              </w:rPr>
            </m:ctrlPr>
          </m:sSubPr>
          <m:e>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r>
          <m:rPr/>
          <w:rPr>
            <w:rFonts w:ascii="DejaVu Math TeX Gyre" w:hAnsi="DejaVu Math TeX Gyre"/>
            <w:sz w:val="21"/>
            <w:szCs w:val="18"/>
          </w:rPr>
          <m:t>∆Y</m:t>
        </m:r>
      </m:oMath>
      <w:r>
        <w:rPr>
          <w:rFonts w:hAnsi="DejaVu Math TeX Gyre"/>
          <w:sz w:val="21"/>
          <w:szCs w:val="18"/>
        </w:rPr>
        <w:t>+</w:t>
      </w:r>
      <m:oMath>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flw,t0</m:t>
            </m:r>
            <m:ctrlPr>
              <w:rPr>
                <w:rFonts w:ascii="DejaVu Math TeX Gyre" w:hAnsi="DejaVu Math TeX Gyre"/>
                <w:i/>
                <w:sz w:val="21"/>
                <w:szCs w:val="18"/>
              </w:rPr>
            </m:ctrlPr>
          </m:sub>
        </m:sSub>
        <m:sSub>
          <m:sSubPr>
            <m:ctrlPr>
              <w:rPr>
                <w:rFonts w:ascii="DejaVu Math TeX Gyre" w:hAnsi="DejaVu Math TeX Gyre"/>
                <w:i/>
                <w:sz w:val="21"/>
                <w:szCs w:val="18"/>
              </w:rPr>
            </m:ctrlPr>
          </m:sSubPr>
          <m:e>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r>
          <m:rPr/>
          <w:rPr>
            <w:rFonts w:ascii="DejaVu Math TeX Gyre" w:hAnsi="DejaVu Math TeX Gyre"/>
            <w:sz w:val="21"/>
            <w:szCs w:val="18"/>
          </w:rPr>
          <m:t>∆Y</m:t>
        </m:r>
      </m:oMath>
      <w:r>
        <w:rPr>
          <w:rFonts w:hAnsi="DejaVu Math TeX Gyre"/>
          <w:sz w:val="21"/>
          <w:szCs w:val="18"/>
        </w:rPr>
        <w:t>)</w:t>
      </w:r>
    </w:p>
    <w:p w14:paraId="34FBDB2B">
      <w:pPr>
        <w:keepNext w:val="0"/>
        <w:keepLines w:val="0"/>
        <w:widowControl/>
        <w:suppressLineNumbers w:val="0"/>
        <w:jc w:val="both"/>
        <w:rPr>
          <w:rFonts w:hint="eastAsia" w:hAnsi="DejaVu Math TeX Gyre" w:eastAsia="宋体"/>
        </w:rPr>
      </w:pPr>
      <w:r>
        <w:rPr>
          <w:rFonts w:hint="eastAsia" w:hAnsi="DejaVu Math TeX Gyre"/>
        </w:rPr>
        <w:t>Following the approach of Liu Ruixiang et al. (2017), the Leontief inverse matrix is decomposed into three components: the domestic multiplier coefficient matrix, the feedback coefficient matrix, and the spillover coefficient matrix, such that</w:t>
      </w:r>
      <w:r>
        <w:rPr>
          <w:rFonts w:hint="eastAsia" w:hAnsi="DejaVu Math TeX Gyre"/>
          <w:lang w:val="en-US" w:eastAsia="zh-CN"/>
        </w:rPr>
        <w:t xml:space="preserve"> </w:t>
      </w:r>
      <m:oMath>
        <m:r>
          <m:rPr/>
          <w:rPr>
            <w:rFonts w:ascii="DejaVu Math TeX Gyre" w:hAnsi="DejaVu Math TeX Gyre"/>
            <w:sz w:val="21"/>
            <w:szCs w:val="18"/>
          </w:rPr>
          <m:t>B</m:t>
        </m:r>
        <m:r>
          <m:rPr/>
          <w:rPr>
            <w:rFonts w:hint="default" w:ascii="DejaVu Math TeX Gyre" w:hAnsi="DejaVu Math TeX Gyre"/>
            <w:sz w:val="21"/>
            <w:szCs w:val="18"/>
            <w:lang w:val="en-US" w:eastAsia="zh-CN"/>
          </w:rPr>
          <m:t>=</m:t>
        </m:r>
        <m:r>
          <m:rPr/>
          <w:rPr>
            <w:rFonts w:ascii="DejaVu Math TeX Gyre" w:hAnsi="DejaVu Math TeX Gyre"/>
            <w:sz w:val="21"/>
            <w:szCs w:val="18"/>
          </w:rPr>
          <m:t>L+M+N</m:t>
        </m:r>
      </m:oMath>
      <w:r>
        <w:rPr>
          <w:rFonts w:hint="eastAsia" w:hAnsi="DejaVu Math TeX Gyre"/>
          <w:i w:val="0"/>
          <w:sz w:val="21"/>
          <w:szCs w:val="18"/>
          <w:lang w:val="en-US" w:eastAsia="zh-CN"/>
        </w:rPr>
        <w:t xml:space="preserve">, </w:t>
      </w:r>
      <w:r>
        <w:rPr>
          <w:rFonts w:hint="eastAsia" w:hAnsi="DejaVu Math TeX Gyre" w:eastAsia="宋体"/>
          <w:lang w:val="en-US" w:eastAsia="zh-CN"/>
        </w:rPr>
        <w:t>where</w:t>
      </w:r>
      <w:r>
        <w:rPr>
          <w:rFonts w:hint="default" w:hAnsi="DejaVu Math TeX Gyre" w:eastAsia="宋体"/>
          <w:lang w:val="en-US" w:eastAsia="zh-CN"/>
        </w:rPr>
        <w:t> </w:t>
      </w:r>
      <m:oMath>
        <m:sSup>
          <m:sSupPr>
            <m:ctrlPr>
              <w:rPr>
                <w:rFonts w:ascii="DejaVu Math TeX Gyre" w:hAnsi="DejaVu Math TeX Gyre"/>
                <w:i/>
                <w:iCs/>
                <w:sz w:val="21"/>
                <w:szCs w:val="18"/>
              </w:rPr>
            </m:ctrlPr>
          </m:sSupPr>
          <m:e>
            <m:r>
              <m:rPr/>
              <w:rPr>
                <w:rFonts w:hint="default" w:ascii="DejaVu Math TeX Gyre" w:hAnsi="DejaVu Math TeX Gyre"/>
                <w:sz w:val="21"/>
                <w:szCs w:val="18"/>
              </w:rPr>
              <m:t>L=(I−</m:t>
            </m:r>
            <m:sSup>
              <m:sSupPr>
                <m:ctrlPr>
                  <w:rPr>
                    <w:rFonts w:ascii="DejaVu Math TeX Gyre" w:hAnsi="DejaVu Math TeX Gyre"/>
                    <w:i/>
                    <w:iCs/>
                    <w:sz w:val="21"/>
                    <w:szCs w:val="18"/>
                  </w:rPr>
                </m:ctrlPr>
              </m:sSupPr>
              <m:e>
                <m:r>
                  <m:rPr/>
                  <w:rPr>
                    <w:rFonts w:hint="default" w:ascii="DejaVu Math TeX Gyre" w:hAnsi="DejaVu Math TeX Gyre"/>
                    <w:sz w:val="21"/>
                    <w:szCs w:val="18"/>
                  </w:rPr>
                  <m:t>A</m:t>
                </m:r>
                <m:ctrlPr>
                  <w:rPr>
                    <w:rFonts w:ascii="DejaVu Math TeX Gyre" w:hAnsi="DejaVu Math TeX Gyre"/>
                    <w:i/>
                    <w:iCs/>
                    <w:sz w:val="21"/>
                    <w:szCs w:val="18"/>
                  </w:rPr>
                </m:ctrlPr>
              </m:e>
              <m:sup>
                <m:r>
                  <m:rPr/>
                  <w:rPr>
                    <w:rFonts w:hint="default" w:ascii="DejaVu Math TeX Gyre" w:hAnsi="DejaVu Math TeX Gyre"/>
                    <w:sz w:val="21"/>
                    <w:szCs w:val="18"/>
                  </w:rPr>
                  <m:t>D</m:t>
                </m:r>
                <m:ctrlPr>
                  <w:rPr>
                    <w:rFonts w:ascii="DejaVu Math TeX Gyre" w:hAnsi="DejaVu Math TeX Gyre"/>
                    <w:i/>
                    <w:iCs/>
                    <w:sz w:val="21"/>
                    <w:szCs w:val="18"/>
                  </w:rPr>
                </m:ctrlPr>
              </m:sup>
            </m:sSup>
            <m:r>
              <m:rPr/>
              <w:rPr>
                <w:rFonts w:ascii="DejaVu Math TeX Gyre" w:hAnsi="DejaVu Math TeX Gyre"/>
                <w:sz w:val="21"/>
                <w:szCs w:val="18"/>
              </w:rPr>
              <m:t>)</m:t>
            </m:r>
            <m:ctrlPr>
              <w:rPr>
                <w:rFonts w:ascii="DejaVu Math TeX Gyre" w:hAnsi="DejaVu Math TeX Gyre"/>
                <w:i/>
                <w:iCs/>
                <w:sz w:val="21"/>
                <w:szCs w:val="18"/>
              </w:rPr>
            </m:ctrlPr>
          </m:e>
          <m:sup>
            <m:r>
              <m:rPr/>
              <w:rPr>
                <w:rFonts w:ascii="DejaVu Math TeX Gyre" w:hAnsi="DejaVu Math TeX Gyre"/>
                <w:sz w:val="21"/>
                <w:szCs w:val="18"/>
              </w:rPr>
              <m:t>−1</m:t>
            </m:r>
            <m:ctrlPr>
              <w:rPr>
                <w:rFonts w:ascii="DejaVu Math TeX Gyre" w:hAnsi="DejaVu Math TeX Gyre"/>
                <w:i/>
                <w:iCs/>
                <w:sz w:val="21"/>
                <w:szCs w:val="18"/>
              </w:rPr>
            </m:ctrlPr>
          </m:sup>
        </m:sSup>
      </m:oMath>
      <w:r>
        <w:rPr>
          <w:rFonts w:hint="eastAsia" w:hAnsi="DejaVu Math TeX Gyre"/>
          <w:i/>
          <w:iCs/>
          <w:sz w:val="21"/>
          <w:szCs w:val="18"/>
        </w:rPr>
        <w:t>，</w:t>
      </w:r>
      <m:oMath>
        <m:r>
          <m:rPr/>
          <w:rPr>
            <w:rFonts w:hint="default" w:ascii="DejaVu Math TeX Gyre" w:hAnsi="DejaVu Math TeX Gyre"/>
            <w:sz w:val="21"/>
            <w:szCs w:val="18"/>
          </w:rPr>
          <m:t>M=</m:t>
        </m:r>
        <m:sSup>
          <m:sSupPr>
            <m:ctrlPr>
              <w:rPr>
                <w:rFonts w:ascii="DejaVu Math TeX Gyre" w:hAnsi="DejaVu Math TeX Gyre"/>
                <w:i/>
                <w:iCs/>
                <w:sz w:val="21"/>
                <w:szCs w:val="18"/>
              </w:rPr>
            </m:ctrlPr>
          </m:sSupPr>
          <m:e>
            <m:r>
              <m:rPr/>
              <w:rPr>
                <w:rFonts w:hint="default" w:ascii="DejaVu Math TeX Gyre" w:hAnsi="DejaVu Math TeX Gyre"/>
                <w:sz w:val="21"/>
                <w:szCs w:val="18"/>
              </w:rPr>
              <m:t>B</m:t>
            </m:r>
            <m:ctrlPr>
              <w:rPr>
                <w:rFonts w:ascii="DejaVu Math TeX Gyre" w:hAnsi="DejaVu Math TeX Gyre"/>
                <w:i/>
                <w:iCs/>
                <w:sz w:val="21"/>
                <w:szCs w:val="18"/>
              </w:rPr>
            </m:ctrlPr>
          </m:e>
          <m:sup>
            <m:r>
              <m:rPr/>
              <w:rPr>
                <w:rFonts w:hint="default" w:ascii="DejaVu Math TeX Gyre" w:hAnsi="DejaVu Math TeX Gyre"/>
                <w:sz w:val="21"/>
                <w:szCs w:val="18"/>
              </w:rPr>
              <m:t>D</m:t>
            </m:r>
            <m:ctrlPr>
              <w:rPr>
                <w:rFonts w:ascii="DejaVu Math TeX Gyre" w:hAnsi="DejaVu Math TeX Gyre"/>
                <w:i/>
                <w:iCs/>
                <w:sz w:val="21"/>
                <w:szCs w:val="18"/>
              </w:rPr>
            </m:ctrlPr>
          </m:sup>
        </m:sSup>
        <m:r>
          <m:rPr/>
          <w:rPr>
            <w:rFonts w:hint="default" w:ascii="DejaVu Math TeX Gyre" w:hAnsi="DejaVu Math TeX Gyre"/>
            <w:sz w:val="21"/>
            <w:szCs w:val="18"/>
          </w:rPr>
          <m:t>−L</m:t>
        </m:r>
      </m:oMath>
      <w:r>
        <w:rPr>
          <w:rFonts w:hint="eastAsia" w:hAnsi="DejaVu Math TeX Gyre"/>
          <w:i/>
          <w:iCs/>
          <w:sz w:val="21"/>
          <w:szCs w:val="18"/>
        </w:rPr>
        <w:t>，</w:t>
      </w:r>
      <m:oMath>
        <m:r>
          <m:rPr/>
          <w:rPr>
            <w:rFonts w:hint="default" w:ascii="DejaVu Math TeX Gyre" w:hAnsi="DejaVu Math TeX Gyre"/>
            <w:sz w:val="21"/>
            <w:szCs w:val="18"/>
          </w:rPr>
          <m:t>N=B−</m:t>
        </m:r>
        <m:sSup>
          <m:sSupPr>
            <m:ctrlPr>
              <w:rPr>
                <w:rFonts w:ascii="DejaVu Math TeX Gyre" w:hAnsi="DejaVu Math TeX Gyre"/>
                <w:i/>
                <w:iCs/>
                <w:sz w:val="21"/>
                <w:szCs w:val="18"/>
              </w:rPr>
            </m:ctrlPr>
          </m:sSupPr>
          <m:e>
            <m:r>
              <m:rPr/>
              <w:rPr>
                <w:rFonts w:hint="default" w:ascii="DejaVu Math TeX Gyre" w:hAnsi="DejaVu Math TeX Gyre"/>
                <w:sz w:val="21"/>
                <w:szCs w:val="18"/>
              </w:rPr>
              <m:t>B</m:t>
            </m:r>
            <m:ctrlPr>
              <w:rPr>
                <w:rFonts w:ascii="DejaVu Math TeX Gyre" w:hAnsi="DejaVu Math TeX Gyre"/>
                <w:i/>
                <w:iCs/>
                <w:sz w:val="21"/>
                <w:szCs w:val="18"/>
              </w:rPr>
            </m:ctrlPr>
          </m:e>
          <m:sup>
            <m:r>
              <m:rPr/>
              <w:rPr>
                <w:rFonts w:hint="default" w:ascii="DejaVu Math TeX Gyre" w:hAnsi="DejaVu Math TeX Gyre"/>
                <w:sz w:val="21"/>
                <w:szCs w:val="18"/>
              </w:rPr>
              <m:t>D</m:t>
            </m:r>
            <m:ctrlPr>
              <w:rPr>
                <w:rFonts w:ascii="DejaVu Math TeX Gyre" w:hAnsi="DejaVu Math TeX Gyre"/>
                <w:i/>
                <w:iCs/>
                <w:sz w:val="21"/>
                <w:szCs w:val="18"/>
              </w:rPr>
            </m:ctrlPr>
          </m:sup>
        </m:sSup>
      </m:oMath>
      <w:r>
        <w:rPr>
          <w:rFonts w:hint="default" w:hAnsi="DejaVu Math TeX Gyre" w:eastAsia="宋体"/>
          <w:lang w:val="en-US" w:eastAsia="zh-CN"/>
        </w:rPr>
        <w:t>, and </w:t>
      </w:r>
      <m:oMath>
        <m:sSup>
          <m:sSupPr>
            <m:ctrlPr>
              <w:rPr>
                <w:rFonts w:ascii="DejaVu Math TeX Gyre" w:hAnsi="DejaVu Math TeX Gyre"/>
                <w:i/>
                <w:iCs/>
                <w:sz w:val="21"/>
                <w:szCs w:val="18"/>
              </w:rPr>
            </m:ctrlPr>
          </m:sSupPr>
          <m:e>
            <m:r>
              <m:rPr/>
              <w:rPr>
                <w:rFonts w:hint="default" w:ascii="DejaVu Math TeX Gyre" w:hAnsi="DejaVu Math TeX Gyre"/>
                <w:sz w:val="21"/>
                <w:szCs w:val="18"/>
              </w:rPr>
              <m:t>A</m:t>
            </m:r>
            <m:ctrlPr>
              <w:rPr>
                <w:rFonts w:ascii="DejaVu Math TeX Gyre" w:hAnsi="DejaVu Math TeX Gyre"/>
                <w:i/>
                <w:iCs/>
                <w:sz w:val="21"/>
                <w:szCs w:val="18"/>
              </w:rPr>
            </m:ctrlPr>
          </m:e>
          <m:sup>
            <m:r>
              <m:rPr/>
              <w:rPr>
                <w:rFonts w:hint="default" w:ascii="DejaVu Math TeX Gyre" w:hAnsi="DejaVu Math TeX Gyre"/>
                <w:sz w:val="21"/>
                <w:szCs w:val="18"/>
              </w:rPr>
              <m:t>D</m:t>
            </m:r>
            <m:ctrlPr>
              <w:rPr>
                <w:rFonts w:ascii="DejaVu Math TeX Gyre" w:hAnsi="DejaVu Math TeX Gyre"/>
                <w:i/>
                <w:iCs/>
                <w:sz w:val="21"/>
                <w:szCs w:val="18"/>
              </w:rPr>
            </m:ctrlPr>
          </m:sup>
        </m:sSup>
      </m:oMath>
      <w:r>
        <w:rPr>
          <w:rFonts w:hint="default" w:hAnsi="DejaVu Math TeX Gyre" w:eastAsia="宋体"/>
          <w:lang w:val="en-US" w:eastAsia="zh-CN"/>
        </w:rPr>
        <w:t> and </w:t>
      </w:r>
      <m:oMath>
        <m:sSup>
          <m:sSupPr>
            <m:ctrlPr>
              <w:rPr>
                <w:rFonts w:ascii="DejaVu Math TeX Gyre" w:hAnsi="DejaVu Math TeX Gyre"/>
                <w:i/>
                <w:sz w:val="21"/>
                <w:szCs w:val="18"/>
              </w:rPr>
            </m:ctrlPr>
          </m:sSupPr>
          <m:e>
            <m:r>
              <m:rPr/>
              <w:rPr>
                <w:rFonts w:ascii="DejaVu Math TeX Gyre" w:hAnsi="DejaVu Math TeX Gyre"/>
                <w:sz w:val="21"/>
                <w:szCs w:val="18"/>
              </w:rPr>
              <m:t>B</m:t>
            </m:r>
            <m:ctrlPr>
              <w:rPr>
                <w:rFonts w:ascii="DejaVu Math TeX Gyre" w:hAnsi="DejaVu Math TeX Gyre"/>
                <w:i/>
                <w:sz w:val="21"/>
                <w:szCs w:val="18"/>
              </w:rPr>
            </m:ctrlPr>
          </m:e>
          <m:sup>
            <m:r>
              <m:rPr/>
              <w:rPr>
                <w:rFonts w:ascii="DejaVu Math TeX Gyre" w:hAnsi="DejaVu Math TeX Gyre"/>
                <w:sz w:val="21"/>
                <w:szCs w:val="18"/>
              </w:rPr>
              <m:t>D</m:t>
            </m:r>
            <m:ctrlPr>
              <w:rPr>
                <w:rFonts w:ascii="DejaVu Math TeX Gyre" w:hAnsi="DejaVu Math TeX Gyre"/>
                <w:i/>
                <w:sz w:val="21"/>
                <w:szCs w:val="18"/>
              </w:rPr>
            </m:ctrlPr>
          </m:sup>
        </m:sSup>
      </m:oMath>
      <w:r>
        <w:rPr>
          <w:rFonts w:hint="default" w:hAnsi="DejaVu Math TeX Gyre" w:eastAsia="宋体"/>
          <w:lang w:val="en-US" w:eastAsia="zh-CN"/>
        </w:rPr>
        <w:t> denote the diagonal matrices formed by the main diagonal elements of matrices </w:t>
      </w:r>
      <w:r>
        <w:rPr>
          <w:rFonts w:hint="default" w:ascii="Times New Roman Italic" w:hAnsi="Times New Roman Italic" w:eastAsia="宋体" w:cs="Times New Roman Italic"/>
          <w:i/>
          <w:iCs/>
          <w:lang w:val="en-US" w:eastAsia="zh-CN"/>
        </w:rPr>
        <w:t>A</w:t>
      </w:r>
      <w:r>
        <w:rPr>
          <w:rFonts w:hint="default" w:hAnsi="DejaVu Math TeX Gyre" w:eastAsia="宋体"/>
          <w:lang w:val="en-US" w:eastAsia="zh-CN"/>
        </w:rPr>
        <w:t> and </w:t>
      </w:r>
      <w:r>
        <w:rPr>
          <w:rFonts w:hint="default" w:ascii="Times New Roman Italic" w:hAnsi="Times New Roman Italic" w:eastAsia="宋体" w:cs="Times New Roman Italic"/>
          <w:i/>
          <w:iCs/>
          <w:lang w:val="en-US" w:eastAsia="zh-CN"/>
        </w:rPr>
        <w:t>B</w:t>
      </w:r>
      <w:r>
        <w:rPr>
          <w:rFonts w:hint="default" w:hAnsi="DejaVu Math TeX Gyre" w:eastAsia="宋体"/>
          <w:lang w:val="en-US" w:eastAsia="zh-CN"/>
        </w:rPr>
        <w:t xml:space="preserve">, respectively. Accordingly, </w:t>
      </w:r>
      <w:r>
        <w:rPr>
          <w:rFonts w:hint="eastAsia" w:hAnsi="DejaVu Math TeX Gyre" w:eastAsia="宋体"/>
          <w:lang w:val="en-US" w:eastAsia="zh-CN"/>
        </w:rPr>
        <w:t>FLW</w:t>
      </w:r>
      <w:r>
        <w:rPr>
          <w:rFonts w:hint="default" w:hAnsi="DejaVu Math TeX Gyre" w:eastAsia="宋体"/>
          <w:lang w:val="en-US" w:eastAsia="zh-CN"/>
        </w:rPr>
        <w:t xml:space="preserve"> can be decomposed into three components: </w:t>
      </w:r>
      <w:r>
        <w:rPr>
          <w:rFonts w:hint="eastAsia"/>
        </w:rPr>
        <w:t>FLW domestic multiplier effect</w:t>
      </w:r>
      <w:r>
        <w:rPr>
          <w:rFonts w:hint="eastAsia" w:ascii="Times New Roman" w:eastAsia="宋体"/>
          <w:lang w:val="en-US" w:eastAsia="zh-CN"/>
        </w:rPr>
        <w:t xml:space="preserve">, </w:t>
      </w:r>
      <w:r>
        <w:rPr>
          <w:rFonts w:hint="eastAsia"/>
        </w:rPr>
        <w:t>FLW feedback effect</w:t>
      </w:r>
      <w:r>
        <w:rPr>
          <w:rFonts w:hint="eastAsia" w:ascii="Times New Roman" w:eastAsia="宋体"/>
          <w:lang w:val="en-US" w:eastAsia="zh-CN"/>
        </w:rPr>
        <w:t xml:space="preserve">, </w:t>
      </w:r>
      <w:r>
        <w:rPr>
          <w:rFonts w:hint="eastAsia"/>
        </w:rPr>
        <w:t>FLW transfer effect</w:t>
      </w:r>
      <w:r>
        <w:rPr>
          <w:rFonts w:hint="default" w:hAnsi="DejaVu Math TeX Gyre" w:eastAsia="宋体"/>
          <w:lang w:val="en-US" w:eastAsia="zh-CN"/>
        </w:rPr>
        <w:t>.</w:t>
      </w:r>
    </w:p>
    <w:p w14:paraId="3B92601E">
      <w:pPr>
        <w:ind w:firstLine="480"/>
        <w:jc w:val="center"/>
        <w:rPr>
          <w:rFonts w:hint="eastAsia" w:hAnsi="DejaVu Math TeX Gyre"/>
        </w:rPr>
      </w:pPr>
      <m:oMathPara>
        <m:oMath>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BY=</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(L+M+N)Y=</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LY+</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MY+</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NY</m:t>
          </m:r>
        </m:oMath>
      </m:oMathPara>
    </w:p>
    <w:p w14:paraId="69D18776">
      <w:pPr>
        <w:ind w:firstLine="0" w:firstLineChars="0"/>
        <w:jc w:val="center"/>
        <w:rPr>
          <w:rFonts w:hAnsi="DejaVu Math TeX Gyre"/>
        </w:rPr>
      </w:pPr>
      <m:oMath>
        <m:r>
          <m:rPr/>
          <w:rPr>
            <w:rFonts w:ascii="DejaVu Math TeX Gyre" w:hAnsi="DejaVu Math TeX Gyre"/>
            <w:sz w:val="21"/>
            <w:szCs w:val="18"/>
          </w:rPr>
          <m:t>L=</m:t>
        </m:r>
        <m:d>
          <m:dPr>
            <m:begChr m:val="["/>
            <m:endChr m:val="]"/>
            <m:ctrlPr>
              <w:rPr>
                <w:rFonts w:ascii="DejaVu Math TeX Gyre" w:hAnsi="DejaVu Math TeX Gyre"/>
                <w:i/>
                <w:sz w:val="21"/>
                <w:szCs w:val="18"/>
              </w:rPr>
            </m:ctrlPr>
          </m:dPr>
          <m:e>
            <m:m>
              <m:mPr>
                <m:mcs>
                  <m:mc>
                    <m:mcPr>
                      <m:count m:val="4"/>
                      <m:mcJc m:val="center"/>
                    </m:mcPr>
                  </m:mc>
                </m:mcs>
                <m:ctrlPr>
                  <w:rPr>
                    <w:rFonts w:ascii="DejaVu Math TeX Gyre" w:hAnsi="DejaVu Math TeX Gyre"/>
                    <w:i/>
                    <w:sz w:val="21"/>
                    <w:szCs w:val="18"/>
                  </w:rPr>
                </m:ctrlPr>
              </m:mPr>
              <m:mr>
                <m:e>
                  <m:sSup>
                    <m:sSupPr>
                      <m:ctrlPr>
                        <w:rPr>
                          <w:rFonts w:ascii="DejaVu Math TeX Gyre" w:hAnsi="DejaVu Math TeX Gyre"/>
                          <w:i/>
                          <w:sz w:val="21"/>
                          <w:szCs w:val="18"/>
                        </w:rPr>
                      </m:ctrlPr>
                    </m:sSupPr>
                    <m:e>
                      <m:r>
                        <m:rPr/>
                        <w:rPr>
                          <w:rFonts w:ascii="DejaVu Math TeX Gyre" w:hAnsi="DejaVu Math TeX Gyre"/>
                          <w:sz w:val="21"/>
                          <w:szCs w:val="18"/>
                        </w:rPr>
                        <m:t>L</m:t>
                      </m:r>
                      <m:ctrlPr>
                        <w:rPr>
                          <w:rFonts w:ascii="DejaVu Math TeX Gyre" w:hAnsi="DejaVu Math TeX Gyre"/>
                          <w:i/>
                          <w:sz w:val="21"/>
                          <w:szCs w:val="18"/>
                        </w:rPr>
                      </m:ctrlPr>
                    </m:e>
                    <m:sup>
                      <m:r>
                        <m:rPr/>
                        <w:rPr>
                          <w:rFonts w:ascii="DejaVu Math TeX Gyre" w:hAnsi="DejaVu Math TeX Gyre"/>
                          <w:sz w:val="21"/>
                          <w:szCs w:val="18"/>
                        </w:rPr>
                        <m:t>11</m:t>
                      </m:r>
                      <m:ctrlPr>
                        <w:rPr>
                          <w:rFonts w:ascii="DejaVu Math TeX Gyre" w:hAnsi="DejaVu Math TeX Gyre"/>
                          <w:i/>
                          <w:sz w:val="21"/>
                          <w:szCs w:val="18"/>
                        </w:rPr>
                      </m:ctrlPr>
                    </m:sup>
                  </m:sSup>
                  <m:ctrlPr>
                    <w:rPr>
                      <w:rFonts w:ascii="DejaVu Math TeX Gyre" w:hAnsi="DejaVu Math TeX Gyre"/>
                      <w:i/>
                      <w:sz w:val="21"/>
                      <w:szCs w:val="18"/>
                    </w:rPr>
                  </m:ctrlPr>
                </m:e>
                <m:e>
                  <m:r>
                    <m:rPr/>
                    <w:rPr>
                      <w:rFonts w:ascii="DejaVu Math TeX Gyre" w:hAnsi="DejaVu Math TeX Gyre"/>
                      <w:sz w:val="21"/>
                      <w:szCs w:val="18"/>
                    </w:rPr>
                    <m:t>0</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0</m:t>
                  </m:r>
                  <m:ctrlPr>
                    <w:rPr>
                      <w:rFonts w:ascii="DejaVu Math TeX Gyre" w:hAnsi="DejaVu Math TeX Gyre"/>
                      <w:i/>
                      <w:sz w:val="21"/>
                      <w:szCs w:val="18"/>
                    </w:rPr>
                  </m:ctrlPr>
                </m:e>
              </m:mr>
              <m:mr>
                <m:e>
                  <m:r>
                    <m:rPr/>
                    <w:rPr>
                      <w:rFonts w:ascii="DejaVu Math TeX Gyre" w:hAnsi="DejaVu Math TeX Gyre"/>
                      <w:sz w:val="21"/>
                      <w:szCs w:val="18"/>
                    </w:rPr>
                    <m:t>0</m:t>
                  </m:r>
                  <m:ctrlPr>
                    <w:rPr>
                      <w:rFonts w:ascii="DejaVu Math TeX Gyre" w:hAnsi="DejaVu Math TeX Gyre"/>
                      <w:i/>
                      <w:sz w:val="21"/>
                      <w:szCs w:val="18"/>
                    </w:rPr>
                  </m:ctrlPr>
                </m:e>
                <m:e>
                  <m:sSup>
                    <m:sSupPr>
                      <m:ctrlPr>
                        <w:rPr>
                          <w:rFonts w:ascii="DejaVu Math TeX Gyre" w:hAnsi="DejaVu Math TeX Gyre"/>
                          <w:i/>
                          <w:sz w:val="21"/>
                          <w:szCs w:val="18"/>
                        </w:rPr>
                      </m:ctrlPr>
                    </m:sSupPr>
                    <m:e>
                      <m:r>
                        <m:rPr/>
                        <w:rPr>
                          <w:rFonts w:ascii="DejaVu Math TeX Gyre" w:hAnsi="DejaVu Math TeX Gyre"/>
                          <w:sz w:val="21"/>
                          <w:szCs w:val="18"/>
                        </w:rPr>
                        <m:t>L</m:t>
                      </m:r>
                      <m:ctrlPr>
                        <w:rPr>
                          <w:rFonts w:ascii="DejaVu Math TeX Gyre" w:hAnsi="DejaVu Math TeX Gyre"/>
                          <w:i/>
                          <w:sz w:val="21"/>
                          <w:szCs w:val="18"/>
                        </w:rPr>
                      </m:ctrlPr>
                    </m:e>
                    <m:sup>
                      <m:r>
                        <m:rPr/>
                        <w:rPr>
                          <w:rFonts w:ascii="DejaVu Math TeX Gyre" w:hAnsi="DejaVu Math TeX Gyre"/>
                          <w:sz w:val="21"/>
                          <w:szCs w:val="18"/>
                        </w:rPr>
                        <m:t>22</m:t>
                      </m:r>
                      <m:ctrlPr>
                        <w:rPr>
                          <w:rFonts w:ascii="DejaVu Math TeX Gyre" w:hAnsi="DejaVu Math TeX Gyre"/>
                          <w:i/>
                          <w:sz w:val="21"/>
                          <w:szCs w:val="18"/>
                        </w:rPr>
                      </m:ctrlPr>
                    </m:sup>
                  </m:sSup>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0</m:t>
                  </m:r>
                  <m:ctrlPr>
                    <w:rPr>
                      <w:rFonts w:ascii="DejaVu Math TeX Gyre" w:hAnsi="DejaVu Math TeX Gyre"/>
                      <w:i/>
                      <w:sz w:val="21"/>
                      <w:szCs w:val="18"/>
                    </w:rPr>
                  </m:ctrlPr>
                </m:e>
              </m:mr>
              <m:mr>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mr>
              <m:mr>
                <m:e>
                  <m:r>
                    <m:rPr/>
                    <w:rPr>
                      <w:rFonts w:ascii="DejaVu Math TeX Gyre" w:hAnsi="DejaVu Math TeX Gyre"/>
                      <w:sz w:val="21"/>
                      <w:szCs w:val="18"/>
                    </w:rPr>
                    <m:t>0</m:t>
                  </m:r>
                  <m:ctrlPr>
                    <w:rPr>
                      <w:rFonts w:ascii="DejaVu Math TeX Gyre" w:hAnsi="DejaVu Math TeX Gyre"/>
                      <w:i/>
                      <w:sz w:val="21"/>
                      <w:szCs w:val="18"/>
                    </w:rPr>
                  </m:ctrlPr>
                </m:e>
                <m:e>
                  <m:r>
                    <m:rPr/>
                    <w:rPr>
                      <w:rFonts w:ascii="DejaVu Math TeX Gyre" w:hAnsi="DejaVu Math TeX Gyre"/>
                      <w:sz w:val="21"/>
                      <w:szCs w:val="18"/>
                    </w:rPr>
                    <m:t>0</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sSup>
                    <m:sSupPr>
                      <m:ctrlPr>
                        <w:rPr>
                          <w:rFonts w:ascii="DejaVu Math TeX Gyre" w:hAnsi="DejaVu Math TeX Gyre"/>
                          <w:i/>
                          <w:sz w:val="21"/>
                          <w:szCs w:val="18"/>
                        </w:rPr>
                      </m:ctrlPr>
                    </m:sSupPr>
                    <m:e>
                      <m:r>
                        <m:rPr/>
                        <w:rPr>
                          <w:rFonts w:ascii="DejaVu Math TeX Gyre" w:hAnsi="DejaVu Math TeX Gyre"/>
                          <w:sz w:val="21"/>
                          <w:szCs w:val="18"/>
                        </w:rPr>
                        <m:t>L</m:t>
                      </m:r>
                      <m:ctrlPr>
                        <w:rPr>
                          <w:rFonts w:ascii="DejaVu Math TeX Gyre" w:hAnsi="DejaVu Math TeX Gyre"/>
                          <w:i/>
                          <w:sz w:val="21"/>
                          <w:szCs w:val="18"/>
                        </w:rPr>
                      </m:ctrlPr>
                    </m:e>
                    <m:sup>
                      <m:r>
                        <m:rPr/>
                        <w:rPr>
                          <w:rFonts w:ascii="DejaVu Math TeX Gyre" w:hAnsi="DejaVu Math TeX Gyre"/>
                          <w:sz w:val="21"/>
                          <w:szCs w:val="18"/>
                        </w:rPr>
                        <m:t>gg</m:t>
                      </m:r>
                      <m:ctrlPr>
                        <w:rPr>
                          <w:rFonts w:ascii="DejaVu Math TeX Gyre" w:hAnsi="DejaVu Math TeX Gyre"/>
                          <w:i/>
                          <w:sz w:val="21"/>
                          <w:szCs w:val="18"/>
                        </w:rPr>
                      </m:ctrlPr>
                    </m:sup>
                  </m:sSup>
                  <m:ctrlPr>
                    <w:rPr>
                      <w:rFonts w:ascii="DejaVu Math TeX Gyre" w:hAnsi="DejaVu Math TeX Gyre"/>
                      <w:i/>
                      <w:sz w:val="21"/>
                      <w:szCs w:val="18"/>
                    </w:rPr>
                  </m:ctrlPr>
                </m:e>
              </m:mr>
            </m:m>
            <m:ctrlPr>
              <w:rPr>
                <w:rFonts w:ascii="DejaVu Math TeX Gyre" w:hAnsi="DejaVu Math TeX Gyre"/>
                <w:i/>
                <w:sz w:val="21"/>
                <w:szCs w:val="18"/>
              </w:rPr>
            </m:ctrlPr>
          </m:e>
        </m:d>
      </m:oMath>
      <w:r>
        <w:rPr>
          <w:rFonts w:hint="eastAsia" w:hAnsi="DejaVu Math TeX Gyre"/>
          <w:sz w:val="21"/>
          <w:szCs w:val="18"/>
        </w:rPr>
        <w:t>，</w:t>
      </w:r>
      <m:oMath>
        <m:r>
          <m:rPr/>
          <w:rPr>
            <w:rFonts w:ascii="DejaVu Math TeX Gyre" w:hAnsi="DejaVu Math TeX Gyre"/>
            <w:sz w:val="21"/>
            <w:szCs w:val="18"/>
          </w:rPr>
          <m:t>M=</m:t>
        </m:r>
        <m:d>
          <m:dPr>
            <m:begChr m:val="["/>
            <m:endChr m:val="]"/>
            <m:ctrlPr>
              <w:rPr>
                <w:rFonts w:ascii="DejaVu Math TeX Gyre" w:hAnsi="DejaVu Math TeX Gyre"/>
                <w:i/>
                <w:sz w:val="21"/>
                <w:szCs w:val="18"/>
              </w:rPr>
            </m:ctrlPr>
          </m:dPr>
          <m:e>
            <m:m>
              <m:mPr>
                <m:mcs>
                  <m:mc>
                    <m:mcPr>
                      <m:count m:val="4"/>
                      <m:mcJc m:val="center"/>
                    </m:mcPr>
                  </m:mc>
                </m:mcs>
                <m:ctrlPr>
                  <w:rPr>
                    <w:rFonts w:ascii="DejaVu Math TeX Gyre" w:hAnsi="DejaVu Math TeX Gyre"/>
                    <w:i/>
                    <w:sz w:val="21"/>
                    <w:szCs w:val="18"/>
                  </w:rPr>
                </m:ctrlPr>
              </m:mPr>
              <m:mr>
                <m:e>
                  <m:sSup>
                    <m:sSupPr>
                      <m:ctrlPr>
                        <w:rPr>
                          <w:rFonts w:ascii="DejaVu Math TeX Gyre" w:hAnsi="DejaVu Math TeX Gyre"/>
                          <w:i/>
                          <w:sz w:val="21"/>
                          <w:szCs w:val="18"/>
                        </w:rPr>
                      </m:ctrlPr>
                    </m:sSupPr>
                    <m:e>
                      <m:r>
                        <m:rPr/>
                        <w:rPr>
                          <w:rFonts w:ascii="DejaVu Math TeX Gyre" w:hAnsi="DejaVu Math TeX Gyre"/>
                          <w:sz w:val="21"/>
                          <w:szCs w:val="18"/>
                        </w:rPr>
                        <m:t>M</m:t>
                      </m:r>
                      <m:ctrlPr>
                        <w:rPr>
                          <w:rFonts w:ascii="DejaVu Math TeX Gyre" w:hAnsi="DejaVu Math TeX Gyre"/>
                          <w:i/>
                          <w:sz w:val="21"/>
                          <w:szCs w:val="18"/>
                        </w:rPr>
                      </m:ctrlPr>
                    </m:e>
                    <m:sup>
                      <m:r>
                        <m:rPr/>
                        <w:rPr>
                          <w:rFonts w:ascii="DejaVu Math TeX Gyre" w:hAnsi="DejaVu Math TeX Gyre"/>
                          <w:sz w:val="21"/>
                          <w:szCs w:val="18"/>
                        </w:rPr>
                        <m:t>11</m:t>
                      </m:r>
                      <m:ctrlPr>
                        <w:rPr>
                          <w:rFonts w:ascii="DejaVu Math TeX Gyre" w:hAnsi="DejaVu Math TeX Gyre"/>
                          <w:i/>
                          <w:sz w:val="21"/>
                          <w:szCs w:val="18"/>
                        </w:rPr>
                      </m:ctrlPr>
                    </m:sup>
                  </m:sSup>
                  <m:ctrlPr>
                    <w:rPr>
                      <w:rFonts w:ascii="DejaVu Math TeX Gyre" w:hAnsi="DejaVu Math TeX Gyre"/>
                      <w:i/>
                      <w:sz w:val="21"/>
                      <w:szCs w:val="18"/>
                    </w:rPr>
                  </m:ctrlPr>
                </m:e>
                <m:e>
                  <m:r>
                    <m:rPr/>
                    <w:rPr>
                      <w:rFonts w:ascii="DejaVu Math TeX Gyre" w:hAnsi="DejaVu Math TeX Gyre"/>
                      <w:sz w:val="21"/>
                      <w:szCs w:val="18"/>
                    </w:rPr>
                    <m:t>0</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0</m:t>
                  </m:r>
                  <m:ctrlPr>
                    <w:rPr>
                      <w:rFonts w:ascii="DejaVu Math TeX Gyre" w:hAnsi="DejaVu Math TeX Gyre"/>
                      <w:i/>
                      <w:sz w:val="21"/>
                      <w:szCs w:val="18"/>
                    </w:rPr>
                  </m:ctrlPr>
                </m:e>
              </m:mr>
              <m:mr>
                <m:e>
                  <m:r>
                    <m:rPr/>
                    <w:rPr>
                      <w:rFonts w:ascii="DejaVu Math TeX Gyre" w:hAnsi="DejaVu Math TeX Gyre"/>
                      <w:sz w:val="21"/>
                      <w:szCs w:val="18"/>
                    </w:rPr>
                    <m:t>0</m:t>
                  </m:r>
                  <m:ctrlPr>
                    <w:rPr>
                      <w:rFonts w:ascii="DejaVu Math TeX Gyre" w:hAnsi="DejaVu Math TeX Gyre"/>
                      <w:i/>
                      <w:sz w:val="21"/>
                      <w:szCs w:val="18"/>
                    </w:rPr>
                  </m:ctrlPr>
                </m:e>
                <m:e>
                  <m:sSup>
                    <m:sSupPr>
                      <m:ctrlPr>
                        <w:rPr>
                          <w:rFonts w:ascii="DejaVu Math TeX Gyre" w:hAnsi="DejaVu Math TeX Gyre"/>
                          <w:i/>
                          <w:sz w:val="21"/>
                          <w:szCs w:val="18"/>
                        </w:rPr>
                      </m:ctrlPr>
                    </m:sSupPr>
                    <m:e>
                      <m:r>
                        <m:rPr/>
                        <w:rPr>
                          <w:rFonts w:ascii="DejaVu Math TeX Gyre" w:hAnsi="DejaVu Math TeX Gyre"/>
                          <w:sz w:val="21"/>
                          <w:szCs w:val="18"/>
                        </w:rPr>
                        <m:t>M</m:t>
                      </m:r>
                      <m:ctrlPr>
                        <w:rPr>
                          <w:rFonts w:ascii="DejaVu Math TeX Gyre" w:hAnsi="DejaVu Math TeX Gyre"/>
                          <w:i/>
                          <w:sz w:val="21"/>
                          <w:szCs w:val="18"/>
                        </w:rPr>
                      </m:ctrlPr>
                    </m:e>
                    <m:sup>
                      <m:r>
                        <m:rPr/>
                        <w:rPr>
                          <w:rFonts w:ascii="DejaVu Math TeX Gyre" w:hAnsi="DejaVu Math TeX Gyre"/>
                          <w:sz w:val="21"/>
                          <w:szCs w:val="18"/>
                        </w:rPr>
                        <m:t>22</m:t>
                      </m:r>
                      <m:ctrlPr>
                        <w:rPr>
                          <w:rFonts w:ascii="DejaVu Math TeX Gyre" w:hAnsi="DejaVu Math TeX Gyre"/>
                          <w:i/>
                          <w:sz w:val="21"/>
                          <w:szCs w:val="18"/>
                        </w:rPr>
                      </m:ctrlPr>
                    </m:sup>
                  </m:sSup>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0</m:t>
                  </m:r>
                  <m:ctrlPr>
                    <w:rPr>
                      <w:rFonts w:ascii="DejaVu Math TeX Gyre" w:hAnsi="DejaVu Math TeX Gyre"/>
                      <w:i/>
                      <w:sz w:val="21"/>
                      <w:szCs w:val="18"/>
                    </w:rPr>
                  </m:ctrlPr>
                </m:e>
              </m:mr>
              <m:mr>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mr>
              <m:mr>
                <m:e>
                  <m:r>
                    <m:rPr/>
                    <w:rPr>
                      <w:rFonts w:ascii="DejaVu Math TeX Gyre" w:hAnsi="DejaVu Math TeX Gyre"/>
                      <w:sz w:val="21"/>
                      <w:szCs w:val="18"/>
                    </w:rPr>
                    <m:t>0</m:t>
                  </m:r>
                  <m:ctrlPr>
                    <w:rPr>
                      <w:rFonts w:ascii="DejaVu Math TeX Gyre" w:hAnsi="DejaVu Math TeX Gyre"/>
                      <w:i/>
                      <w:sz w:val="21"/>
                      <w:szCs w:val="18"/>
                    </w:rPr>
                  </m:ctrlPr>
                </m:e>
                <m:e>
                  <m:r>
                    <m:rPr/>
                    <w:rPr>
                      <w:rFonts w:ascii="DejaVu Math TeX Gyre" w:hAnsi="DejaVu Math TeX Gyre"/>
                      <w:sz w:val="21"/>
                      <w:szCs w:val="18"/>
                    </w:rPr>
                    <m:t>0</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sSup>
                    <m:sSupPr>
                      <m:ctrlPr>
                        <w:rPr>
                          <w:rFonts w:ascii="DejaVu Math TeX Gyre" w:hAnsi="DejaVu Math TeX Gyre"/>
                          <w:i/>
                          <w:sz w:val="21"/>
                          <w:szCs w:val="18"/>
                        </w:rPr>
                      </m:ctrlPr>
                    </m:sSupPr>
                    <m:e>
                      <m:r>
                        <m:rPr/>
                        <w:rPr>
                          <w:rFonts w:ascii="DejaVu Math TeX Gyre" w:hAnsi="DejaVu Math TeX Gyre"/>
                          <w:sz w:val="21"/>
                          <w:szCs w:val="18"/>
                        </w:rPr>
                        <m:t>M</m:t>
                      </m:r>
                      <m:ctrlPr>
                        <w:rPr>
                          <w:rFonts w:ascii="DejaVu Math TeX Gyre" w:hAnsi="DejaVu Math TeX Gyre"/>
                          <w:i/>
                          <w:sz w:val="21"/>
                          <w:szCs w:val="18"/>
                        </w:rPr>
                      </m:ctrlPr>
                    </m:e>
                    <m:sup>
                      <m:r>
                        <m:rPr/>
                        <w:rPr>
                          <w:rFonts w:ascii="DejaVu Math TeX Gyre" w:hAnsi="DejaVu Math TeX Gyre"/>
                          <w:sz w:val="21"/>
                          <w:szCs w:val="18"/>
                        </w:rPr>
                        <m:t>gg</m:t>
                      </m:r>
                      <m:ctrlPr>
                        <w:rPr>
                          <w:rFonts w:ascii="DejaVu Math TeX Gyre" w:hAnsi="DejaVu Math TeX Gyre"/>
                          <w:i/>
                          <w:sz w:val="21"/>
                          <w:szCs w:val="18"/>
                        </w:rPr>
                      </m:ctrlPr>
                    </m:sup>
                  </m:sSup>
                  <m:ctrlPr>
                    <w:rPr>
                      <w:rFonts w:ascii="DejaVu Math TeX Gyre" w:hAnsi="DejaVu Math TeX Gyre"/>
                      <w:i/>
                      <w:sz w:val="21"/>
                      <w:szCs w:val="18"/>
                    </w:rPr>
                  </m:ctrlPr>
                </m:e>
              </m:mr>
            </m:m>
            <m:ctrlPr>
              <w:rPr>
                <w:rFonts w:ascii="DejaVu Math TeX Gyre" w:hAnsi="DejaVu Math TeX Gyre"/>
                <w:i/>
                <w:sz w:val="21"/>
                <w:szCs w:val="18"/>
              </w:rPr>
            </m:ctrlPr>
          </m:e>
        </m:d>
      </m:oMath>
      <w:r>
        <w:rPr>
          <w:rFonts w:hint="eastAsia" w:hAnsi="DejaVu Math TeX Gyre"/>
          <w:sz w:val="21"/>
          <w:szCs w:val="18"/>
        </w:rPr>
        <w:t>，</w:t>
      </w:r>
      <m:oMath>
        <m:r>
          <m:rPr/>
          <w:rPr>
            <w:rFonts w:ascii="DejaVu Math TeX Gyre" w:hAnsi="DejaVu Math TeX Gyre"/>
            <w:sz w:val="21"/>
            <w:szCs w:val="18"/>
          </w:rPr>
          <m:t>N=</m:t>
        </m:r>
        <m:d>
          <m:dPr>
            <m:begChr m:val="["/>
            <m:endChr m:val="]"/>
            <m:ctrlPr>
              <w:rPr>
                <w:rFonts w:ascii="DejaVu Math TeX Gyre" w:hAnsi="DejaVu Math TeX Gyre"/>
                <w:i/>
                <w:sz w:val="21"/>
                <w:szCs w:val="18"/>
              </w:rPr>
            </m:ctrlPr>
          </m:dPr>
          <m:e>
            <m:m>
              <m:mPr>
                <m:mcs>
                  <m:mc>
                    <m:mcPr>
                      <m:count m:val="4"/>
                      <m:mcJc m:val="center"/>
                    </m:mcPr>
                  </m:mc>
                </m:mcs>
                <m:ctrlPr>
                  <w:rPr>
                    <w:rFonts w:ascii="DejaVu Math TeX Gyre" w:hAnsi="DejaVu Math TeX Gyre"/>
                    <w:i/>
                    <w:sz w:val="21"/>
                    <w:szCs w:val="18"/>
                  </w:rPr>
                </m:ctrlPr>
              </m:mPr>
              <m:mr>
                <m:e>
                  <m:r>
                    <m:rPr/>
                    <w:rPr>
                      <w:rFonts w:ascii="DejaVu Math TeX Gyre" w:hAnsi="DejaVu Math TeX Gyre"/>
                      <w:sz w:val="21"/>
                      <w:szCs w:val="18"/>
                    </w:rPr>
                    <m:t>0</m:t>
                  </m:r>
                  <m:ctrlPr>
                    <w:rPr>
                      <w:rFonts w:ascii="DejaVu Math TeX Gyre" w:hAnsi="DejaVu Math TeX Gyre"/>
                      <w:i/>
                      <w:sz w:val="21"/>
                      <w:szCs w:val="18"/>
                    </w:rPr>
                  </m:ctrlPr>
                </m:e>
                <m:e>
                  <m:sSup>
                    <m:sSupPr>
                      <m:ctrlPr>
                        <w:rPr>
                          <w:rFonts w:ascii="DejaVu Math TeX Gyre" w:hAnsi="DejaVu Math TeX Gyre"/>
                          <w:i/>
                          <w:sz w:val="21"/>
                          <w:szCs w:val="18"/>
                        </w:rPr>
                      </m:ctrlPr>
                    </m:sSupPr>
                    <m:e>
                      <m:r>
                        <m:rPr/>
                        <w:rPr>
                          <w:rFonts w:ascii="DejaVu Math TeX Gyre" w:hAnsi="DejaVu Math TeX Gyre"/>
                          <w:sz w:val="21"/>
                          <w:szCs w:val="18"/>
                        </w:rPr>
                        <m:t>B</m:t>
                      </m:r>
                      <m:ctrlPr>
                        <w:rPr>
                          <w:rFonts w:ascii="DejaVu Math TeX Gyre" w:hAnsi="DejaVu Math TeX Gyre"/>
                          <w:i/>
                          <w:sz w:val="21"/>
                          <w:szCs w:val="18"/>
                        </w:rPr>
                      </m:ctrlPr>
                    </m:e>
                    <m:sup>
                      <m:r>
                        <m:rPr/>
                        <w:rPr>
                          <w:rFonts w:ascii="DejaVu Math TeX Gyre" w:hAnsi="DejaVu Math TeX Gyre"/>
                          <w:sz w:val="21"/>
                          <w:szCs w:val="18"/>
                        </w:rPr>
                        <m:t>12</m:t>
                      </m:r>
                      <m:ctrlPr>
                        <w:rPr>
                          <w:rFonts w:ascii="DejaVu Math TeX Gyre" w:hAnsi="DejaVu Math TeX Gyre"/>
                          <w:i/>
                          <w:sz w:val="21"/>
                          <w:szCs w:val="18"/>
                        </w:rPr>
                      </m:ctrlPr>
                    </m:sup>
                  </m:sSup>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sSup>
                    <m:sSupPr>
                      <m:ctrlPr>
                        <w:rPr>
                          <w:rFonts w:ascii="DejaVu Math TeX Gyre" w:hAnsi="DejaVu Math TeX Gyre"/>
                          <w:i/>
                          <w:sz w:val="21"/>
                          <w:szCs w:val="18"/>
                        </w:rPr>
                      </m:ctrlPr>
                    </m:sSupPr>
                    <m:e>
                      <m:r>
                        <m:rPr/>
                        <w:rPr>
                          <w:rFonts w:ascii="DejaVu Math TeX Gyre" w:hAnsi="DejaVu Math TeX Gyre"/>
                          <w:sz w:val="21"/>
                          <w:szCs w:val="18"/>
                        </w:rPr>
                        <m:t>B</m:t>
                      </m:r>
                      <m:ctrlPr>
                        <w:rPr>
                          <w:rFonts w:ascii="DejaVu Math TeX Gyre" w:hAnsi="DejaVu Math TeX Gyre"/>
                          <w:i/>
                          <w:sz w:val="21"/>
                          <w:szCs w:val="18"/>
                        </w:rPr>
                      </m:ctrlPr>
                    </m:e>
                    <m:sup>
                      <m:r>
                        <m:rPr/>
                        <w:rPr>
                          <w:rFonts w:ascii="DejaVu Math TeX Gyre" w:hAnsi="DejaVu Math TeX Gyre"/>
                          <w:sz w:val="21"/>
                          <w:szCs w:val="18"/>
                        </w:rPr>
                        <m:t>1g</m:t>
                      </m:r>
                      <m:ctrlPr>
                        <w:rPr>
                          <w:rFonts w:ascii="DejaVu Math TeX Gyre" w:hAnsi="DejaVu Math TeX Gyre"/>
                          <w:i/>
                          <w:sz w:val="21"/>
                          <w:szCs w:val="18"/>
                        </w:rPr>
                      </m:ctrlPr>
                    </m:sup>
                  </m:sSup>
                  <m:ctrlPr>
                    <w:rPr>
                      <w:rFonts w:ascii="DejaVu Math TeX Gyre" w:hAnsi="DejaVu Math TeX Gyre"/>
                      <w:i/>
                      <w:sz w:val="21"/>
                      <w:szCs w:val="18"/>
                    </w:rPr>
                  </m:ctrlPr>
                </m:e>
              </m:mr>
              <m:mr>
                <m:e>
                  <m:sSup>
                    <m:sSupPr>
                      <m:ctrlPr>
                        <w:rPr>
                          <w:rFonts w:ascii="DejaVu Math TeX Gyre" w:hAnsi="DejaVu Math TeX Gyre"/>
                          <w:i/>
                          <w:sz w:val="21"/>
                          <w:szCs w:val="18"/>
                        </w:rPr>
                      </m:ctrlPr>
                    </m:sSupPr>
                    <m:e>
                      <m:r>
                        <m:rPr/>
                        <w:rPr>
                          <w:rFonts w:ascii="DejaVu Math TeX Gyre" w:hAnsi="DejaVu Math TeX Gyre"/>
                          <w:sz w:val="21"/>
                          <w:szCs w:val="18"/>
                        </w:rPr>
                        <m:t>B</m:t>
                      </m:r>
                      <m:ctrlPr>
                        <w:rPr>
                          <w:rFonts w:ascii="DejaVu Math TeX Gyre" w:hAnsi="DejaVu Math TeX Gyre"/>
                          <w:i/>
                          <w:sz w:val="21"/>
                          <w:szCs w:val="18"/>
                        </w:rPr>
                      </m:ctrlPr>
                    </m:e>
                    <m:sup>
                      <m:r>
                        <m:rPr/>
                        <w:rPr>
                          <w:rFonts w:ascii="DejaVu Math TeX Gyre" w:hAnsi="DejaVu Math TeX Gyre"/>
                          <w:sz w:val="21"/>
                          <w:szCs w:val="18"/>
                        </w:rPr>
                        <m:t>21</m:t>
                      </m:r>
                      <m:ctrlPr>
                        <w:rPr>
                          <w:rFonts w:ascii="DejaVu Math TeX Gyre" w:hAnsi="DejaVu Math TeX Gyre"/>
                          <w:i/>
                          <w:sz w:val="21"/>
                          <w:szCs w:val="18"/>
                        </w:rPr>
                      </m:ctrlPr>
                    </m:sup>
                  </m:sSup>
                  <m:ctrlPr>
                    <w:rPr>
                      <w:rFonts w:ascii="DejaVu Math TeX Gyre" w:hAnsi="DejaVu Math TeX Gyre"/>
                      <w:i/>
                      <w:sz w:val="21"/>
                      <w:szCs w:val="18"/>
                    </w:rPr>
                  </m:ctrlPr>
                </m:e>
                <m:e>
                  <m:r>
                    <m:rPr/>
                    <w:rPr>
                      <w:rFonts w:ascii="DejaVu Math TeX Gyre" w:hAnsi="DejaVu Math TeX Gyre"/>
                      <w:sz w:val="21"/>
                      <w:szCs w:val="18"/>
                    </w:rPr>
                    <m:t>0</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sSup>
                    <m:sSupPr>
                      <m:ctrlPr>
                        <w:rPr>
                          <w:rFonts w:ascii="DejaVu Math TeX Gyre" w:hAnsi="DejaVu Math TeX Gyre"/>
                          <w:i/>
                          <w:sz w:val="21"/>
                          <w:szCs w:val="18"/>
                        </w:rPr>
                      </m:ctrlPr>
                    </m:sSupPr>
                    <m:e>
                      <m:r>
                        <m:rPr/>
                        <w:rPr>
                          <w:rFonts w:ascii="DejaVu Math TeX Gyre" w:hAnsi="DejaVu Math TeX Gyre"/>
                          <w:sz w:val="21"/>
                          <w:szCs w:val="18"/>
                        </w:rPr>
                        <m:t>B</m:t>
                      </m:r>
                      <m:ctrlPr>
                        <w:rPr>
                          <w:rFonts w:ascii="DejaVu Math TeX Gyre" w:hAnsi="DejaVu Math TeX Gyre"/>
                          <w:i/>
                          <w:sz w:val="21"/>
                          <w:szCs w:val="18"/>
                        </w:rPr>
                      </m:ctrlPr>
                    </m:e>
                    <m:sup>
                      <m:r>
                        <m:rPr/>
                        <w:rPr>
                          <w:rFonts w:ascii="DejaVu Math TeX Gyre" w:hAnsi="DejaVu Math TeX Gyre"/>
                          <w:sz w:val="21"/>
                          <w:szCs w:val="18"/>
                        </w:rPr>
                        <m:t>2g</m:t>
                      </m:r>
                      <m:ctrlPr>
                        <w:rPr>
                          <w:rFonts w:ascii="DejaVu Math TeX Gyre" w:hAnsi="DejaVu Math TeX Gyre"/>
                          <w:i/>
                          <w:sz w:val="21"/>
                          <w:szCs w:val="18"/>
                        </w:rPr>
                      </m:ctrlPr>
                    </m:sup>
                  </m:sSup>
                  <m:ctrlPr>
                    <w:rPr>
                      <w:rFonts w:ascii="DejaVu Math TeX Gyre" w:hAnsi="DejaVu Math TeX Gyre"/>
                      <w:i/>
                      <w:sz w:val="21"/>
                      <w:szCs w:val="18"/>
                    </w:rPr>
                  </m:ctrlPr>
                </m:e>
              </m:mr>
              <m:mr>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mr>
              <m:mr>
                <m:e>
                  <m:sSup>
                    <m:sSupPr>
                      <m:ctrlPr>
                        <w:rPr>
                          <w:rFonts w:ascii="DejaVu Math TeX Gyre" w:hAnsi="DejaVu Math TeX Gyre"/>
                          <w:i/>
                          <w:sz w:val="21"/>
                          <w:szCs w:val="18"/>
                        </w:rPr>
                      </m:ctrlPr>
                    </m:sSupPr>
                    <m:e>
                      <m:r>
                        <m:rPr/>
                        <w:rPr>
                          <w:rFonts w:ascii="DejaVu Math TeX Gyre" w:hAnsi="DejaVu Math TeX Gyre"/>
                          <w:sz w:val="21"/>
                          <w:szCs w:val="18"/>
                        </w:rPr>
                        <m:t>B</m:t>
                      </m:r>
                      <m:ctrlPr>
                        <w:rPr>
                          <w:rFonts w:ascii="DejaVu Math TeX Gyre" w:hAnsi="DejaVu Math TeX Gyre"/>
                          <w:i/>
                          <w:sz w:val="21"/>
                          <w:szCs w:val="18"/>
                        </w:rPr>
                      </m:ctrlPr>
                    </m:e>
                    <m:sup>
                      <m:r>
                        <m:rPr/>
                        <w:rPr>
                          <w:rFonts w:hint="eastAsia" w:ascii="DejaVu Math TeX Gyre" w:hAnsi="DejaVu Math TeX Gyre"/>
                          <w:sz w:val="21"/>
                          <w:szCs w:val="18"/>
                        </w:rPr>
                        <m:t>g</m:t>
                      </m:r>
                      <m:r>
                        <m:rPr/>
                        <w:rPr>
                          <w:rFonts w:ascii="DejaVu Math TeX Gyre" w:hAnsi="DejaVu Math TeX Gyre"/>
                          <w:sz w:val="21"/>
                          <w:szCs w:val="18"/>
                        </w:rPr>
                        <m:t>1</m:t>
                      </m:r>
                      <m:ctrlPr>
                        <w:rPr>
                          <w:rFonts w:ascii="DejaVu Math TeX Gyre" w:hAnsi="DejaVu Math TeX Gyre"/>
                          <w:i/>
                          <w:sz w:val="21"/>
                          <w:szCs w:val="18"/>
                        </w:rPr>
                      </m:ctrlPr>
                    </m:sup>
                  </m:sSup>
                  <m:ctrlPr>
                    <w:rPr>
                      <w:rFonts w:ascii="DejaVu Math TeX Gyre" w:hAnsi="DejaVu Math TeX Gyre"/>
                      <w:i/>
                      <w:sz w:val="21"/>
                      <w:szCs w:val="18"/>
                    </w:rPr>
                  </m:ctrlPr>
                </m:e>
                <m:e>
                  <m:sSup>
                    <m:sSupPr>
                      <m:ctrlPr>
                        <w:rPr>
                          <w:rFonts w:ascii="DejaVu Math TeX Gyre" w:hAnsi="DejaVu Math TeX Gyre"/>
                          <w:i/>
                          <w:sz w:val="21"/>
                          <w:szCs w:val="18"/>
                        </w:rPr>
                      </m:ctrlPr>
                    </m:sSupPr>
                    <m:e>
                      <m:r>
                        <m:rPr/>
                        <w:rPr>
                          <w:rFonts w:ascii="DejaVu Math TeX Gyre" w:hAnsi="DejaVu Math TeX Gyre"/>
                          <w:sz w:val="21"/>
                          <w:szCs w:val="18"/>
                        </w:rPr>
                        <m:t>B</m:t>
                      </m:r>
                      <m:ctrlPr>
                        <w:rPr>
                          <w:rFonts w:ascii="DejaVu Math TeX Gyre" w:hAnsi="DejaVu Math TeX Gyre"/>
                          <w:i/>
                          <w:sz w:val="21"/>
                          <w:szCs w:val="18"/>
                        </w:rPr>
                      </m:ctrlPr>
                    </m:e>
                    <m:sup>
                      <m:r>
                        <m:rPr/>
                        <w:rPr>
                          <w:rFonts w:hint="eastAsia" w:ascii="DejaVu Math TeX Gyre" w:hAnsi="DejaVu Math TeX Gyre"/>
                          <w:sz w:val="21"/>
                          <w:szCs w:val="18"/>
                        </w:rPr>
                        <m:t>g</m:t>
                      </m:r>
                      <m:r>
                        <m:rPr/>
                        <w:rPr>
                          <w:rFonts w:ascii="DejaVu Math TeX Gyre" w:hAnsi="DejaVu Math TeX Gyre"/>
                          <w:sz w:val="21"/>
                          <w:szCs w:val="18"/>
                        </w:rPr>
                        <m:t>2</m:t>
                      </m:r>
                      <m:ctrlPr>
                        <w:rPr>
                          <w:rFonts w:ascii="DejaVu Math TeX Gyre" w:hAnsi="DejaVu Math TeX Gyre"/>
                          <w:i/>
                          <w:sz w:val="21"/>
                          <w:szCs w:val="18"/>
                        </w:rPr>
                      </m:ctrlPr>
                    </m:sup>
                  </m:sSup>
                  <m:ctrlPr>
                    <w:rPr>
                      <w:rFonts w:ascii="DejaVu Math TeX Gyre" w:hAnsi="DejaVu Math TeX Gyre"/>
                      <w:i/>
                      <w:sz w:val="21"/>
                      <w:szCs w:val="18"/>
                    </w:rPr>
                  </m:ctrlPr>
                </m:e>
                <m:e>
                  <m:r>
                    <m:rPr/>
                    <w:rPr>
                      <w:rFonts w:ascii="DejaVu Math TeX Gyre" w:hAnsi="DejaVu Math TeX Gyre"/>
                      <w:sz w:val="21"/>
                      <w:szCs w:val="18"/>
                    </w:rPr>
                    <m:t>⋯</m:t>
                  </m:r>
                  <m:ctrlPr>
                    <w:rPr>
                      <w:rFonts w:ascii="DejaVu Math TeX Gyre" w:hAnsi="DejaVu Math TeX Gyre"/>
                      <w:i/>
                      <w:sz w:val="21"/>
                      <w:szCs w:val="18"/>
                    </w:rPr>
                  </m:ctrlPr>
                </m:e>
                <m:e>
                  <m:r>
                    <m:rPr/>
                    <w:rPr>
                      <w:rFonts w:ascii="DejaVu Math TeX Gyre" w:hAnsi="DejaVu Math TeX Gyre"/>
                      <w:sz w:val="21"/>
                      <w:szCs w:val="18"/>
                    </w:rPr>
                    <m:t>0</m:t>
                  </m:r>
                  <m:ctrlPr>
                    <w:rPr>
                      <w:rFonts w:ascii="DejaVu Math TeX Gyre" w:hAnsi="DejaVu Math TeX Gyre"/>
                      <w:i/>
                      <w:sz w:val="21"/>
                      <w:szCs w:val="18"/>
                    </w:rPr>
                  </m:ctrlPr>
                </m:e>
              </m:mr>
            </m:m>
            <m:ctrlPr>
              <w:rPr>
                <w:rFonts w:ascii="DejaVu Math TeX Gyre" w:hAnsi="DejaVu Math TeX Gyre"/>
                <w:i/>
                <w:sz w:val="21"/>
                <w:szCs w:val="18"/>
              </w:rPr>
            </m:ctrlPr>
          </m:e>
        </m:d>
      </m:oMath>
    </w:p>
    <w:p w14:paraId="42A2A35E">
      <w:pPr>
        <w:ind w:firstLine="0" w:firstLineChars="0"/>
        <w:rPr>
          <w:rFonts w:hint="eastAsia" w:hAnsi="DejaVu Math TeX Gyre"/>
        </w:rPr>
      </w:pPr>
      <w:r>
        <w:rPr>
          <w:rFonts w:hint="eastAsia" w:hAnsi="DejaVu Math TeX Gyre"/>
        </w:rPr>
        <w:t xml:space="preserve">    </w:t>
      </w:r>
    </w:p>
    <w:p w14:paraId="687E956D">
      <w:pPr>
        <w:keepNext w:val="0"/>
        <w:keepLines w:val="0"/>
        <w:widowControl/>
        <w:suppressLineNumbers w:val="0"/>
        <w:jc w:val="both"/>
        <w:rPr>
          <w:rFonts w:hint="default" w:hAnsi="DejaVu Math TeX Gyre" w:eastAsia="宋体"/>
          <w:lang w:val="en-US" w:eastAsia="zh-CN"/>
        </w:rPr>
      </w:pPr>
      <m:oMath>
        <m:sSup>
          <m:sSupPr>
            <m:ctrlPr>
              <w:rPr>
                <w:rFonts w:ascii="DejaVu Math TeX Gyre" w:hAnsi="DejaVu Math TeX Gyre"/>
                <w:i/>
                <w:iCs/>
                <w:sz w:val="21"/>
                <w:szCs w:val="18"/>
              </w:rPr>
            </m:ctrlPr>
          </m:sSupPr>
          <m:e>
            <m:sSup>
              <m:sSupPr>
                <m:ctrlPr>
                  <w:rPr>
                    <w:rFonts w:ascii="DejaVu Math TeX Gyre" w:hAnsi="DejaVu Math TeX Gyre"/>
                    <w:i/>
                    <w:iCs/>
                    <w:sz w:val="21"/>
                    <w:szCs w:val="18"/>
                  </w:rPr>
                </m:ctrlPr>
              </m:sSupPr>
              <m:e>
                <m:r>
                  <m:rPr/>
                  <w:rPr>
                    <w:rFonts w:ascii="DejaVu Math TeX Gyre" w:hAnsi="DejaVu Math TeX Gyre"/>
                    <w:sz w:val="21"/>
                    <w:szCs w:val="18"/>
                  </w:rPr>
                  <m:t>L</m:t>
                </m:r>
                <m:ctrlPr>
                  <w:rPr>
                    <w:rFonts w:ascii="DejaVu Math TeX Gyre" w:hAnsi="DejaVu Math TeX Gyre"/>
                    <w:i/>
                    <w:iCs/>
                    <w:sz w:val="21"/>
                    <w:szCs w:val="18"/>
                  </w:rPr>
                </m:ctrlPr>
              </m:e>
              <m:sup>
                <m:r>
                  <m:rPr/>
                  <w:rPr>
                    <w:rFonts w:hint="eastAsia" w:ascii="DejaVu Math TeX Gyre" w:hAnsi="DejaVu Math TeX Gyre"/>
                    <w:sz w:val="21"/>
                    <w:szCs w:val="18"/>
                  </w:rPr>
                  <m:t>ss</m:t>
                </m:r>
                <m:ctrlPr>
                  <w:rPr>
                    <w:rFonts w:ascii="DejaVu Math TeX Gyre" w:hAnsi="DejaVu Math TeX Gyre"/>
                    <w:i/>
                    <w:iCs/>
                    <w:sz w:val="21"/>
                    <w:szCs w:val="18"/>
                  </w:rPr>
                </m:ctrlPr>
              </m:sup>
            </m:sSup>
            <m:r>
              <m:rPr/>
              <w:rPr>
                <w:rFonts w:ascii="DejaVu Math TeX Gyre" w:hAnsi="DejaVu Math TeX Gyre"/>
                <w:sz w:val="21"/>
                <w:szCs w:val="18"/>
              </w:rPr>
              <m:t>=(I−</m:t>
            </m:r>
            <m:sSup>
              <m:sSupPr>
                <m:ctrlPr>
                  <w:rPr>
                    <w:rFonts w:ascii="DejaVu Math TeX Gyre" w:hAnsi="DejaVu Math TeX Gyre"/>
                    <w:i/>
                    <w:sz w:val="21"/>
                    <w:szCs w:val="18"/>
                  </w:rPr>
                </m:ctrlPr>
              </m:sSupPr>
              <m:e>
                <m:r>
                  <m:rPr/>
                  <w:rPr>
                    <w:rFonts w:ascii="DejaVu Math TeX Gyre" w:hAnsi="DejaVu Math TeX Gyre"/>
                    <w:sz w:val="21"/>
                    <w:szCs w:val="18"/>
                  </w:rPr>
                  <m:t>A</m:t>
                </m:r>
                <m:ctrlPr>
                  <w:rPr>
                    <w:rFonts w:ascii="DejaVu Math TeX Gyre" w:hAnsi="DejaVu Math TeX Gyre"/>
                    <w:i/>
                    <w:sz w:val="21"/>
                    <w:szCs w:val="18"/>
                  </w:rPr>
                </m:ctrlPr>
              </m:e>
              <m:sup>
                <m:r>
                  <m:rPr/>
                  <w:rPr>
                    <w:rFonts w:ascii="DejaVu Math TeX Gyre" w:hAnsi="DejaVu Math TeX Gyre"/>
                    <w:sz w:val="21"/>
                    <w:szCs w:val="18"/>
                  </w:rPr>
                  <m:t>ss</m:t>
                </m:r>
                <m:ctrlPr>
                  <w:rPr>
                    <w:rFonts w:ascii="DejaVu Math TeX Gyre" w:hAnsi="DejaVu Math TeX Gyre"/>
                    <w:i/>
                    <w:sz w:val="21"/>
                    <w:szCs w:val="18"/>
                  </w:rPr>
                </m:ctrlPr>
              </m:sup>
            </m:sSup>
            <m:r>
              <m:rPr/>
              <w:rPr>
                <w:rFonts w:ascii="DejaVu Math TeX Gyre" w:hAnsi="DejaVu Math TeX Gyre"/>
                <w:sz w:val="21"/>
                <w:szCs w:val="18"/>
              </w:rPr>
              <m:t>)</m:t>
            </m:r>
            <m:ctrlPr>
              <w:rPr>
                <w:rFonts w:ascii="DejaVu Math TeX Gyre" w:hAnsi="DejaVu Math TeX Gyre"/>
                <w:i/>
                <w:iCs/>
                <w:sz w:val="21"/>
                <w:szCs w:val="18"/>
              </w:rPr>
            </m:ctrlPr>
          </m:e>
          <m:sup>
            <m:r>
              <m:rPr/>
              <w:rPr>
                <w:rFonts w:ascii="DejaVu Math TeX Gyre" w:hAnsi="DejaVu Math TeX Gyre"/>
                <w:sz w:val="21"/>
                <w:szCs w:val="18"/>
              </w:rPr>
              <m:t>−1</m:t>
            </m:r>
            <m:ctrlPr>
              <w:rPr>
                <w:rFonts w:ascii="DejaVu Math TeX Gyre" w:hAnsi="DejaVu Math TeX Gyre"/>
                <w:i/>
                <w:iCs/>
                <w:sz w:val="21"/>
                <w:szCs w:val="18"/>
              </w:rPr>
            </m:ctrlPr>
          </m:sup>
        </m:sSup>
      </m:oMath>
      <w:r>
        <w:rPr>
          <w:rFonts w:hint="default" w:hAnsi="DejaVu Math TeX Gyre" w:eastAsia="宋体"/>
          <w:lang w:val="en-US" w:eastAsia="zh-CN"/>
        </w:rPr>
        <w:t> represents the domestic Leontief inverse matrix and captures the domestic multiplier effect arising from the use of domestically produced intermediate inputs in country </w:t>
      </w:r>
      <w:r>
        <w:rPr>
          <w:rFonts w:hint="default" w:ascii="Times New Roman Italic" w:hAnsi="Times New Roman Italic" w:eastAsia="宋体" w:cs="Times New Roman Italic"/>
          <w:i/>
          <w:iCs/>
          <w:lang w:val="en-US" w:eastAsia="zh-CN"/>
        </w:rPr>
        <w:t>s</w:t>
      </w:r>
      <w:r>
        <w:rPr>
          <w:rFonts w:hint="default" w:hAnsi="DejaVu Math TeX Gyre" w:eastAsia="宋体"/>
          <w:lang w:val="en-US" w:eastAsia="zh-CN"/>
        </w:rPr>
        <w:t>. </w:t>
      </w:r>
      <m:oMath>
        <m:sSup>
          <m:sSupPr>
            <m:ctrlPr>
              <w:rPr>
                <w:rFonts w:ascii="DejaVu Math TeX Gyre" w:hAnsi="DejaVu Math TeX Gyre"/>
                <w:i/>
                <w:iCs/>
                <w:sz w:val="21"/>
                <w:szCs w:val="18"/>
              </w:rPr>
            </m:ctrlPr>
          </m:sSupPr>
          <m:e>
            <m:r>
              <m:rPr/>
              <w:rPr>
                <w:rFonts w:ascii="DejaVu Math TeX Gyre" w:hAnsi="DejaVu Math TeX Gyre"/>
                <w:sz w:val="21"/>
                <w:szCs w:val="18"/>
              </w:rPr>
              <m:t>M</m:t>
            </m:r>
            <m:ctrlPr>
              <w:rPr>
                <w:rFonts w:ascii="DejaVu Math TeX Gyre" w:hAnsi="DejaVu Math TeX Gyre"/>
                <w:i/>
                <w:iCs/>
                <w:sz w:val="21"/>
                <w:szCs w:val="18"/>
              </w:rPr>
            </m:ctrlPr>
          </m:e>
          <m:sup>
            <m:r>
              <m:rPr/>
              <w:rPr>
                <w:rFonts w:hint="eastAsia" w:ascii="DejaVu Math TeX Gyre" w:hAnsi="DejaVu Math TeX Gyre"/>
                <w:sz w:val="21"/>
                <w:szCs w:val="18"/>
              </w:rPr>
              <m:t>ss</m:t>
            </m:r>
            <m:ctrlPr>
              <w:rPr>
                <w:rFonts w:ascii="DejaVu Math TeX Gyre" w:hAnsi="DejaVu Math TeX Gyre"/>
                <w:i/>
                <w:iCs/>
                <w:sz w:val="21"/>
                <w:szCs w:val="18"/>
              </w:rPr>
            </m:ctrlPr>
          </m:sup>
        </m:sSup>
        <m:r>
          <m:rPr/>
          <w:rPr>
            <w:rFonts w:ascii="DejaVu Math TeX Gyre" w:hAnsi="DejaVu Math TeX Gyre"/>
            <w:sz w:val="21"/>
            <w:szCs w:val="18"/>
          </w:rPr>
          <m:t>=</m:t>
        </m:r>
        <m:sSup>
          <m:sSupPr>
            <m:ctrlPr>
              <w:rPr>
                <w:rFonts w:ascii="DejaVu Math TeX Gyre" w:hAnsi="DejaVu Math TeX Gyre"/>
                <w:i/>
                <w:sz w:val="21"/>
                <w:szCs w:val="18"/>
              </w:rPr>
            </m:ctrlPr>
          </m:sSupPr>
          <m:e>
            <m:r>
              <m:rPr/>
              <w:rPr>
                <w:rFonts w:ascii="DejaVu Math TeX Gyre" w:hAnsi="DejaVu Math TeX Gyre"/>
                <w:sz w:val="21"/>
                <w:szCs w:val="18"/>
              </w:rPr>
              <m:t>B</m:t>
            </m:r>
            <m:ctrlPr>
              <w:rPr>
                <w:rFonts w:ascii="DejaVu Math TeX Gyre" w:hAnsi="DejaVu Math TeX Gyre"/>
                <w:i/>
                <w:sz w:val="21"/>
                <w:szCs w:val="18"/>
              </w:rPr>
            </m:ctrlPr>
          </m:e>
          <m:sup>
            <m:r>
              <m:rPr/>
              <w:rPr>
                <w:rFonts w:ascii="DejaVu Math TeX Gyre" w:hAnsi="DejaVu Math TeX Gyre"/>
                <w:sz w:val="21"/>
                <w:szCs w:val="18"/>
              </w:rPr>
              <m:t>ss</m:t>
            </m:r>
            <m:ctrlPr>
              <w:rPr>
                <w:rFonts w:ascii="DejaVu Math TeX Gyre" w:hAnsi="DejaVu Math TeX Gyre"/>
                <w:i/>
                <w:sz w:val="21"/>
                <w:szCs w:val="18"/>
              </w:rPr>
            </m:ctrlPr>
          </m:sup>
        </m:sSup>
        <m:r>
          <m:rPr/>
          <w:rPr>
            <w:rFonts w:ascii="DejaVu Math TeX Gyre" w:hAnsi="DejaVu Math TeX Gyre"/>
            <w:sz w:val="21"/>
            <w:szCs w:val="18"/>
          </w:rPr>
          <m:t>−</m:t>
        </m:r>
        <m:sSup>
          <m:sSupPr>
            <m:ctrlPr>
              <w:rPr>
                <w:rFonts w:ascii="DejaVu Math TeX Gyre" w:hAnsi="DejaVu Math TeX Gyre"/>
                <w:i/>
                <w:sz w:val="21"/>
                <w:szCs w:val="18"/>
              </w:rPr>
            </m:ctrlPr>
          </m:sSupPr>
          <m:e>
            <m:r>
              <m:rPr/>
              <w:rPr>
                <w:rFonts w:ascii="DejaVu Math TeX Gyre" w:hAnsi="DejaVu Math TeX Gyre"/>
                <w:sz w:val="21"/>
                <w:szCs w:val="18"/>
              </w:rPr>
              <m:t>L</m:t>
            </m:r>
            <m:ctrlPr>
              <w:rPr>
                <w:rFonts w:ascii="DejaVu Math TeX Gyre" w:hAnsi="DejaVu Math TeX Gyre"/>
                <w:i/>
                <w:sz w:val="21"/>
                <w:szCs w:val="18"/>
              </w:rPr>
            </m:ctrlPr>
          </m:e>
          <m:sup>
            <m:r>
              <m:rPr/>
              <w:rPr>
                <w:rFonts w:ascii="DejaVu Math TeX Gyre" w:hAnsi="DejaVu Math TeX Gyre"/>
                <w:sz w:val="21"/>
                <w:szCs w:val="18"/>
              </w:rPr>
              <m:t>ss</m:t>
            </m:r>
            <m:ctrlPr>
              <w:rPr>
                <w:rFonts w:ascii="DejaVu Math TeX Gyre" w:hAnsi="DejaVu Math TeX Gyre"/>
                <w:i/>
                <w:sz w:val="21"/>
                <w:szCs w:val="18"/>
              </w:rPr>
            </m:ctrlPr>
          </m:sup>
        </m:sSup>
      </m:oMath>
      <w:r>
        <w:rPr>
          <w:rFonts w:hint="default" w:hAnsi="DejaVu Math TeX Gyre" w:eastAsia="宋体"/>
          <w:lang w:val="en-US" w:eastAsia="zh-CN"/>
        </w:rPr>
        <w:t> represents the feedback effect, reflecting the impact on country </w:t>
      </w:r>
      <w:r>
        <w:rPr>
          <w:rFonts w:hint="default" w:ascii="Times New Roman Italic" w:hAnsi="Times New Roman Italic" w:eastAsia="宋体" w:cs="Times New Roman Italic"/>
          <w:i/>
          <w:iCs/>
          <w:lang w:val="en-US" w:eastAsia="zh-CN"/>
        </w:rPr>
        <w:t>s</w:t>
      </w:r>
      <w:r>
        <w:rPr>
          <w:rFonts w:hint="default" w:hAnsi="DejaVu Math TeX Gyre" w:eastAsia="宋体"/>
          <w:lang w:val="en-US" w:eastAsia="zh-CN"/>
        </w:rPr>
        <w:t> generated by the use of imported intermediate products. </w:t>
      </w:r>
      <m:oMath>
        <m:r>
          <m:rPr/>
          <w:rPr>
            <w:rFonts w:hint="default" w:ascii="DejaVu Math TeX Gyre" w:hAnsi="DejaVu Math TeX Gyre"/>
            <w:sz w:val="21"/>
            <w:szCs w:val="18"/>
          </w:rPr>
          <m:t>N</m:t>
        </m:r>
      </m:oMath>
      <w:r>
        <w:rPr>
          <w:rFonts w:hint="default" w:hAnsi="DejaVu Math TeX Gyre" w:eastAsia="宋体"/>
          <w:lang w:val="en-US" w:eastAsia="zh-CN"/>
        </w:rPr>
        <w:t> denotes the</w:t>
      </w:r>
      <w:r>
        <w:rPr>
          <w:rFonts w:hint="eastAsia"/>
        </w:rPr>
        <w:t xml:space="preserve"> transfer</w:t>
      </w:r>
      <w:r>
        <w:rPr>
          <w:rFonts w:hint="default" w:hAnsi="DejaVu Math TeX Gyre" w:eastAsia="宋体"/>
          <w:lang w:val="en-US" w:eastAsia="zh-CN"/>
        </w:rPr>
        <w:t xml:space="preserve"> effect of </w:t>
      </w:r>
      <w:r>
        <w:rPr>
          <w:rFonts w:hint="eastAsia" w:hAnsi="DejaVu Math TeX Gyre" w:eastAsia="宋体"/>
          <w:lang w:val="en-US" w:eastAsia="zh-CN"/>
        </w:rPr>
        <w:t>FLW</w:t>
      </w:r>
      <w:r>
        <w:rPr>
          <w:rFonts w:hint="default" w:hAnsi="DejaVu Math TeX Gyre" w:eastAsia="宋体"/>
          <w:lang w:val="en-US" w:eastAsia="zh-CN"/>
        </w:rPr>
        <w:t>, referring to the external effects generated when a country exports intermediate products to foreign economies.</w:t>
      </w:r>
    </w:p>
    <w:p w14:paraId="35596885">
      <w:pPr>
        <w:keepNext w:val="0"/>
        <w:keepLines w:val="0"/>
        <w:widowControl/>
        <w:suppressLineNumbers w:val="0"/>
        <w:jc w:val="both"/>
        <w:rPr>
          <w:rFonts w:hint="default" w:hAnsi="DejaVu Math TeX Gyre" w:eastAsia="宋体"/>
          <w:lang w:val="en-US" w:eastAsia="zh-CN"/>
        </w:rPr>
      </w:pPr>
      <w:r>
        <w:rPr>
          <w:rFonts w:hint="default" w:hAnsi="DejaVu Math TeX Gyre" w:eastAsia="宋体"/>
          <w:lang w:val="en-US" w:eastAsia="zh-CN"/>
        </w:rPr>
        <w:t>Correspondingly, </w:t>
      </w:r>
      <w:r>
        <w:rPr>
          <w:rFonts w:hint="default" w:ascii="Times New Roman Italic" w:hAnsi="Times New Roman Italic" w:cs="Times New Roman Italic"/>
          <w:i/>
          <w:iCs/>
        </w:rPr>
        <w:t>Y</w:t>
      </w:r>
      <w:r>
        <w:rPr>
          <w:rFonts w:hint="default" w:hAnsi="DejaVu Math TeX Gyre" w:eastAsia="宋体"/>
          <w:lang w:val="en-US" w:eastAsia="zh-CN"/>
        </w:rPr>
        <w:t> can be decomposed into three components: consumption (</w:t>
      </w:r>
      <m:oMath>
        <m:r>
          <m:rPr/>
          <w:rPr>
            <w:rFonts w:ascii="DejaVu Math TeX Gyre" w:hAnsi="DejaVu Math TeX Gyre"/>
            <w:sz w:val="21"/>
            <w:szCs w:val="18"/>
          </w:rPr>
          <m:t>C</m:t>
        </m:r>
      </m:oMath>
      <w:r>
        <w:rPr>
          <w:rFonts w:hint="default" w:hAnsi="DejaVu Math TeX Gyre" w:eastAsia="宋体"/>
          <w:lang w:val="en-US" w:eastAsia="zh-CN"/>
        </w:rPr>
        <w:t>), investment (</w:t>
      </w:r>
      <m:oMath>
        <m:r>
          <m:rPr/>
          <w:rPr>
            <w:rFonts w:ascii="DejaVu Math TeX Gyre" w:hAnsi="DejaVu Math TeX Gyre"/>
            <w:sz w:val="21"/>
            <w:szCs w:val="18"/>
          </w:rPr>
          <m:t>I</m:t>
        </m:r>
      </m:oMath>
      <w:r>
        <w:rPr>
          <w:rFonts w:hint="default" w:hAnsi="DejaVu Math TeX Gyre" w:eastAsia="宋体"/>
          <w:lang w:val="en-US" w:eastAsia="zh-CN"/>
        </w:rPr>
        <w:t>), and exports (</w:t>
      </w:r>
      <m:oMath>
        <m:r>
          <m:rPr/>
          <w:rPr>
            <w:rFonts w:ascii="DejaVu Math TeX Gyre" w:hAnsi="DejaVu Math TeX Gyre"/>
            <w:sz w:val="21"/>
            <w:szCs w:val="18"/>
          </w:rPr>
          <m:t>E</m:t>
        </m:r>
        <m:r>
          <m:rPr/>
          <w:rPr>
            <w:rFonts w:hint="eastAsia" w:ascii="DejaVu Math TeX Gyre" w:hAnsi="DejaVu Math TeX Gyre"/>
            <w:sz w:val="21"/>
            <w:szCs w:val="18"/>
          </w:rPr>
          <m:t>x</m:t>
        </m:r>
      </m:oMath>
      <w:r>
        <w:rPr>
          <w:rFonts w:hint="default" w:hAnsi="DejaVu Math TeX Gyre" w:eastAsia="宋体"/>
          <w:lang w:val="en-US" w:eastAsia="zh-CN"/>
        </w:rPr>
        <w:t xml:space="preserve">). Accordingly, </w:t>
      </w:r>
      <w:r>
        <w:rPr>
          <w:rFonts w:hint="eastAsia" w:hAnsi="DejaVu Math TeX Gyre" w:eastAsia="宋体"/>
          <w:lang w:val="en-US" w:eastAsia="zh-CN"/>
        </w:rPr>
        <w:t>FLW</w:t>
      </w:r>
      <w:r>
        <w:rPr>
          <w:rFonts w:hint="default" w:hAnsi="DejaVu Math TeX Gyre" w:eastAsia="宋体"/>
          <w:lang w:val="en-US" w:eastAsia="zh-CN"/>
        </w:rPr>
        <w:t xml:space="preserve"> can be decomposed into three effects: the consumption expansion effect, the investment expansion effect, and the export expansion effect. The export expansion effect is further decomposed into the component associated with exports for final consumption (</w:t>
      </w:r>
      <m:oMath>
        <m:sSup>
          <m:sSupPr>
            <m:ctrlPr>
              <w:rPr>
                <w:rFonts w:ascii="DejaVu Math TeX Gyre" w:hAnsi="DejaVu Math TeX Gyre"/>
                <w:i/>
                <w:sz w:val="21"/>
                <w:szCs w:val="18"/>
              </w:rPr>
            </m:ctrlPr>
          </m:sSupPr>
          <m:e>
            <m:r>
              <m:rPr/>
              <w:rPr>
                <w:rFonts w:ascii="DejaVu Math TeX Gyre" w:hAnsi="DejaVu Math TeX Gyre"/>
                <w:sz w:val="21"/>
                <w:szCs w:val="18"/>
              </w:rPr>
              <m:t>E</m:t>
            </m:r>
            <m:r>
              <m:rPr/>
              <w:rPr>
                <w:rFonts w:hint="eastAsia" w:ascii="DejaVu Math TeX Gyre" w:hAnsi="DejaVu Math TeX Gyre"/>
                <w:sz w:val="21"/>
                <w:szCs w:val="18"/>
              </w:rPr>
              <m:t>x</m:t>
            </m:r>
            <m:ctrlPr>
              <w:rPr>
                <w:rFonts w:ascii="DejaVu Math TeX Gyre" w:hAnsi="DejaVu Math TeX Gyre"/>
                <w:i/>
                <w:sz w:val="21"/>
                <w:szCs w:val="18"/>
              </w:rPr>
            </m:ctrlPr>
          </m:e>
          <m:sup>
            <m:r>
              <m:rPr/>
              <w:rPr>
                <w:rFonts w:ascii="DejaVu Math TeX Gyre" w:hAnsi="DejaVu Math TeX Gyre"/>
                <w:sz w:val="21"/>
                <w:szCs w:val="18"/>
              </w:rPr>
              <m:t>C</m:t>
            </m:r>
            <m:ctrlPr>
              <w:rPr>
                <w:rFonts w:ascii="DejaVu Math TeX Gyre" w:hAnsi="DejaVu Math TeX Gyre"/>
                <w:i/>
                <w:sz w:val="21"/>
                <w:szCs w:val="18"/>
              </w:rPr>
            </m:ctrlPr>
          </m:sup>
        </m:sSup>
      </m:oMath>
      <w:r>
        <w:rPr>
          <w:rFonts w:hint="default" w:hAnsi="DejaVu Math TeX Gyre" w:eastAsia="宋体"/>
          <w:lang w:val="en-US" w:eastAsia="zh-CN"/>
        </w:rPr>
        <w:t>) and the component associated with exports of capital goods or production inputs (</w:t>
      </w:r>
      <m:oMath>
        <m:sSup>
          <m:sSupPr>
            <m:ctrlPr>
              <w:rPr>
                <w:rFonts w:ascii="DejaVu Math TeX Gyre" w:hAnsi="DejaVu Math TeX Gyre"/>
                <w:i/>
                <w:sz w:val="21"/>
                <w:szCs w:val="18"/>
              </w:rPr>
            </m:ctrlPr>
          </m:sSupPr>
          <m:e>
            <m:r>
              <m:rPr/>
              <w:rPr>
                <w:rFonts w:ascii="DejaVu Math TeX Gyre" w:hAnsi="DejaVu Math TeX Gyre"/>
                <w:sz w:val="21"/>
                <w:szCs w:val="18"/>
              </w:rPr>
              <m:t>E</m:t>
            </m:r>
            <m:r>
              <m:rPr/>
              <w:rPr>
                <w:rFonts w:hint="eastAsia" w:ascii="DejaVu Math TeX Gyre" w:hAnsi="DejaVu Math TeX Gyre"/>
                <w:sz w:val="21"/>
                <w:szCs w:val="18"/>
              </w:rPr>
              <m:t>x</m:t>
            </m:r>
            <m:ctrlPr>
              <w:rPr>
                <w:rFonts w:ascii="DejaVu Math TeX Gyre" w:hAnsi="DejaVu Math TeX Gyre"/>
                <w:i/>
                <w:sz w:val="21"/>
                <w:szCs w:val="18"/>
              </w:rPr>
            </m:ctrlPr>
          </m:e>
          <m:sup>
            <m:r>
              <m:rPr/>
              <w:rPr>
                <w:rFonts w:ascii="DejaVu Math TeX Gyre" w:hAnsi="DejaVu Math TeX Gyre"/>
                <w:sz w:val="21"/>
                <w:szCs w:val="18"/>
              </w:rPr>
              <m:t>I</m:t>
            </m:r>
            <m:ctrlPr>
              <w:rPr>
                <w:rFonts w:ascii="DejaVu Math TeX Gyre" w:hAnsi="DejaVu Math TeX Gyre"/>
                <w:i/>
                <w:sz w:val="21"/>
                <w:szCs w:val="18"/>
              </w:rPr>
            </m:ctrlPr>
          </m:sup>
        </m:sSup>
      </m:oMath>
      <w:r>
        <w:rPr>
          <w:rFonts w:hint="default" w:hAnsi="DejaVu Math TeX Gyre" w:eastAsia="宋体"/>
          <w:lang w:val="en-US" w:eastAsia="zh-CN"/>
        </w:rPr>
        <w:t>):</w:t>
      </w:r>
    </w:p>
    <w:p w14:paraId="1F884326">
      <w:pPr>
        <w:ind w:firstLine="0" w:firstLineChars="0"/>
        <w:jc w:val="center"/>
        <w:rPr>
          <w:rFonts w:hAnsi="DejaVu Math TeX Gyre"/>
          <w:i/>
          <w:sz w:val="21"/>
          <w:szCs w:val="18"/>
        </w:rPr>
      </w:pPr>
      <m:oMathPara>
        <m:oMathParaPr>
          <m:jc m:val="center"/>
        </m:oMathParaPr>
        <m:oMath>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BY=</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B(</m:t>
          </m:r>
          <m:sSup>
            <m:sSupPr>
              <m:ctrlPr>
                <w:rPr>
                  <w:rFonts w:ascii="DejaVu Math TeX Gyre" w:hAnsi="DejaVu Math TeX Gyre"/>
                  <w:i/>
                  <w:sz w:val="21"/>
                  <w:szCs w:val="18"/>
                </w:rPr>
              </m:ctrlPr>
            </m:sSupPr>
            <m:e>
              <m:r>
                <m:rPr/>
                <w:rPr>
                  <w:rFonts w:ascii="DejaVu Math TeX Gyre" w:hAnsi="DejaVu Math TeX Gyre"/>
                  <w:sz w:val="21"/>
                  <w:szCs w:val="18"/>
                </w:rPr>
                <m:t>C</m:t>
              </m:r>
              <m:ctrlPr>
                <w:rPr>
                  <w:rFonts w:ascii="DejaVu Math TeX Gyre" w:hAnsi="DejaVu Math TeX Gyre"/>
                  <w:i/>
                  <w:sz w:val="21"/>
                  <w:szCs w:val="18"/>
                </w:rPr>
              </m:ctrlPr>
            </m:e>
            <m:sup>
              <m:r>
                <m:rPr/>
                <w:rPr>
                  <w:rFonts w:ascii="DejaVu Math TeX Gyre" w:hAnsi="DejaVu Math TeX Gyre"/>
                  <w:sz w:val="21"/>
                  <w:szCs w:val="18"/>
                </w:rPr>
                <m:t>food</m:t>
              </m:r>
              <m:ctrlPr>
                <w:rPr>
                  <w:rFonts w:ascii="DejaVu Math TeX Gyre" w:hAnsi="DejaVu Math TeX Gyre"/>
                  <w:i/>
                  <w:sz w:val="21"/>
                  <w:szCs w:val="18"/>
                </w:rPr>
              </m:ctrlPr>
            </m:sup>
          </m:sSup>
          <m:r>
            <m:rPr/>
            <w:rPr>
              <w:rFonts w:ascii="DejaVu Math TeX Gyre" w:hAnsi="DejaVu Math TeX Gyre"/>
              <w:sz w:val="21"/>
              <w:szCs w:val="18"/>
            </w:rPr>
            <m:t>+</m:t>
          </m:r>
          <m:sSup>
            <m:sSupPr>
              <m:ctrlPr>
                <w:rPr>
                  <w:rFonts w:ascii="DejaVu Math TeX Gyre" w:hAnsi="DejaVu Math TeX Gyre"/>
                  <w:i/>
                  <w:sz w:val="21"/>
                  <w:szCs w:val="18"/>
                </w:rPr>
              </m:ctrlPr>
            </m:sSupPr>
            <m:e>
              <m:r>
                <m:rPr/>
                <w:rPr>
                  <w:rFonts w:ascii="DejaVu Math TeX Gyre" w:hAnsi="DejaVu Math TeX Gyre"/>
                  <w:sz w:val="21"/>
                  <w:szCs w:val="18"/>
                </w:rPr>
                <m:t>C</m:t>
              </m:r>
              <m:ctrlPr>
                <w:rPr>
                  <w:rFonts w:ascii="DejaVu Math TeX Gyre" w:hAnsi="DejaVu Math TeX Gyre"/>
                  <w:i/>
                  <w:sz w:val="21"/>
                  <w:szCs w:val="18"/>
                </w:rPr>
              </m:ctrlPr>
            </m:e>
            <m:sup>
              <m:r>
                <m:rPr/>
                <w:rPr>
                  <w:rFonts w:ascii="DejaVu Math TeX Gyre" w:hAnsi="DejaVu Math TeX Gyre"/>
                  <w:sz w:val="21"/>
                  <w:szCs w:val="18"/>
                </w:rPr>
                <m:t>non−food</m:t>
              </m:r>
              <m:ctrlPr>
                <w:rPr>
                  <w:rFonts w:ascii="DejaVu Math TeX Gyre" w:hAnsi="DejaVu Math TeX Gyre"/>
                  <w:i/>
                  <w:sz w:val="21"/>
                  <w:szCs w:val="18"/>
                </w:rPr>
              </m:ctrlPr>
            </m:sup>
          </m:sSup>
          <m:r>
            <m:rPr/>
            <w:rPr>
              <w:rFonts w:ascii="DejaVu Math TeX Gyre" w:hAnsi="DejaVu Math TeX Gyre"/>
              <w:sz w:val="21"/>
              <w:szCs w:val="18"/>
            </w:rPr>
            <m:t>+I+</m:t>
          </m:r>
          <m:sSup>
            <m:sSupPr>
              <m:ctrlPr>
                <w:rPr>
                  <w:rFonts w:ascii="DejaVu Math TeX Gyre" w:hAnsi="DejaVu Math TeX Gyre"/>
                  <w:i/>
                  <w:sz w:val="21"/>
                  <w:szCs w:val="18"/>
                </w:rPr>
              </m:ctrlPr>
            </m:sSupPr>
            <m:e>
              <m:r>
                <m:rPr/>
                <w:rPr>
                  <w:rFonts w:ascii="DejaVu Math TeX Gyre" w:hAnsi="DejaVu Math TeX Gyre"/>
                  <w:sz w:val="21"/>
                  <w:szCs w:val="18"/>
                </w:rPr>
                <m:t>E</m:t>
              </m:r>
              <m:r>
                <m:rPr/>
                <w:rPr>
                  <w:rFonts w:hint="eastAsia" w:ascii="DejaVu Math TeX Gyre" w:hAnsi="DejaVu Math TeX Gyre"/>
                  <w:sz w:val="21"/>
                  <w:szCs w:val="18"/>
                </w:rPr>
                <m:t>x</m:t>
              </m:r>
              <m:ctrlPr>
                <w:rPr>
                  <w:rFonts w:ascii="DejaVu Math TeX Gyre" w:hAnsi="DejaVu Math TeX Gyre"/>
                  <w:i/>
                  <w:sz w:val="21"/>
                  <w:szCs w:val="18"/>
                </w:rPr>
              </m:ctrlPr>
            </m:e>
            <m:sup>
              <m:r>
                <m:rPr/>
                <w:rPr>
                  <w:rFonts w:ascii="DejaVu Math TeX Gyre" w:hAnsi="DejaVu Math TeX Gyre"/>
                  <w:sz w:val="21"/>
                  <w:szCs w:val="18"/>
                </w:rPr>
                <m:t>C</m:t>
              </m:r>
              <m:ctrlPr>
                <w:rPr>
                  <w:rFonts w:ascii="DejaVu Math TeX Gyre" w:hAnsi="DejaVu Math TeX Gyre"/>
                  <w:i/>
                  <w:sz w:val="21"/>
                  <w:szCs w:val="18"/>
                </w:rPr>
              </m:ctrlPr>
            </m:sup>
          </m:sSup>
          <m:r>
            <m:rPr/>
            <w:rPr>
              <w:rFonts w:ascii="DejaVu Math TeX Gyre" w:hAnsi="DejaVu Math TeX Gyre"/>
              <w:sz w:val="21"/>
              <w:szCs w:val="18"/>
            </w:rPr>
            <m:t>+</m:t>
          </m:r>
          <m:sSup>
            <m:sSupPr>
              <m:ctrlPr>
                <w:rPr>
                  <w:rFonts w:ascii="DejaVu Math TeX Gyre" w:hAnsi="DejaVu Math TeX Gyre"/>
                  <w:i/>
                  <w:sz w:val="21"/>
                  <w:szCs w:val="18"/>
                </w:rPr>
              </m:ctrlPr>
            </m:sSupPr>
            <m:e>
              <m:r>
                <m:rPr/>
                <w:rPr>
                  <w:rFonts w:ascii="DejaVu Math TeX Gyre" w:hAnsi="DejaVu Math TeX Gyre"/>
                  <w:sz w:val="21"/>
                  <w:szCs w:val="18"/>
                </w:rPr>
                <m:t>E</m:t>
              </m:r>
              <m:r>
                <m:rPr/>
                <w:rPr>
                  <w:rFonts w:hint="eastAsia" w:ascii="DejaVu Math TeX Gyre" w:hAnsi="DejaVu Math TeX Gyre"/>
                  <w:sz w:val="21"/>
                  <w:szCs w:val="18"/>
                </w:rPr>
                <m:t>x</m:t>
              </m:r>
              <m:ctrlPr>
                <w:rPr>
                  <w:rFonts w:ascii="DejaVu Math TeX Gyre" w:hAnsi="DejaVu Math TeX Gyre"/>
                  <w:i/>
                  <w:sz w:val="21"/>
                  <w:szCs w:val="18"/>
                </w:rPr>
              </m:ctrlPr>
            </m:e>
            <m:sup>
              <m:r>
                <m:rPr/>
                <w:rPr>
                  <w:rFonts w:ascii="DejaVu Math TeX Gyre" w:hAnsi="DejaVu Math TeX Gyre"/>
                  <w:sz w:val="21"/>
                  <w:szCs w:val="18"/>
                </w:rPr>
                <m:t>I</m:t>
              </m:r>
              <m:ctrlPr>
                <w:rPr>
                  <w:rFonts w:ascii="DejaVu Math TeX Gyre" w:hAnsi="DejaVu Math TeX Gyre"/>
                  <w:i/>
                  <w:sz w:val="21"/>
                  <w:szCs w:val="18"/>
                </w:rPr>
              </m:ctrlPr>
            </m:sup>
          </m:sSup>
          <m:r>
            <m:rPr/>
            <w:rPr>
              <w:rFonts w:ascii="DejaVu Math TeX Gyre" w:hAnsi="DejaVu Math TeX Gyre"/>
              <w:sz w:val="21"/>
              <w:szCs w:val="18"/>
            </w:rPr>
            <m:t>)=</m:t>
          </m:r>
        </m:oMath>
      </m:oMathPara>
    </w:p>
    <w:p w14:paraId="153BBF95">
      <w:pPr>
        <w:ind w:firstLine="480"/>
        <w:rPr>
          <w:rFonts w:hint="eastAsia" w:hAnsi="DejaVu Math TeX Gyre"/>
        </w:rPr>
      </w:pPr>
      <m:oMathPara>
        <m:oMathParaPr>
          <m:jc m:val="center"/>
        </m:oMathParaPr>
        <m:oMath>
          <m:sSub>
            <m:sSubPr>
              <m:ctrlPr>
                <w:rPr>
                  <w:rFonts w:ascii="DejaVu Math TeX Gyre" w:hAnsi="DejaVu Math TeX Gyre"/>
                  <w:i/>
                  <w:sz w:val="21"/>
                  <w:szCs w:val="18"/>
                </w:rPr>
              </m:ctrlPr>
            </m:sSubPr>
            <m:e>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B</m:t>
              </m:r>
              <m:sSup>
                <m:sSupPr>
                  <m:ctrlPr>
                    <w:rPr>
                      <w:rFonts w:ascii="DejaVu Math TeX Gyre" w:hAnsi="DejaVu Math TeX Gyre"/>
                      <w:i/>
                      <w:sz w:val="21"/>
                      <w:szCs w:val="18"/>
                    </w:rPr>
                  </m:ctrlPr>
                </m:sSupPr>
                <m:e>
                  <m:r>
                    <m:rPr/>
                    <w:rPr>
                      <w:rFonts w:ascii="DejaVu Math TeX Gyre" w:hAnsi="DejaVu Math TeX Gyre"/>
                      <w:sz w:val="21"/>
                      <w:szCs w:val="18"/>
                    </w:rPr>
                    <m:t>C</m:t>
                  </m:r>
                  <m:ctrlPr>
                    <w:rPr>
                      <w:rFonts w:ascii="DejaVu Math TeX Gyre" w:hAnsi="DejaVu Math TeX Gyre"/>
                      <w:i/>
                      <w:sz w:val="21"/>
                      <w:szCs w:val="18"/>
                    </w:rPr>
                  </m:ctrlPr>
                </m:e>
                <m:sup>
                  <m:r>
                    <m:rPr/>
                    <w:rPr>
                      <w:rFonts w:ascii="DejaVu Math TeX Gyre" w:hAnsi="DejaVu Math TeX Gyre"/>
                      <w:sz w:val="21"/>
                      <w:szCs w:val="18"/>
                    </w:rPr>
                    <m:t>food</m:t>
                  </m:r>
                  <m:ctrlPr>
                    <w:rPr>
                      <w:rFonts w:ascii="DejaVu Math TeX Gyre" w:hAnsi="DejaVu Math TeX Gyre"/>
                      <w:i/>
                      <w:sz w:val="21"/>
                      <w:szCs w:val="18"/>
                    </w:rPr>
                  </m:ctrlPr>
                </m:sup>
              </m:sSup>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B</m:t>
          </m:r>
          <m:sSup>
            <m:sSupPr>
              <m:ctrlPr>
                <w:rPr>
                  <w:rFonts w:ascii="DejaVu Math TeX Gyre" w:hAnsi="DejaVu Math TeX Gyre"/>
                  <w:i/>
                  <w:sz w:val="21"/>
                  <w:szCs w:val="18"/>
                </w:rPr>
              </m:ctrlPr>
            </m:sSupPr>
            <m:e>
              <m:r>
                <m:rPr/>
                <w:rPr>
                  <w:rFonts w:ascii="DejaVu Math TeX Gyre" w:hAnsi="DejaVu Math TeX Gyre"/>
                  <w:sz w:val="21"/>
                  <w:szCs w:val="18"/>
                </w:rPr>
                <m:t>C</m:t>
              </m:r>
              <m:ctrlPr>
                <w:rPr>
                  <w:rFonts w:ascii="DejaVu Math TeX Gyre" w:hAnsi="DejaVu Math TeX Gyre"/>
                  <w:i/>
                  <w:sz w:val="21"/>
                  <w:szCs w:val="18"/>
                </w:rPr>
              </m:ctrlPr>
            </m:e>
            <m:sup>
              <m:r>
                <m:rPr/>
                <w:rPr>
                  <w:rFonts w:ascii="DejaVu Math TeX Gyre" w:hAnsi="DejaVu Math TeX Gyre"/>
                  <w:sz w:val="21"/>
                  <w:szCs w:val="18"/>
                </w:rPr>
                <m:t>non−food</m:t>
              </m:r>
              <m:ctrlPr>
                <w:rPr>
                  <w:rFonts w:ascii="DejaVu Math TeX Gyre" w:hAnsi="DejaVu Math TeX Gyre"/>
                  <w:i/>
                  <w:sz w:val="21"/>
                  <w:szCs w:val="18"/>
                </w:rPr>
              </m:ctrlPr>
            </m:sup>
          </m:sSup>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BI+</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B</m:t>
          </m:r>
          <m:sSup>
            <m:sSupPr>
              <m:ctrlPr>
                <w:rPr>
                  <w:rFonts w:ascii="DejaVu Math TeX Gyre" w:hAnsi="DejaVu Math TeX Gyre"/>
                  <w:i/>
                  <w:sz w:val="21"/>
                  <w:szCs w:val="18"/>
                </w:rPr>
              </m:ctrlPr>
            </m:sSupPr>
            <m:e>
              <m:r>
                <m:rPr/>
                <w:rPr>
                  <w:rFonts w:ascii="DejaVu Math TeX Gyre" w:hAnsi="DejaVu Math TeX Gyre"/>
                  <w:sz w:val="21"/>
                  <w:szCs w:val="18"/>
                </w:rPr>
                <m:t>E</m:t>
              </m:r>
              <m:r>
                <m:rPr/>
                <w:rPr>
                  <w:rFonts w:hint="eastAsia" w:ascii="DejaVu Math TeX Gyre" w:hAnsi="DejaVu Math TeX Gyre"/>
                  <w:sz w:val="21"/>
                  <w:szCs w:val="18"/>
                </w:rPr>
                <m:t>x</m:t>
              </m:r>
              <m:ctrlPr>
                <w:rPr>
                  <w:rFonts w:ascii="DejaVu Math TeX Gyre" w:hAnsi="DejaVu Math TeX Gyre"/>
                  <w:i/>
                  <w:sz w:val="21"/>
                  <w:szCs w:val="18"/>
                </w:rPr>
              </m:ctrlPr>
            </m:e>
            <m:sup>
              <m:r>
                <m:rPr/>
                <w:rPr>
                  <w:rFonts w:ascii="DejaVu Math TeX Gyre" w:hAnsi="DejaVu Math TeX Gyre"/>
                  <w:sz w:val="21"/>
                  <w:szCs w:val="18"/>
                </w:rPr>
                <m:t>C</m:t>
              </m:r>
              <m:ctrlPr>
                <w:rPr>
                  <w:rFonts w:ascii="DejaVu Math TeX Gyre" w:hAnsi="DejaVu Math TeX Gyre"/>
                  <w:i/>
                  <w:sz w:val="21"/>
                  <w:szCs w:val="18"/>
                </w:rPr>
              </m:ctrlPr>
            </m:sup>
          </m:sSup>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B</m:t>
          </m:r>
          <m:sSup>
            <m:sSupPr>
              <m:ctrlPr>
                <w:rPr>
                  <w:rFonts w:ascii="DejaVu Math TeX Gyre" w:hAnsi="DejaVu Math TeX Gyre"/>
                  <w:i/>
                  <w:sz w:val="21"/>
                  <w:szCs w:val="18"/>
                </w:rPr>
              </m:ctrlPr>
            </m:sSupPr>
            <m:e>
              <m:r>
                <m:rPr/>
                <w:rPr>
                  <w:rFonts w:ascii="DejaVu Math TeX Gyre" w:hAnsi="DejaVu Math TeX Gyre"/>
                  <w:sz w:val="21"/>
                  <w:szCs w:val="18"/>
                </w:rPr>
                <m:t>E</m:t>
              </m:r>
              <m:r>
                <m:rPr/>
                <w:rPr>
                  <w:rFonts w:hint="eastAsia" w:ascii="DejaVu Math TeX Gyre" w:hAnsi="DejaVu Math TeX Gyre"/>
                  <w:sz w:val="21"/>
                  <w:szCs w:val="18"/>
                </w:rPr>
                <m:t>x</m:t>
              </m:r>
              <m:ctrlPr>
                <w:rPr>
                  <w:rFonts w:ascii="DejaVu Math TeX Gyre" w:hAnsi="DejaVu Math TeX Gyre"/>
                  <w:i/>
                  <w:sz w:val="21"/>
                  <w:szCs w:val="18"/>
                </w:rPr>
              </m:ctrlPr>
            </m:e>
            <m:sup>
              <m:r>
                <m:rPr/>
                <w:rPr>
                  <w:rFonts w:ascii="DejaVu Math TeX Gyre" w:hAnsi="DejaVu Math TeX Gyre"/>
                  <w:sz w:val="21"/>
                  <w:szCs w:val="18"/>
                </w:rPr>
                <m:t>I</m:t>
              </m:r>
              <m:ctrlPr>
                <w:rPr>
                  <w:rFonts w:ascii="DejaVu Math TeX Gyre" w:hAnsi="DejaVu Math TeX Gyre"/>
                  <w:i/>
                  <w:sz w:val="21"/>
                  <w:szCs w:val="18"/>
                </w:rPr>
              </m:ctrlPr>
            </m:sup>
          </m:sSup>
        </m:oMath>
      </m:oMathPara>
    </w:p>
    <w:p w14:paraId="212AF283">
      <w:pPr>
        <w:ind w:firstLine="480"/>
        <w:rPr>
          <w:rFonts w:hint="eastAsia" w:hAnsi="DejaVu Math TeX Gyre"/>
          <w:iCs/>
        </w:rPr>
      </w:pPr>
      <w:r>
        <w:rPr>
          <w:rFonts w:hint="eastAsia" w:hAnsi="DejaVu Math TeX Gyre"/>
          <w:iCs/>
        </w:rPr>
        <w:t xml:space="preserve">Accordingly, changes in </w:t>
      </w:r>
      <w:r>
        <w:rPr>
          <w:rFonts w:hint="eastAsia" w:hAnsi="DejaVu Math TeX Gyre"/>
          <w:iCs/>
          <w:lang w:val="en-US" w:eastAsia="zh-CN"/>
        </w:rPr>
        <w:t xml:space="preserve">FLW </w:t>
      </w:r>
      <w:r>
        <w:rPr>
          <w:rFonts w:hint="eastAsia" w:hAnsi="DejaVu Math TeX Gyre"/>
          <w:iCs/>
        </w:rPr>
        <w:t>in a given country can be decomposed as follows:</w:t>
      </w:r>
    </w:p>
    <w:p w14:paraId="48009EB8">
      <w:pPr>
        <w:ind w:firstLine="0" w:firstLineChars="0"/>
        <w:jc w:val="center"/>
        <w:rPr>
          <w:rFonts w:hAnsi="Cambria Math"/>
          <w:sz w:val="21"/>
          <w:szCs w:val="18"/>
        </w:rPr>
      </w:pPr>
      <m:oMathPara>
        <m:oMath>
          <m:sSub>
            <m:sSubPr>
              <m:ctrlPr>
                <w:rPr>
                  <w:rFonts w:ascii="Cambria Math" w:hAnsi="DejaVu Math TeX Gyre"/>
                  <w:i/>
                  <w:sz w:val="21"/>
                  <w:szCs w:val="18"/>
                </w:rPr>
              </m:ctrlPr>
            </m:sSubPr>
            <m:e>
              <m:r>
                <m:rPr/>
                <w:rPr>
                  <w:rFonts w:ascii="Cambria Math" w:hAnsi="DejaVu Math TeX Gyre"/>
                  <w:sz w:val="21"/>
                  <w:szCs w:val="18"/>
                </w:rPr>
                <m:t>∆F</m:t>
              </m:r>
              <m:ctrlPr>
                <w:rPr>
                  <w:rFonts w:ascii="Cambria Math" w:hAnsi="DejaVu Math TeX Gyre"/>
                  <w:i/>
                  <w:sz w:val="21"/>
                  <w:szCs w:val="18"/>
                </w:rPr>
              </m:ctrlPr>
            </m:e>
            <m:sub>
              <m:r>
                <m:rPr/>
                <w:rPr>
                  <w:rFonts w:ascii="Cambria Math" w:hAnsi="DejaVu Math TeX Gyre"/>
                  <w:sz w:val="21"/>
                  <w:szCs w:val="18"/>
                </w:rPr>
                <m:t>flw</m:t>
              </m:r>
              <m:ctrlPr>
                <w:rPr>
                  <w:rFonts w:ascii="Cambria Math" w:hAnsi="DejaVu Math TeX Gyre"/>
                  <w:i/>
                  <w:sz w:val="21"/>
                  <w:szCs w:val="18"/>
                </w:rPr>
              </m:ctrlPr>
            </m:sub>
          </m:sSub>
          <m:r>
            <m:rPr/>
            <w:rPr>
              <w:rFonts w:ascii="DejaVu Math TeX Gyre" w:hAnsi="DejaVu Math TeX Gyre"/>
              <w:sz w:val="21"/>
              <w:szCs w:val="18"/>
            </w:rPr>
            <m:t>=</m:t>
          </m:r>
          <m:limLow>
            <m:limLowPr>
              <m:ctrlPr>
                <w:rPr>
                  <w:rFonts w:ascii="Cambria Math" w:hAnsi="Cambria Math"/>
                  <w:i/>
                  <w:sz w:val="21"/>
                  <w:szCs w:val="18"/>
                </w:rPr>
              </m:ctrlPr>
            </m:limLowPr>
            <m:e>
              <m:groupChr>
                <m:groupChrPr>
                  <m:ctrlPr>
                    <w:rPr>
                      <w:rFonts w:ascii="Cambria Math" w:hAnsi="Cambria Math"/>
                      <w:i/>
                      <w:sz w:val="21"/>
                      <w:szCs w:val="18"/>
                    </w:rPr>
                  </m:ctrlPr>
                </m:groupChrPr>
                <m:e>
                  <m:f>
                    <m:fPr>
                      <m:ctrlPr>
                        <w:rPr>
                          <w:rFonts w:ascii="DejaVu Math TeX Gyre" w:hAnsi="DejaVu Math TeX Gyre"/>
                          <w:i/>
                          <w:sz w:val="21"/>
                          <w:szCs w:val="18"/>
                        </w:rPr>
                      </m:ctrlPr>
                    </m:fPr>
                    <m:num>
                      <m:r>
                        <m:rPr/>
                        <w:rPr>
                          <w:rFonts w:ascii="DejaVu Math TeX Gyre" w:hAnsi="DejaVu Math TeX Gyre"/>
                          <w:sz w:val="21"/>
                          <w:szCs w:val="18"/>
                        </w:rPr>
                        <m:t>1</m:t>
                      </m:r>
                      <m:ctrlPr>
                        <w:rPr>
                          <w:rFonts w:ascii="DejaVu Math TeX Gyre" w:hAnsi="DejaVu Math TeX Gyre"/>
                          <w:i/>
                          <w:sz w:val="21"/>
                          <w:szCs w:val="18"/>
                        </w:rPr>
                      </m:ctrlPr>
                    </m:num>
                    <m:den>
                      <m:r>
                        <m:rPr/>
                        <w:rPr>
                          <w:rFonts w:ascii="DejaVu Math TeX Gyre" w:hAnsi="DejaVu Math TeX Gyre"/>
                          <w:sz w:val="21"/>
                          <w:szCs w:val="18"/>
                        </w:rPr>
                        <m:t>2</m:t>
                      </m:r>
                      <m:ctrlPr>
                        <w:rPr>
                          <w:rFonts w:ascii="DejaVu Math TeX Gyre" w:hAnsi="DejaVu Math TeX Gyre"/>
                          <w:i/>
                          <w:sz w:val="21"/>
                          <w:szCs w:val="18"/>
                        </w:rPr>
                      </m:ctrlPr>
                    </m:den>
                  </m:f>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d>
                    <m:dPr>
                      <m:ctrlPr>
                        <w:rPr>
                          <w:rFonts w:ascii="Cambria Math" w:hAnsi="Cambria Math"/>
                          <w:i/>
                          <w:sz w:val="21"/>
                          <w:szCs w:val="18"/>
                        </w:rPr>
                      </m:ctrlPr>
                    </m:dPr>
                    <m:e>
                      <m:sSub>
                        <m:sSubPr>
                          <m:ctrlPr>
                            <w:rPr>
                              <w:rFonts w:ascii="DejaVu Math TeX Gyre" w:hAnsi="DejaVu Math TeX Gyre"/>
                              <w:i/>
                              <w:sz w:val="21"/>
                              <w:szCs w:val="18"/>
                            </w:rPr>
                          </m:ctrlPr>
                        </m:sSubPr>
                        <m:e>
                          <m:sSub>
                            <m:sSubPr>
                              <m:ctrlPr>
                                <w:rPr>
                                  <w:rFonts w:ascii="DejaVu Math TeX Gyre" w:hAnsi="DejaVu Math TeX Gyre"/>
                                  <w:i/>
                                  <w:sz w:val="21"/>
                                  <w:szCs w:val="18"/>
                                </w:rPr>
                              </m:ctrlPr>
                            </m:sSubPr>
                            <m:e>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sSub>
                            <m:sSubPr>
                              <m:ctrlPr>
                                <w:rPr>
                                  <w:rFonts w:ascii="DejaVu Math TeX Gyre" w:hAnsi="DejaVu Math TeX Gyre"/>
                                  <w:i/>
                                  <w:sz w:val="21"/>
                                  <w:szCs w:val="18"/>
                                </w:rPr>
                              </m:ctrlPr>
                            </m:sSubPr>
                            <m:e>
                              <m:r>
                                <m:rPr/>
                                <w:rPr>
                                  <w:rFonts w:ascii="DejaVu Math TeX Gyre" w:hAnsi="DejaVu Math TeX Gyre"/>
                                  <w:sz w:val="21"/>
                                  <w:szCs w:val="18"/>
                                </w:rPr>
                                <m:t>Y</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sSub>
                        <m:sSubPr>
                          <m:ctrlPr>
                            <w:rPr>
                              <w:rFonts w:ascii="DejaVu Math TeX Gyre" w:hAnsi="DejaVu Math TeX Gyre"/>
                              <w:i/>
                              <w:sz w:val="21"/>
                              <w:szCs w:val="18"/>
                            </w:rPr>
                          </m:ctrlPr>
                        </m:sSubPr>
                        <m:e>
                          <m:r>
                            <m:rPr/>
                            <w:rPr>
                              <w:rFonts w:ascii="DejaVu Math TeX Gyre" w:hAnsi="DejaVu Math TeX Gyre"/>
                              <w:sz w:val="21"/>
                              <w:szCs w:val="18"/>
                            </w:rPr>
                            <m:t>Y</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ctrlPr>
                        <w:rPr>
                          <w:rFonts w:ascii="Cambria Math" w:hAnsi="Cambria Math"/>
                          <w:i/>
                          <w:sz w:val="21"/>
                          <w:szCs w:val="18"/>
                        </w:rPr>
                      </m:ctrlPr>
                    </m:e>
                  </m:d>
                  <m:ctrlPr>
                    <w:rPr>
                      <w:rFonts w:ascii="Cambria Math" w:hAnsi="Cambria Math"/>
                      <w:i/>
                      <w:sz w:val="21"/>
                      <w:szCs w:val="18"/>
                    </w:rPr>
                  </m:ctrlPr>
                </m:e>
              </m:groupChr>
              <m:ctrlPr>
                <w:rPr>
                  <w:rFonts w:ascii="Cambria Math" w:hAnsi="Cambria Math"/>
                  <w:i/>
                  <w:sz w:val="21"/>
                  <w:szCs w:val="18"/>
                </w:rPr>
              </m:ctrlPr>
            </m:e>
            <m:lim>
              <m:r>
                <m:rPr/>
                <w:rPr>
                  <w:rFonts w:ascii="Cambria Math" w:hAnsi="Cambria Math"/>
                  <w:sz w:val="21"/>
                  <w:szCs w:val="18"/>
                </w:rPr>
                <m:t>C(∆A)</m:t>
              </m:r>
              <m:ctrlPr>
                <w:rPr>
                  <w:rFonts w:ascii="Cambria Math" w:hAnsi="Cambria Math"/>
                  <w:i/>
                  <w:sz w:val="21"/>
                  <w:szCs w:val="18"/>
                </w:rPr>
              </m:ctrlPr>
            </m:lim>
          </m:limLow>
          <m:limLow>
            <m:limLowPr>
              <m:ctrlPr>
                <w:rPr>
                  <w:rFonts w:ascii="Cambria Math" w:hAnsi="Cambria Math"/>
                  <w:i/>
                  <w:sz w:val="21"/>
                  <w:szCs w:val="18"/>
                </w:rPr>
              </m:ctrlPr>
            </m:limLowPr>
            <m:e>
              <m:r>
                <m:rPr/>
                <w:rPr>
                  <w:rFonts w:ascii="Cambria Math" w:hAnsi="Cambria Math"/>
                  <w:sz w:val="21"/>
                  <w:szCs w:val="18"/>
                </w:rPr>
                <m:t>+</m:t>
              </m:r>
              <m:groupChr>
                <m:groupChrPr>
                  <m:ctrlPr>
                    <w:rPr>
                      <w:rFonts w:ascii="Cambria Math" w:hAnsi="Cambria Math"/>
                      <w:i/>
                      <w:sz w:val="21"/>
                      <w:szCs w:val="18"/>
                    </w:rPr>
                  </m:ctrlPr>
                </m:groupChrPr>
                <m:e>
                  <m:f>
                    <m:fPr>
                      <m:ctrlPr>
                        <w:rPr>
                          <w:rFonts w:ascii="DejaVu Math TeX Gyre" w:hAnsi="DejaVu Math TeX Gyre"/>
                          <w:i/>
                          <w:sz w:val="21"/>
                          <w:szCs w:val="18"/>
                        </w:rPr>
                      </m:ctrlPr>
                    </m:fPr>
                    <m:num>
                      <m:r>
                        <m:rPr/>
                        <w:rPr>
                          <w:rFonts w:ascii="DejaVu Math TeX Gyre" w:hAnsi="DejaVu Math TeX Gyre"/>
                          <w:sz w:val="21"/>
                          <w:szCs w:val="18"/>
                        </w:rPr>
                        <m:t>1</m:t>
                      </m:r>
                      <m:ctrlPr>
                        <w:rPr>
                          <w:rFonts w:ascii="DejaVu Math TeX Gyre" w:hAnsi="DejaVu Math TeX Gyre"/>
                          <w:i/>
                          <w:sz w:val="21"/>
                          <w:szCs w:val="18"/>
                        </w:rPr>
                      </m:ctrlPr>
                    </m:num>
                    <m:den>
                      <m:r>
                        <m:rPr/>
                        <w:rPr>
                          <w:rFonts w:ascii="DejaVu Math TeX Gyre" w:hAnsi="DejaVu Math TeX Gyre"/>
                          <w:sz w:val="21"/>
                          <w:szCs w:val="18"/>
                        </w:rPr>
                        <m:t>2</m:t>
                      </m:r>
                      <m:ctrlPr>
                        <w:rPr>
                          <w:rFonts w:ascii="DejaVu Math TeX Gyre" w:hAnsi="DejaVu Math TeX Gyre"/>
                          <w:i/>
                          <w:sz w:val="21"/>
                          <w:szCs w:val="18"/>
                        </w:rPr>
                      </m:ctrlPr>
                    </m:den>
                  </m:f>
                  <m:d>
                    <m:dPr>
                      <m:ctrlPr>
                        <w:rPr>
                          <w:rFonts w:ascii="Cambria Math" w:hAnsi="Cambria Math"/>
                          <w:i/>
                          <w:sz w:val="21"/>
                          <w:szCs w:val="18"/>
                        </w:rPr>
                      </m:ctrlPr>
                    </m:dPr>
                    <m:e>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flw,t1</m:t>
                          </m:r>
                          <m:ctrlPr>
                            <w:rPr>
                              <w:rFonts w:ascii="DejaVu Math TeX Gyre" w:hAnsi="DejaVu Math TeX Gyre"/>
                              <w:i/>
                              <w:sz w:val="21"/>
                              <w:szCs w:val="18"/>
                            </w:rPr>
                          </m:ctrlPr>
                        </m:sub>
                      </m:sSub>
                      <m:r>
                        <m:rPr/>
                        <w:rPr>
                          <w:rFonts w:ascii="DejaVu Math TeX Gyre" w:hAnsi="DejaVu Math TeX Gyre"/>
                          <w:sz w:val="21"/>
                          <w:szCs w:val="18"/>
                        </w:rPr>
                        <m:t>∆L</m:t>
                      </m:r>
                      <m:sSub>
                        <m:sSubPr>
                          <m:ctrlPr>
                            <w:rPr>
                              <w:rFonts w:ascii="DejaVu Math TeX Gyre" w:hAnsi="DejaVu Math TeX Gyre"/>
                              <w:i/>
                              <w:sz w:val="21"/>
                              <w:szCs w:val="18"/>
                            </w:rPr>
                          </m:ctrlPr>
                        </m:sSubPr>
                        <m:e>
                          <m:r>
                            <m:rPr/>
                            <w:rPr>
                              <w:rFonts w:ascii="DejaVu Math TeX Gyre" w:hAnsi="DejaVu Math TeX Gyre"/>
                              <w:sz w:val="21"/>
                              <w:szCs w:val="18"/>
                            </w:rPr>
                            <m:t>Y</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flw,t0</m:t>
                          </m:r>
                          <m:ctrlPr>
                            <w:rPr>
                              <w:rFonts w:ascii="DejaVu Math TeX Gyre" w:hAnsi="DejaVu Math TeX Gyre"/>
                              <w:i/>
                              <w:sz w:val="21"/>
                              <w:szCs w:val="18"/>
                            </w:rPr>
                          </m:ctrlPr>
                        </m:sub>
                      </m:sSub>
                      <m:r>
                        <m:rPr/>
                        <w:rPr>
                          <w:rFonts w:ascii="DejaVu Math TeX Gyre" w:hAnsi="DejaVu Math TeX Gyre"/>
                          <w:sz w:val="21"/>
                          <w:szCs w:val="18"/>
                        </w:rPr>
                        <m:t>∆L</m:t>
                      </m:r>
                      <m:sSub>
                        <m:sSubPr>
                          <m:ctrlPr>
                            <w:rPr>
                              <w:rFonts w:ascii="DejaVu Math TeX Gyre" w:hAnsi="DejaVu Math TeX Gyre"/>
                              <w:i/>
                              <w:sz w:val="21"/>
                              <w:szCs w:val="18"/>
                            </w:rPr>
                          </m:ctrlPr>
                        </m:sSubPr>
                        <m:e>
                          <m:r>
                            <m:rPr/>
                            <w:rPr>
                              <w:rFonts w:ascii="DejaVu Math TeX Gyre" w:hAnsi="DejaVu Math TeX Gyre"/>
                              <w:sz w:val="21"/>
                              <w:szCs w:val="18"/>
                            </w:rPr>
                            <m:t>Y</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ctrlPr>
                        <w:rPr>
                          <w:rFonts w:ascii="Cambria Math" w:hAnsi="Cambria Math"/>
                          <w:i/>
                          <w:sz w:val="21"/>
                          <w:szCs w:val="18"/>
                        </w:rPr>
                      </m:ctrlPr>
                    </m:e>
                  </m:d>
                  <m:ctrlPr>
                    <w:rPr>
                      <w:rFonts w:ascii="Cambria Math" w:hAnsi="Cambria Math"/>
                      <w:i/>
                      <w:sz w:val="21"/>
                      <w:szCs w:val="18"/>
                    </w:rPr>
                  </m:ctrlPr>
                </m:e>
              </m:groupChr>
              <m:ctrlPr>
                <w:rPr>
                  <w:rFonts w:ascii="Cambria Math" w:hAnsi="Cambria Math"/>
                  <w:i/>
                  <w:sz w:val="21"/>
                  <w:szCs w:val="18"/>
                </w:rPr>
              </m:ctrlPr>
            </m:e>
            <m:lim>
              <m:r>
                <m:rPr/>
                <w:rPr>
                  <w:rFonts w:ascii="Cambria Math" w:hAnsi="Cambria Math"/>
                  <w:sz w:val="21"/>
                  <w:szCs w:val="18"/>
                </w:rPr>
                <m:t>C(∆</m:t>
              </m:r>
              <m:r>
                <m:rPr/>
                <w:rPr>
                  <w:rFonts w:ascii="DejaVu Math TeX Gyre" w:hAnsi="DejaVu Math TeX Gyre"/>
                  <w:sz w:val="21"/>
                  <w:szCs w:val="18"/>
                </w:rPr>
                <m:t>L</m:t>
              </m:r>
              <m:r>
                <m:rPr/>
                <w:rPr>
                  <w:rFonts w:ascii="Cambria Math" w:hAnsi="Cambria Math"/>
                  <w:sz w:val="21"/>
                  <w:szCs w:val="18"/>
                </w:rPr>
                <m:t>)</m:t>
              </m:r>
              <m:ctrlPr>
                <w:rPr>
                  <w:rFonts w:ascii="Cambria Math" w:hAnsi="Cambria Math"/>
                  <w:i/>
                  <w:sz w:val="21"/>
                  <w:szCs w:val="18"/>
                </w:rPr>
              </m:ctrlPr>
            </m:lim>
          </m:limLow>
        </m:oMath>
      </m:oMathPara>
    </w:p>
    <w:p w14:paraId="6B80C9E5">
      <w:pPr>
        <w:ind w:firstLine="0" w:firstLineChars="0"/>
        <w:jc w:val="center"/>
        <w:rPr>
          <w:rFonts w:hAnsi="Cambria Math"/>
          <w:sz w:val="21"/>
          <w:szCs w:val="18"/>
        </w:rPr>
      </w:pPr>
      <m:oMathPara>
        <m:oMath>
          <m:limLow>
            <m:limLowPr>
              <m:ctrlPr>
                <w:rPr>
                  <w:rFonts w:ascii="Cambria Math" w:hAnsi="Cambria Math"/>
                  <w:i/>
                  <w:sz w:val="21"/>
                  <w:szCs w:val="18"/>
                </w:rPr>
              </m:ctrlPr>
            </m:limLowPr>
            <m:e>
              <m:r>
                <m:rPr/>
                <w:rPr>
                  <w:rFonts w:ascii="Cambria Math" w:hAnsi="Cambria Math"/>
                  <w:sz w:val="21"/>
                  <w:szCs w:val="18"/>
                </w:rPr>
                <m:t>+</m:t>
              </m:r>
              <m:groupChr>
                <m:groupChrPr>
                  <m:ctrlPr>
                    <w:rPr>
                      <w:rFonts w:ascii="Cambria Math" w:hAnsi="Cambria Math"/>
                      <w:i/>
                      <w:sz w:val="21"/>
                      <w:szCs w:val="18"/>
                    </w:rPr>
                  </m:ctrlPr>
                </m:groupChrPr>
                <m:e>
                  <m:f>
                    <m:fPr>
                      <m:ctrlPr>
                        <w:rPr>
                          <w:rFonts w:ascii="DejaVu Math TeX Gyre" w:hAnsi="DejaVu Math TeX Gyre"/>
                          <w:i/>
                          <w:sz w:val="21"/>
                          <w:szCs w:val="18"/>
                        </w:rPr>
                      </m:ctrlPr>
                    </m:fPr>
                    <m:num>
                      <m:r>
                        <m:rPr/>
                        <w:rPr>
                          <w:rFonts w:ascii="DejaVu Math TeX Gyre" w:hAnsi="DejaVu Math TeX Gyre"/>
                          <w:sz w:val="21"/>
                          <w:szCs w:val="18"/>
                        </w:rPr>
                        <m:t>1</m:t>
                      </m:r>
                      <m:ctrlPr>
                        <w:rPr>
                          <w:rFonts w:ascii="DejaVu Math TeX Gyre" w:hAnsi="DejaVu Math TeX Gyre"/>
                          <w:i/>
                          <w:sz w:val="21"/>
                          <w:szCs w:val="18"/>
                        </w:rPr>
                      </m:ctrlPr>
                    </m:num>
                    <m:den>
                      <m:r>
                        <m:rPr/>
                        <w:rPr>
                          <w:rFonts w:ascii="DejaVu Math TeX Gyre" w:hAnsi="DejaVu Math TeX Gyre"/>
                          <w:sz w:val="21"/>
                          <w:szCs w:val="18"/>
                        </w:rPr>
                        <m:t>2</m:t>
                      </m:r>
                      <m:ctrlPr>
                        <w:rPr>
                          <w:rFonts w:ascii="DejaVu Math TeX Gyre" w:hAnsi="DejaVu Math TeX Gyre"/>
                          <w:i/>
                          <w:sz w:val="21"/>
                          <w:szCs w:val="18"/>
                        </w:rPr>
                      </m:ctrlPr>
                    </m:den>
                  </m:f>
                  <m:d>
                    <m:dPr>
                      <m:ctrlPr>
                        <w:rPr>
                          <w:rFonts w:ascii="Cambria Math" w:hAnsi="Cambria Math"/>
                          <w:i/>
                          <w:sz w:val="21"/>
                          <w:szCs w:val="18"/>
                        </w:rPr>
                      </m:ctrlPr>
                    </m:dPr>
                    <m:e>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flw,t1</m:t>
                          </m:r>
                          <m:ctrlPr>
                            <w:rPr>
                              <w:rFonts w:ascii="DejaVu Math TeX Gyre" w:hAnsi="DejaVu Math TeX Gyre"/>
                              <w:i/>
                              <w:sz w:val="21"/>
                              <w:szCs w:val="18"/>
                            </w:rPr>
                          </m:ctrlPr>
                        </m:sub>
                      </m:sSub>
                      <m:r>
                        <m:rPr/>
                        <w:rPr>
                          <w:rFonts w:ascii="DejaVu Math TeX Gyre" w:hAnsi="DejaVu Math TeX Gyre"/>
                          <w:sz w:val="21"/>
                          <w:szCs w:val="18"/>
                        </w:rPr>
                        <m:t>∆M</m:t>
                      </m:r>
                      <m:sSub>
                        <m:sSubPr>
                          <m:ctrlPr>
                            <w:rPr>
                              <w:rFonts w:ascii="DejaVu Math TeX Gyre" w:hAnsi="DejaVu Math TeX Gyre"/>
                              <w:i/>
                              <w:sz w:val="21"/>
                              <w:szCs w:val="18"/>
                            </w:rPr>
                          </m:ctrlPr>
                        </m:sSubPr>
                        <m:e>
                          <m:r>
                            <m:rPr/>
                            <w:rPr>
                              <w:rFonts w:ascii="DejaVu Math TeX Gyre" w:hAnsi="DejaVu Math TeX Gyre"/>
                              <w:sz w:val="21"/>
                              <w:szCs w:val="18"/>
                            </w:rPr>
                            <m:t>Y</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flw,t0</m:t>
                          </m:r>
                          <m:ctrlPr>
                            <w:rPr>
                              <w:rFonts w:ascii="DejaVu Math TeX Gyre" w:hAnsi="DejaVu Math TeX Gyre"/>
                              <w:i/>
                              <w:sz w:val="21"/>
                              <w:szCs w:val="18"/>
                            </w:rPr>
                          </m:ctrlPr>
                        </m:sub>
                      </m:sSub>
                      <m:r>
                        <m:rPr/>
                        <w:rPr>
                          <w:rFonts w:ascii="DejaVu Math TeX Gyre" w:hAnsi="DejaVu Math TeX Gyre"/>
                          <w:sz w:val="21"/>
                          <w:szCs w:val="18"/>
                        </w:rPr>
                        <m:t>∆M</m:t>
                      </m:r>
                      <m:sSub>
                        <m:sSubPr>
                          <m:ctrlPr>
                            <w:rPr>
                              <w:rFonts w:ascii="DejaVu Math TeX Gyre" w:hAnsi="DejaVu Math TeX Gyre"/>
                              <w:i/>
                              <w:sz w:val="21"/>
                              <w:szCs w:val="18"/>
                            </w:rPr>
                          </m:ctrlPr>
                        </m:sSubPr>
                        <m:e>
                          <m:r>
                            <m:rPr/>
                            <w:rPr>
                              <w:rFonts w:ascii="DejaVu Math TeX Gyre" w:hAnsi="DejaVu Math TeX Gyre"/>
                              <w:sz w:val="21"/>
                              <w:szCs w:val="18"/>
                            </w:rPr>
                            <m:t>Y</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ctrlPr>
                        <w:rPr>
                          <w:rFonts w:ascii="Cambria Math" w:hAnsi="Cambria Math"/>
                          <w:i/>
                          <w:sz w:val="21"/>
                          <w:szCs w:val="18"/>
                        </w:rPr>
                      </m:ctrlPr>
                    </m:e>
                  </m:d>
                  <m:ctrlPr>
                    <w:rPr>
                      <w:rFonts w:ascii="Cambria Math" w:hAnsi="Cambria Math"/>
                      <w:i/>
                      <w:sz w:val="21"/>
                      <w:szCs w:val="18"/>
                    </w:rPr>
                  </m:ctrlPr>
                </m:e>
              </m:groupChr>
              <m:ctrlPr>
                <w:rPr>
                  <w:rFonts w:ascii="Cambria Math" w:hAnsi="Cambria Math"/>
                  <w:i/>
                  <w:sz w:val="21"/>
                  <w:szCs w:val="18"/>
                </w:rPr>
              </m:ctrlPr>
            </m:e>
            <m:lim>
              <m:r>
                <m:rPr/>
                <w:rPr>
                  <w:rFonts w:ascii="Cambria Math" w:hAnsi="Cambria Math"/>
                  <w:sz w:val="21"/>
                  <w:szCs w:val="18"/>
                </w:rPr>
                <m:t>C(∆</m:t>
              </m:r>
              <m:r>
                <m:rPr/>
                <w:rPr>
                  <w:rFonts w:ascii="DejaVu Math TeX Gyre" w:hAnsi="DejaVu Math TeX Gyre"/>
                  <w:sz w:val="21"/>
                  <w:szCs w:val="18"/>
                </w:rPr>
                <m:t>M</m:t>
              </m:r>
              <m:r>
                <m:rPr/>
                <w:rPr>
                  <w:rFonts w:ascii="Cambria Math" w:hAnsi="Cambria Math"/>
                  <w:sz w:val="21"/>
                  <w:szCs w:val="18"/>
                </w:rPr>
                <m:t>)</m:t>
              </m:r>
              <m:ctrlPr>
                <w:rPr>
                  <w:rFonts w:ascii="Cambria Math" w:hAnsi="Cambria Math"/>
                  <w:i/>
                  <w:sz w:val="21"/>
                  <w:szCs w:val="18"/>
                </w:rPr>
              </m:ctrlPr>
            </m:lim>
          </m:limLow>
          <m:limLow>
            <m:limLowPr>
              <m:ctrlPr>
                <w:rPr>
                  <w:rFonts w:ascii="Cambria Math" w:hAnsi="Cambria Math"/>
                  <w:i/>
                  <w:sz w:val="21"/>
                  <w:szCs w:val="18"/>
                </w:rPr>
              </m:ctrlPr>
            </m:limLowPr>
            <m:e>
              <m:r>
                <m:rPr/>
                <w:rPr>
                  <w:rFonts w:ascii="Cambria Math" w:hAnsi="Cambria Math"/>
                  <w:sz w:val="21"/>
                  <w:szCs w:val="18"/>
                </w:rPr>
                <m:t>+</m:t>
              </m:r>
              <m:groupChr>
                <m:groupChrPr>
                  <m:ctrlPr>
                    <w:rPr>
                      <w:rFonts w:ascii="Cambria Math" w:hAnsi="Cambria Math"/>
                      <w:i/>
                      <w:sz w:val="21"/>
                      <w:szCs w:val="18"/>
                    </w:rPr>
                  </m:ctrlPr>
                </m:groupChrPr>
                <m:e>
                  <m:f>
                    <m:fPr>
                      <m:ctrlPr>
                        <w:rPr>
                          <w:rFonts w:ascii="DejaVu Math TeX Gyre" w:hAnsi="DejaVu Math TeX Gyre"/>
                          <w:i/>
                          <w:sz w:val="21"/>
                          <w:szCs w:val="18"/>
                        </w:rPr>
                      </m:ctrlPr>
                    </m:fPr>
                    <m:num>
                      <m:r>
                        <m:rPr/>
                        <w:rPr>
                          <w:rFonts w:ascii="DejaVu Math TeX Gyre" w:hAnsi="DejaVu Math TeX Gyre"/>
                          <w:sz w:val="21"/>
                          <w:szCs w:val="18"/>
                        </w:rPr>
                        <m:t>1</m:t>
                      </m:r>
                      <m:ctrlPr>
                        <w:rPr>
                          <w:rFonts w:ascii="DejaVu Math TeX Gyre" w:hAnsi="DejaVu Math TeX Gyre"/>
                          <w:i/>
                          <w:sz w:val="21"/>
                          <w:szCs w:val="18"/>
                        </w:rPr>
                      </m:ctrlPr>
                    </m:num>
                    <m:den>
                      <m:r>
                        <m:rPr/>
                        <w:rPr>
                          <w:rFonts w:ascii="DejaVu Math TeX Gyre" w:hAnsi="DejaVu Math TeX Gyre"/>
                          <w:sz w:val="21"/>
                          <w:szCs w:val="18"/>
                        </w:rPr>
                        <m:t>2</m:t>
                      </m:r>
                      <m:ctrlPr>
                        <w:rPr>
                          <w:rFonts w:ascii="DejaVu Math TeX Gyre" w:hAnsi="DejaVu Math TeX Gyre"/>
                          <w:i/>
                          <w:sz w:val="21"/>
                          <w:szCs w:val="18"/>
                        </w:rPr>
                      </m:ctrlPr>
                    </m:den>
                  </m:f>
                  <m:d>
                    <m:dPr>
                      <m:ctrlPr>
                        <w:rPr>
                          <w:rFonts w:ascii="Cambria Math" w:hAnsi="Cambria Math"/>
                          <w:i/>
                          <w:sz w:val="21"/>
                          <w:szCs w:val="18"/>
                        </w:rPr>
                      </m:ctrlPr>
                    </m:dPr>
                    <m:e>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flw,t1</m:t>
                          </m:r>
                          <m:ctrlPr>
                            <w:rPr>
                              <w:rFonts w:ascii="DejaVu Math TeX Gyre" w:hAnsi="DejaVu Math TeX Gyre"/>
                              <w:i/>
                              <w:sz w:val="21"/>
                              <w:szCs w:val="18"/>
                            </w:rPr>
                          </m:ctrlPr>
                        </m:sub>
                      </m:sSub>
                      <m:r>
                        <m:rPr/>
                        <w:rPr>
                          <w:rFonts w:ascii="DejaVu Math TeX Gyre" w:hAnsi="DejaVu Math TeX Gyre"/>
                          <w:sz w:val="21"/>
                          <w:szCs w:val="18"/>
                        </w:rPr>
                        <m:t>∆N</m:t>
                      </m:r>
                      <m:sSub>
                        <m:sSubPr>
                          <m:ctrlPr>
                            <w:rPr>
                              <w:rFonts w:ascii="DejaVu Math TeX Gyre" w:hAnsi="DejaVu Math TeX Gyre"/>
                              <w:i/>
                              <w:sz w:val="21"/>
                              <w:szCs w:val="18"/>
                            </w:rPr>
                          </m:ctrlPr>
                        </m:sSubPr>
                        <m:e>
                          <m:r>
                            <m:rPr/>
                            <w:rPr>
                              <w:rFonts w:ascii="DejaVu Math TeX Gyre" w:hAnsi="DejaVu Math TeX Gyre"/>
                              <w:sz w:val="21"/>
                              <w:szCs w:val="18"/>
                            </w:rPr>
                            <m:t>Y</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flw,t0</m:t>
                          </m:r>
                          <m:ctrlPr>
                            <w:rPr>
                              <w:rFonts w:ascii="DejaVu Math TeX Gyre" w:hAnsi="DejaVu Math TeX Gyre"/>
                              <w:i/>
                              <w:sz w:val="21"/>
                              <w:szCs w:val="18"/>
                            </w:rPr>
                          </m:ctrlPr>
                        </m:sub>
                      </m:sSub>
                      <m:r>
                        <m:rPr/>
                        <w:rPr>
                          <w:rFonts w:ascii="DejaVu Math TeX Gyre" w:hAnsi="DejaVu Math TeX Gyre"/>
                          <w:sz w:val="21"/>
                          <w:szCs w:val="18"/>
                        </w:rPr>
                        <m:t>∆N</m:t>
                      </m:r>
                      <m:sSub>
                        <m:sSubPr>
                          <m:ctrlPr>
                            <w:rPr>
                              <w:rFonts w:ascii="DejaVu Math TeX Gyre" w:hAnsi="DejaVu Math TeX Gyre"/>
                              <w:i/>
                              <w:sz w:val="21"/>
                              <w:szCs w:val="18"/>
                            </w:rPr>
                          </m:ctrlPr>
                        </m:sSubPr>
                        <m:e>
                          <m:r>
                            <m:rPr/>
                            <w:rPr>
                              <w:rFonts w:ascii="DejaVu Math TeX Gyre" w:hAnsi="DejaVu Math TeX Gyre"/>
                              <w:sz w:val="21"/>
                              <w:szCs w:val="18"/>
                            </w:rPr>
                            <m:t>Y</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ctrlPr>
                        <w:rPr>
                          <w:rFonts w:ascii="Cambria Math" w:hAnsi="Cambria Math"/>
                          <w:i/>
                          <w:sz w:val="21"/>
                          <w:szCs w:val="18"/>
                        </w:rPr>
                      </m:ctrlPr>
                    </m:e>
                  </m:d>
                  <m:ctrlPr>
                    <w:rPr>
                      <w:rFonts w:ascii="Cambria Math" w:hAnsi="Cambria Math"/>
                      <w:i/>
                      <w:sz w:val="21"/>
                      <w:szCs w:val="18"/>
                    </w:rPr>
                  </m:ctrlPr>
                </m:e>
              </m:groupChr>
              <m:ctrlPr>
                <w:rPr>
                  <w:rFonts w:ascii="Cambria Math" w:hAnsi="Cambria Math"/>
                  <w:i/>
                  <w:sz w:val="21"/>
                  <w:szCs w:val="18"/>
                </w:rPr>
              </m:ctrlPr>
            </m:e>
            <m:lim>
              <m:r>
                <m:rPr/>
                <w:rPr>
                  <w:rFonts w:ascii="Cambria Math" w:hAnsi="Cambria Math"/>
                  <w:sz w:val="21"/>
                  <w:szCs w:val="18"/>
                </w:rPr>
                <m:t>C(∆</m:t>
              </m:r>
              <m:r>
                <m:rPr/>
                <w:rPr>
                  <w:rFonts w:ascii="DejaVu Math TeX Gyre" w:hAnsi="DejaVu Math TeX Gyre"/>
                  <w:sz w:val="21"/>
                  <w:szCs w:val="18"/>
                </w:rPr>
                <m:t>N</m:t>
              </m:r>
              <m:r>
                <m:rPr/>
                <w:rPr>
                  <w:rFonts w:ascii="Cambria Math" w:hAnsi="Cambria Math"/>
                  <w:sz w:val="21"/>
                  <w:szCs w:val="18"/>
                </w:rPr>
                <m:t>)</m:t>
              </m:r>
              <m:ctrlPr>
                <w:rPr>
                  <w:rFonts w:ascii="Cambria Math" w:hAnsi="Cambria Math"/>
                  <w:i/>
                  <w:sz w:val="21"/>
                  <w:szCs w:val="18"/>
                </w:rPr>
              </m:ctrlPr>
            </m:lim>
          </m:limLow>
        </m:oMath>
      </m:oMathPara>
    </w:p>
    <w:p w14:paraId="1D8740DD">
      <w:pPr>
        <w:ind w:firstLine="0" w:firstLineChars="0"/>
        <w:jc w:val="center"/>
        <w:rPr>
          <w:rFonts w:hAnsi="Cambria Math"/>
          <w:sz w:val="21"/>
          <w:szCs w:val="18"/>
        </w:rPr>
      </w:pPr>
      <m:oMathPara>
        <m:oMath>
          <m:r>
            <m:rPr/>
            <w:rPr>
              <w:rFonts w:ascii="Cambria Math" w:hAnsi="Cambria Math"/>
              <w:sz w:val="21"/>
              <w:szCs w:val="18"/>
            </w:rPr>
            <m:t>+</m:t>
          </m:r>
          <m:limLow>
            <m:limLowPr>
              <m:ctrlPr>
                <w:rPr>
                  <w:rFonts w:ascii="Cambria Math" w:hAnsi="Cambria Math"/>
                  <w:i/>
                  <w:sz w:val="21"/>
                  <w:szCs w:val="18"/>
                </w:rPr>
              </m:ctrlPr>
            </m:limLowPr>
            <m:e>
              <m:groupChr>
                <m:groupChrPr>
                  <m:ctrlPr>
                    <w:rPr>
                      <w:rFonts w:ascii="Cambria Math" w:hAnsi="Cambria Math"/>
                      <w:i/>
                      <w:sz w:val="21"/>
                      <w:szCs w:val="18"/>
                    </w:rPr>
                  </m:ctrlPr>
                </m:groupChrPr>
                <m:e>
                  <m:f>
                    <m:fPr>
                      <m:ctrlPr>
                        <w:rPr>
                          <w:rFonts w:ascii="DejaVu Math TeX Gyre" w:hAnsi="DejaVu Math TeX Gyre"/>
                          <w:i/>
                          <w:sz w:val="21"/>
                          <w:szCs w:val="18"/>
                        </w:rPr>
                      </m:ctrlPr>
                    </m:fPr>
                    <m:num>
                      <m:r>
                        <m:rPr/>
                        <w:rPr>
                          <w:rFonts w:ascii="DejaVu Math TeX Gyre" w:hAnsi="DejaVu Math TeX Gyre"/>
                          <w:sz w:val="21"/>
                          <w:szCs w:val="18"/>
                        </w:rPr>
                        <m:t>1</m:t>
                      </m:r>
                      <m:ctrlPr>
                        <w:rPr>
                          <w:rFonts w:ascii="DejaVu Math TeX Gyre" w:hAnsi="DejaVu Math TeX Gyre"/>
                          <w:i/>
                          <w:sz w:val="21"/>
                          <w:szCs w:val="18"/>
                        </w:rPr>
                      </m:ctrlPr>
                    </m:num>
                    <m:den>
                      <m:r>
                        <m:rPr/>
                        <w:rPr>
                          <w:rFonts w:ascii="DejaVu Math TeX Gyre" w:hAnsi="DejaVu Math TeX Gyre"/>
                          <w:sz w:val="21"/>
                          <w:szCs w:val="18"/>
                        </w:rPr>
                        <m:t>2</m:t>
                      </m:r>
                      <m:ctrlPr>
                        <w:rPr>
                          <w:rFonts w:ascii="DejaVu Math TeX Gyre" w:hAnsi="DejaVu Math TeX Gyre"/>
                          <w:i/>
                          <w:sz w:val="21"/>
                          <w:szCs w:val="18"/>
                        </w:rPr>
                      </m:ctrlPr>
                    </m:den>
                  </m:f>
                  <m:d>
                    <m:dPr>
                      <m:ctrlPr>
                        <w:rPr>
                          <w:rFonts w:ascii="Cambria Math" w:hAnsi="Cambria Math"/>
                          <w:i/>
                          <w:sz w:val="21"/>
                          <w:szCs w:val="18"/>
                        </w:rPr>
                      </m:ctrlPr>
                    </m:dPr>
                    <m:e>
                      <m:sSub>
                        <m:sSubPr>
                          <m:ctrlPr>
                            <w:rPr>
                              <w:rFonts w:ascii="DejaVu Math TeX Gyre" w:hAnsi="DejaVu Math TeX Gyre"/>
                              <w:i/>
                              <w:sz w:val="21"/>
                              <w:szCs w:val="18"/>
                            </w:rPr>
                          </m:ctrlPr>
                        </m:sSubPr>
                        <m:e>
                          <m:sSub>
                            <m:sSubPr>
                              <m:ctrlPr>
                                <w:rPr>
                                  <w:rFonts w:ascii="DejaVu Math TeX Gyre" w:hAnsi="DejaVu Math TeX Gyre"/>
                                  <w:i/>
                                  <w:sz w:val="21"/>
                                  <w:szCs w:val="18"/>
                                </w:rPr>
                              </m:ctrlPr>
                            </m:sSubPr>
                            <m:e>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flw,t0</m:t>
                                  </m:r>
                                  <m:ctrlPr>
                                    <w:rPr>
                                      <w:rFonts w:ascii="DejaVu Math TeX Gyre" w:hAnsi="DejaVu Math TeX Gyre"/>
                                      <w:i/>
                                      <w:sz w:val="21"/>
                                      <w:szCs w:val="18"/>
                                    </w:rPr>
                                  </m:ctrlPr>
                                </m:sub>
                              </m:sSub>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flw,t1</m:t>
                              </m:r>
                              <m:ctrlPr>
                                <w:rPr>
                                  <w:rFonts w:ascii="DejaVu Math TeX Gyre" w:hAnsi="DejaVu Math TeX Gyre"/>
                                  <w:i/>
                                  <w:sz w:val="21"/>
                                  <w:szCs w:val="18"/>
                                </w:rPr>
                              </m:ctrlPr>
                            </m:sub>
                          </m:sSub>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ctrlPr>
                        <w:rPr>
                          <w:rFonts w:ascii="Cambria Math" w:hAnsi="Cambria Math"/>
                          <w:i/>
                          <w:sz w:val="21"/>
                          <w:szCs w:val="18"/>
                        </w:rPr>
                      </m:ctrlPr>
                    </m:e>
                  </m:d>
                  <m:r>
                    <m:rPr/>
                    <w:rPr>
                      <w:rFonts w:ascii="DejaVu Math TeX Gyre" w:hAnsi="DejaVu Math TeX Gyre"/>
                      <w:sz w:val="21"/>
                      <w:szCs w:val="18"/>
                    </w:rPr>
                    <m:t>∆</m:t>
                  </m:r>
                  <m:sSup>
                    <m:sSupPr>
                      <m:ctrlPr>
                        <w:rPr>
                          <w:rFonts w:ascii="DejaVu Math TeX Gyre" w:hAnsi="DejaVu Math TeX Gyre"/>
                          <w:i/>
                          <w:sz w:val="21"/>
                          <w:szCs w:val="18"/>
                        </w:rPr>
                      </m:ctrlPr>
                    </m:sSupPr>
                    <m:e>
                      <m:r>
                        <m:rPr/>
                        <w:rPr>
                          <w:rFonts w:ascii="DejaVu Math TeX Gyre" w:hAnsi="DejaVu Math TeX Gyre"/>
                          <w:sz w:val="21"/>
                          <w:szCs w:val="18"/>
                        </w:rPr>
                        <m:t>Y</m:t>
                      </m:r>
                      <m:ctrlPr>
                        <w:rPr>
                          <w:rFonts w:ascii="DejaVu Math TeX Gyre" w:hAnsi="DejaVu Math TeX Gyre"/>
                          <w:i/>
                          <w:sz w:val="21"/>
                          <w:szCs w:val="18"/>
                        </w:rPr>
                      </m:ctrlPr>
                    </m:e>
                    <m:sup>
                      <m:r>
                        <m:rPr/>
                        <w:rPr>
                          <w:rFonts w:ascii="DejaVu Math TeX Gyre" w:hAnsi="DejaVu Math TeX Gyre"/>
                          <w:sz w:val="21"/>
                          <w:szCs w:val="18"/>
                        </w:rPr>
                        <m:t>food</m:t>
                      </m:r>
                      <m:ctrlPr>
                        <w:rPr>
                          <w:rFonts w:ascii="DejaVu Math TeX Gyre" w:hAnsi="DejaVu Math TeX Gyre"/>
                          <w:i/>
                          <w:sz w:val="21"/>
                          <w:szCs w:val="18"/>
                        </w:rPr>
                      </m:ctrlPr>
                    </m:sup>
                  </m:sSup>
                  <m:r>
                    <m:rPr/>
                    <w:rPr>
                      <w:rFonts w:ascii="Cambria Math" w:hAnsi="Cambria Math"/>
                      <w:sz w:val="21"/>
                      <w:szCs w:val="18"/>
                    </w:rPr>
                    <m:t>+</m:t>
                  </m:r>
                  <m:r>
                    <m:rPr/>
                    <w:rPr>
                      <w:rFonts w:ascii="DejaVu Math TeX Gyre" w:hAnsi="DejaVu Math TeX Gyre"/>
                      <w:sz w:val="21"/>
                      <w:szCs w:val="18"/>
                    </w:rPr>
                    <m:t xml:space="preserve"> </m:t>
                  </m:r>
                  <m:ctrlPr>
                    <w:rPr>
                      <w:rFonts w:ascii="Cambria Math" w:hAnsi="Cambria Math"/>
                      <w:i/>
                      <w:sz w:val="21"/>
                      <w:szCs w:val="18"/>
                    </w:rPr>
                  </m:ctrlPr>
                </m:e>
              </m:groupChr>
              <m:ctrlPr>
                <w:rPr>
                  <w:rFonts w:ascii="Cambria Math" w:hAnsi="Cambria Math"/>
                  <w:i/>
                  <w:sz w:val="21"/>
                  <w:szCs w:val="18"/>
                </w:rPr>
              </m:ctrlPr>
            </m:e>
            <m:lim>
              <m:r>
                <m:rPr/>
                <w:rPr>
                  <w:rFonts w:ascii="Cambria Math" w:hAnsi="Cambria Math"/>
                  <w:sz w:val="21"/>
                  <w:szCs w:val="18"/>
                </w:rPr>
                <m:t>C(∆</m:t>
              </m:r>
              <m:r>
                <m:rPr/>
                <w:rPr>
                  <w:rFonts w:ascii="DejaVu Math TeX Gyre" w:hAnsi="DejaVu Math TeX Gyre"/>
                  <w:sz w:val="21"/>
                  <w:szCs w:val="18"/>
                </w:rPr>
                <m:t>C</m:t>
              </m:r>
              <m:r>
                <m:rPr/>
                <w:rPr>
                  <w:rFonts w:ascii="Cambria Math" w:hAnsi="Cambria Math"/>
                  <w:sz w:val="21"/>
                  <w:szCs w:val="18"/>
                </w:rPr>
                <m:t>)</m:t>
              </m:r>
              <m:ctrlPr>
                <w:rPr>
                  <w:rFonts w:ascii="Cambria Math" w:hAnsi="Cambria Math"/>
                  <w:i/>
                  <w:sz w:val="21"/>
                  <w:szCs w:val="18"/>
                </w:rPr>
              </m:ctrlPr>
            </m:lim>
          </m:limLow>
          <m:limLow>
            <m:limLowPr>
              <m:ctrlPr>
                <w:rPr>
                  <w:rFonts w:ascii="Cambria Math" w:hAnsi="Cambria Math"/>
                  <w:i/>
                  <w:sz w:val="21"/>
                  <w:szCs w:val="18"/>
                </w:rPr>
              </m:ctrlPr>
            </m:limLowPr>
            <m:e>
              <m:groupChr>
                <m:groupChrPr>
                  <m:ctrlPr>
                    <w:rPr>
                      <w:rFonts w:ascii="Cambria Math" w:hAnsi="Cambria Math"/>
                      <w:i/>
                      <w:sz w:val="21"/>
                      <w:szCs w:val="18"/>
                    </w:rPr>
                  </m:ctrlPr>
                </m:groupChrPr>
                <m:e>
                  <m:f>
                    <m:fPr>
                      <m:ctrlPr>
                        <w:rPr>
                          <w:rFonts w:ascii="DejaVu Math TeX Gyre" w:hAnsi="DejaVu Math TeX Gyre"/>
                          <w:i/>
                          <w:sz w:val="21"/>
                          <w:szCs w:val="18"/>
                        </w:rPr>
                      </m:ctrlPr>
                    </m:fPr>
                    <m:num>
                      <m:r>
                        <m:rPr/>
                        <w:rPr>
                          <w:rFonts w:ascii="DejaVu Math TeX Gyre" w:hAnsi="DejaVu Math TeX Gyre"/>
                          <w:sz w:val="21"/>
                          <w:szCs w:val="18"/>
                        </w:rPr>
                        <m:t>1</m:t>
                      </m:r>
                      <m:ctrlPr>
                        <w:rPr>
                          <w:rFonts w:ascii="DejaVu Math TeX Gyre" w:hAnsi="DejaVu Math TeX Gyre"/>
                          <w:i/>
                          <w:sz w:val="21"/>
                          <w:szCs w:val="18"/>
                        </w:rPr>
                      </m:ctrlPr>
                    </m:num>
                    <m:den>
                      <m:r>
                        <m:rPr/>
                        <w:rPr>
                          <w:rFonts w:ascii="DejaVu Math TeX Gyre" w:hAnsi="DejaVu Math TeX Gyre"/>
                          <w:sz w:val="21"/>
                          <w:szCs w:val="18"/>
                        </w:rPr>
                        <m:t>2</m:t>
                      </m:r>
                      <m:ctrlPr>
                        <w:rPr>
                          <w:rFonts w:ascii="DejaVu Math TeX Gyre" w:hAnsi="DejaVu Math TeX Gyre"/>
                          <w:i/>
                          <w:sz w:val="21"/>
                          <w:szCs w:val="18"/>
                        </w:rPr>
                      </m:ctrlPr>
                    </m:den>
                  </m:f>
                  <m:d>
                    <m:dPr>
                      <m:ctrlPr>
                        <w:rPr>
                          <w:rFonts w:ascii="Cambria Math" w:hAnsi="Cambria Math"/>
                          <w:i/>
                          <w:sz w:val="21"/>
                          <w:szCs w:val="18"/>
                        </w:rPr>
                      </m:ctrlPr>
                    </m:dPr>
                    <m:e>
                      <m:sSub>
                        <m:sSubPr>
                          <m:ctrlPr>
                            <w:rPr>
                              <w:rFonts w:ascii="DejaVu Math TeX Gyre" w:hAnsi="DejaVu Math TeX Gyre"/>
                              <w:i/>
                              <w:sz w:val="21"/>
                              <w:szCs w:val="18"/>
                            </w:rPr>
                          </m:ctrlPr>
                        </m:sSubPr>
                        <m:e>
                          <m:sSub>
                            <m:sSubPr>
                              <m:ctrlPr>
                                <w:rPr>
                                  <w:rFonts w:ascii="DejaVu Math TeX Gyre" w:hAnsi="DejaVu Math TeX Gyre"/>
                                  <w:i/>
                                  <w:sz w:val="21"/>
                                  <w:szCs w:val="18"/>
                                </w:rPr>
                              </m:ctrlPr>
                            </m:sSubPr>
                            <m:e>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flw,t0</m:t>
                                  </m:r>
                                  <m:ctrlPr>
                                    <w:rPr>
                                      <w:rFonts w:ascii="DejaVu Math TeX Gyre" w:hAnsi="DejaVu Math TeX Gyre"/>
                                      <w:i/>
                                      <w:sz w:val="21"/>
                                      <w:szCs w:val="18"/>
                                    </w:rPr>
                                  </m:ctrlPr>
                                </m:sub>
                              </m:sSub>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flw,t1</m:t>
                              </m:r>
                              <m:ctrlPr>
                                <w:rPr>
                                  <w:rFonts w:ascii="DejaVu Math TeX Gyre" w:hAnsi="DejaVu Math TeX Gyre"/>
                                  <w:i/>
                                  <w:sz w:val="21"/>
                                  <w:szCs w:val="18"/>
                                </w:rPr>
                              </m:ctrlPr>
                            </m:sub>
                          </m:sSub>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ctrlPr>
                        <w:rPr>
                          <w:rFonts w:ascii="Cambria Math" w:hAnsi="Cambria Math"/>
                          <w:i/>
                          <w:sz w:val="21"/>
                          <w:szCs w:val="18"/>
                        </w:rPr>
                      </m:ctrlPr>
                    </m:e>
                  </m:d>
                  <m:r>
                    <m:rPr/>
                    <w:rPr>
                      <w:rFonts w:ascii="DejaVu Math TeX Gyre" w:hAnsi="DejaVu Math TeX Gyre"/>
                      <w:sz w:val="21"/>
                      <w:szCs w:val="18"/>
                    </w:rPr>
                    <m:t>∆</m:t>
                  </m:r>
                  <m:sSup>
                    <m:sSupPr>
                      <m:ctrlPr>
                        <w:rPr>
                          <w:rFonts w:ascii="DejaVu Math TeX Gyre" w:hAnsi="DejaVu Math TeX Gyre"/>
                          <w:i/>
                          <w:sz w:val="21"/>
                          <w:szCs w:val="18"/>
                        </w:rPr>
                      </m:ctrlPr>
                    </m:sSupPr>
                    <m:e>
                      <m:r>
                        <m:rPr/>
                        <w:rPr>
                          <w:rFonts w:ascii="DejaVu Math TeX Gyre" w:hAnsi="DejaVu Math TeX Gyre"/>
                          <w:sz w:val="21"/>
                          <w:szCs w:val="18"/>
                        </w:rPr>
                        <m:t>Y</m:t>
                      </m:r>
                      <m:ctrlPr>
                        <w:rPr>
                          <w:rFonts w:ascii="DejaVu Math TeX Gyre" w:hAnsi="DejaVu Math TeX Gyre"/>
                          <w:i/>
                          <w:sz w:val="21"/>
                          <w:szCs w:val="18"/>
                        </w:rPr>
                      </m:ctrlPr>
                    </m:e>
                    <m:sup>
                      <m:r>
                        <m:rPr/>
                        <w:rPr>
                          <w:rFonts w:ascii="DejaVu Math TeX Gyre" w:hAnsi="DejaVu Math TeX Gyre"/>
                          <w:sz w:val="21"/>
                          <w:szCs w:val="18"/>
                        </w:rPr>
                        <m:t>I</m:t>
                      </m:r>
                      <m:ctrlPr>
                        <w:rPr>
                          <w:rFonts w:ascii="DejaVu Math TeX Gyre" w:hAnsi="DejaVu Math TeX Gyre"/>
                          <w:i/>
                          <w:sz w:val="21"/>
                          <w:szCs w:val="18"/>
                        </w:rPr>
                      </m:ctrlPr>
                    </m:sup>
                  </m:sSup>
                  <m:r>
                    <m:rPr/>
                    <w:rPr>
                      <w:rFonts w:ascii="DejaVu Math TeX Gyre" w:hAnsi="DejaVu Math TeX Gyre"/>
                      <w:sz w:val="21"/>
                      <w:szCs w:val="18"/>
                    </w:rPr>
                    <m:t xml:space="preserve"> </m:t>
                  </m:r>
                  <m:ctrlPr>
                    <w:rPr>
                      <w:rFonts w:ascii="Cambria Math" w:hAnsi="Cambria Math"/>
                      <w:i/>
                      <w:sz w:val="21"/>
                      <w:szCs w:val="18"/>
                    </w:rPr>
                  </m:ctrlPr>
                </m:e>
              </m:groupChr>
              <m:ctrlPr>
                <w:rPr>
                  <w:rFonts w:ascii="Cambria Math" w:hAnsi="Cambria Math"/>
                  <w:i/>
                  <w:sz w:val="21"/>
                  <w:szCs w:val="18"/>
                </w:rPr>
              </m:ctrlPr>
            </m:e>
            <m:lim>
              <m:r>
                <m:rPr/>
                <w:rPr>
                  <w:rFonts w:ascii="Cambria Math" w:hAnsi="Cambria Math"/>
                  <w:sz w:val="21"/>
                  <w:szCs w:val="18"/>
                </w:rPr>
                <m:t>C(∆</m:t>
              </m:r>
              <m:r>
                <m:rPr/>
                <w:rPr>
                  <w:rFonts w:ascii="DejaVu Math TeX Gyre" w:hAnsi="DejaVu Math TeX Gyre"/>
                  <w:sz w:val="21"/>
                  <w:szCs w:val="18"/>
                </w:rPr>
                <m:t>I</m:t>
              </m:r>
              <m:r>
                <m:rPr/>
                <w:rPr>
                  <w:rFonts w:ascii="Cambria Math" w:hAnsi="Cambria Math"/>
                  <w:sz w:val="21"/>
                  <w:szCs w:val="18"/>
                </w:rPr>
                <m:t>)</m:t>
              </m:r>
              <m:ctrlPr>
                <w:rPr>
                  <w:rFonts w:ascii="Cambria Math" w:hAnsi="Cambria Math"/>
                  <w:i/>
                  <w:sz w:val="21"/>
                  <w:szCs w:val="18"/>
                </w:rPr>
              </m:ctrlPr>
            </m:lim>
          </m:limLow>
        </m:oMath>
      </m:oMathPara>
    </w:p>
    <w:p w14:paraId="69E41FD0">
      <w:pPr>
        <w:ind w:firstLine="480"/>
        <w:rPr>
          <w:rFonts w:hint="eastAsia" w:hAnsi="DejaVu Math TeX Gyre"/>
          <w:iCs/>
        </w:rPr>
      </w:pPr>
      <m:oMathPara>
        <m:oMath>
          <m:r>
            <m:rPr/>
            <w:rPr>
              <w:rFonts w:ascii="Cambria Math" w:hAnsi="Cambria Math"/>
              <w:sz w:val="21"/>
              <w:szCs w:val="18"/>
            </w:rPr>
            <m:t>+</m:t>
          </m:r>
          <m:limLow>
            <m:limLowPr>
              <m:ctrlPr>
                <w:rPr>
                  <w:rFonts w:ascii="Cambria Math" w:hAnsi="Cambria Math"/>
                  <w:i/>
                  <w:sz w:val="21"/>
                  <w:szCs w:val="18"/>
                </w:rPr>
              </m:ctrlPr>
            </m:limLowPr>
            <m:e>
              <m:groupChr>
                <m:groupChrPr>
                  <m:ctrlPr>
                    <w:rPr>
                      <w:rFonts w:ascii="Cambria Math" w:hAnsi="Cambria Math"/>
                      <w:i/>
                      <w:sz w:val="21"/>
                      <w:szCs w:val="18"/>
                    </w:rPr>
                  </m:ctrlPr>
                </m:groupChrPr>
                <m:e>
                  <m:f>
                    <m:fPr>
                      <m:ctrlPr>
                        <w:rPr>
                          <w:rFonts w:ascii="DejaVu Math TeX Gyre" w:hAnsi="DejaVu Math TeX Gyre"/>
                          <w:i/>
                          <w:sz w:val="21"/>
                          <w:szCs w:val="18"/>
                        </w:rPr>
                      </m:ctrlPr>
                    </m:fPr>
                    <m:num>
                      <m:r>
                        <m:rPr/>
                        <w:rPr>
                          <w:rFonts w:ascii="DejaVu Math TeX Gyre" w:hAnsi="DejaVu Math TeX Gyre"/>
                          <w:sz w:val="21"/>
                          <w:szCs w:val="18"/>
                        </w:rPr>
                        <m:t>1</m:t>
                      </m:r>
                      <m:ctrlPr>
                        <w:rPr>
                          <w:rFonts w:ascii="DejaVu Math TeX Gyre" w:hAnsi="DejaVu Math TeX Gyre"/>
                          <w:i/>
                          <w:sz w:val="21"/>
                          <w:szCs w:val="18"/>
                        </w:rPr>
                      </m:ctrlPr>
                    </m:num>
                    <m:den>
                      <m:r>
                        <m:rPr/>
                        <w:rPr>
                          <w:rFonts w:ascii="DejaVu Math TeX Gyre" w:hAnsi="DejaVu Math TeX Gyre"/>
                          <w:sz w:val="21"/>
                          <w:szCs w:val="18"/>
                        </w:rPr>
                        <m:t>2</m:t>
                      </m:r>
                      <m:ctrlPr>
                        <w:rPr>
                          <w:rFonts w:ascii="DejaVu Math TeX Gyre" w:hAnsi="DejaVu Math TeX Gyre"/>
                          <w:i/>
                          <w:sz w:val="21"/>
                          <w:szCs w:val="18"/>
                        </w:rPr>
                      </m:ctrlPr>
                    </m:den>
                  </m:f>
                  <m:d>
                    <m:dPr>
                      <m:ctrlPr>
                        <w:rPr>
                          <w:rFonts w:ascii="Cambria Math" w:hAnsi="Cambria Math"/>
                          <w:i/>
                          <w:sz w:val="21"/>
                          <w:szCs w:val="18"/>
                        </w:rPr>
                      </m:ctrlPr>
                    </m:dPr>
                    <m:e>
                      <m:sSub>
                        <m:sSubPr>
                          <m:ctrlPr>
                            <w:rPr>
                              <w:rFonts w:ascii="DejaVu Math TeX Gyre" w:hAnsi="DejaVu Math TeX Gyre"/>
                              <w:i/>
                              <w:sz w:val="21"/>
                              <w:szCs w:val="18"/>
                            </w:rPr>
                          </m:ctrlPr>
                        </m:sSubPr>
                        <m:e>
                          <m:sSub>
                            <m:sSubPr>
                              <m:ctrlPr>
                                <w:rPr>
                                  <w:rFonts w:ascii="DejaVu Math TeX Gyre" w:hAnsi="DejaVu Math TeX Gyre"/>
                                  <w:i/>
                                  <w:sz w:val="21"/>
                                  <w:szCs w:val="18"/>
                                </w:rPr>
                              </m:ctrlPr>
                            </m:sSubPr>
                            <m:e>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flw,t0</m:t>
                                  </m:r>
                                  <m:ctrlPr>
                                    <w:rPr>
                                      <w:rFonts w:ascii="DejaVu Math TeX Gyre" w:hAnsi="DejaVu Math TeX Gyre"/>
                                      <w:i/>
                                      <w:sz w:val="21"/>
                                      <w:szCs w:val="18"/>
                                    </w:rPr>
                                  </m:ctrlPr>
                                </m:sub>
                              </m:sSub>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flw,t1</m:t>
                              </m:r>
                              <m:ctrlPr>
                                <w:rPr>
                                  <w:rFonts w:ascii="DejaVu Math TeX Gyre" w:hAnsi="DejaVu Math TeX Gyre"/>
                                  <w:i/>
                                  <w:sz w:val="21"/>
                                  <w:szCs w:val="18"/>
                                </w:rPr>
                              </m:ctrlPr>
                            </m:sub>
                          </m:sSub>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ctrlPr>
                        <w:rPr>
                          <w:rFonts w:ascii="Cambria Math" w:hAnsi="Cambria Math"/>
                          <w:i/>
                          <w:sz w:val="21"/>
                          <w:szCs w:val="18"/>
                        </w:rPr>
                      </m:ctrlPr>
                    </m:e>
                  </m:d>
                  <m:r>
                    <m:rPr/>
                    <w:rPr>
                      <w:rFonts w:ascii="DejaVu Math TeX Gyre" w:hAnsi="DejaVu Math TeX Gyre"/>
                      <w:sz w:val="21"/>
                      <w:szCs w:val="18"/>
                    </w:rPr>
                    <m:t>∆</m:t>
                  </m:r>
                  <m:sSup>
                    <m:sSupPr>
                      <m:ctrlPr>
                        <w:rPr>
                          <w:rFonts w:ascii="DejaVu Math TeX Gyre" w:hAnsi="DejaVu Math TeX Gyre"/>
                          <w:i/>
                          <w:sz w:val="21"/>
                          <w:szCs w:val="18"/>
                        </w:rPr>
                      </m:ctrlPr>
                    </m:sSupPr>
                    <m:e>
                      <m:r>
                        <m:rPr/>
                        <w:rPr>
                          <w:rFonts w:ascii="DejaVu Math TeX Gyre" w:hAnsi="DejaVu Math TeX Gyre"/>
                          <w:sz w:val="21"/>
                          <w:szCs w:val="18"/>
                        </w:rPr>
                        <m:t>Y</m:t>
                      </m:r>
                      <m:ctrlPr>
                        <w:rPr>
                          <w:rFonts w:ascii="DejaVu Math TeX Gyre" w:hAnsi="DejaVu Math TeX Gyre"/>
                          <w:i/>
                          <w:sz w:val="21"/>
                          <w:szCs w:val="18"/>
                        </w:rPr>
                      </m:ctrlPr>
                    </m:e>
                    <m:sup>
                      <m:r>
                        <m:rPr/>
                        <w:rPr>
                          <w:rFonts w:ascii="DejaVu Math TeX Gyre" w:hAnsi="DejaVu Math TeX Gyre"/>
                          <w:sz w:val="21"/>
                          <w:szCs w:val="18"/>
                        </w:rPr>
                        <m:t>Ex_C</m:t>
                      </m:r>
                      <m:ctrlPr>
                        <w:rPr>
                          <w:rFonts w:ascii="DejaVu Math TeX Gyre" w:hAnsi="DejaVu Math TeX Gyre"/>
                          <w:i/>
                          <w:sz w:val="21"/>
                          <w:szCs w:val="18"/>
                        </w:rPr>
                      </m:ctrlPr>
                    </m:sup>
                  </m:sSup>
                  <m:ctrlPr>
                    <w:rPr>
                      <w:rFonts w:ascii="Cambria Math" w:hAnsi="Cambria Math"/>
                      <w:i/>
                      <w:sz w:val="21"/>
                      <w:szCs w:val="18"/>
                    </w:rPr>
                  </m:ctrlPr>
                </m:e>
              </m:groupChr>
              <m:ctrlPr>
                <w:rPr>
                  <w:rFonts w:ascii="Cambria Math" w:hAnsi="Cambria Math"/>
                  <w:i/>
                  <w:sz w:val="21"/>
                  <w:szCs w:val="18"/>
                </w:rPr>
              </m:ctrlPr>
            </m:e>
            <m:lim>
              <m:r>
                <m:rPr/>
                <w:rPr>
                  <w:rFonts w:ascii="Cambria Math" w:hAnsi="Cambria Math"/>
                  <w:sz w:val="21"/>
                  <w:szCs w:val="18"/>
                </w:rPr>
                <m:t>C(∆</m:t>
              </m:r>
              <m:sSup>
                <m:sSupPr>
                  <m:ctrlPr>
                    <w:rPr>
                      <w:rFonts w:ascii="DejaVu Math TeX Gyre" w:hAnsi="DejaVu Math TeX Gyre"/>
                      <w:i/>
                      <w:sz w:val="21"/>
                      <w:szCs w:val="18"/>
                    </w:rPr>
                  </m:ctrlPr>
                </m:sSupPr>
                <m:e>
                  <m:r>
                    <m:rPr/>
                    <w:rPr>
                      <w:rFonts w:ascii="DejaVu Math TeX Gyre" w:hAnsi="DejaVu Math TeX Gyre"/>
                      <w:sz w:val="21"/>
                      <w:szCs w:val="18"/>
                    </w:rPr>
                    <m:t>E</m:t>
                  </m:r>
                  <m:r>
                    <m:rPr/>
                    <w:rPr>
                      <w:rFonts w:hint="eastAsia" w:ascii="DejaVu Math TeX Gyre" w:hAnsi="DejaVu Math TeX Gyre"/>
                      <w:sz w:val="21"/>
                      <w:szCs w:val="18"/>
                    </w:rPr>
                    <m:t>x</m:t>
                  </m:r>
                  <m:ctrlPr>
                    <w:rPr>
                      <w:rFonts w:ascii="DejaVu Math TeX Gyre" w:hAnsi="DejaVu Math TeX Gyre"/>
                      <w:i/>
                      <w:sz w:val="21"/>
                      <w:szCs w:val="18"/>
                    </w:rPr>
                  </m:ctrlPr>
                </m:e>
                <m:sup>
                  <m:r>
                    <m:rPr/>
                    <w:rPr>
                      <w:rFonts w:ascii="DejaVu Math TeX Gyre" w:hAnsi="DejaVu Math TeX Gyre"/>
                      <w:sz w:val="21"/>
                      <w:szCs w:val="18"/>
                    </w:rPr>
                    <m:t>C</m:t>
                  </m:r>
                  <m:ctrlPr>
                    <w:rPr>
                      <w:rFonts w:ascii="DejaVu Math TeX Gyre" w:hAnsi="DejaVu Math TeX Gyre"/>
                      <w:i/>
                      <w:sz w:val="21"/>
                      <w:szCs w:val="18"/>
                    </w:rPr>
                  </m:ctrlPr>
                </m:sup>
              </m:sSup>
              <m:r>
                <m:rPr/>
                <w:rPr>
                  <w:rFonts w:ascii="Cambria Math" w:hAnsi="Cambria Math"/>
                  <w:sz w:val="21"/>
                  <w:szCs w:val="18"/>
                </w:rPr>
                <m:t>)</m:t>
              </m:r>
              <m:ctrlPr>
                <w:rPr>
                  <w:rFonts w:ascii="Cambria Math" w:hAnsi="Cambria Math"/>
                  <w:i/>
                  <w:sz w:val="21"/>
                  <w:szCs w:val="18"/>
                </w:rPr>
              </m:ctrlPr>
            </m:lim>
          </m:limLow>
          <m:limLow>
            <m:limLowPr>
              <m:ctrlPr>
                <w:rPr>
                  <w:rFonts w:ascii="Cambria Math" w:hAnsi="Cambria Math"/>
                  <w:i/>
                  <w:sz w:val="21"/>
                  <w:szCs w:val="18"/>
                </w:rPr>
              </m:ctrlPr>
            </m:limLowPr>
            <m:e>
              <m:groupChr>
                <m:groupChrPr>
                  <m:ctrlPr>
                    <w:rPr>
                      <w:rFonts w:ascii="Cambria Math" w:hAnsi="Cambria Math"/>
                      <w:i/>
                      <w:sz w:val="21"/>
                      <w:szCs w:val="18"/>
                    </w:rPr>
                  </m:ctrlPr>
                </m:groupChrPr>
                <m:e>
                  <m:r>
                    <m:rPr/>
                    <w:rPr>
                      <w:rFonts w:ascii="DejaVu Math TeX Gyre" w:hAnsi="DejaVu Math TeX Gyre"/>
                      <w:sz w:val="21"/>
                      <w:szCs w:val="18"/>
                    </w:rPr>
                    <m:t>+</m:t>
                  </m:r>
                  <m:f>
                    <m:fPr>
                      <m:ctrlPr>
                        <w:rPr>
                          <w:rFonts w:ascii="DejaVu Math TeX Gyre" w:hAnsi="DejaVu Math TeX Gyre"/>
                          <w:i/>
                          <w:sz w:val="21"/>
                          <w:szCs w:val="18"/>
                        </w:rPr>
                      </m:ctrlPr>
                    </m:fPr>
                    <m:num>
                      <m:r>
                        <m:rPr/>
                        <w:rPr>
                          <w:rFonts w:ascii="DejaVu Math TeX Gyre" w:hAnsi="DejaVu Math TeX Gyre"/>
                          <w:sz w:val="21"/>
                          <w:szCs w:val="18"/>
                        </w:rPr>
                        <m:t>1</m:t>
                      </m:r>
                      <m:ctrlPr>
                        <w:rPr>
                          <w:rFonts w:ascii="DejaVu Math TeX Gyre" w:hAnsi="DejaVu Math TeX Gyre"/>
                          <w:i/>
                          <w:sz w:val="21"/>
                          <w:szCs w:val="18"/>
                        </w:rPr>
                      </m:ctrlPr>
                    </m:num>
                    <m:den>
                      <m:r>
                        <m:rPr/>
                        <w:rPr>
                          <w:rFonts w:ascii="DejaVu Math TeX Gyre" w:hAnsi="DejaVu Math TeX Gyre"/>
                          <w:sz w:val="21"/>
                          <w:szCs w:val="18"/>
                        </w:rPr>
                        <m:t>2</m:t>
                      </m:r>
                      <m:ctrlPr>
                        <w:rPr>
                          <w:rFonts w:ascii="DejaVu Math TeX Gyre" w:hAnsi="DejaVu Math TeX Gyre"/>
                          <w:i/>
                          <w:sz w:val="21"/>
                          <w:szCs w:val="18"/>
                        </w:rPr>
                      </m:ctrlPr>
                    </m:den>
                  </m:f>
                  <m:d>
                    <m:dPr>
                      <m:ctrlPr>
                        <w:rPr>
                          <w:rFonts w:ascii="Cambria Math" w:hAnsi="Cambria Math"/>
                          <w:i/>
                          <w:sz w:val="21"/>
                          <w:szCs w:val="18"/>
                        </w:rPr>
                      </m:ctrlPr>
                    </m:dPr>
                    <m:e>
                      <m:sSub>
                        <m:sSubPr>
                          <m:ctrlPr>
                            <w:rPr>
                              <w:rFonts w:ascii="DejaVu Math TeX Gyre" w:hAnsi="DejaVu Math TeX Gyre"/>
                              <w:i/>
                              <w:sz w:val="21"/>
                              <w:szCs w:val="18"/>
                            </w:rPr>
                          </m:ctrlPr>
                        </m:sSubPr>
                        <m:e>
                          <m:sSub>
                            <m:sSubPr>
                              <m:ctrlPr>
                                <w:rPr>
                                  <w:rFonts w:ascii="DejaVu Math TeX Gyre" w:hAnsi="DejaVu Math TeX Gyre"/>
                                  <w:i/>
                                  <w:sz w:val="21"/>
                                  <w:szCs w:val="18"/>
                                </w:rPr>
                              </m:ctrlPr>
                            </m:sSubPr>
                            <m:e>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flw,t0</m:t>
                                  </m:r>
                                  <m:ctrlPr>
                                    <w:rPr>
                                      <w:rFonts w:ascii="DejaVu Math TeX Gyre" w:hAnsi="DejaVu Math TeX Gyre"/>
                                      <w:i/>
                                      <w:sz w:val="21"/>
                                      <w:szCs w:val="18"/>
                                    </w:rPr>
                                  </m:ctrlPr>
                                </m:sub>
                              </m:sSub>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t0</m:t>
                              </m:r>
                              <m:ctrlPr>
                                <w:rPr>
                                  <w:rFonts w:ascii="DejaVu Math TeX Gyre" w:hAnsi="DejaVu Math TeX Gyre"/>
                                  <w:i/>
                                  <w:sz w:val="21"/>
                                  <w:szCs w:val="18"/>
                                </w:rPr>
                              </m:ctrlPr>
                            </m:sub>
                          </m:sSub>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flw,t1</m:t>
                              </m:r>
                              <m:ctrlPr>
                                <w:rPr>
                                  <w:rFonts w:ascii="DejaVu Math TeX Gyre" w:hAnsi="DejaVu Math TeX Gyre"/>
                                  <w:i/>
                                  <w:sz w:val="21"/>
                                  <w:szCs w:val="18"/>
                                </w:rPr>
                              </m:ctrlPr>
                            </m:sub>
                          </m:sSub>
                          <m:r>
                            <m:rPr/>
                            <w:rPr>
                              <w:rFonts w:ascii="DejaVu Math TeX Gyre" w:hAnsi="DejaVu Math TeX Gyre"/>
                              <w:sz w:val="21"/>
                              <w:szCs w:val="18"/>
                            </w:rPr>
                            <m:t>B</m:t>
                          </m:r>
                          <m:ctrlPr>
                            <w:rPr>
                              <w:rFonts w:ascii="DejaVu Math TeX Gyre" w:hAnsi="DejaVu Math TeX Gyre"/>
                              <w:i/>
                              <w:sz w:val="21"/>
                              <w:szCs w:val="18"/>
                            </w:rPr>
                          </m:ctrlPr>
                        </m:e>
                        <m:sub>
                          <m:r>
                            <m:rPr/>
                            <w:rPr>
                              <w:rFonts w:ascii="DejaVu Math TeX Gyre" w:hAnsi="DejaVu Math TeX Gyre"/>
                              <w:sz w:val="21"/>
                              <w:szCs w:val="18"/>
                            </w:rPr>
                            <m:t>t1</m:t>
                          </m:r>
                          <m:ctrlPr>
                            <w:rPr>
                              <w:rFonts w:ascii="DejaVu Math TeX Gyre" w:hAnsi="DejaVu Math TeX Gyre"/>
                              <w:i/>
                              <w:sz w:val="21"/>
                              <w:szCs w:val="18"/>
                            </w:rPr>
                          </m:ctrlPr>
                        </m:sub>
                      </m:sSub>
                      <m:ctrlPr>
                        <w:rPr>
                          <w:rFonts w:ascii="Cambria Math" w:hAnsi="Cambria Math"/>
                          <w:i/>
                          <w:sz w:val="21"/>
                          <w:szCs w:val="18"/>
                        </w:rPr>
                      </m:ctrlPr>
                    </m:e>
                  </m:d>
                  <m:r>
                    <m:rPr/>
                    <w:rPr>
                      <w:rFonts w:ascii="DejaVu Math TeX Gyre" w:hAnsi="DejaVu Math TeX Gyre"/>
                      <w:sz w:val="21"/>
                      <w:szCs w:val="18"/>
                    </w:rPr>
                    <m:t>∆</m:t>
                  </m:r>
                  <m:sSup>
                    <m:sSupPr>
                      <m:ctrlPr>
                        <w:rPr>
                          <w:rFonts w:ascii="DejaVu Math TeX Gyre" w:hAnsi="DejaVu Math TeX Gyre"/>
                          <w:i/>
                          <w:sz w:val="21"/>
                          <w:szCs w:val="18"/>
                        </w:rPr>
                      </m:ctrlPr>
                    </m:sSupPr>
                    <m:e>
                      <m:r>
                        <m:rPr/>
                        <w:rPr>
                          <w:rFonts w:ascii="DejaVu Math TeX Gyre" w:hAnsi="DejaVu Math TeX Gyre"/>
                          <w:sz w:val="21"/>
                          <w:szCs w:val="18"/>
                        </w:rPr>
                        <m:t>Y</m:t>
                      </m:r>
                      <m:ctrlPr>
                        <w:rPr>
                          <w:rFonts w:ascii="DejaVu Math TeX Gyre" w:hAnsi="DejaVu Math TeX Gyre"/>
                          <w:i/>
                          <w:sz w:val="21"/>
                          <w:szCs w:val="18"/>
                        </w:rPr>
                      </m:ctrlPr>
                    </m:e>
                    <m:sup>
                      <m:r>
                        <m:rPr/>
                        <w:rPr>
                          <w:rFonts w:ascii="DejaVu Math TeX Gyre" w:hAnsi="DejaVu Math TeX Gyre"/>
                          <w:sz w:val="21"/>
                          <w:szCs w:val="18"/>
                        </w:rPr>
                        <m:t>Ex_I</m:t>
                      </m:r>
                      <m:ctrlPr>
                        <w:rPr>
                          <w:rFonts w:ascii="DejaVu Math TeX Gyre" w:hAnsi="DejaVu Math TeX Gyre"/>
                          <w:i/>
                          <w:sz w:val="21"/>
                          <w:szCs w:val="18"/>
                        </w:rPr>
                      </m:ctrlPr>
                    </m:sup>
                  </m:sSup>
                  <m:ctrlPr>
                    <w:rPr>
                      <w:rFonts w:ascii="Cambria Math" w:hAnsi="Cambria Math"/>
                      <w:i/>
                      <w:sz w:val="21"/>
                      <w:szCs w:val="18"/>
                    </w:rPr>
                  </m:ctrlPr>
                </m:e>
              </m:groupChr>
              <m:ctrlPr>
                <w:rPr>
                  <w:rFonts w:ascii="Cambria Math" w:hAnsi="Cambria Math"/>
                  <w:i/>
                  <w:sz w:val="21"/>
                  <w:szCs w:val="18"/>
                </w:rPr>
              </m:ctrlPr>
            </m:e>
            <m:lim>
              <m:r>
                <m:rPr/>
                <w:rPr>
                  <w:rFonts w:ascii="Cambria Math" w:hAnsi="Cambria Math"/>
                  <w:sz w:val="21"/>
                  <w:szCs w:val="18"/>
                </w:rPr>
                <m:t>C(∆</m:t>
              </m:r>
              <m:sSup>
                <m:sSupPr>
                  <m:ctrlPr>
                    <w:rPr>
                      <w:rFonts w:ascii="DejaVu Math TeX Gyre" w:hAnsi="DejaVu Math TeX Gyre"/>
                      <w:i/>
                      <w:sz w:val="21"/>
                      <w:szCs w:val="18"/>
                    </w:rPr>
                  </m:ctrlPr>
                </m:sSupPr>
                <m:e>
                  <m:r>
                    <m:rPr/>
                    <w:rPr>
                      <w:rFonts w:ascii="DejaVu Math TeX Gyre" w:hAnsi="DejaVu Math TeX Gyre"/>
                      <w:sz w:val="21"/>
                      <w:szCs w:val="18"/>
                    </w:rPr>
                    <m:t>E</m:t>
                  </m:r>
                  <m:r>
                    <m:rPr/>
                    <w:rPr>
                      <w:rFonts w:hint="eastAsia" w:ascii="DejaVu Math TeX Gyre" w:hAnsi="DejaVu Math TeX Gyre"/>
                      <w:sz w:val="21"/>
                      <w:szCs w:val="18"/>
                    </w:rPr>
                    <m:t>x</m:t>
                  </m:r>
                  <m:ctrlPr>
                    <w:rPr>
                      <w:rFonts w:ascii="DejaVu Math TeX Gyre" w:hAnsi="DejaVu Math TeX Gyre"/>
                      <w:i/>
                      <w:sz w:val="21"/>
                      <w:szCs w:val="18"/>
                    </w:rPr>
                  </m:ctrlPr>
                </m:e>
                <m:sup>
                  <m:r>
                    <m:rPr/>
                    <w:rPr>
                      <w:rFonts w:ascii="DejaVu Math TeX Gyre" w:hAnsi="DejaVu Math TeX Gyre"/>
                      <w:sz w:val="21"/>
                      <w:szCs w:val="18"/>
                    </w:rPr>
                    <m:t>I</m:t>
                  </m:r>
                  <m:ctrlPr>
                    <w:rPr>
                      <w:rFonts w:ascii="DejaVu Math TeX Gyre" w:hAnsi="DejaVu Math TeX Gyre"/>
                      <w:i/>
                      <w:sz w:val="21"/>
                      <w:szCs w:val="18"/>
                    </w:rPr>
                  </m:ctrlPr>
                </m:sup>
              </m:sSup>
              <m:r>
                <m:rPr/>
                <w:rPr>
                  <w:rFonts w:ascii="Cambria Math" w:hAnsi="Cambria Math"/>
                  <w:sz w:val="21"/>
                  <w:szCs w:val="18"/>
                </w:rPr>
                <m:t>)</m:t>
              </m:r>
              <m:ctrlPr>
                <w:rPr>
                  <w:rFonts w:ascii="Cambria Math" w:hAnsi="Cambria Math"/>
                  <w:i/>
                  <w:sz w:val="21"/>
                  <w:szCs w:val="18"/>
                </w:rPr>
              </m:ctrlPr>
            </m:lim>
          </m:limLow>
        </m:oMath>
      </m:oMathPara>
    </w:p>
    <w:p w14:paraId="172A824A">
      <w:pPr>
        <w:ind w:firstLine="420"/>
        <w:rPr>
          <w:rFonts w:hAnsi="DejaVu Math TeX Gyre"/>
        </w:rPr>
      </w:pPr>
      <w:r>
        <w:rPr>
          <w:rFonts w:hint="eastAsia" w:eastAsia="宋体"/>
        </w:rPr>
        <w:t xml:space="preserve">Here, </w:t>
      </w:r>
      <m:oMath>
        <m:r>
          <m:rPr/>
          <w:rPr>
            <w:rFonts w:ascii="Cambria Math" w:hAnsi="Cambria Math"/>
            <w:sz w:val="21"/>
            <w:szCs w:val="18"/>
            <w:highlight w:val="none"/>
          </w:rPr>
          <m:t>C(∆A)</m:t>
        </m:r>
      </m:oMath>
      <w:r>
        <w:rPr>
          <w:rFonts w:hint="eastAsia" w:hAnsi="Cambria Math"/>
          <w:sz w:val="21"/>
          <w:szCs w:val="18"/>
        </w:rPr>
        <w:t>、</w:t>
      </w:r>
      <m:oMath>
        <m:r>
          <m:rPr/>
          <w:rPr>
            <w:rFonts w:ascii="Cambria Math" w:hAnsi="Cambria Math"/>
            <w:sz w:val="21"/>
            <w:szCs w:val="18"/>
          </w:rPr>
          <m:t>C(∆</m:t>
        </m:r>
        <m:r>
          <m:rPr/>
          <w:rPr>
            <w:rFonts w:ascii="DejaVu Math TeX Gyre" w:hAnsi="DejaVu Math TeX Gyre"/>
            <w:sz w:val="21"/>
            <w:szCs w:val="18"/>
          </w:rPr>
          <m:t>L</m:t>
        </m:r>
        <m:r>
          <m:rPr/>
          <w:rPr>
            <w:rFonts w:ascii="Cambria Math" w:hAnsi="Cambria Math"/>
            <w:sz w:val="21"/>
            <w:szCs w:val="18"/>
          </w:rPr>
          <m:t>)</m:t>
        </m:r>
      </m:oMath>
      <w:r>
        <w:rPr>
          <w:rFonts w:hint="eastAsia" w:hAnsi="Cambria Math"/>
          <w:sz w:val="21"/>
          <w:szCs w:val="18"/>
        </w:rPr>
        <w:t>、</w:t>
      </w:r>
      <m:oMath>
        <m:r>
          <m:rPr/>
          <w:rPr>
            <w:rFonts w:ascii="Cambria Math" w:hAnsi="Cambria Math"/>
            <w:sz w:val="21"/>
            <w:szCs w:val="18"/>
          </w:rPr>
          <m:t>C(∆</m:t>
        </m:r>
        <m:r>
          <m:rPr/>
          <w:rPr>
            <w:rFonts w:ascii="DejaVu Math TeX Gyre" w:hAnsi="DejaVu Math TeX Gyre"/>
            <w:sz w:val="21"/>
            <w:szCs w:val="18"/>
          </w:rPr>
          <m:t>M</m:t>
        </m:r>
        <m:r>
          <m:rPr/>
          <w:rPr>
            <w:rFonts w:ascii="Cambria Math" w:hAnsi="Cambria Math"/>
            <w:sz w:val="21"/>
            <w:szCs w:val="18"/>
          </w:rPr>
          <m:t>)</m:t>
        </m:r>
      </m:oMath>
      <w:r>
        <w:rPr>
          <w:rFonts w:hint="eastAsia" w:hAnsi="Cambria Math"/>
          <w:sz w:val="21"/>
          <w:szCs w:val="18"/>
        </w:rPr>
        <w:t>、</w:t>
      </w:r>
      <m:oMath>
        <m:r>
          <m:rPr/>
          <w:rPr>
            <w:rFonts w:ascii="Cambria Math" w:hAnsi="Cambria Math"/>
            <w:sz w:val="21"/>
            <w:szCs w:val="18"/>
          </w:rPr>
          <m:t>C(∆</m:t>
        </m:r>
        <m:r>
          <m:rPr/>
          <w:rPr>
            <w:rFonts w:ascii="DejaVu Math TeX Gyre" w:hAnsi="DejaVu Math TeX Gyre"/>
            <w:sz w:val="21"/>
            <w:szCs w:val="18"/>
          </w:rPr>
          <m:t>N</m:t>
        </m:r>
        <m:r>
          <m:rPr/>
          <w:rPr>
            <w:rFonts w:ascii="Cambria Math" w:hAnsi="Cambria Math"/>
            <w:sz w:val="21"/>
            <w:szCs w:val="18"/>
          </w:rPr>
          <m:t>)</m:t>
        </m:r>
      </m:oMath>
      <w:r>
        <w:rPr>
          <w:rFonts w:hint="eastAsia" w:hAnsi="Cambria Math"/>
          <w:sz w:val="21"/>
          <w:szCs w:val="18"/>
        </w:rPr>
        <w:t>、</w:t>
      </w:r>
      <m:oMath>
        <m:r>
          <m:rPr/>
          <w:rPr>
            <w:rFonts w:ascii="Cambria Math" w:hAnsi="Cambria Math"/>
            <w:sz w:val="21"/>
            <w:szCs w:val="18"/>
          </w:rPr>
          <m:t>C(∆</m:t>
        </m:r>
        <m:r>
          <m:rPr/>
          <w:rPr>
            <w:rFonts w:ascii="DejaVu Math TeX Gyre" w:hAnsi="DejaVu Math TeX Gyre"/>
            <w:sz w:val="21"/>
            <w:szCs w:val="18"/>
          </w:rPr>
          <m:t>C</m:t>
        </m:r>
        <m:r>
          <m:rPr/>
          <w:rPr>
            <w:rFonts w:ascii="Cambria Math" w:hAnsi="Cambria Math"/>
            <w:sz w:val="21"/>
            <w:szCs w:val="18"/>
          </w:rPr>
          <m:t>)</m:t>
        </m:r>
      </m:oMath>
      <w:r>
        <w:rPr>
          <w:rFonts w:hint="eastAsia" w:hAnsi="Cambria Math"/>
          <w:sz w:val="21"/>
          <w:szCs w:val="18"/>
        </w:rPr>
        <w:t>、</w:t>
      </w:r>
      <m:oMath>
        <m:r>
          <m:rPr/>
          <w:rPr>
            <w:rFonts w:ascii="Cambria Math" w:hAnsi="Cambria Math"/>
            <w:sz w:val="21"/>
            <w:szCs w:val="18"/>
          </w:rPr>
          <m:t>C(∆</m:t>
        </m:r>
        <m:r>
          <m:rPr/>
          <w:rPr>
            <w:rFonts w:ascii="DejaVu Math TeX Gyre" w:hAnsi="DejaVu Math TeX Gyre"/>
            <w:sz w:val="21"/>
            <w:szCs w:val="18"/>
          </w:rPr>
          <m:t>I</m:t>
        </m:r>
        <m:r>
          <m:rPr/>
          <w:rPr>
            <w:rFonts w:ascii="Cambria Math" w:hAnsi="Cambria Math"/>
            <w:sz w:val="21"/>
            <w:szCs w:val="18"/>
          </w:rPr>
          <m:t>)</m:t>
        </m:r>
        <m:r>
          <m:rPr/>
          <w:rPr>
            <w:rFonts w:ascii="DejaVu Math TeX Gyre" w:hAnsi="DejaVu Math TeX Gyre"/>
            <w:sz w:val="21"/>
            <w:szCs w:val="18"/>
          </w:rPr>
          <m:t>、</m:t>
        </m:r>
        <m:r>
          <m:rPr/>
          <w:rPr>
            <w:rFonts w:ascii="Cambria Math" w:hAnsi="Cambria Math"/>
            <w:sz w:val="21"/>
            <w:szCs w:val="18"/>
          </w:rPr>
          <m:t>C(∆</m:t>
        </m:r>
        <m:sSup>
          <m:sSupPr>
            <m:ctrlPr>
              <w:rPr>
                <w:rFonts w:ascii="DejaVu Math TeX Gyre" w:hAnsi="DejaVu Math TeX Gyre"/>
                <w:i/>
                <w:sz w:val="21"/>
                <w:szCs w:val="18"/>
              </w:rPr>
            </m:ctrlPr>
          </m:sSupPr>
          <m:e>
            <m:r>
              <m:rPr/>
              <w:rPr>
                <w:rFonts w:ascii="DejaVu Math TeX Gyre" w:hAnsi="DejaVu Math TeX Gyre"/>
                <w:sz w:val="21"/>
                <w:szCs w:val="18"/>
              </w:rPr>
              <m:t>E</m:t>
            </m:r>
            <m:r>
              <m:rPr/>
              <w:rPr>
                <w:rFonts w:hint="eastAsia" w:ascii="DejaVu Math TeX Gyre" w:hAnsi="DejaVu Math TeX Gyre"/>
                <w:sz w:val="21"/>
                <w:szCs w:val="18"/>
              </w:rPr>
              <m:t>x</m:t>
            </m:r>
            <m:ctrlPr>
              <w:rPr>
                <w:rFonts w:ascii="DejaVu Math TeX Gyre" w:hAnsi="DejaVu Math TeX Gyre"/>
                <w:i/>
                <w:sz w:val="21"/>
                <w:szCs w:val="18"/>
              </w:rPr>
            </m:ctrlPr>
          </m:e>
          <m:sup>
            <m:r>
              <m:rPr/>
              <w:rPr>
                <w:rFonts w:ascii="DejaVu Math TeX Gyre" w:hAnsi="DejaVu Math TeX Gyre"/>
                <w:sz w:val="21"/>
                <w:szCs w:val="18"/>
              </w:rPr>
              <m:t>C</m:t>
            </m:r>
            <m:ctrlPr>
              <w:rPr>
                <w:rFonts w:ascii="DejaVu Math TeX Gyre" w:hAnsi="DejaVu Math TeX Gyre"/>
                <w:i/>
                <w:sz w:val="21"/>
                <w:szCs w:val="18"/>
              </w:rPr>
            </m:ctrlPr>
          </m:sup>
        </m:sSup>
        <m:r>
          <m:rPr/>
          <w:rPr>
            <w:rFonts w:ascii="Cambria Math" w:hAnsi="Cambria Math"/>
            <w:sz w:val="21"/>
            <w:szCs w:val="18"/>
          </w:rPr>
          <m:t>)</m:t>
        </m:r>
      </m:oMath>
      <w:r>
        <w:rPr>
          <w:rFonts w:hint="eastAsia" w:hAnsi="Cambria Math"/>
          <w:sz w:val="21"/>
          <w:szCs w:val="18"/>
        </w:rPr>
        <w:t>、</w:t>
      </w:r>
      <m:oMath>
        <m:r>
          <m:rPr/>
          <w:rPr>
            <w:rFonts w:ascii="Cambria Math" w:hAnsi="Cambria Math"/>
            <w:sz w:val="21"/>
            <w:szCs w:val="18"/>
          </w:rPr>
          <m:t>C(∆</m:t>
        </m:r>
        <m:sSup>
          <m:sSupPr>
            <m:ctrlPr>
              <w:rPr>
                <w:rFonts w:ascii="DejaVu Math TeX Gyre" w:hAnsi="DejaVu Math TeX Gyre"/>
                <w:i/>
                <w:sz w:val="21"/>
                <w:szCs w:val="18"/>
              </w:rPr>
            </m:ctrlPr>
          </m:sSupPr>
          <m:e>
            <m:r>
              <m:rPr/>
              <w:rPr>
                <w:rFonts w:ascii="DejaVu Math TeX Gyre" w:hAnsi="DejaVu Math TeX Gyre"/>
                <w:sz w:val="21"/>
                <w:szCs w:val="18"/>
              </w:rPr>
              <m:t>E</m:t>
            </m:r>
            <m:r>
              <m:rPr/>
              <w:rPr>
                <w:rFonts w:hint="eastAsia" w:ascii="DejaVu Math TeX Gyre" w:hAnsi="DejaVu Math TeX Gyre"/>
                <w:sz w:val="21"/>
                <w:szCs w:val="18"/>
              </w:rPr>
              <m:t>x</m:t>
            </m:r>
            <m:ctrlPr>
              <w:rPr>
                <w:rFonts w:ascii="DejaVu Math TeX Gyre" w:hAnsi="DejaVu Math TeX Gyre"/>
                <w:i/>
                <w:sz w:val="21"/>
                <w:szCs w:val="18"/>
              </w:rPr>
            </m:ctrlPr>
          </m:e>
          <m:sup>
            <m:r>
              <m:rPr/>
              <w:rPr>
                <w:rFonts w:ascii="DejaVu Math TeX Gyre" w:hAnsi="DejaVu Math TeX Gyre"/>
                <w:sz w:val="21"/>
                <w:szCs w:val="18"/>
              </w:rPr>
              <m:t>I</m:t>
            </m:r>
            <m:ctrlPr>
              <w:rPr>
                <w:rFonts w:ascii="DejaVu Math TeX Gyre" w:hAnsi="DejaVu Math TeX Gyre"/>
                <w:i/>
                <w:sz w:val="21"/>
                <w:szCs w:val="18"/>
              </w:rPr>
            </m:ctrlPr>
          </m:sup>
        </m:sSup>
      </m:oMath>
      <w:r>
        <w:rPr>
          <w:rFonts w:hint="default" w:ascii="Times New Roman" w:hAnsi="Cambria Math"/>
          <w:sz w:val="21"/>
          <w:szCs w:val="18"/>
          <w:lang w:val="en-US"/>
        </w:rPr>
        <w:t>)</w:t>
      </w:r>
      <w:r>
        <w:rPr>
          <w:rFonts w:hint="eastAsia" w:hAnsi="Cambria Math"/>
          <w:sz w:val="21"/>
          <w:szCs w:val="18"/>
          <w:lang w:val="en-US" w:eastAsia="zh-CN"/>
        </w:rPr>
        <w:t xml:space="preserve"> </w:t>
      </w:r>
      <w:r>
        <w:rPr>
          <w:rFonts w:hint="default" w:eastAsia="宋体"/>
          <w:lang w:val="en-US"/>
        </w:rPr>
        <w:t>denote, respectively,</w:t>
      </w:r>
      <w:r>
        <w:rPr>
          <w:rFonts w:hint="eastAsia" w:eastAsia="宋体"/>
          <w:lang w:val="en-US" w:eastAsia="zh-CN"/>
        </w:rPr>
        <w:t xml:space="preserve"> </w:t>
      </w:r>
      <w:r>
        <w:rPr>
          <w:rFonts w:hint="eastAsia" w:eastAsia="宋体"/>
        </w:rPr>
        <w:t xml:space="preserve">FLW </w:t>
      </w:r>
      <w:r>
        <w:rPr>
          <w:rFonts w:hint="eastAsia"/>
        </w:rPr>
        <w:t>direct effect、FLW domestic multiplier effect、FLW feedback effect、FLW transfer effect、Domestic consumption expansion effect、Domestic investment expansion effect、Export-driven consumption effect、Export-driven investment effect。</w:t>
      </w:r>
      <w:bookmarkEnd w:id="26"/>
      <w:bookmarkEnd w:id="27"/>
    </w:p>
    <w:p w14:paraId="29BC3D70">
      <w:pPr>
        <w:pStyle w:val="2"/>
        <w:bidi w:val="0"/>
        <w:rPr>
          <w:rFonts w:hint="default"/>
          <w:lang w:val="en-US"/>
        </w:rPr>
      </w:pPr>
      <w:bookmarkStart w:id="28" w:name="_Toc1914977541"/>
      <w:r>
        <w:rPr>
          <w:rFonts w:hint="eastAsia"/>
        </w:rPr>
        <w:t>FLW Responsibility allocation</w:t>
      </w:r>
      <w:r>
        <w:rPr>
          <w:rFonts w:hint="eastAsia"/>
          <w:lang w:eastAsia="zh-CN"/>
        </w:rPr>
        <w:t>：</w:t>
      </w:r>
      <w:r>
        <w:rPr>
          <w:rFonts w:hint="eastAsia"/>
        </w:rPr>
        <w:t>CBA</w:t>
      </w:r>
      <w:r>
        <w:rPr>
          <w:rFonts w:hint="eastAsia"/>
          <w:lang w:val="en-US" w:eastAsia="zh-CN"/>
        </w:rPr>
        <w:t xml:space="preserve"> &amp; </w:t>
      </w:r>
      <w:r>
        <w:rPr>
          <w:rFonts w:hint="eastAsia"/>
        </w:rPr>
        <w:t>PB</w:t>
      </w:r>
      <w:r>
        <w:rPr>
          <w:rFonts w:hint="default"/>
          <w:lang w:val="en-US"/>
        </w:rPr>
        <w:t>A</w:t>
      </w:r>
      <w:bookmarkEnd w:id="28"/>
    </w:p>
    <w:p w14:paraId="553B2557">
      <w:pPr>
        <w:ind w:firstLine="480"/>
        <w:rPr>
          <w:rFonts w:eastAsia="宋体" w:cs="Times New Roman"/>
        </w:rPr>
      </w:pPr>
      <w:r>
        <w:rPr>
          <w:rFonts w:eastAsia="宋体" w:cs="Times New Roman"/>
        </w:rPr>
        <w:t>In global accounting of responsi</w:t>
      </w:r>
      <w:r>
        <w:rPr>
          <w:rFonts w:eastAsia="宋体" w:cs="Times New Roman"/>
          <w:color w:val="auto"/>
        </w:rPr>
        <w:t>bility for FLW, two</w:t>
      </w:r>
      <w:r>
        <w:rPr>
          <w:rFonts w:eastAsia="宋体" w:cs="Times New Roman"/>
        </w:rPr>
        <w:t xml:space="preserve"> main allocation approaches are commonly used: production-based accounting (PBA) and consumption-based accounting (CBA). These approaches assign responsibility in markedly different ways.</w:t>
      </w:r>
    </w:p>
    <w:p w14:paraId="175A5F6D">
      <w:pPr>
        <w:ind w:firstLine="480"/>
        <w:rPr>
          <w:rFonts w:eastAsia="宋体" w:cs="Times New Roman"/>
        </w:rPr>
      </w:pPr>
      <w:r>
        <w:rPr>
          <w:rFonts w:eastAsia="宋体" w:cs="Times New Roman"/>
        </w:rPr>
        <w:t xml:space="preserve">Under PBA, responsibility for FLW is fully attributed to the country where food is produced. Exporting countries therefore account not only for losses and waste associated with domestic consumption, but also for those arising from production to supply exports. This framing underscores the importance of improving efficiency and technology on the production side, but it can also place a disproportionate burden on agricultural exporting countries, particularly </w:t>
      </w:r>
      <w:r>
        <w:rPr>
          <w:rFonts w:hint="eastAsia" w:cs="Times New Roman"/>
          <w:lang w:eastAsia="zh-CN"/>
        </w:rPr>
        <w:t>low income</w:t>
      </w:r>
      <w:r>
        <w:rPr>
          <w:rFonts w:eastAsia="宋体" w:cs="Times New Roman"/>
        </w:rPr>
        <w:t>, agriculture-dependent economies.</w:t>
      </w:r>
    </w:p>
    <w:p w14:paraId="0FC1DA73">
      <w:pPr>
        <w:ind w:firstLine="420"/>
        <w:rPr>
          <w:rFonts w:eastAsia="宋体" w:cs="Times New Roman"/>
          <w:sz w:val="21"/>
        </w:rPr>
      </w:pPr>
      <m:oMathPara>
        <m:oMath>
          <m:sSubSup>
            <m:sSubSupPr>
              <m:ctrlPr>
                <w:rPr>
                  <w:rFonts w:ascii="DejaVu Math TeX Gyre" w:hAnsi="DejaVu Math TeX Gyre" w:cs="Times New Roman"/>
                  <w:i/>
                  <w:iCs/>
                  <w:sz w:val="21"/>
                </w:rPr>
              </m:ctrlPr>
            </m:sSubSupPr>
            <m:e>
              <m:r>
                <m:rPr/>
                <w:rPr>
                  <w:rFonts w:ascii="DejaVu Math TeX Gyre" w:hAnsi="DejaVu Math TeX Gyre" w:cs="Times New Roman"/>
                  <w:sz w:val="21"/>
                </w:rPr>
                <m:t>FLW</m:t>
              </m:r>
              <m:ctrlPr>
                <w:rPr>
                  <w:rFonts w:ascii="DejaVu Math TeX Gyre" w:hAnsi="DejaVu Math TeX Gyre" w:cs="Times New Roman"/>
                  <w:i/>
                  <w:iCs/>
                  <w:sz w:val="21"/>
                </w:rPr>
              </m:ctrlPr>
            </m:e>
            <m:sub>
              <m:r>
                <m:rPr/>
                <w:rPr>
                  <w:rFonts w:ascii="DejaVu Math TeX Gyre" w:hAnsi="DejaVu Math TeX Gyre" w:cs="Times New Roman"/>
                  <w:sz w:val="21"/>
                </w:rPr>
                <m:t>i</m:t>
              </m:r>
              <m:ctrlPr>
                <w:rPr>
                  <w:rFonts w:ascii="DejaVu Math TeX Gyre" w:hAnsi="DejaVu Math TeX Gyre" w:cs="Times New Roman"/>
                  <w:i/>
                  <w:iCs/>
                  <w:sz w:val="21"/>
                </w:rPr>
              </m:ctrlPr>
            </m:sub>
            <m:sup>
              <m:r>
                <m:rPr/>
                <w:rPr>
                  <w:rFonts w:ascii="DejaVu Math TeX Gyre" w:hAnsi="DejaVu Math TeX Gyre" w:cs="Times New Roman"/>
                  <w:sz w:val="21"/>
                </w:rPr>
                <m:t>PBA</m:t>
              </m:r>
              <m:ctrlPr>
                <w:rPr>
                  <w:rFonts w:ascii="DejaVu Math TeX Gyre" w:hAnsi="DejaVu Math TeX Gyre" w:cs="Times New Roman"/>
                  <w:i/>
                  <w:iCs/>
                  <w:sz w:val="21"/>
                </w:rPr>
              </m:ctrlPr>
            </m:sup>
          </m:sSubSup>
          <m:r>
            <m:rPr/>
            <w:rPr>
              <w:rFonts w:ascii="DejaVu Math TeX Gyre" w:hAnsi="DejaVu Math TeX Gyre" w:cs="Times New Roman"/>
              <w:sz w:val="21"/>
            </w:rPr>
            <m:t>(t)=</m:t>
          </m:r>
          <w:bookmarkStart w:id="29" w:name="OLE_LINK3"/>
          <m:sSubSup>
            <m:sSubSupPr>
              <m:ctrlPr>
                <w:rPr>
                  <w:rFonts w:ascii="DejaVu Math TeX Gyre" w:hAnsi="DejaVu Math TeX Gyre" w:cs="Times New Roman"/>
                  <w:i/>
                  <w:iCs/>
                  <w:sz w:val="21"/>
                </w:rPr>
              </m:ctrlPr>
            </m:sSubSupPr>
            <m:e>
              <m:r>
                <m:rPr/>
                <w:rPr>
                  <w:rFonts w:ascii="DejaVu Math TeX Gyre" w:hAnsi="DejaVu Math TeX Gyre" w:cs="Times New Roman"/>
                  <w:sz w:val="21"/>
                </w:rPr>
                <m:t>FLW</m:t>
              </m:r>
              <m:ctrlPr>
                <w:rPr>
                  <w:rFonts w:ascii="DejaVu Math TeX Gyre" w:hAnsi="DejaVu Math TeX Gyre" w:cs="Times New Roman"/>
                  <w:i/>
                  <w:iCs/>
                  <w:sz w:val="21"/>
                </w:rPr>
              </m:ctrlPr>
            </m:e>
            <m:sub>
              <m:r>
                <m:rPr/>
                <w:rPr>
                  <w:rFonts w:ascii="DejaVu Math TeX Gyre" w:hAnsi="DejaVu Math TeX Gyre" w:cs="Times New Roman"/>
                  <w:sz w:val="21"/>
                </w:rPr>
                <m:t>i</m:t>
              </m:r>
              <m:ctrlPr>
                <w:rPr>
                  <w:rFonts w:ascii="DejaVu Math TeX Gyre" w:hAnsi="DejaVu Math TeX Gyre" w:cs="Times New Roman"/>
                  <w:i/>
                  <w:iCs/>
                  <w:sz w:val="21"/>
                </w:rPr>
              </m:ctrlPr>
            </m:sub>
            <m:sup>
              <m:r>
                <m:rPr/>
                <w:rPr>
                  <w:rFonts w:hint="eastAsia" w:ascii="DejaVu Math TeX Gyre" w:hAnsi="DejaVu Math TeX Gyre" w:cs="Times New Roman"/>
                  <w:sz w:val="21"/>
                </w:rPr>
                <m:t>prod</m:t>
              </m:r>
              <m:ctrlPr>
                <w:rPr>
                  <w:rFonts w:ascii="DejaVu Math TeX Gyre" w:hAnsi="DejaVu Math TeX Gyre" w:cs="Times New Roman"/>
                  <w:i/>
                  <w:iCs/>
                  <w:sz w:val="21"/>
                </w:rPr>
              </m:ctrlPr>
            </m:sup>
          </m:sSubSup>
          <m:r>
            <m:rPr/>
            <w:rPr>
              <w:rFonts w:ascii="DejaVu Math TeX Gyre" w:hAnsi="DejaVu Math TeX Gyre" w:cs="Times New Roman"/>
              <w:sz w:val="21"/>
            </w:rPr>
            <m:t>(t)</m:t>
          </m:r>
          <w:bookmarkEnd w:id="29"/>
          <m:r>
            <m:rPr/>
            <w:rPr>
              <w:rFonts w:ascii="DejaVu Math TeX Gyre" w:hAnsi="DejaVu Math TeX Gyre" w:cs="Times New Roman"/>
              <w:sz w:val="21"/>
            </w:rPr>
            <m:t>+</m:t>
          </m:r>
          <m:sSubSup>
            <m:sSubSupPr>
              <m:ctrlPr>
                <w:rPr>
                  <w:rFonts w:ascii="DejaVu Math TeX Gyre" w:hAnsi="DejaVu Math TeX Gyre" w:cs="Times New Roman"/>
                  <w:i/>
                  <w:iCs/>
                  <w:sz w:val="21"/>
                </w:rPr>
              </m:ctrlPr>
            </m:sSubSupPr>
            <m:e>
              <m:r>
                <m:rPr/>
                <w:rPr>
                  <w:rFonts w:ascii="DejaVu Math TeX Gyre" w:hAnsi="DejaVu Math TeX Gyre" w:cs="Times New Roman"/>
                  <w:sz w:val="21"/>
                </w:rPr>
                <m:t>FLW</m:t>
              </m:r>
              <m:ctrlPr>
                <w:rPr>
                  <w:rFonts w:ascii="DejaVu Math TeX Gyre" w:hAnsi="DejaVu Math TeX Gyre" w:cs="Times New Roman"/>
                  <w:i/>
                  <w:iCs/>
                  <w:sz w:val="21"/>
                </w:rPr>
              </m:ctrlPr>
            </m:e>
            <m:sub>
              <m:r>
                <m:rPr/>
                <w:rPr>
                  <w:rFonts w:ascii="DejaVu Math TeX Gyre" w:hAnsi="DejaVu Math TeX Gyre" w:cs="Times New Roman"/>
                  <w:sz w:val="21"/>
                </w:rPr>
                <m:t>i</m:t>
              </m:r>
              <m:ctrlPr>
                <w:rPr>
                  <w:rFonts w:ascii="DejaVu Math TeX Gyre" w:hAnsi="DejaVu Math TeX Gyre" w:cs="Times New Roman"/>
                  <w:i/>
                  <w:iCs/>
                  <w:sz w:val="21"/>
                </w:rPr>
              </m:ctrlPr>
            </m:sub>
            <m:sup>
              <m:r>
                <m:rPr/>
                <w:rPr>
                  <w:rFonts w:ascii="DejaVu Math TeX Gyre" w:hAnsi="DejaVu Math TeX Gyre" w:cs="Times New Roman"/>
                  <w:sz w:val="21"/>
                </w:rPr>
                <m:t>cons</m:t>
              </m:r>
              <m:ctrlPr>
                <w:rPr>
                  <w:rFonts w:ascii="DejaVu Math TeX Gyre" w:hAnsi="DejaVu Math TeX Gyre" w:cs="Times New Roman"/>
                  <w:i/>
                  <w:iCs/>
                  <w:sz w:val="21"/>
                </w:rPr>
              </m:ctrlPr>
            </m:sup>
          </m:sSubSup>
          <m:r>
            <m:rPr/>
            <w:rPr>
              <w:rFonts w:ascii="DejaVu Math TeX Gyre" w:hAnsi="DejaVu Math TeX Gyre" w:cs="Times New Roman"/>
              <w:sz w:val="21"/>
            </w:rPr>
            <m:t>(t)</m:t>
          </m:r>
        </m:oMath>
      </m:oMathPara>
    </w:p>
    <w:p w14:paraId="5DE6AE68">
      <w:pPr>
        <w:ind w:firstLine="480"/>
        <w:rPr>
          <w:rFonts w:hint="eastAsia" w:eastAsia="宋体" w:cs="Times New Roman"/>
          <w:szCs w:val="24"/>
        </w:rPr>
      </w:pPr>
      <w:r>
        <w:rPr>
          <w:rFonts w:eastAsia="宋体" w:cs="Times New Roman"/>
        </w:rPr>
        <w:t xml:space="preserve">Here, </w:t>
      </w:r>
      <m:oMath>
        <m:sSubSup>
          <m:sSubSupPr>
            <m:ctrlPr>
              <w:rPr>
                <w:rFonts w:ascii="DejaVu Math TeX Gyre" w:hAnsi="DejaVu Math TeX Gyre" w:cs="Times New Roman"/>
                <w:i/>
                <w:iCs/>
                <w:sz w:val="21"/>
              </w:rPr>
            </m:ctrlPr>
          </m:sSubSupPr>
          <m:e>
            <m:r>
              <m:rPr/>
              <w:rPr>
                <w:rFonts w:ascii="DejaVu Math TeX Gyre" w:hAnsi="DejaVu Math TeX Gyre" w:cs="Times New Roman"/>
                <w:sz w:val="21"/>
              </w:rPr>
              <m:t>FLW</m:t>
            </m:r>
            <m:ctrlPr>
              <w:rPr>
                <w:rFonts w:ascii="DejaVu Math TeX Gyre" w:hAnsi="DejaVu Math TeX Gyre" w:cs="Times New Roman"/>
                <w:i/>
                <w:iCs/>
                <w:sz w:val="21"/>
              </w:rPr>
            </m:ctrlPr>
          </m:e>
          <m:sub>
            <m:r>
              <m:rPr/>
              <w:rPr>
                <w:rFonts w:ascii="DejaVu Math TeX Gyre" w:hAnsi="DejaVu Math TeX Gyre" w:cs="Times New Roman"/>
                <w:sz w:val="21"/>
              </w:rPr>
              <m:t>i</m:t>
            </m:r>
            <m:ctrlPr>
              <w:rPr>
                <w:rFonts w:ascii="DejaVu Math TeX Gyre" w:hAnsi="DejaVu Math TeX Gyre" w:cs="Times New Roman"/>
                <w:i/>
                <w:iCs/>
                <w:sz w:val="21"/>
              </w:rPr>
            </m:ctrlPr>
          </m:sub>
          <m:sup>
            <m:r>
              <m:rPr/>
              <w:rPr>
                <w:rFonts w:hint="eastAsia" w:ascii="DejaVu Math TeX Gyre" w:hAnsi="DejaVu Math TeX Gyre" w:cs="Times New Roman"/>
                <w:sz w:val="21"/>
              </w:rPr>
              <m:t>prod</m:t>
            </m:r>
            <m:ctrlPr>
              <w:rPr>
                <w:rFonts w:ascii="DejaVu Math TeX Gyre" w:hAnsi="DejaVu Math TeX Gyre" w:cs="Times New Roman"/>
                <w:i/>
                <w:iCs/>
                <w:sz w:val="21"/>
              </w:rPr>
            </m:ctrlPr>
          </m:sup>
        </m:sSubSup>
        <m:r>
          <m:rPr/>
          <w:rPr>
            <w:rFonts w:ascii="DejaVu Math TeX Gyre" w:hAnsi="DejaVu Math TeX Gyre" w:cs="Times New Roman"/>
            <w:sz w:val="21"/>
          </w:rPr>
          <m:t>(t)</m:t>
        </m:r>
      </m:oMath>
      <w:r>
        <w:rPr>
          <w:rFonts w:eastAsia="宋体" w:cs="Times New Roman"/>
          <w:sz w:val="21"/>
        </w:rPr>
        <w:t xml:space="preserve"> </w:t>
      </w:r>
      <w:r>
        <w:rPr>
          <w:rFonts w:eastAsia="宋体" w:cs="Times New Roman"/>
          <w:szCs w:val="24"/>
        </w:rPr>
        <w:t>denotes food loss caused by domestic production. It is measured as reductions in the quantity of edible food intended for human consumption. These reductions occur during primary production, post-harvest handling and storage, and processing.</w:t>
      </w:r>
      <w:r>
        <w:rPr>
          <w:rFonts w:ascii="DejaVu Math TeX Gyre" w:hAnsi="DejaVu Math TeX Gyre" w:eastAsia="宋体" w:cs="Times New Roman"/>
          <w:i/>
          <w:iCs/>
          <w:sz w:val="21"/>
        </w:rPr>
        <w:t xml:space="preserve"> </w:t>
      </w:r>
      <m:oMath>
        <m:sSubSup>
          <m:sSubSupPr>
            <m:ctrlPr>
              <w:rPr>
                <w:rFonts w:ascii="DejaVu Math TeX Gyre" w:hAnsi="DejaVu Math TeX Gyre" w:cs="Times New Roman"/>
                <w:i/>
                <w:iCs/>
                <w:sz w:val="21"/>
              </w:rPr>
            </m:ctrlPr>
          </m:sSubSupPr>
          <m:e>
            <m:r>
              <m:rPr/>
              <w:rPr>
                <w:rFonts w:ascii="DejaVu Math TeX Gyre" w:hAnsi="DejaVu Math TeX Gyre" w:cs="Times New Roman"/>
                <w:sz w:val="21"/>
              </w:rPr>
              <m:t>FLW</m:t>
            </m:r>
            <m:ctrlPr>
              <w:rPr>
                <w:rFonts w:ascii="DejaVu Math TeX Gyre" w:hAnsi="DejaVu Math TeX Gyre" w:cs="Times New Roman"/>
                <w:i/>
                <w:iCs/>
                <w:sz w:val="21"/>
              </w:rPr>
            </m:ctrlPr>
          </m:e>
          <m:sub>
            <m:r>
              <m:rPr/>
              <w:rPr>
                <w:rFonts w:ascii="DejaVu Math TeX Gyre" w:hAnsi="DejaVu Math TeX Gyre" w:cs="Times New Roman"/>
                <w:sz w:val="21"/>
              </w:rPr>
              <m:t>i</m:t>
            </m:r>
            <m:ctrlPr>
              <w:rPr>
                <w:rFonts w:ascii="DejaVu Math TeX Gyre" w:hAnsi="DejaVu Math TeX Gyre" w:cs="Times New Roman"/>
                <w:i/>
                <w:iCs/>
                <w:sz w:val="21"/>
              </w:rPr>
            </m:ctrlPr>
          </m:sub>
          <m:sup>
            <m:r>
              <m:rPr/>
              <w:rPr>
                <w:rFonts w:ascii="DejaVu Math TeX Gyre" w:hAnsi="DejaVu Math TeX Gyre" w:cs="Times New Roman"/>
                <w:sz w:val="21"/>
              </w:rPr>
              <m:t>cons</m:t>
            </m:r>
            <m:ctrlPr>
              <w:rPr>
                <w:rFonts w:ascii="DejaVu Math TeX Gyre" w:hAnsi="DejaVu Math TeX Gyre" w:cs="Times New Roman"/>
                <w:i/>
                <w:iCs/>
                <w:sz w:val="21"/>
              </w:rPr>
            </m:ctrlPr>
          </m:sup>
        </m:sSubSup>
        <m:r>
          <m:rPr/>
          <w:rPr>
            <w:rFonts w:ascii="DejaVu Math TeX Gyre" w:hAnsi="DejaVu Math TeX Gyre" w:cs="Times New Roman"/>
            <w:sz w:val="21"/>
          </w:rPr>
          <m:t>(t)</m:t>
        </m:r>
      </m:oMath>
      <w:r>
        <w:rPr>
          <w:rFonts w:hint="eastAsia" w:eastAsia="宋体" w:cs="Times New Roman"/>
          <w:szCs w:val="24"/>
        </w:rPr>
        <w:t xml:space="preserve"> </w:t>
      </w:r>
      <w:r>
        <w:rPr>
          <w:rFonts w:eastAsia="宋体" w:cs="Times New Roman"/>
          <w:szCs w:val="24"/>
        </w:rPr>
        <w:t>denotes food waste caused by domestic consumption. It refers to food discarded during distribution, retail and consumption. It is closely linked to retailer and consumer behaviors.</w:t>
      </w:r>
    </w:p>
    <w:p w14:paraId="7F34A0BE">
      <w:pPr>
        <w:ind w:firstLine="480"/>
        <w:rPr>
          <w:rFonts w:eastAsia="宋体" w:cs="Times New Roman"/>
        </w:rPr>
      </w:pPr>
      <w:bookmarkStart w:id="30" w:name="OLE_LINK4"/>
      <w:r>
        <w:rPr>
          <w:rFonts w:eastAsia="宋体" w:cs="Times New Roman"/>
        </w:rPr>
        <w:t>By contrast, CBA reallocates FLW across borders through international trade. It focuses on the trade-embodied part of production-stage FLW. If food is produced for export and ultimately consumed in an importing country, the associated production-stage FLW is assigned to the importing country. The assignment follows the direction of trade flows. In this way, the exporting country incurs the direct production losses. However, responsibility is shifted to the final consuming country. This approach highlights the role of consumer demand in driving global FLW. It also makes the implied responsibility of high-income importing countries more visible, especially when consumption is excessive.</w:t>
      </w:r>
    </w:p>
    <w:bookmarkEnd w:id="30"/>
    <w:p w14:paraId="680EF6DF">
      <w:pPr>
        <w:ind w:firstLine="420"/>
        <w:rPr>
          <w:rFonts w:eastAsia="宋体" w:cs="Times New Roman"/>
          <w:sz w:val="21"/>
        </w:rPr>
      </w:pPr>
      <m:oMathPara>
        <m:oMath>
          <m:sSubSup>
            <m:sSubSupPr>
              <m:ctrlPr>
                <w:rPr>
                  <w:rFonts w:ascii="DejaVu Math TeX Gyre" w:hAnsi="DejaVu Math TeX Gyre" w:cs="Times New Roman"/>
                  <w:i/>
                  <w:iCs/>
                  <w:sz w:val="21"/>
                </w:rPr>
              </m:ctrlPr>
            </m:sSubSupPr>
            <m:e>
              <m:r>
                <m:rPr/>
                <w:rPr>
                  <w:rFonts w:ascii="DejaVu Math TeX Gyre" w:hAnsi="DejaVu Math TeX Gyre" w:cs="Times New Roman"/>
                  <w:sz w:val="21"/>
                </w:rPr>
                <m:t>FLW</m:t>
              </m:r>
              <m:ctrlPr>
                <w:rPr>
                  <w:rFonts w:ascii="DejaVu Math TeX Gyre" w:hAnsi="DejaVu Math TeX Gyre" w:cs="Times New Roman"/>
                  <w:i/>
                  <w:iCs/>
                  <w:sz w:val="21"/>
                </w:rPr>
              </m:ctrlPr>
            </m:e>
            <m:sub>
              <m:r>
                <m:rPr/>
                <w:rPr>
                  <w:rFonts w:ascii="DejaVu Math TeX Gyre" w:hAnsi="DejaVu Math TeX Gyre" w:cs="Times New Roman"/>
                  <w:sz w:val="21"/>
                </w:rPr>
                <m:t>i</m:t>
              </m:r>
              <m:ctrlPr>
                <w:rPr>
                  <w:rFonts w:ascii="DejaVu Math TeX Gyre" w:hAnsi="DejaVu Math TeX Gyre" w:cs="Times New Roman"/>
                  <w:i/>
                  <w:iCs/>
                  <w:sz w:val="21"/>
                </w:rPr>
              </m:ctrlPr>
            </m:sub>
            <m:sup>
              <m:r>
                <m:rPr/>
                <w:rPr>
                  <w:rFonts w:ascii="DejaVu Math TeX Gyre" w:hAnsi="DejaVu Math TeX Gyre" w:cs="Times New Roman"/>
                  <w:sz w:val="21"/>
                </w:rPr>
                <m:t>PBA</m:t>
              </m:r>
              <m:ctrlPr>
                <w:rPr>
                  <w:rFonts w:ascii="DejaVu Math TeX Gyre" w:hAnsi="DejaVu Math TeX Gyre" w:cs="Times New Roman"/>
                  <w:i/>
                  <w:iCs/>
                  <w:sz w:val="21"/>
                </w:rPr>
              </m:ctrlPr>
            </m:sup>
          </m:sSubSup>
          <m:r>
            <m:rPr/>
            <w:rPr>
              <w:rFonts w:ascii="DejaVu Math TeX Gyre" w:hAnsi="DejaVu Math TeX Gyre" w:cs="Times New Roman"/>
              <w:sz w:val="21"/>
            </w:rPr>
            <m:t>(t)=</m:t>
          </m:r>
          <m:sSubSup>
            <w:bookmarkStart w:id="31" w:name="OLE_LINK6"/>
            <m:sSubSupPr>
              <m:ctrlPr>
                <w:rPr>
                  <w:rFonts w:ascii="DejaVu Math TeX Gyre" w:hAnsi="DejaVu Math TeX Gyre" w:cs="Times New Roman"/>
                  <w:i/>
                  <w:iCs/>
                  <w:sz w:val="21"/>
                </w:rPr>
              </m:ctrlPr>
            </m:sSubSupPr>
            <m:e>
              <m:r>
                <m:rPr/>
                <w:rPr>
                  <w:rFonts w:ascii="DejaVu Math TeX Gyre" w:hAnsi="DejaVu Math TeX Gyre" w:cs="Times New Roman"/>
                  <w:sz w:val="21"/>
                </w:rPr>
                <m:t>FLW</m:t>
              </m:r>
              <m:ctrlPr>
                <w:rPr>
                  <w:rFonts w:ascii="DejaVu Math TeX Gyre" w:hAnsi="DejaVu Math TeX Gyre" w:cs="Times New Roman"/>
                  <w:i/>
                  <w:iCs/>
                  <w:sz w:val="21"/>
                </w:rPr>
              </m:ctrlPr>
            </m:e>
            <m:sub>
              <m:r>
                <m:rPr/>
                <w:rPr>
                  <w:rFonts w:ascii="DejaVu Math TeX Gyre" w:hAnsi="DejaVu Math TeX Gyre" w:cs="Times New Roman"/>
                  <w:sz w:val="21"/>
                </w:rPr>
                <m:t>ii</m:t>
              </m:r>
              <m:ctrlPr>
                <w:rPr>
                  <w:rFonts w:ascii="DejaVu Math TeX Gyre" w:hAnsi="DejaVu Math TeX Gyre" w:cs="Times New Roman"/>
                  <w:i/>
                  <w:iCs/>
                  <w:sz w:val="21"/>
                </w:rPr>
              </m:ctrlPr>
            </m:sub>
            <m:sup>
              <m:r>
                <m:rPr/>
                <w:rPr>
                  <w:rFonts w:hint="eastAsia" w:ascii="DejaVu Math TeX Gyre" w:hAnsi="DejaVu Math TeX Gyre" w:cs="Times New Roman"/>
                  <w:sz w:val="21"/>
                </w:rPr>
                <m:t>prod</m:t>
              </m:r>
              <m:ctrlPr>
                <w:rPr>
                  <w:rFonts w:ascii="DejaVu Math TeX Gyre" w:hAnsi="DejaVu Math TeX Gyre" w:cs="Times New Roman"/>
                  <w:i/>
                  <w:iCs/>
                  <w:sz w:val="21"/>
                </w:rPr>
              </m:ctrlPr>
            </m:sup>
          </m:sSubSup>
          <m:r>
            <m:rPr/>
            <w:rPr>
              <w:rFonts w:ascii="DejaVu Math TeX Gyre" w:hAnsi="DejaVu Math TeX Gyre" w:cs="Times New Roman"/>
              <w:sz w:val="21"/>
            </w:rPr>
            <m:t>(t)</m:t>
          </m:r>
          <w:bookmarkEnd w:id="31"/>
          <m:r>
            <m:rPr/>
            <w:rPr>
              <w:rFonts w:ascii="DejaVu Math TeX Gyre" w:hAnsi="DejaVu Math TeX Gyre" w:cs="Times New Roman"/>
              <w:sz w:val="21"/>
            </w:rPr>
            <m:t>+</m:t>
          </m:r>
          <m:sSubSup>
            <w:bookmarkStart w:id="32" w:name="OLE_LINK7"/>
            <m:sSubSupPr>
              <m:ctrlPr>
                <w:rPr>
                  <w:rFonts w:ascii="DejaVu Math TeX Gyre" w:hAnsi="DejaVu Math TeX Gyre" w:cs="Times New Roman"/>
                  <w:i/>
                  <w:iCs/>
                  <w:sz w:val="21"/>
                </w:rPr>
              </m:ctrlPr>
            </m:sSubSupPr>
            <m:e>
              <m:r>
                <m:rPr/>
                <w:rPr>
                  <w:rFonts w:ascii="DejaVu Math TeX Gyre" w:hAnsi="DejaVu Math TeX Gyre" w:cs="Times New Roman"/>
                  <w:sz w:val="21"/>
                </w:rPr>
                <m:t>FLW</m:t>
              </m:r>
              <m:ctrlPr>
                <w:rPr>
                  <w:rFonts w:ascii="DejaVu Math TeX Gyre" w:hAnsi="DejaVu Math TeX Gyre" w:cs="Times New Roman"/>
                  <w:i/>
                  <w:iCs/>
                  <w:sz w:val="21"/>
                </w:rPr>
              </m:ctrlPr>
            </m:e>
            <m:sub>
              <m:r>
                <m:rPr/>
                <w:rPr>
                  <w:rFonts w:ascii="DejaVu Math TeX Gyre" w:hAnsi="DejaVu Math TeX Gyre" w:cs="Times New Roman"/>
                  <w:sz w:val="21"/>
                </w:rPr>
                <m:t>ji</m:t>
              </m:r>
              <m:ctrlPr>
                <w:rPr>
                  <w:rFonts w:ascii="DejaVu Math TeX Gyre" w:hAnsi="DejaVu Math TeX Gyre" w:cs="Times New Roman"/>
                  <w:i/>
                  <w:iCs/>
                  <w:sz w:val="21"/>
                </w:rPr>
              </m:ctrlPr>
            </m:sub>
            <m:sup>
              <m:r>
                <m:rPr/>
                <w:rPr>
                  <w:rFonts w:hint="eastAsia" w:ascii="DejaVu Math TeX Gyre" w:hAnsi="DejaVu Math TeX Gyre" w:cs="Times New Roman"/>
                  <w:sz w:val="21"/>
                </w:rPr>
                <m:t>prod</m:t>
              </m:r>
              <m:ctrlPr>
                <w:rPr>
                  <w:rFonts w:ascii="DejaVu Math TeX Gyre" w:hAnsi="DejaVu Math TeX Gyre" w:cs="Times New Roman"/>
                  <w:i/>
                  <w:iCs/>
                  <w:sz w:val="21"/>
                </w:rPr>
              </m:ctrlPr>
            </m:sup>
          </m:sSubSup>
          <m:r>
            <m:rPr/>
            <w:rPr>
              <w:rFonts w:ascii="DejaVu Math TeX Gyre" w:hAnsi="DejaVu Math TeX Gyre" w:cs="Times New Roman"/>
              <w:sz w:val="21"/>
            </w:rPr>
            <m:t>(t)</m:t>
          </m:r>
          <w:bookmarkEnd w:id="32"/>
          <m:r>
            <m:rPr/>
            <w:rPr>
              <w:rFonts w:ascii="DejaVu Math TeX Gyre" w:hAnsi="DejaVu Math TeX Gyre" w:cs="Times New Roman"/>
              <w:sz w:val="21"/>
            </w:rPr>
            <m:t>+</m:t>
          </m:r>
          <m:sSubSup>
            <m:sSubSupPr>
              <m:ctrlPr>
                <w:rPr>
                  <w:rFonts w:ascii="DejaVu Math TeX Gyre" w:hAnsi="DejaVu Math TeX Gyre" w:cs="Times New Roman"/>
                  <w:i/>
                  <w:iCs/>
                  <w:sz w:val="21"/>
                </w:rPr>
              </m:ctrlPr>
            </m:sSubSupPr>
            <m:e>
              <m:r>
                <m:rPr/>
                <w:rPr>
                  <w:rFonts w:ascii="DejaVu Math TeX Gyre" w:hAnsi="DejaVu Math TeX Gyre" w:cs="Times New Roman"/>
                  <w:sz w:val="21"/>
                </w:rPr>
                <m:t>FLW</m:t>
              </m:r>
              <m:ctrlPr>
                <w:rPr>
                  <w:rFonts w:ascii="DejaVu Math TeX Gyre" w:hAnsi="DejaVu Math TeX Gyre" w:cs="Times New Roman"/>
                  <w:i/>
                  <w:iCs/>
                  <w:sz w:val="21"/>
                </w:rPr>
              </m:ctrlPr>
            </m:e>
            <m:sub>
              <m:r>
                <m:rPr/>
                <w:rPr>
                  <w:rFonts w:ascii="DejaVu Math TeX Gyre" w:hAnsi="DejaVu Math TeX Gyre" w:cs="Times New Roman"/>
                  <w:sz w:val="21"/>
                </w:rPr>
                <m:t>i</m:t>
              </m:r>
              <m:ctrlPr>
                <w:rPr>
                  <w:rFonts w:ascii="DejaVu Math TeX Gyre" w:hAnsi="DejaVu Math TeX Gyre" w:cs="Times New Roman"/>
                  <w:i/>
                  <w:iCs/>
                  <w:sz w:val="21"/>
                </w:rPr>
              </m:ctrlPr>
            </m:sub>
            <m:sup>
              <m:r>
                <m:rPr/>
                <w:rPr>
                  <w:rFonts w:ascii="DejaVu Math TeX Gyre" w:hAnsi="DejaVu Math TeX Gyre" w:cs="Times New Roman"/>
                  <w:sz w:val="21"/>
                </w:rPr>
                <m:t>cons</m:t>
              </m:r>
              <m:ctrlPr>
                <w:rPr>
                  <w:rFonts w:ascii="DejaVu Math TeX Gyre" w:hAnsi="DejaVu Math TeX Gyre" w:cs="Times New Roman"/>
                  <w:i/>
                  <w:iCs/>
                  <w:sz w:val="21"/>
                </w:rPr>
              </m:ctrlPr>
            </m:sup>
          </m:sSubSup>
          <m:r>
            <m:rPr/>
            <w:rPr>
              <w:rFonts w:ascii="DejaVu Math TeX Gyre" w:hAnsi="DejaVu Math TeX Gyre" w:cs="Times New Roman"/>
              <w:sz w:val="21"/>
            </w:rPr>
            <m:t>(t)</m:t>
          </m:r>
        </m:oMath>
      </m:oMathPara>
    </w:p>
    <w:p w14:paraId="7AA63463">
      <w:pPr>
        <w:ind w:firstLine="480"/>
        <w:rPr>
          <w:rFonts w:eastAsia="宋体" w:cs="Times New Roman"/>
        </w:rPr>
      </w:pPr>
      <w:r>
        <w:rPr>
          <w:rFonts w:eastAsia="宋体" w:cs="Times New Roman"/>
        </w:rPr>
        <w:t xml:space="preserve">Here, </w:t>
      </w:r>
      <m:oMath>
        <m:sSubSup>
          <m:sSubSupPr>
            <m:ctrlPr>
              <w:rPr>
                <w:rFonts w:ascii="DejaVu Math TeX Gyre" w:hAnsi="DejaVu Math TeX Gyre" w:cs="Times New Roman"/>
                <w:i/>
                <w:iCs/>
                <w:sz w:val="21"/>
              </w:rPr>
            </m:ctrlPr>
          </m:sSubSupPr>
          <m:e>
            <m:r>
              <m:rPr/>
              <w:rPr>
                <w:rFonts w:ascii="DejaVu Math TeX Gyre" w:hAnsi="DejaVu Math TeX Gyre" w:cs="Times New Roman"/>
                <w:sz w:val="21"/>
              </w:rPr>
              <m:t>FLW</m:t>
            </m:r>
            <m:ctrlPr>
              <w:rPr>
                <w:rFonts w:ascii="DejaVu Math TeX Gyre" w:hAnsi="DejaVu Math TeX Gyre" w:cs="Times New Roman"/>
                <w:i/>
                <w:iCs/>
                <w:sz w:val="21"/>
              </w:rPr>
            </m:ctrlPr>
          </m:e>
          <m:sub>
            <m:r>
              <m:rPr/>
              <w:rPr>
                <w:rFonts w:ascii="DejaVu Math TeX Gyre" w:hAnsi="DejaVu Math TeX Gyre" w:cs="Times New Roman"/>
                <w:sz w:val="21"/>
              </w:rPr>
              <m:t>ii</m:t>
            </m:r>
            <m:ctrlPr>
              <w:rPr>
                <w:rFonts w:ascii="DejaVu Math TeX Gyre" w:hAnsi="DejaVu Math TeX Gyre" w:cs="Times New Roman"/>
                <w:i/>
                <w:iCs/>
                <w:sz w:val="21"/>
              </w:rPr>
            </m:ctrlPr>
          </m:sub>
          <m:sup>
            <m:r>
              <m:rPr/>
              <w:rPr>
                <w:rFonts w:hint="eastAsia" w:ascii="DejaVu Math TeX Gyre" w:hAnsi="DejaVu Math TeX Gyre" w:cs="Times New Roman"/>
                <w:sz w:val="21"/>
              </w:rPr>
              <m:t>prod</m:t>
            </m:r>
            <m:ctrlPr>
              <w:rPr>
                <w:rFonts w:ascii="DejaVu Math TeX Gyre" w:hAnsi="DejaVu Math TeX Gyre" w:cs="Times New Roman"/>
                <w:i/>
                <w:iCs/>
                <w:sz w:val="21"/>
              </w:rPr>
            </m:ctrlPr>
          </m:sup>
        </m:sSubSup>
        <m:r>
          <m:rPr/>
          <w:rPr>
            <w:rFonts w:ascii="DejaVu Math TeX Gyre" w:hAnsi="DejaVu Math TeX Gyre" w:cs="Times New Roman"/>
            <w:sz w:val="21"/>
          </w:rPr>
          <m:t>(t)</m:t>
        </m:r>
      </m:oMath>
      <w:r>
        <w:rPr>
          <w:rFonts w:eastAsia="宋体" w:cs="Times New Roman"/>
        </w:rPr>
        <w:t xml:space="preserve"> </w:t>
      </w:r>
      <w:r>
        <w:rPr>
          <w:rFonts w:hint="eastAsia" w:eastAsia="宋体" w:cs="Times New Roman"/>
        </w:rPr>
        <w:t>d</w:t>
      </w:r>
      <w:r>
        <w:rPr>
          <w:rFonts w:eastAsia="宋体" w:cs="Times New Roman"/>
        </w:rPr>
        <w:t xml:space="preserve">enotes production-stage food loss from food produced for domestic consumption in country </w:t>
      </w:r>
      <w:r>
        <w:rPr>
          <w:rFonts w:hint="default" w:ascii="Times New Roman Italic" w:hAnsi="Times New Roman Italic" w:cs="Times New Roman Italic"/>
          <w:i/>
          <w:iCs/>
          <w:kern w:val="2"/>
          <w:sz w:val="24"/>
          <w:szCs w:val="21"/>
          <w:lang w:val="en-US" w:eastAsia="zh-CN" w:bidi="ar-SA"/>
        </w:rPr>
        <w:t>i</w:t>
      </w:r>
      <w:r>
        <w:rPr>
          <w:rFonts w:eastAsia="宋体" w:cs="Times New Roman"/>
        </w:rPr>
        <w:t xml:space="preserve">. </w:t>
      </w:r>
      <m:oMath>
        <m:sSubSup>
          <m:sSubSupPr>
            <m:ctrlPr>
              <w:rPr>
                <w:rFonts w:ascii="DejaVu Math TeX Gyre" w:hAnsi="DejaVu Math TeX Gyre" w:cs="Times New Roman"/>
                <w:i/>
                <w:iCs/>
                <w:sz w:val="21"/>
              </w:rPr>
            </m:ctrlPr>
          </m:sSubSupPr>
          <m:e>
            <m:r>
              <m:rPr/>
              <w:rPr>
                <w:rFonts w:ascii="DejaVu Math TeX Gyre" w:hAnsi="DejaVu Math TeX Gyre" w:cs="Times New Roman"/>
                <w:sz w:val="21"/>
              </w:rPr>
              <m:t>FLW</m:t>
            </m:r>
            <m:ctrlPr>
              <w:rPr>
                <w:rFonts w:ascii="DejaVu Math TeX Gyre" w:hAnsi="DejaVu Math TeX Gyre" w:cs="Times New Roman"/>
                <w:i/>
                <w:iCs/>
                <w:sz w:val="21"/>
              </w:rPr>
            </m:ctrlPr>
          </m:e>
          <m:sub>
            <m:r>
              <m:rPr/>
              <w:rPr>
                <w:rFonts w:ascii="DejaVu Math TeX Gyre" w:hAnsi="DejaVu Math TeX Gyre" w:cs="Times New Roman"/>
                <w:sz w:val="21"/>
              </w:rPr>
              <m:t>ji</m:t>
            </m:r>
            <m:ctrlPr>
              <w:rPr>
                <w:rFonts w:ascii="DejaVu Math TeX Gyre" w:hAnsi="DejaVu Math TeX Gyre" w:cs="Times New Roman"/>
                <w:i/>
                <w:iCs/>
                <w:sz w:val="21"/>
              </w:rPr>
            </m:ctrlPr>
          </m:sub>
          <m:sup>
            <m:r>
              <m:rPr/>
              <w:rPr>
                <w:rFonts w:hint="eastAsia" w:ascii="DejaVu Math TeX Gyre" w:hAnsi="DejaVu Math TeX Gyre" w:cs="Times New Roman"/>
                <w:sz w:val="21"/>
              </w:rPr>
              <m:t>prod</m:t>
            </m:r>
            <m:ctrlPr>
              <w:rPr>
                <w:rFonts w:ascii="DejaVu Math TeX Gyre" w:hAnsi="DejaVu Math TeX Gyre" w:cs="Times New Roman"/>
                <w:i/>
                <w:iCs/>
                <w:sz w:val="21"/>
              </w:rPr>
            </m:ctrlPr>
          </m:sup>
        </m:sSubSup>
        <m:r>
          <m:rPr/>
          <w:rPr>
            <w:rFonts w:ascii="DejaVu Math TeX Gyre" w:hAnsi="DejaVu Math TeX Gyre" w:cs="Times New Roman"/>
            <w:sz w:val="21"/>
          </w:rPr>
          <m:t>(t)</m:t>
        </m:r>
      </m:oMath>
      <w:r>
        <w:rPr>
          <w:rFonts w:eastAsia="宋体" w:cs="Times New Roman"/>
        </w:rPr>
        <w:t xml:space="preserve"> denotes production-stage food loss that occurs in the exporting country </w:t>
      </w:r>
      <w:r>
        <w:rPr>
          <w:rFonts w:hint="eastAsia" w:ascii="Cambria Math" w:hAnsi="Cambria Math" w:eastAsia="宋体" w:cs="Cambria Math"/>
          <w:i/>
          <w:iCs/>
          <w:lang w:val="en-US" w:eastAsia="zh-CN"/>
        </w:rPr>
        <w:t>j</w:t>
      </w:r>
      <w:r>
        <w:rPr>
          <w:rFonts w:eastAsia="宋体" w:cs="Times New Roman"/>
        </w:rPr>
        <w:t xml:space="preserve">, for food produced to meet consumption in country </w:t>
      </w:r>
      <w:r>
        <w:rPr>
          <w:rFonts w:hint="default" w:ascii="Times New Roman Italic" w:hAnsi="Times New Roman Italic" w:cs="Times New Roman Italic"/>
          <w:i/>
          <w:iCs/>
          <w:kern w:val="2"/>
          <w:sz w:val="24"/>
          <w:szCs w:val="21"/>
          <w:lang w:val="en-US" w:eastAsia="zh-CN" w:bidi="ar-SA"/>
        </w:rPr>
        <w:t>i</w:t>
      </w:r>
      <w:r>
        <w:rPr>
          <w:rFonts w:eastAsia="宋体" w:cs="Times New Roman"/>
        </w:rPr>
        <w:t>.</w:t>
      </w:r>
    </w:p>
    <w:p w14:paraId="423AFCA7">
      <w:pPr>
        <w:ind w:firstLine="480"/>
        <w:rPr>
          <w:rFonts w:eastAsia="宋体" w:cs="Times New Roman"/>
        </w:rPr>
      </w:pPr>
      <w:r>
        <w:rPr>
          <w:rFonts w:eastAsia="宋体" w:cs="Times New Roman"/>
        </w:rPr>
        <w:t>This difference in allocation affects more than responsibility estimates. It also changes how environmental and economic losses are assessed. Under PBA, the multi-dimensional impacts of FLW are concentrated in producing countries. These impacts include losses of water and land resources, greenhouse-gas emissions, and economic costs. Under CBA, the embedded environmental footprints and economic losses are attributed to importing countries. This shift changes national FLW intensity indicators. It changes the loss associated with each unit of consumption.</w:t>
      </w:r>
      <w:r>
        <w:rPr>
          <w:rFonts w:hint="eastAsia" w:eastAsia="宋体" w:cs="Times New Roman"/>
          <w:lang w:val="en-US" w:eastAsia="zh-CN"/>
        </w:rPr>
        <w:t xml:space="preserve"> </w:t>
      </w:r>
      <w:r>
        <w:rPr>
          <w:rFonts w:eastAsia="宋体" w:cs="Times New Roman"/>
        </w:rPr>
        <w:t>As a result, the same trade-driven FLW can imply different patterns of equity. PBA highlights the environmental and economic burdens borne by producing countries. CBA instead stresses how consumption patterns drive global resource use and environmental pressure.</w:t>
      </w:r>
    </w:p>
    <w:p w14:paraId="0CD55AF7">
      <w:pPr>
        <w:ind w:firstLine="480"/>
        <w:rPr>
          <w:rFonts w:hint="eastAsia" w:eastAsia="宋体" w:cs="Times New Roman"/>
        </w:rPr>
      </w:pPr>
      <w:r>
        <w:rPr>
          <w:rFonts w:eastAsia="宋体" w:cs="Times New Roman"/>
        </w:rPr>
        <w:t>Building on this divergence, we compare multi-dimensional losses under PBA and CBA. We consider resource losses (for example, water and land), environmental burdens (greenhouse-gas emissions), and economic impacts (potential environmental costs and direct economic losses). Our aim is to identify systematic biases in FLW responsibility allocation under international trade. We also assess how these accounting choices shape the estimated gap to SDG 12.3. This comparison helps clarify both the direction and the magnitude of responsibility shifts. It also provides empirical evidence to support fairer burden-sharing mechanisms for FLW reduction. Such mechanisms are needed to better achieve SDG 12.3.</w:t>
      </w:r>
    </w:p>
    <w:p w14:paraId="26164C5F">
      <w:pPr>
        <w:pStyle w:val="2"/>
        <w:bidi w:val="0"/>
        <w:rPr>
          <w:rFonts w:hint="eastAsia"/>
        </w:rPr>
      </w:pPr>
      <w:bookmarkStart w:id="33" w:name="_Toc690113998"/>
      <w:r>
        <w:rPr>
          <w:rFonts w:hint="eastAsia"/>
        </w:rPr>
        <w:t>Equity assessment</w:t>
      </w:r>
      <w:bookmarkEnd w:id="33"/>
    </w:p>
    <w:p w14:paraId="5AB2C525">
      <w:pPr>
        <w:pStyle w:val="3"/>
        <w:bidi w:val="0"/>
        <w:rPr>
          <w:rFonts w:hint="eastAsia"/>
        </w:rPr>
      </w:pPr>
      <w:bookmarkStart w:id="34" w:name="_Toc186786939"/>
      <w:r>
        <w:rPr>
          <w:rFonts w:hint="eastAsia"/>
        </w:rPr>
        <w:t>Equity of FLW responsibility allocation</w:t>
      </w:r>
      <w:bookmarkEnd w:id="34"/>
    </w:p>
    <w:p w14:paraId="29269682">
      <w:pPr>
        <w:ind w:firstLine="480"/>
        <w:rPr>
          <w:rFonts w:hint="eastAsia" w:cs="Times New Roman"/>
        </w:rPr>
      </w:pPr>
      <w:r>
        <w:rPr>
          <w:rFonts w:cs="Times New Roman"/>
        </w:rPr>
        <w:t>To quantify inequality in FLW responsibility across countries and food groups, we use the Gini coefficient as the main indicator. The Gini coefficient was originally developed to measure income inequality. It ranges from 0 to 1. Higher values indicate a more unequal distribution.</w:t>
      </w:r>
    </w:p>
    <w:p w14:paraId="1B3C1982">
      <w:pPr>
        <w:ind w:firstLine="480"/>
        <w:rPr>
          <w:rFonts w:cs="Times New Roman"/>
        </w:rPr>
      </w:pPr>
      <w:r>
        <w:rPr>
          <w:rFonts w:cs="Times New Roman"/>
        </w:rPr>
        <w:t>In this study, we weight countries by population.</w:t>
      </w:r>
      <w:r>
        <w:t xml:space="preserve"> </w:t>
      </w:r>
      <w:r>
        <w:rPr>
          <w:rFonts w:cs="Times New Roman"/>
        </w:rPr>
        <w:t>We construct a population-weighted Lorenz curve using per-capita FLW as the allocation variable, and then compute the Gini coefficient. This approach provides a clear view of how concentrated global FLW reduction responsibility is across countries. The Gini coefficient is given by:</w:t>
      </w:r>
    </w:p>
    <w:p w14:paraId="1683E5F7">
      <w:pPr>
        <w:ind w:firstLine="420"/>
        <w:rPr>
          <w:rFonts w:cs="Times New Roman"/>
          <w:sz w:val="21"/>
        </w:rPr>
      </w:pPr>
      <m:oMathPara>
        <m:oMath>
          <m:r>
            <m:rPr/>
            <w:rPr>
              <w:rFonts w:ascii="DejaVu Math TeX Gyre" w:hAnsi="DejaVu Math TeX Gyre" w:cs="Times New Roman"/>
              <w:sz w:val="21"/>
            </w:rPr>
            <m:t>G=1−2</m:t>
          </m:r>
          <m:nary>
            <m:naryPr>
              <m:limLoc m:val="subSup"/>
              <m:ctrlPr>
                <w:rPr>
                  <w:rFonts w:ascii="DejaVu Math TeX Gyre" w:hAnsi="DejaVu Math TeX Gyre" w:cs="Times New Roman"/>
                  <w:i/>
                  <w:iCs/>
                  <w:sz w:val="21"/>
                </w:rPr>
              </m:ctrlPr>
            </m:naryPr>
            <m:sub>
              <m:r>
                <m:rPr/>
                <w:rPr>
                  <w:rFonts w:ascii="DejaVu Math TeX Gyre" w:hAnsi="DejaVu Math TeX Gyre" w:cs="Times New Roman"/>
                  <w:sz w:val="21"/>
                </w:rPr>
                <m:t>0</m:t>
              </m:r>
              <m:ctrlPr>
                <w:rPr>
                  <w:rFonts w:ascii="DejaVu Math TeX Gyre" w:hAnsi="DejaVu Math TeX Gyre" w:cs="Times New Roman"/>
                  <w:i/>
                  <w:iCs/>
                  <w:sz w:val="21"/>
                </w:rPr>
              </m:ctrlPr>
            </m:sub>
            <m:sup>
              <m:r>
                <m:rPr/>
                <w:rPr>
                  <w:rFonts w:ascii="DejaVu Math TeX Gyre" w:hAnsi="DejaVu Math TeX Gyre" w:cs="Times New Roman"/>
                  <w:sz w:val="21"/>
                </w:rPr>
                <m:t>1</m:t>
              </m:r>
              <m:ctrlPr>
                <w:rPr>
                  <w:rFonts w:ascii="DejaVu Math TeX Gyre" w:hAnsi="DejaVu Math TeX Gyre" w:cs="Times New Roman"/>
                  <w:i/>
                  <w:iCs/>
                  <w:sz w:val="21"/>
                </w:rPr>
              </m:ctrlPr>
            </m:sup>
            <m:e>
              <m:r>
                <m:rPr/>
                <w:rPr>
                  <w:rFonts w:ascii="DejaVu Math TeX Gyre" w:hAnsi="DejaVu Math TeX Gyre" w:cs="Times New Roman"/>
                  <w:sz w:val="21"/>
                </w:rPr>
                <m:t>L(x)dx</m:t>
              </m:r>
              <m:ctrlPr>
                <w:rPr>
                  <w:rFonts w:ascii="DejaVu Math TeX Gyre" w:hAnsi="DejaVu Math TeX Gyre" w:cs="Times New Roman"/>
                  <w:i/>
                  <w:iCs/>
                  <w:sz w:val="21"/>
                </w:rPr>
              </m:ctrlPr>
            </m:e>
          </m:nary>
        </m:oMath>
      </m:oMathPara>
    </w:p>
    <w:p w14:paraId="08BA20D6">
      <w:pPr>
        <w:ind w:firstLine="480"/>
        <w:rPr>
          <w:rFonts w:hint="eastAsia" w:cs="Times New Roman"/>
        </w:rPr>
      </w:pPr>
      <w:r>
        <w:rPr>
          <w:rFonts w:cs="Times New Roman"/>
        </w:rPr>
        <w:t xml:space="preserve">Here, </w:t>
      </w:r>
      <m:oMath>
        <m:r>
          <m:rPr/>
          <w:rPr>
            <w:rFonts w:ascii="DejaVu Math TeX Gyre" w:hAnsi="DejaVu Math TeX Gyre" w:cs="Times New Roman"/>
            <w:sz w:val="21"/>
          </w:rPr>
          <m:t>L(x)</m:t>
        </m:r>
      </m:oMath>
      <w:r>
        <w:rPr>
          <w:rFonts w:hint="eastAsia" w:cs="Times New Roman"/>
        </w:rPr>
        <w:t xml:space="preserve"> </w:t>
      </w:r>
      <w:r>
        <w:rPr>
          <w:rFonts w:cs="Times New Roman"/>
        </w:rPr>
        <w:t xml:space="preserve">denotes the Lorenz curve. It describes the relationship between the cumulative population share, </w:t>
      </w:r>
      <w:r>
        <w:rPr>
          <w:rFonts w:ascii="Cambria Math" w:hAnsi="Cambria Math" w:cs="Cambria Math"/>
        </w:rPr>
        <w:t>𝑥</w:t>
      </w:r>
      <w:r>
        <w:rPr>
          <w:rFonts w:cs="Times New Roman"/>
        </w:rPr>
        <w:t>, and the cumulative share of responsibility. In practice, we use national population as the weight and total FLW as the allocation variable. Countries are ranked in ascending order of GDP per capita. After discretization, the Gini coefficient can be written as:</w:t>
      </w:r>
    </w:p>
    <w:p w14:paraId="038DDEAE">
      <w:pPr>
        <w:ind w:firstLine="420"/>
        <w:rPr>
          <w:rFonts w:cs="Times New Roman"/>
          <w:sz w:val="21"/>
        </w:rPr>
      </w:pPr>
      <m:oMathPara>
        <m:oMath>
          <m:r>
            <m:rPr/>
            <w:rPr>
              <w:rFonts w:ascii="DejaVu Math TeX Gyre" w:hAnsi="DejaVu Math TeX Gyre" w:cs="Times New Roman"/>
              <w:sz w:val="21"/>
            </w:rPr>
            <m:t>G=1−</m:t>
          </m:r>
          <m:nary>
            <m:naryPr>
              <m:chr m:val="∑"/>
              <m:limLoc m:val="undOvr"/>
              <m:ctrlPr>
                <w:rPr>
                  <w:rFonts w:ascii="DejaVu Math TeX Gyre" w:hAnsi="DejaVu Math TeX Gyre" w:cs="Times New Roman"/>
                  <w:i/>
                  <w:sz w:val="21"/>
                </w:rPr>
              </m:ctrlPr>
            </m:naryPr>
            <m:sub>
              <m:r>
                <m:rPr/>
                <w:rPr>
                  <w:rFonts w:ascii="DejaVu Math TeX Gyre" w:hAnsi="DejaVu Math TeX Gyre" w:cs="Times New Roman"/>
                  <w:sz w:val="21"/>
                </w:rPr>
                <m:t>i=1</m:t>
              </m:r>
              <m:ctrlPr>
                <w:rPr>
                  <w:rFonts w:ascii="DejaVu Math TeX Gyre" w:hAnsi="DejaVu Math TeX Gyre" w:cs="Times New Roman"/>
                  <w:i/>
                  <w:sz w:val="21"/>
                </w:rPr>
              </m:ctrlPr>
            </m:sub>
            <m:sup>
              <m:r>
                <m:rPr/>
                <w:rPr>
                  <w:rFonts w:ascii="DejaVu Math TeX Gyre" w:hAnsi="DejaVu Math TeX Gyre" w:cs="Times New Roman"/>
                  <w:sz w:val="21"/>
                </w:rPr>
                <m:t>n</m:t>
              </m:r>
              <m:ctrlPr>
                <w:rPr>
                  <w:rFonts w:ascii="DejaVu Math TeX Gyre" w:hAnsi="DejaVu Math TeX Gyre" w:cs="Times New Roman"/>
                  <w:i/>
                  <w:sz w:val="21"/>
                </w:rPr>
              </m:ctrlPr>
            </m:sup>
            <m:e>
              <m:r>
                <m:rPr/>
                <w:rPr>
                  <w:rFonts w:ascii="DejaVu Math TeX Gyre" w:hAnsi="DejaVu Math TeX Gyre" w:cs="Times New Roman"/>
                  <w:sz w:val="21"/>
                </w:rPr>
                <m:t>(</m:t>
              </m:r>
              <m:sSub>
                <m:sSubPr>
                  <m:ctrlPr>
                    <w:rPr>
                      <w:rFonts w:ascii="DejaVu Math TeX Gyre" w:hAnsi="DejaVu Math TeX Gyre" w:cs="Times New Roman"/>
                      <w:i/>
                      <w:sz w:val="21"/>
                    </w:rPr>
                  </m:ctrlPr>
                </m:sSubPr>
                <m:e>
                  <m:r>
                    <m:rPr/>
                    <w:rPr>
                      <w:rFonts w:ascii="DejaVu Math TeX Gyre" w:hAnsi="DejaVu Math TeX Gyre" w:cs="Times New Roman"/>
                      <w:sz w:val="21"/>
                    </w:rPr>
                    <m:t>Y</m:t>
                  </m:r>
                  <m:ctrlPr>
                    <w:rPr>
                      <w:rFonts w:ascii="DejaVu Math TeX Gyre" w:hAnsi="DejaVu Math TeX Gyre" w:cs="Times New Roman"/>
                      <w:i/>
                      <w:sz w:val="21"/>
                    </w:rPr>
                  </m:ctrlPr>
                </m:e>
                <m:sub>
                  <m:r>
                    <m:rPr/>
                    <w:rPr>
                      <w:rFonts w:ascii="DejaVu Math TeX Gyre" w:hAnsi="DejaVu Math TeX Gyre" w:cs="Times New Roman"/>
                      <w:sz w:val="21"/>
                    </w:rPr>
                    <m:t>i</m:t>
                  </m:r>
                  <m:ctrlPr>
                    <w:rPr>
                      <w:rFonts w:ascii="DejaVu Math TeX Gyre" w:hAnsi="DejaVu Math TeX Gyre" w:cs="Times New Roman"/>
                      <w:i/>
                      <w:sz w:val="21"/>
                    </w:rPr>
                  </m:ctrlPr>
                </m:sub>
              </m:sSub>
              <m:r>
                <m:rPr/>
                <w:rPr>
                  <w:rFonts w:ascii="DejaVu Math TeX Gyre" w:hAnsi="DejaVu Math TeX Gyre" w:cs="Times New Roman"/>
                  <w:sz w:val="21"/>
                </w:rPr>
                <m:t>+</m:t>
              </m:r>
              <m:sSub>
                <m:sSubPr>
                  <m:ctrlPr>
                    <w:rPr>
                      <w:rFonts w:ascii="DejaVu Math TeX Gyre" w:hAnsi="DejaVu Math TeX Gyre" w:cs="Times New Roman"/>
                      <w:i/>
                      <w:sz w:val="21"/>
                    </w:rPr>
                  </m:ctrlPr>
                </m:sSubPr>
                <m:e>
                  <m:r>
                    <m:rPr/>
                    <w:rPr>
                      <w:rFonts w:ascii="DejaVu Math TeX Gyre" w:hAnsi="DejaVu Math TeX Gyre" w:cs="Times New Roman"/>
                      <w:sz w:val="21"/>
                    </w:rPr>
                    <m:t>Y</m:t>
                  </m:r>
                  <m:ctrlPr>
                    <w:rPr>
                      <w:rFonts w:ascii="DejaVu Math TeX Gyre" w:hAnsi="DejaVu Math TeX Gyre" w:cs="Times New Roman"/>
                      <w:i/>
                      <w:sz w:val="21"/>
                    </w:rPr>
                  </m:ctrlPr>
                </m:e>
                <m:sub>
                  <m:r>
                    <m:rPr/>
                    <w:rPr>
                      <w:rFonts w:ascii="DejaVu Math TeX Gyre" w:hAnsi="DejaVu Math TeX Gyre" w:cs="Times New Roman"/>
                      <w:sz w:val="21"/>
                    </w:rPr>
                    <m:t>i−1</m:t>
                  </m:r>
                  <m:ctrlPr>
                    <w:rPr>
                      <w:rFonts w:ascii="DejaVu Math TeX Gyre" w:hAnsi="DejaVu Math TeX Gyre" w:cs="Times New Roman"/>
                      <w:i/>
                      <w:sz w:val="21"/>
                    </w:rPr>
                  </m:ctrlPr>
                </m:sub>
              </m:sSub>
              <m:r>
                <m:rPr/>
                <w:rPr>
                  <w:rFonts w:ascii="DejaVu Math TeX Gyre" w:hAnsi="DejaVu Math TeX Gyre" w:cs="Times New Roman"/>
                  <w:sz w:val="21"/>
                </w:rPr>
                <m:t>)(</m:t>
              </m:r>
              <m:sSub>
                <m:sSubPr>
                  <m:ctrlPr>
                    <w:rPr>
                      <w:rFonts w:ascii="DejaVu Math TeX Gyre" w:hAnsi="DejaVu Math TeX Gyre" w:cs="Times New Roman"/>
                      <w:i/>
                      <w:sz w:val="21"/>
                    </w:rPr>
                  </m:ctrlPr>
                </m:sSubPr>
                <m:e>
                  <m:r>
                    <m:rPr/>
                    <w:rPr>
                      <w:rFonts w:ascii="DejaVu Math TeX Gyre" w:hAnsi="DejaVu Math TeX Gyre" w:cs="Times New Roman"/>
                      <w:sz w:val="21"/>
                    </w:rPr>
                    <m:t>X</m:t>
                  </m:r>
                  <m:ctrlPr>
                    <w:rPr>
                      <w:rFonts w:ascii="DejaVu Math TeX Gyre" w:hAnsi="DejaVu Math TeX Gyre" w:cs="Times New Roman"/>
                      <w:i/>
                      <w:sz w:val="21"/>
                    </w:rPr>
                  </m:ctrlPr>
                </m:e>
                <m:sub>
                  <m:r>
                    <m:rPr/>
                    <w:rPr>
                      <w:rFonts w:ascii="DejaVu Math TeX Gyre" w:hAnsi="DejaVu Math TeX Gyre" w:cs="Times New Roman"/>
                      <w:sz w:val="21"/>
                    </w:rPr>
                    <m:t>i</m:t>
                  </m:r>
                  <m:ctrlPr>
                    <w:rPr>
                      <w:rFonts w:ascii="DejaVu Math TeX Gyre" w:hAnsi="DejaVu Math TeX Gyre" w:cs="Times New Roman"/>
                      <w:i/>
                      <w:sz w:val="21"/>
                    </w:rPr>
                  </m:ctrlPr>
                </m:sub>
              </m:sSub>
              <m:r>
                <m:rPr/>
                <w:rPr>
                  <w:rFonts w:ascii="DejaVu Math TeX Gyre" w:hAnsi="DejaVu Math TeX Gyre" w:cs="Times New Roman"/>
                  <w:sz w:val="21"/>
                </w:rPr>
                <m:t>+</m:t>
              </m:r>
              <m:sSub>
                <m:sSubPr>
                  <m:ctrlPr>
                    <w:rPr>
                      <w:rFonts w:ascii="DejaVu Math TeX Gyre" w:hAnsi="DejaVu Math TeX Gyre" w:cs="Times New Roman"/>
                      <w:i/>
                      <w:sz w:val="21"/>
                    </w:rPr>
                  </m:ctrlPr>
                </m:sSubPr>
                <m:e>
                  <m:r>
                    <m:rPr/>
                    <w:rPr>
                      <w:rFonts w:ascii="DejaVu Math TeX Gyre" w:hAnsi="DejaVu Math TeX Gyre" w:cs="Times New Roman"/>
                      <w:sz w:val="21"/>
                    </w:rPr>
                    <m:t>X</m:t>
                  </m:r>
                  <m:ctrlPr>
                    <w:rPr>
                      <w:rFonts w:ascii="DejaVu Math TeX Gyre" w:hAnsi="DejaVu Math TeX Gyre" w:cs="Times New Roman"/>
                      <w:i/>
                      <w:sz w:val="21"/>
                    </w:rPr>
                  </m:ctrlPr>
                </m:e>
                <m:sub>
                  <m:r>
                    <m:rPr/>
                    <w:rPr>
                      <w:rFonts w:ascii="DejaVu Math TeX Gyre" w:hAnsi="DejaVu Math TeX Gyre" w:cs="Times New Roman"/>
                      <w:sz w:val="21"/>
                    </w:rPr>
                    <m:t>i−1</m:t>
                  </m:r>
                  <m:ctrlPr>
                    <w:rPr>
                      <w:rFonts w:ascii="DejaVu Math TeX Gyre" w:hAnsi="DejaVu Math TeX Gyre" w:cs="Times New Roman"/>
                      <w:i/>
                      <w:sz w:val="21"/>
                    </w:rPr>
                  </m:ctrlPr>
                </m:sub>
              </m:sSub>
              <m:r>
                <m:rPr/>
                <w:rPr>
                  <w:rFonts w:ascii="DejaVu Math TeX Gyre" w:hAnsi="DejaVu Math TeX Gyre" w:cs="Times New Roman"/>
                  <w:sz w:val="21"/>
                </w:rPr>
                <m:t>)</m:t>
              </m:r>
              <m:ctrlPr>
                <w:rPr>
                  <w:rFonts w:ascii="DejaVu Math TeX Gyre" w:hAnsi="DejaVu Math TeX Gyre" w:cs="Times New Roman"/>
                  <w:i/>
                  <w:sz w:val="21"/>
                </w:rPr>
              </m:ctrlPr>
            </m:e>
          </m:nary>
        </m:oMath>
      </m:oMathPara>
    </w:p>
    <w:p w14:paraId="26765584">
      <w:pPr>
        <w:ind w:firstLine="480"/>
        <w:rPr>
          <w:rFonts w:cs="Times New Roman"/>
        </w:rPr>
      </w:pPr>
      <w:r>
        <w:rPr>
          <w:rFonts w:cs="Times New Roman"/>
        </w:rPr>
        <w:t xml:space="preserve">Here, </w:t>
      </w:r>
      <m:oMath>
        <m:sSub>
          <m:sSubPr>
            <m:ctrlPr>
              <w:rPr>
                <w:rFonts w:ascii="DejaVu Math TeX Gyre" w:hAnsi="DejaVu Math TeX Gyre"/>
                <w:i/>
                <w:sz w:val="21"/>
              </w:rPr>
            </m:ctrlPr>
          </m:sSubPr>
          <m:e>
            <m:r>
              <m:rPr/>
              <w:rPr>
                <w:rFonts w:ascii="DejaVu Math TeX Gyre" w:hAnsi="DejaVu Math TeX Gyre"/>
                <w:sz w:val="21"/>
              </w:rPr>
              <m:t>X</m:t>
            </m:r>
            <m:ctrlPr>
              <w:rPr>
                <w:rFonts w:ascii="DejaVu Math TeX Gyre" w:hAnsi="DejaVu Math TeX Gyre"/>
                <w:i/>
                <w:sz w:val="21"/>
              </w:rPr>
            </m:ctrlPr>
          </m:e>
          <m:sub>
            <m:r>
              <m:rPr/>
              <w:rPr>
                <w:rFonts w:ascii="DejaVu Math TeX Gyre" w:hAnsi="DejaVu Math TeX Gyre"/>
                <w:sz w:val="21"/>
              </w:rPr>
              <m:t>i</m:t>
            </m:r>
            <m:ctrlPr>
              <w:rPr>
                <w:rFonts w:ascii="DejaVu Math TeX Gyre" w:hAnsi="DejaVu Math TeX Gyre"/>
                <w:i/>
                <w:sz w:val="21"/>
              </w:rPr>
            </m:ctrlPr>
          </m:sub>
        </m:sSub>
        <m:r>
          <m:rPr/>
          <w:rPr>
            <w:rFonts w:ascii="DejaVu Math TeX Gyre" w:hAnsi="DejaVu Math TeX Gyre"/>
            <w:sz w:val="21"/>
          </w:rPr>
          <m:t>=</m:t>
        </m:r>
        <m:f>
          <m:fPr>
            <m:ctrlPr>
              <w:rPr>
                <w:rFonts w:ascii="DejaVu Math TeX Gyre" w:hAnsi="DejaVu Math TeX Gyre"/>
                <w:i/>
                <w:sz w:val="21"/>
              </w:rPr>
            </m:ctrlPr>
          </m:fPr>
          <m:num>
            <m:nary>
              <m:naryPr>
                <m:chr m:val="∑"/>
                <m:limLoc m:val="subSup"/>
                <m:ctrlPr>
                  <w:rPr>
                    <w:rFonts w:ascii="DejaVu Math TeX Gyre" w:hAnsi="DejaVu Math TeX Gyre"/>
                    <w:i/>
                    <w:sz w:val="21"/>
                  </w:rPr>
                </m:ctrlPr>
              </m:naryPr>
              <m:sub>
                <m:r>
                  <m:rPr/>
                  <w:rPr>
                    <w:rFonts w:ascii="DejaVu Math TeX Gyre" w:hAnsi="DejaVu Math TeX Gyre"/>
                    <w:sz w:val="21"/>
                  </w:rPr>
                  <m:t>j=1</m:t>
                </m:r>
                <m:ctrlPr>
                  <w:rPr>
                    <w:rFonts w:ascii="DejaVu Math TeX Gyre" w:hAnsi="DejaVu Math TeX Gyre"/>
                    <w:i/>
                    <w:sz w:val="21"/>
                  </w:rPr>
                </m:ctrlPr>
              </m:sub>
              <m:sup>
                <m:r>
                  <m:rPr/>
                  <w:rPr>
                    <w:rFonts w:hint="eastAsia" w:ascii="DejaVu Math TeX Gyre" w:hAnsi="DejaVu Math TeX Gyre"/>
                    <w:sz w:val="21"/>
                  </w:rPr>
                  <m:t>i</m:t>
                </m:r>
                <m:ctrlPr>
                  <w:rPr>
                    <w:rFonts w:ascii="DejaVu Math TeX Gyre" w:hAnsi="DejaVu Math TeX Gyre"/>
                    <w:i/>
                    <w:sz w:val="21"/>
                  </w:rPr>
                </m:ctrlPr>
              </m:sup>
              <m:e>
                <m:sSub>
                  <m:sSubPr>
                    <m:ctrlPr>
                      <w:rPr>
                        <w:rFonts w:ascii="DejaVu Math TeX Gyre" w:hAnsi="DejaVu Math TeX Gyre"/>
                        <w:i/>
                        <w:sz w:val="21"/>
                      </w:rPr>
                    </m:ctrlPr>
                  </m:sSubPr>
                  <m:e>
                    <m:r>
                      <m:rPr/>
                      <w:rPr>
                        <w:rFonts w:ascii="DejaVu Math TeX Gyre" w:hAnsi="DejaVu Math TeX Gyre"/>
                        <w:sz w:val="21"/>
                      </w:rPr>
                      <m:t>P</m:t>
                    </m:r>
                    <m:ctrlPr>
                      <w:rPr>
                        <w:rFonts w:ascii="DejaVu Math TeX Gyre" w:hAnsi="DejaVu Math TeX Gyre"/>
                        <w:i/>
                        <w:sz w:val="21"/>
                      </w:rPr>
                    </m:ctrlPr>
                  </m:e>
                  <m:sub>
                    <m:r>
                      <m:rPr/>
                      <w:rPr>
                        <w:rFonts w:ascii="DejaVu Math TeX Gyre" w:hAnsi="DejaVu Math TeX Gyre"/>
                        <w:sz w:val="21"/>
                      </w:rPr>
                      <m:t>j</m:t>
                    </m:r>
                    <m:ctrlPr>
                      <w:rPr>
                        <w:rFonts w:ascii="DejaVu Math TeX Gyre" w:hAnsi="DejaVu Math TeX Gyre"/>
                        <w:i/>
                        <w:sz w:val="21"/>
                      </w:rPr>
                    </m:ctrlPr>
                  </m:sub>
                </m:sSub>
                <m:ctrlPr>
                  <w:rPr>
                    <w:rFonts w:ascii="DejaVu Math TeX Gyre" w:hAnsi="DejaVu Math TeX Gyre"/>
                    <w:i/>
                    <w:sz w:val="21"/>
                  </w:rPr>
                </m:ctrlPr>
              </m:e>
            </m:nary>
            <m:ctrlPr>
              <w:rPr>
                <w:rFonts w:ascii="DejaVu Math TeX Gyre" w:hAnsi="DejaVu Math TeX Gyre"/>
                <w:i/>
                <w:sz w:val="21"/>
              </w:rPr>
            </m:ctrlPr>
          </m:num>
          <m:den>
            <m:nary>
              <m:naryPr>
                <m:chr m:val="∑"/>
                <m:limLoc m:val="subSup"/>
                <m:ctrlPr>
                  <w:rPr>
                    <w:rFonts w:ascii="DejaVu Math TeX Gyre" w:hAnsi="DejaVu Math TeX Gyre"/>
                    <w:i/>
                    <w:sz w:val="21"/>
                  </w:rPr>
                </m:ctrlPr>
              </m:naryPr>
              <m:sub>
                <m:r>
                  <m:rPr/>
                  <w:rPr>
                    <w:rFonts w:ascii="DejaVu Math TeX Gyre" w:hAnsi="DejaVu Math TeX Gyre"/>
                    <w:sz w:val="21"/>
                  </w:rPr>
                  <m:t>j=1</m:t>
                </m:r>
                <m:ctrlPr>
                  <w:rPr>
                    <w:rFonts w:ascii="DejaVu Math TeX Gyre" w:hAnsi="DejaVu Math TeX Gyre"/>
                    <w:i/>
                    <w:sz w:val="21"/>
                  </w:rPr>
                </m:ctrlPr>
              </m:sub>
              <m:sup>
                <m:r>
                  <m:rPr/>
                  <w:rPr>
                    <w:rFonts w:ascii="DejaVu Math TeX Gyre" w:hAnsi="DejaVu Math TeX Gyre"/>
                    <w:sz w:val="21"/>
                  </w:rPr>
                  <m:t>n</m:t>
                </m:r>
                <m:ctrlPr>
                  <w:rPr>
                    <w:rFonts w:ascii="DejaVu Math TeX Gyre" w:hAnsi="DejaVu Math TeX Gyre"/>
                    <w:i/>
                    <w:sz w:val="21"/>
                  </w:rPr>
                </m:ctrlPr>
              </m:sup>
              <m:e>
                <m:sSub>
                  <m:sSubPr>
                    <m:ctrlPr>
                      <w:rPr>
                        <w:rFonts w:ascii="DejaVu Math TeX Gyre" w:hAnsi="DejaVu Math TeX Gyre"/>
                        <w:i/>
                        <w:sz w:val="21"/>
                      </w:rPr>
                    </m:ctrlPr>
                  </m:sSubPr>
                  <m:e>
                    <m:r>
                      <m:rPr/>
                      <w:rPr>
                        <w:rFonts w:ascii="DejaVu Math TeX Gyre" w:hAnsi="DejaVu Math TeX Gyre"/>
                        <w:sz w:val="21"/>
                      </w:rPr>
                      <m:t>P</m:t>
                    </m:r>
                    <m:ctrlPr>
                      <w:rPr>
                        <w:rFonts w:ascii="DejaVu Math TeX Gyre" w:hAnsi="DejaVu Math TeX Gyre"/>
                        <w:i/>
                        <w:sz w:val="21"/>
                      </w:rPr>
                    </m:ctrlPr>
                  </m:e>
                  <m:sub>
                    <m:r>
                      <m:rPr/>
                      <w:rPr>
                        <w:rFonts w:ascii="DejaVu Math TeX Gyre" w:hAnsi="DejaVu Math TeX Gyre"/>
                        <w:sz w:val="21"/>
                      </w:rPr>
                      <m:t>j</m:t>
                    </m:r>
                    <m:ctrlPr>
                      <w:rPr>
                        <w:rFonts w:ascii="DejaVu Math TeX Gyre" w:hAnsi="DejaVu Math TeX Gyre"/>
                        <w:i/>
                        <w:sz w:val="21"/>
                      </w:rPr>
                    </m:ctrlPr>
                  </m:sub>
                </m:sSub>
                <m:ctrlPr>
                  <w:rPr>
                    <w:rFonts w:ascii="DejaVu Math TeX Gyre" w:hAnsi="DejaVu Math TeX Gyre"/>
                    <w:i/>
                    <w:sz w:val="21"/>
                  </w:rPr>
                </m:ctrlPr>
              </m:e>
            </m:nary>
            <m:ctrlPr>
              <w:rPr>
                <w:rFonts w:ascii="DejaVu Math TeX Gyre" w:hAnsi="DejaVu Math TeX Gyre"/>
                <w:i/>
                <w:sz w:val="21"/>
              </w:rPr>
            </m:ctrlPr>
          </m:den>
        </m:f>
      </m:oMath>
      <w:r>
        <w:rPr>
          <w:rFonts w:cs="Times New Roman"/>
        </w:rPr>
        <w:t xml:space="preserve"> is the cumulative share of population, and </w:t>
      </w:r>
      <m:oMath>
        <m:sSub>
          <m:sSubPr>
            <m:ctrlPr>
              <w:rPr>
                <w:rFonts w:ascii="DejaVu Math TeX Gyre" w:hAnsi="DejaVu Math TeX Gyre"/>
                <w:i/>
                <w:sz w:val="21"/>
              </w:rPr>
            </m:ctrlPr>
          </m:sSubPr>
          <m:e>
            <m:r>
              <m:rPr/>
              <w:rPr>
                <w:rFonts w:ascii="DejaVu Math TeX Gyre" w:hAnsi="DejaVu Math TeX Gyre"/>
                <w:sz w:val="21"/>
              </w:rPr>
              <m:t>Y</m:t>
            </m:r>
            <m:ctrlPr>
              <w:rPr>
                <w:rFonts w:ascii="DejaVu Math TeX Gyre" w:hAnsi="DejaVu Math TeX Gyre"/>
                <w:i/>
                <w:sz w:val="21"/>
              </w:rPr>
            </m:ctrlPr>
          </m:e>
          <m:sub>
            <m:r>
              <m:rPr/>
              <w:rPr>
                <w:rFonts w:ascii="DejaVu Math TeX Gyre" w:hAnsi="DejaVu Math TeX Gyre"/>
                <w:sz w:val="21"/>
              </w:rPr>
              <m:t>i</m:t>
            </m:r>
            <m:ctrlPr>
              <w:rPr>
                <w:rFonts w:ascii="DejaVu Math TeX Gyre" w:hAnsi="DejaVu Math TeX Gyre"/>
                <w:i/>
                <w:sz w:val="21"/>
              </w:rPr>
            </m:ctrlPr>
          </m:sub>
        </m:sSub>
        <m:r>
          <m:rPr/>
          <w:rPr>
            <w:rFonts w:ascii="DejaVu Math TeX Gyre" w:hAnsi="DejaVu Math TeX Gyre"/>
            <w:sz w:val="21"/>
          </w:rPr>
          <m:t>=</m:t>
        </m:r>
        <m:f>
          <m:fPr>
            <m:ctrlPr>
              <w:rPr>
                <w:rFonts w:ascii="DejaVu Math TeX Gyre" w:hAnsi="DejaVu Math TeX Gyre"/>
                <w:i/>
                <w:sz w:val="21"/>
              </w:rPr>
            </m:ctrlPr>
          </m:fPr>
          <m:num>
            <m:nary>
              <m:naryPr>
                <m:chr m:val="∑"/>
                <m:limLoc m:val="subSup"/>
                <m:ctrlPr>
                  <w:rPr>
                    <w:rFonts w:ascii="DejaVu Math TeX Gyre" w:hAnsi="DejaVu Math TeX Gyre"/>
                    <w:i/>
                    <w:sz w:val="21"/>
                  </w:rPr>
                </m:ctrlPr>
              </m:naryPr>
              <m:sub>
                <m:r>
                  <m:rPr/>
                  <w:rPr>
                    <w:rFonts w:ascii="DejaVu Math TeX Gyre" w:hAnsi="DejaVu Math TeX Gyre"/>
                    <w:sz w:val="21"/>
                  </w:rPr>
                  <m:t>j=1</m:t>
                </m:r>
                <m:ctrlPr>
                  <w:rPr>
                    <w:rFonts w:ascii="DejaVu Math TeX Gyre" w:hAnsi="DejaVu Math TeX Gyre"/>
                    <w:i/>
                    <w:sz w:val="21"/>
                  </w:rPr>
                </m:ctrlPr>
              </m:sub>
              <m:sup>
                <m:r>
                  <m:rPr/>
                  <w:rPr>
                    <w:rFonts w:hint="eastAsia" w:ascii="DejaVu Math TeX Gyre" w:hAnsi="DejaVu Math TeX Gyre"/>
                    <w:sz w:val="21"/>
                  </w:rPr>
                  <m:t>i</m:t>
                </m:r>
                <m:ctrlPr>
                  <w:rPr>
                    <w:rFonts w:ascii="DejaVu Math TeX Gyre" w:hAnsi="DejaVu Math TeX Gyre"/>
                    <w:i/>
                    <w:sz w:val="21"/>
                  </w:rPr>
                </m:ctrlPr>
              </m:sup>
              <m:e>
                <m:sSub>
                  <m:sSubPr>
                    <m:ctrlPr>
                      <w:rPr>
                        <w:rFonts w:ascii="DejaVu Math TeX Gyre" w:hAnsi="DejaVu Math TeX Gyre"/>
                        <w:i/>
                        <w:sz w:val="21"/>
                      </w:rPr>
                    </m:ctrlPr>
                  </m:sSubPr>
                  <m:e>
                    <m:r>
                      <m:rPr/>
                      <w:rPr>
                        <w:rFonts w:ascii="DejaVu Math TeX Gyre" w:hAnsi="DejaVu Math TeX Gyre"/>
                        <w:sz w:val="21"/>
                      </w:rPr>
                      <m:t>R</m:t>
                    </m:r>
                    <m:ctrlPr>
                      <w:rPr>
                        <w:rFonts w:ascii="DejaVu Math TeX Gyre" w:hAnsi="DejaVu Math TeX Gyre"/>
                        <w:i/>
                        <w:sz w:val="21"/>
                      </w:rPr>
                    </m:ctrlPr>
                  </m:e>
                  <m:sub>
                    <m:r>
                      <m:rPr/>
                      <w:rPr>
                        <w:rFonts w:ascii="DejaVu Math TeX Gyre" w:hAnsi="DejaVu Math TeX Gyre"/>
                        <w:sz w:val="21"/>
                      </w:rPr>
                      <m:t>j</m:t>
                    </m:r>
                    <m:ctrlPr>
                      <w:rPr>
                        <w:rFonts w:ascii="DejaVu Math TeX Gyre" w:hAnsi="DejaVu Math TeX Gyre"/>
                        <w:i/>
                        <w:sz w:val="21"/>
                      </w:rPr>
                    </m:ctrlPr>
                  </m:sub>
                </m:sSub>
                <m:ctrlPr>
                  <w:rPr>
                    <w:rFonts w:ascii="DejaVu Math TeX Gyre" w:hAnsi="DejaVu Math TeX Gyre"/>
                    <w:i/>
                    <w:sz w:val="21"/>
                  </w:rPr>
                </m:ctrlPr>
              </m:e>
            </m:nary>
            <m:ctrlPr>
              <w:rPr>
                <w:rFonts w:ascii="DejaVu Math TeX Gyre" w:hAnsi="DejaVu Math TeX Gyre"/>
                <w:i/>
                <w:sz w:val="21"/>
              </w:rPr>
            </m:ctrlPr>
          </m:num>
          <m:den>
            <m:nary>
              <m:naryPr>
                <m:chr m:val="∑"/>
                <m:limLoc m:val="subSup"/>
                <m:ctrlPr>
                  <w:rPr>
                    <w:rFonts w:ascii="DejaVu Math TeX Gyre" w:hAnsi="DejaVu Math TeX Gyre"/>
                    <w:i/>
                    <w:sz w:val="21"/>
                  </w:rPr>
                </m:ctrlPr>
              </m:naryPr>
              <m:sub>
                <m:r>
                  <m:rPr/>
                  <w:rPr>
                    <w:rFonts w:ascii="DejaVu Math TeX Gyre" w:hAnsi="DejaVu Math TeX Gyre"/>
                    <w:sz w:val="21"/>
                  </w:rPr>
                  <m:t>j=1</m:t>
                </m:r>
                <m:ctrlPr>
                  <w:rPr>
                    <w:rFonts w:ascii="DejaVu Math TeX Gyre" w:hAnsi="DejaVu Math TeX Gyre"/>
                    <w:i/>
                    <w:sz w:val="21"/>
                  </w:rPr>
                </m:ctrlPr>
              </m:sub>
              <m:sup>
                <m:r>
                  <m:rPr/>
                  <w:rPr>
                    <w:rFonts w:ascii="DejaVu Math TeX Gyre" w:hAnsi="DejaVu Math TeX Gyre"/>
                    <w:sz w:val="21"/>
                  </w:rPr>
                  <m:t>n</m:t>
                </m:r>
                <m:ctrlPr>
                  <w:rPr>
                    <w:rFonts w:ascii="DejaVu Math TeX Gyre" w:hAnsi="DejaVu Math TeX Gyre"/>
                    <w:i/>
                    <w:sz w:val="21"/>
                  </w:rPr>
                </m:ctrlPr>
              </m:sup>
              <m:e>
                <m:sSub>
                  <m:sSubPr>
                    <m:ctrlPr>
                      <w:rPr>
                        <w:rFonts w:ascii="DejaVu Math TeX Gyre" w:hAnsi="DejaVu Math TeX Gyre"/>
                        <w:i/>
                        <w:sz w:val="21"/>
                      </w:rPr>
                    </m:ctrlPr>
                  </m:sSubPr>
                  <m:e>
                    <m:r>
                      <m:rPr/>
                      <w:rPr>
                        <w:rFonts w:ascii="DejaVu Math TeX Gyre" w:hAnsi="DejaVu Math TeX Gyre"/>
                        <w:sz w:val="21"/>
                      </w:rPr>
                      <m:t>R</m:t>
                    </m:r>
                    <m:ctrlPr>
                      <w:rPr>
                        <w:rFonts w:ascii="DejaVu Math TeX Gyre" w:hAnsi="DejaVu Math TeX Gyre"/>
                        <w:i/>
                        <w:sz w:val="21"/>
                      </w:rPr>
                    </m:ctrlPr>
                  </m:e>
                  <m:sub>
                    <m:r>
                      <m:rPr/>
                      <w:rPr>
                        <w:rFonts w:ascii="DejaVu Math TeX Gyre" w:hAnsi="DejaVu Math TeX Gyre"/>
                        <w:sz w:val="21"/>
                      </w:rPr>
                      <m:t>j</m:t>
                    </m:r>
                    <m:ctrlPr>
                      <w:rPr>
                        <w:rFonts w:ascii="DejaVu Math TeX Gyre" w:hAnsi="DejaVu Math TeX Gyre"/>
                        <w:i/>
                        <w:sz w:val="21"/>
                      </w:rPr>
                    </m:ctrlPr>
                  </m:sub>
                </m:sSub>
                <m:ctrlPr>
                  <w:rPr>
                    <w:rFonts w:ascii="DejaVu Math TeX Gyre" w:hAnsi="DejaVu Math TeX Gyre"/>
                    <w:i/>
                    <w:sz w:val="21"/>
                  </w:rPr>
                </m:ctrlPr>
              </m:e>
            </m:nary>
            <m:ctrlPr>
              <w:rPr>
                <w:rFonts w:ascii="DejaVu Math TeX Gyre" w:hAnsi="DejaVu Math TeX Gyre"/>
                <w:i/>
                <w:sz w:val="21"/>
              </w:rPr>
            </m:ctrlPr>
          </m:den>
        </m:f>
      </m:oMath>
      <w:r>
        <w:rPr>
          <w:rFonts w:hint="eastAsia" w:cs="Times New Roman"/>
          <w:sz w:val="21"/>
        </w:rPr>
        <w:t xml:space="preserve"> </w:t>
      </w:r>
      <w:r>
        <w:rPr>
          <w:rFonts w:cs="Times New Roman"/>
        </w:rPr>
        <w:t xml:space="preserve">is the cumulative share of responsibility. </w:t>
      </w:r>
      <m:oMath>
        <m:sSub>
          <m:sSubPr>
            <m:ctrlPr>
              <w:rPr>
                <w:rFonts w:ascii="DejaVu Math TeX Gyre" w:hAnsi="DejaVu Math TeX Gyre"/>
                <w:i/>
                <w:sz w:val="21"/>
              </w:rPr>
            </m:ctrlPr>
          </m:sSubPr>
          <m:e>
            <m:r>
              <m:rPr/>
              <w:rPr>
                <w:rFonts w:ascii="DejaVu Math TeX Gyre" w:hAnsi="DejaVu Math TeX Gyre"/>
                <w:sz w:val="21"/>
              </w:rPr>
              <m:t>P</m:t>
            </m:r>
            <m:ctrlPr>
              <w:rPr>
                <w:rFonts w:ascii="DejaVu Math TeX Gyre" w:hAnsi="DejaVu Math TeX Gyre"/>
                <w:i/>
                <w:sz w:val="21"/>
              </w:rPr>
            </m:ctrlPr>
          </m:e>
          <m:sub>
            <m:r>
              <m:rPr/>
              <w:rPr>
                <w:rFonts w:ascii="DejaVu Math TeX Gyre" w:hAnsi="DejaVu Math TeX Gyre"/>
                <w:sz w:val="21"/>
              </w:rPr>
              <m:t>j</m:t>
            </m:r>
            <m:ctrlPr>
              <w:rPr>
                <w:rFonts w:ascii="DejaVu Math TeX Gyre" w:hAnsi="DejaVu Math TeX Gyre"/>
                <w:i/>
                <w:sz w:val="21"/>
              </w:rPr>
            </m:ctrlPr>
          </m:sub>
        </m:sSub>
      </m:oMath>
      <w:r>
        <w:rPr>
          <w:rFonts w:hint="eastAsia" w:cs="Times New Roman"/>
          <w:sz w:val="21"/>
        </w:rPr>
        <w:t xml:space="preserve"> </w:t>
      </w:r>
      <w:r>
        <w:rPr>
          <w:rFonts w:cs="Times New Roman"/>
        </w:rPr>
        <w:t xml:space="preserve">denotes the population of country </w:t>
      </w:r>
      <w:r>
        <w:rPr>
          <w:rFonts w:hint="default" w:ascii="Times New Roman Italic" w:hAnsi="Times New Roman Italic" w:eastAsia="宋体" w:cs="Times New Roman Italic"/>
          <w:i/>
          <w:iCs/>
          <w:lang w:val="en-US" w:eastAsia="zh-CN"/>
        </w:rPr>
        <w:t> j</w:t>
      </w:r>
      <w:r>
        <w:rPr>
          <w:rFonts w:cs="Times New Roman"/>
        </w:rPr>
        <w:t xml:space="preserve">, and </w:t>
      </w:r>
      <m:oMath>
        <m:sSub>
          <m:sSubPr>
            <m:ctrlPr>
              <w:rPr>
                <w:rFonts w:ascii="DejaVu Math TeX Gyre" w:hAnsi="DejaVu Math TeX Gyre"/>
                <w:i/>
                <w:sz w:val="21"/>
              </w:rPr>
            </m:ctrlPr>
          </m:sSubPr>
          <m:e>
            <m:r>
              <m:rPr/>
              <w:rPr>
                <w:rFonts w:ascii="DejaVu Math TeX Gyre" w:hAnsi="DejaVu Math TeX Gyre"/>
                <w:sz w:val="21"/>
              </w:rPr>
              <m:t>R</m:t>
            </m:r>
            <m:ctrlPr>
              <w:rPr>
                <w:rFonts w:ascii="DejaVu Math TeX Gyre" w:hAnsi="DejaVu Math TeX Gyre"/>
                <w:i/>
                <w:sz w:val="21"/>
              </w:rPr>
            </m:ctrlPr>
          </m:e>
          <m:sub>
            <m:r>
              <m:rPr/>
              <w:rPr>
                <w:rFonts w:ascii="DejaVu Math TeX Gyre" w:hAnsi="DejaVu Math TeX Gyre"/>
                <w:sz w:val="21"/>
              </w:rPr>
              <m:t>j</m:t>
            </m:r>
            <m:ctrlPr>
              <w:rPr>
                <w:rFonts w:ascii="DejaVu Math TeX Gyre" w:hAnsi="DejaVu Math TeX Gyre"/>
                <w:i/>
                <w:sz w:val="21"/>
              </w:rPr>
            </m:ctrlPr>
          </m:sub>
        </m:sSub>
      </m:oMath>
      <w:r>
        <w:rPr>
          <w:rFonts w:hint="eastAsia" w:cs="Times New Roman"/>
          <w:sz w:val="21"/>
        </w:rPr>
        <w:t xml:space="preserve"> </w:t>
      </w:r>
      <w:r>
        <w:rPr>
          <w:rFonts w:cs="Times New Roman"/>
        </w:rPr>
        <w:t xml:space="preserve">denotes its total FLW. This metric quantifies the equity gap in the global allocation of FLW responsibility. When </w:t>
      </w:r>
      <w:r>
        <w:rPr>
          <w:rFonts w:ascii="Cambria Math" w:hAnsi="Cambria Math" w:cs="Cambria Math"/>
        </w:rPr>
        <w:t>GG</w:t>
      </w:r>
      <w:r>
        <w:rPr>
          <w:rFonts w:cs="Times New Roman"/>
        </w:rPr>
        <w:t xml:space="preserve"> approaches 0, responsibility is more evenly distributed. When </w:t>
      </w:r>
      <w:r>
        <w:rPr>
          <w:rFonts w:ascii="Cambria Math" w:hAnsi="Cambria Math" w:cs="Cambria Math"/>
        </w:rPr>
        <w:t>GG</w:t>
      </w:r>
      <w:r>
        <w:rPr>
          <w:rFonts w:cs="Times New Roman"/>
        </w:rPr>
        <w:t xml:space="preserve"> approaches 1, responsibility is highly concentrated in a small number of countries. By comparing CBA and PBA, we identify differences in overall responsibility allocation. We also reveal structural inequality across food groups driven by trade. These results provide key quantitative evidence for assessing equity in progress towards SDG 12.3.</w:t>
      </w:r>
    </w:p>
    <w:p w14:paraId="3819034C">
      <w:pPr>
        <w:pStyle w:val="2"/>
        <w:bidi w:val="0"/>
      </w:pPr>
      <w:bookmarkStart w:id="35" w:name="_Toc1854475506"/>
      <w:r>
        <w:rPr>
          <w:rFonts w:hint="eastAsia"/>
          <w:lang w:val="en-US" w:eastAsia="zh-CN"/>
        </w:rPr>
        <w:t>T</w:t>
      </w:r>
      <w:r>
        <w:rPr>
          <w:rFonts w:hint="eastAsia"/>
        </w:rPr>
        <w:t>arget allocation schemes based on distributive justice</w:t>
      </w:r>
      <w:bookmarkEnd w:id="35"/>
    </w:p>
    <w:p w14:paraId="68A3AD7D">
      <w:pPr>
        <w:pStyle w:val="3"/>
        <w:bidi w:val="0"/>
        <w:rPr>
          <w:rFonts w:hint="eastAsia"/>
          <w:lang w:val="en-US" w:eastAsia="zh-CN"/>
        </w:rPr>
      </w:pPr>
      <w:bookmarkStart w:id="36" w:name="_Toc1739660431"/>
      <w:r>
        <w:rPr>
          <w:rFonts w:hint="eastAsia"/>
          <w:lang w:val="en-US" w:eastAsia="zh-CN"/>
        </w:rPr>
        <w:t>T</w:t>
      </w:r>
      <w:r>
        <w:rPr>
          <w:rFonts w:hint="eastAsia"/>
        </w:rPr>
        <w:t>arget allocation schemes</w:t>
      </w:r>
      <w:bookmarkEnd w:id="36"/>
    </w:p>
    <w:p w14:paraId="5B1057A0">
      <w:pPr>
        <w:ind w:firstLine="480"/>
        <w:rPr>
          <w:rFonts w:cs="Times New Roman"/>
        </w:rPr>
      </w:pPr>
      <w:bookmarkStart w:id="37" w:name="OLE_LINK1"/>
      <w:r>
        <w:rPr>
          <w:rFonts w:cs="Times New Roman"/>
        </w:rPr>
        <w:t xml:space="preserve">To evaluate the efficiency of food loss and waste (FLW) reduction across countries under different scenarios, </w:t>
      </w:r>
      <w:r>
        <w:rPr>
          <w:rFonts w:hint="eastAsia" w:cs="Times New Roman"/>
          <w:lang w:val="en-US" w:eastAsia="zh-CN"/>
        </w:rPr>
        <w:t>we</w:t>
      </w:r>
      <w:r>
        <w:rPr>
          <w:rFonts w:cs="Times New Roman"/>
        </w:rPr>
        <w:t xml:space="preserve"> design four responsibility allocation schemes based on principles of justice. The aim is to assess national progress toward SDG 12.3 from a more equitable perspective, rather than relying solely on the single global target of halving FLW. This framework also responds to the core principle of “common but differentiated responsibilities and respective capabilities” emphasized in SDG 17.</w:t>
      </w:r>
      <w:r>
        <w:t xml:space="preserve"> </w:t>
      </w:r>
      <w:r>
        <w:rPr>
          <w:rFonts w:cs="Times New Roman"/>
        </w:rPr>
        <w:t xml:space="preserve">Specifically, the four schemes include: (i) </w:t>
      </w:r>
      <w:r>
        <w:rPr>
          <w:rFonts w:hint="eastAsia" w:cs="Times New Roman"/>
        </w:rPr>
        <w:t>t</w:t>
      </w:r>
      <w:r>
        <w:rPr>
          <w:rFonts w:cs="Times New Roman"/>
        </w:rPr>
        <w:t xml:space="preserve">he contribution responsibility scheme, which highlights direct responsibility arising from current consumption patterns; (ii) </w:t>
      </w:r>
      <w:r>
        <w:rPr>
          <w:rFonts w:hint="eastAsia" w:cs="Times New Roman"/>
        </w:rPr>
        <w:t>t</w:t>
      </w:r>
      <w:r>
        <w:rPr>
          <w:rFonts w:cs="Times New Roman"/>
        </w:rPr>
        <w:t xml:space="preserve">he capacity responsibility scheme, which accounts for differences in economic and institutional development and assigns greater obligations to countries with stronger capacities; (iii) </w:t>
      </w:r>
      <w:r>
        <w:rPr>
          <w:rFonts w:hint="eastAsia" w:cs="Times New Roman"/>
        </w:rPr>
        <w:t>t</w:t>
      </w:r>
      <w:r>
        <w:rPr>
          <w:rFonts w:cs="Times New Roman"/>
        </w:rPr>
        <w:t xml:space="preserve">he historical responsibility scheme, which incorporates long-term accumulated waste footprints, drawing on the logic of historical equity widely applied in climate governance; and (iv) </w:t>
      </w:r>
      <w:r>
        <w:rPr>
          <w:rFonts w:hint="eastAsia" w:cs="Times New Roman"/>
        </w:rPr>
        <w:t>t</w:t>
      </w:r>
      <w:r>
        <w:rPr>
          <w:rFonts w:cs="Times New Roman"/>
        </w:rPr>
        <w:t>he sharing responsibility scheme, which integrates contribution, capability, and historical responsibility using the entropy-weight method. This integrated scheme reduces bias associated with any single dimension and provides a more comprehensive and objective allocation framework.</w:t>
      </w:r>
      <w:r>
        <w:t xml:space="preserve"> </w:t>
      </w:r>
      <w:r>
        <w:rPr>
          <w:rFonts w:cs="Times New Roman"/>
        </w:rPr>
        <w:t>By comparing these four responsibility allocation schemes, the study systematically reveals how responsibility sharing differs under alternative equity principles and identifies countries that may be under- or over-burdened under existing pathways. This analysis provides stronger theoretical support for enhancing both the equity and feasibility of achieving SDG 12.3.</w:t>
      </w:r>
    </w:p>
    <w:p w14:paraId="1CFE6D8B">
      <w:pPr>
        <w:keepNext/>
        <w:keepLines/>
        <w:numPr>
          <w:ilvl w:val="2"/>
          <w:numId w:val="1"/>
        </w:numPr>
        <w:spacing w:before="156" w:beforeLines="50" w:after="156" w:afterLines="50"/>
        <w:ind w:left="0" w:firstLine="0" w:firstLineChars="0"/>
        <w:jc w:val="left"/>
        <w:outlineLvl w:val="2"/>
        <w:rPr>
          <w:rFonts w:eastAsia="STHeiti" w:cs="Times New Roman"/>
          <w:b/>
          <w:bCs/>
          <w:szCs w:val="32"/>
        </w:rPr>
      </w:pPr>
      <w:bookmarkStart w:id="38" w:name="_Toc483009912"/>
      <w:r>
        <w:rPr>
          <w:rFonts w:eastAsia="STHeiti" w:cs="Times New Roman"/>
          <w:b/>
          <w:bCs/>
          <w:szCs w:val="32"/>
        </w:rPr>
        <w:t>Contribution Principle</w:t>
      </w:r>
      <w:bookmarkEnd w:id="38"/>
    </w:p>
    <w:p w14:paraId="1D6F981B">
      <w:pPr>
        <w:ind w:firstLine="480"/>
        <w:rPr>
          <w:rFonts w:cs="Times New Roman"/>
        </w:rPr>
      </w:pPr>
      <w:bookmarkStart w:id="39" w:name="OLE_LINK2"/>
      <w:r>
        <w:rPr>
          <w:rFonts w:cs="Times New Roman"/>
        </w:rPr>
        <w:t>Following the “polluter pays” principle, countries with higher current levels of food waste should assume larger reduction obligations. This approach highlights the direct responsibility of consumption patterns and emphasizes the idea that those who waste more should bear greater responsibility. It helps prevent high-consumption countries from shifting reduction costs while continuing to place excessive pressure on global resources.</w:t>
      </w:r>
      <w:r>
        <w:t xml:space="preserve"> </w:t>
      </w:r>
      <w:r>
        <w:rPr>
          <w:rFonts w:cs="Times New Roman"/>
        </w:rPr>
        <w:t>The core logic of this scheme is to directly link current waste intensity to future responsibility shares, thereby revealing a positive association between waste behavior and responsibility allocation in cross-country comparisons. In practice, such an allocation framework encourages high-waste countries to prioritize reduction policies and improves resource efficiency within food systems.</w:t>
      </w:r>
    </w:p>
    <w:p w14:paraId="2FE17065">
      <w:pPr>
        <w:ind w:firstLine="480"/>
        <w:rPr>
          <w:rFonts w:cs="Times New Roman"/>
        </w:rPr>
      </w:pPr>
      <w:r>
        <w:rPr>
          <w:rFonts w:cs="Times New Roman"/>
        </w:rPr>
        <w:t xml:space="preserve">Under the contribution-based principle, the share of FLW reduction responsibility assigned to country </w:t>
      </w:r>
      <w:r>
        <w:rPr>
          <w:rFonts w:cs="Times New Roman"/>
          <w:i/>
          <w:iCs/>
        </w:rPr>
        <w:t>i</w:t>
      </w:r>
      <w:r>
        <w:rPr>
          <w:rFonts w:cs="Times New Roman"/>
        </w:rPr>
        <w:t xml:space="preserve"> is defined as:</w:t>
      </w:r>
    </w:p>
    <w:p w14:paraId="3375EE4E">
      <w:pPr>
        <w:ind w:firstLine="480"/>
        <w:rPr>
          <w:rFonts w:cs="Times New Roman"/>
        </w:rPr>
      </w:pPr>
      <m:oMathPara>
        <m:oMath>
          <m:sSubSup>
            <m:sSubSupPr>
              <m:ctrlPr>
                <w:rPr>
                  <w:rFonts w:ascii="Cambria Math" w:hAnsi="Cambria Math"/>
                  <w:i/>
                  <w:sz w:val="21"/>
                  <w:szCs w:val="18"/>
                </w:rPr>
              </m:ctrlPr>
            </m:sSubSupPr>
            <m:e>
              <m:r>
                <m:rPr/>
                <w:rPr>
                  <w:rFonts w:ascii="Cambria Math" w:hAnsi="Cambria Math"/>
                  <w:sz w:val="21"/>
                  <w:szCs w:val="18"/>
                </w:rPr>
                <m:t>S</m:t>
              </m:r>
              <m:ctrlPr>
                <w:rPr>
                  <w:rFonts w:ascii="Cambria Math" w:hAnsi="Cambria Math"/>
                  <w:i/>
                  <w:sz w:val="21"/>
                  <w:szCs w:val="18"/>
                </w:rPr>
              </m:ctrlPr>
            </m:e>
            <m:sub>
              <m:r>
                <m:rPr/>
                <w:rPr>
                  <w:rFonts w:ascii="Cambria Math" w:hAnsi="Cambria Math"/>
                  <w:sz w:val="21"/>
                  <w:szCs w:val="18"/>
                </w:rPr>
                <m:t>i</m:t>
              </m:r>
              <m:ctrlPr>
                <w:rPr>
                  <w:rFonts w:ascii="Cambria Math" w:hAnsi="Cambria Math"/>
                  <w:i/>
                  <w:sz w:val="21"/>
                  <w:szCs w:val="18"/>
                </w:rPr>
              </m:ctrlPr>
            </m:sub>
            <m:sup>
              <m:r>
                <m:rPr/>
                <w:rPr>
                  <w:rFonts w:ascii="Cambria Math" w:hAnsi="Cambria Math"/>
                  <w:sz w:val="21"/>
                  <w:szCs w:val="18"/>
                </w:rPr>
                <m:t>(contrib)</m:t>
              </m:r>
              <m:ctrlPr>
                <w:rPr>
                  <w:rFonts w:ascii="Cambria Math" w:hAnsi="Cambria Math"/>
                  <w:i/>
                  <w:sz w:val="21"/>
                  <w:szCs w:val="18"/>
                </w:rPr>
              </m:ctrlPr>
            </m:sup>
          </m:sSubSup>
          <m:r>
            <m:rPr/>
            <w:rPr>
              <w:rFonts w:ascii="Cambria Math" w:hAnsi="Cambria Math"/>
              <w:sz w:val="21"/>
              <w:szCs w:val="18"/>
            </w:rPr>
            <m:t>=ΔFLW</m:t>
          </m:r>
          <m:f>
            <m:fPr>
              <m:ctrlPr>
                <w:rPr>
                  <w:rFonts w:ascii="Cambria Math" w:hAnsi="Cambria Math"/>
                  <w:i/>
                  <w:sz w:val="21"/>
                  <w:szCs w:val="18"/>
                </w:rPr>
              </m:ctrlPr>
            </m:fPr>
            <m:num>
              <m:sSub>
                <m:sSubPr>
                  <m:ctrlPr>
                    <w:rPr>
                      <w:rFonts w:ascii="Cambria Math" w:hAnsi="Cambria Math"/>
                      <w:i/>
                      <w:sz w:val="21"/>
                      <w:szCs w:val="18"/>
                    </w:rPr>
                  </m:ctrlPr>
                </m:sSubPr>
                <m:e>
                  <m:r>
                    <m:rPr/>
                    <w:rPr>
                      <w:rFonts w:ascii="Cambria Math" w:hAnsi="Cambria Math"/>
                      <w:sz w:val="21"/>
                      <w:szCs w:val="18"/>
                    </w:rPr>
                    <m:t>FLW</m:t>
                  </m:r>
                  <m:ctrlPr>
                    <w:rPr>
                      <w:rFonts w:ascii="Cambria Math" w:hAnsi="Cambria Math"/>
                      <w:i/>
                      <w:sz w:val="21"/>
                      <w:szCs w:val="18"/>
                    </w:rPr>
                  </m:ctrlPr>
                </m:e>
                <m:sub>
                  <m:r>
                    <m:rPr/>
                    <w:rPr>
                      <w:rFonts w:ascii="Cambria Math" w:hAnsi="Cambria Math"/>
                      <w:sz w:val="21"/>
                      <w:szCs w:val="18"/>
                    </w:rPr>
                    <m:t>i</m:t>
                  </m:r>
                  <m:ctrlPr>
                    <w:rPr>
                      <w:rFonts w:ascii="Cambria Math" w:hAnsi="Cambria Math"/>
                      <w:i/>
                      <w:sz w:val="21"/>
                      <w:szCs w:val="18"/>
                    </w:rPr>
                  </m:ctrlPr>
                </m:sub>
              </m:sSub>
              <m:ctrlPr>
                <w:rPr>
                  <w:rFonts w:ascii="Cambria Math" w:hAnsi="Cambria Math"/>
                  <w:i/>
                  <w:sz w:val="21"/>
                  <w:szCs w:val="18"/>
                </w:rPr>
              </m:ctrlPr>
            </m:num>
            <m:den>
              <m:nary>
                <m:naryPr>
                  <m:chr m:val="∑"/>
                  <m:limLoc m:val="subSup"/>
                  <m:supHide m:val="1"/>
                  <m:ctrlPr>
                    <w:rPr>
                      <w:rFonts w:ascii="Cambria Math" w:hAnsi="Cambria Math"/>
                      <w:i/>
                      <w:sz w:val="21"/>
                      <w:szCs w:val="18"/>
                    </w:rPr>
                  </m:ctrlPr>
                </m:naryPr>
                <m:sub>
                  <m:r>
                    <m:rPr/>
                    <w:rPr>
                      <w:rFonts w:hint="eastAsia" w:ascii="Cambria Math" w:hAnsi="Cambria Math"/>
                      <w:sz w:val="21"/>
                      <w:szCs w:val="18"/>
                    </w:rPr>
                    <m:t>j</m:t>
                  </m:r>
                  <m:ctrlPr>
                    <w:rPr>
                      <w:rFonts w:ascii="Cambria Math" w:hAnsi="Cambria Math"/>
                      <w:i/>
                      <w:sz w:val="21"/>
                      <w:szCs w:val="18"/>
                    </w:rPr>
                  </m:ctrlPr>
                </m:sub>
                <m:sup>
                  <m:ctrlPr>
                    <w:rPr>
                      <w:rFonts w:ascii="Cambria Math" w:hAnsi="Cambria Math"/>
                      <w:i/>
                      <w:sz w:val="21"/>
                      <w:szCs w:val="18"/>
                    </w:rPr>
                  </m:ctrlPr>
                </m:sup>
                <m:e>
                  <m:sSub>
                    <m:sSubPr>
                      <m:ctrlPr>
                        <w:rPr>
                          <w:rFonts w:ascii="Cambria Math" w:hAnsi="Cambria Math"/>
                          <w:i/>
                          <w:sz w:val="21"/>
                          <w:szCs w:val="18"/>
                        </w:rPr>
                      </m:ctrlPr>
                    </m:sSubPr>
                    <m:e>
                      <m:r>
                        <m:rPr/>
                        <w:rPr>
                          <w:rFonts w:ascii="Cambria Math" w:hAnsi="Cambria Math"/>
                          <w:sz w:val="21"/>
                          <w:szCs w:val="18"/>
                        </w:rPr>
                        <m:t>FLW</m:t>
                      </m:r>
                      <m:ctrlPr>
                        <w:rPr>
                          <w:rFonts w:ascii="Cambria Math" w:hAnsi="Cambria Math"/>
                          <w:i/>
                          <w:sz w:val="21"/>
                          <w:szCs w:val="18"/>
                        </w:rPr>
                      </m:ctrlPr>
                    </m:e>
                    <m:sub>
                      <m:r>
                        <m:rPr/>
                        <w:rPr>
                          <w:rFonts w:ascii="Cambria Math" w:hAnsi="Cambria Math"/>
                          <w:sz w:val="21"/>
                          <w:szCs w:val="18"/>
                        </w:rPr>
                        <m:t>j</m:t>
                      </m:r>
                      <m:ctrlPr>
                        <w:rPr>
                          <w:rFonts w:ascii="Cambria Math" w:hAnsi="Cambria Math"/>
                          <w:i/>
                          <w:sz w:val="21"/>
                          <w:szCs w:val="18"/>
                        </w:rPr>
                      </m:ctrlPr>
                    </m:sub>
                  </m:sSub>
                  <m:ctrlPr>
                    <w:rPr>
                      <w:rFonts w:ascii="Cambria Math" w:hAnsi="Cambria Math"/>
                      <w:i/>
                      <w:sz w:val="21"/>
                      <w:szCs w:val="18"/>
                    </w:rPr>
                  </m:ctrlPr>
                </m:e>
              </m:nary>
              <m:ctrlPr>
                <w:rPr>
                  <w:rFonts w:ascii="Cambria Math" w:hAnsi="Cambria Math"/>
                  <w:i/>
                  <w:sz w:val="21"/>
                  <w:szCs w:val="18"/>
                </w:rPr>
              </m:ctrlPr>
            </m:den>
          </m:f>
        </m:oMath>
      </m:oMathPara>
    </w:p>
    <w:p w14:paraId="67BD2DDB">
      <w:pPr>
        <w:ind w:firstLine="480"/>
        <w:rPr>
          <w:rFonts w:cs="Times New Roman"/>
        </w:rPr>
      </w:pPr>
      <w:r>
        <w:rPr>
          <w:rFonts w:cs="Times New Roman"/>
        </w:rPr>
        <w:t xml:space="preserve">Here, </w:t>
      </w:r>
      <m:oMath>
        <m:r>
          <m:rPr/>
          <w:rPr>
            <w:rFonts w:ascii="Cambria Math" w:hAnsi="Cambria Math"/>
            <w:sz w:val="21"/>
            <w:szCs w:val="18"/>
          </w:rPr>
          <m:t>ΔFLW</m:t>
        </m:r>
      </m:oMath>
      <w:r>
        <w:rPr>
          <w:rFonts w:cs="Times New Roman"/>
        </w:rPr>
        <w:t xml:space="preserve"> denotes the total reduction required to achieve the global target; </w:t>
      </w:r>
      <m:oMath>
        <m:sSub>
          <m:sSubPr>
            <m:ctrlPr>
              <w:rPr>
                <w:rFonts w:ascii="Cambria Math" w:hAnsi="Cambria Math" w:eastAsia="宋体"/>
                <w:i/>
                <w:sz w:val="21"/>
                <w:szCs w:val="18"/>
              </w:rPr>
            </m:ctrlPr>
          </m:sSubPr>
          <m:e>
            <m:r>
              <m:rPr/>
              <w:rPr>
                <w:rFonts w:ascii="Cambria Math" w:hAnsi="Cambria Math" w:eastAsia="宋体"/>
                <w:sz w:val="21"/>
                <w:szCs w:val="18"/>
              </w:rPr>
              <m:t>FLW</m:t>
            </m:r>
            <m:ctrlPr>
              <w:rPr>
                <w:rFonts w:ascii="Cambria Math" w:hAnsi="Cambria Math" w:eastAsia="宋体"/>
                <w:i/>
                <w:sz w:val="21"/>
                <w:szCs w:val="18"/>
              </w:rPr>
            </m:ctrlPr>
          </m:e>
          <m:sub>
            <m:r>
              <m:rPr/>
              <w:rPr>
                <w:rFonts w:ascii="Cambria Math" w:hAnsi="Cambria Math" w:eastAsia="宋体"/>
                <w:sz w:val="21"/>
                <w:szCs w:val="18"/>
              </w:rPr>
              <m:t>i</m:t>
            </m:r>
            <m:ctrlPr>
              <w:rPr>
                <w:rFonts w:ascii="Cambria Math" w:hAnsi="Cambria Math" w:eastAsia="宋体"/>
                <w:i/>
                <w:sz w:val="21"/>
                <w:szCs w:val="18"/>
              </w:rPr>
            </m:ctrlPr>
          </m:sub>
        </m:sSub>
        <m:r>
          <m:rPr/>
          <w:rPr>
            <w:rFonts w:ascii="Cambria Math" w:hAnsi="Cambria Math"/>
          </w:rPr>
          <m:t xml:space="preserve"> </m:t>
        </m:r>
      </m:oMath>
      <w:r>
        <w:rPr>
          <w:rFonts w:cs="Times New Roman"/>
        </w:rPr>
        <w:t xml:space="preserve">represents the final food loss and waste of country </w:t>
      </w:r>
      <w:r>
        <w:rPr>
          <w:rFonts w:hint="default" w:ascii="Times New Roman Italic" w:hAnsi="Times New Roman Italic" w:cs="Times New Roman Italic"/>
          <w:i/>
          <w:iCs/>
        </w:rPr>
        <w:t>i</w:t>
      </w:r>
      <w:r>
        <w:rPr>
          <w:rFonts w:cs="Times New Roman"/>
        </w:rPr>
        <w:t xml:space="preserve"> in 2022; and</w:t>
      </w:r>
      <w:r>
        <w:rPr>
          <w:rFonts w:hint="eastAsia" w:cs="Times New Roman"/>
        </w:rPr>
        <w:t xml:space="preserve"> </w:t>
      </w:r>
      <m:oMath>
        <m:nary>
          <m:naryPr>
            <m:chr m:val="∑"/>
            <m:limLoc m:val="subSup"/>
            <m:supHide m:val="1"/>
            <m:ctrlPr>
              <w:rPr>
                <w:rFonts w:ascii="Cambria Math" w:hAnsi="Cambria Math" w:eastAsia="宋体"/>
                <w:i/>
                <w:sz w:val="21"/>
                <w:szCs w:val="18"/>
              </w:rPr>
            </m:ctrlPr>
          </m:naryPr>
          <m:sub>
            <m:r>
              <m:rPr/>
              <w:rPr>
                <w:rFonts w:ascii="Cambria Math" w:hAnsi="Cambria Math" w:eastAsia="宋体"/>
                <w:sz w:val="21"/>
                <w:szCs w:val="18"/>
              </w:rPr>
              <m:t>j</m:t>
            </m:r>
            <m:ctrlPr>
              <w:rPr>
                <w:rFonts w:ascii="Cambria Math" w:hAnsi="Cambria Math" w:eastAsia="宋体"/>
                <w:i/>
                <w:sz w:val="21"/>
                <w:szCs w:val="18"/>
              </w:rPr>
            </m:ctrlPr>
          </m:sub>
          <m:sup>
            <m:ctrlPr>
              <w:rPr>
                <w:rFonts w:ascii="Cambria Math" w:hAnsi="Cambria Math" w:eastAsia="宋体"/>
                <w:i/>
                <w:sz w:val="21"/>
                <w:szCs w:val="18"/>
              </w:rPr>
            </m:ctrlPr>
          </m:sup>
          <m:e>
            <m:sSub>
              <m:sSubPr>
                <m:ctrlPr>
                  <w:rPr>
                    <w:rFonts w:ascii="Cambria Math" w:hAnsi="Cambria Math" w:eastAsia="宋体"/>
                    <w:i/>
                    <w:sz w:val="21"/>
                    <w:szCs w:val="18"/>
                  </w:rPr>
                </m:ctrlPr>
              </m:sSubPr>
              <m:e>
                <m:r>
                  <m:rPr/>
                  <w:rPr>
                    <w:rFonts w:ascii="Cambria Math" w:hAnsi="Cambria Math" w:eastAsia="宋体"/>
                    <w:sz w:val="21"/>
                    <w:szCs w:val="18"/>
                  </w:rPr>
                  <m:t>FLW</m:t>
                </m:r>
                <m:ctrlPr>
                  <w:rPr>
                    <w:rFonts w:ascii="Cambria Math" w:hAnsi="Cambria Math" w:eastAsia="宋体"/>
                    <w:i/>
                    <w:sz w:val="21"/>
                    <w:szCs w:val="18"/>
                  </w:rPr>
                </m:ctrlPr>
              </m:e>
              <m:sub>
                <m:r>
                  <m:rPr/>
                  <w:rPr>
                    <w:rFonts w:ascii="Cambria Math" w:hAnsi="Cambria Math" w:eastAsia="宋体"/>
                    <w:sz w:val="21"/>
                    <w:szCs w:val="18"/>
                  </w:rPr>
                  <m:t>j</m:t>
                </m:r>
                <m:ctrlPr>
                  <w:rPr>
                    <w:rFonts w:ascii="Cambria Math" w:hAnsi="Cambria Math" w:eastAsia="宋体"/>
                    <w:i/>
                    <w:sz w:val="21"/>
                    <w:szCs w:val="18"/>
                  </w:rPr>
                </m:ctrlPr>
              </m:sub>
            </m:sSub>
            <m:ctrlPr>
              <w:rPr>
                <w:rFonts w:ascii="Cambria Math" w:hAnsi="Cambria Math" w:eastAsia="宋体"/>
                <w:i/>
                <w:sz w:val="21"/>
                <w:szCs w:val="18"/>
              </w:rPr>
            </m:ctrlPr>
          </m:e>
        </m:nary>
      </m:oMath>
      <w:r>
        <w:rPr>
          <w:rFonts w:cs="Times New Roman"/>
        </w:rPr>
        <w:t xml:space="preserve"> is the sum of baseline FLW across all countries, which serves as the normalization denominator.</w:t>
      </w:r>
      <w:bookmarkEnd w:id="39"/>
      <w:r>
        <w:rPr>
          <w:rFonts w:hint="eastAsia" w:cs="Times New Roman"/>
        </w:rPr>
        <w:t xml:space="preserve"> </w:t>
      </w:r>
    </w:p>
    <w:p w14:paraId="51B11C73">
      <w:pPr>
        <w:keepNext/>
        <w:keepLines/>
        <w:numPr>
          <w:ilvl w:val="2"/>
          <w:numId w:val="1"/>
        </w:numPr>
        <w:spacing w:before="156" w:beforeLines="50" w:after="156" w:afterLines="50"/>
        <w:ind w:left="0" w:firstLine="0" w:firstLineChars="0"/>
        <w:jc w:val="left"/>
        <w:outlineLvl w:val="2"/>
        <w:rPr>
          <w:rFonts w:eastAsia="STHeiti" w:cs="Times New Roman"/>
          <w:b/>
          <w:bCs/>
          <w:szCs w:val="32"/>
        </w:rPr>
      </w:pPr>
      <w:bookmarkStart w:id="40" w:name="_Toc459405324"/>
      <w:r>
        <w:rPr>
          <w:rFonts w:eastAsia="STHeiti" w:cs="Times New Roman"/>
          <w:b/>
          <w:bCs/>
          <w:szCs w:val="32"/>
        </w:rPr>
        <w:t>Contribution Principle</w:t>
      </w:r>
      <w:bookmarkEnd w:id="40"/>
    </w:p>
    <w:p w14:paraId="129D4B6F">
      <w:pPr>
        <w:ind w:firstLine="480"/>
        <w:rPr>
          <w:rFonts w:cs="Times New Roman"/>
        </w:rPr>
      </w:pPr>
      <w:r>
        <w:rPr>
          <w:rFonts w:cs="Times New Roman"/>
        </w:rPr>
        <w:t>Under the capability-based principle, countries with higher income levels and more advanced development are assigned greater FLW reduction responsibilities. The core of this approach is to establish an equal baseline and then adjust responsibilities according to cross-country differences in economic development, ensuring that obligations are not excessively concentrated in a small number of powerful countries but are instead distributed fairly within an overall equity framework.</w:t>
      </w:r>
      <w:r>
        <w:t xml:space="preserve"> </w:t>
      </w:r>
      <w:r>
        <w:rPr>
          <w:rFonts w:cs="Times New Roman"/>
        </w:rPr>
        <w:t xml:space="preserve">The theoretical basis of this principle draws on the concept of “common but differentiated responsibilities and respective capabilities” (CBDR-RC) in global governance. It recognizes that countries with stronger economic capacity are better positioned to contribute through financing, technological support, and policy innovation. As a result, this principle not only helps ease tensions in global responsibility sharing but also provides policy and resource flexibility for </w:t>
      </w:r>
      <w:r>
        <w:rPr>
          <w:rFonts w:hint="eastAsia" w:cs="Times New Roman"/>
          <w:lang w:eastAsia="zh-CN"/>
        </w:rPr>
        <w:t>low income</w:t>
      </w:r>
      <w:r>
        <w:rPr>
          <w:rFonts w:cs="Times New Roman"/>
        </w:rPr>
        <w:t xml:space="preserve"> countries. </w:t>
      </w:r>
    </w:p>
    <w:p w14:paraId="3763AB21">
      <w:pPr>
        <w:ind w:firstLine="480"/>
        <w:rPr>
          <w:rFonts w:cs="Times New Roman"/>
          <w:sz w:val="21"/>
          <w:szCs w:val="18"/>
        </w:rPr>
      </w:pPr>
      <m:oMathPara>
        <m:oMath>
          <m:sSubSup>
            <m:sSubSupPr>
              <m:ctrlPr>
                <w:rPr>
                  <w:rFonts w:ascii="DejaVu Math TeX Gyre" w:hAnsi="DejaVu Math TeX Gyre"/>
                  <w:i/>
                  <w:sz w:val="21"/>
                  <w:szCs w:val="18"/>
                </w:rPr>
              </m:ctrlPr>
            </m:sSubSupPr>
            <m:e>
              <m:r>
                <m:rPr/>
                <w:rPr>
                  <w:rFonts w:ascii="DejaVu Math TeX Gyre" w:hAnsi="DejaVu Math TeX Gyre"/>
                  <w:sz w:val="21"/>
                  <w:szCs w:val="18"/>
                </w:rPr>
                <m:t>S</m:t>
              </m:r>
              <m:ctrlPr>
                <w:rPr>
                  <w:rFonts w:ascii="DejaVu Math TeX Gyre" w:hAnsi="DejaVu Math TeX Gyre"/>
                  <w:i/>
                  <w:sz w:val="21"/>
                  <w:szCs w:val="18"/>
                </w:rPr>
              </m:ctrlPr>
            </m:e>
            <m:sub>
              <m:r>
                <m:rPr/>
                <w:rPr>
                  <w:rFonts w:ascii="DejaVu Math TeX Gyre" w:hAnsi="DejaVu Math TeX Gyre"/>
                  <w:sz w:val="21"/>
                  <w:szCs w:val="18"/>
                </w:rPr>
                <m:t>i</m:t>
              </m:r>
              <m:ctrlPr>
                <w:rPr>
                  <w:rFonts w:ascii="DejaVu Math TeX Gyre" w:hAnsi="DejaVu Math TeX Gyre"/>
                  <w:i/>
                  <w:sz w:val="21"/>
                  <w:szCs w:val="18"/>
                </w:rPr>
              </m:ctrlPr>
            </m:sub>
            <m:sup>
              <m:r>
                <m:rPr/>
                <w:rPr>
                  <w:rFonts w:ascii="DejaVu Math TeX Gyre" w:hAnsi="DejaVu Math TeX Gyre"/>
                  <w:sz w:val="21"/>
                  <w:szCs w:val="18"/>
                </w:rPr>
                <m:t>(c</m:t>
              </m:r>
              <m:r>
                <m:rPr/>
                <w:rPr>
                  <w:rFonts w:hint="eastAsia" w:ascii="DejaVu Math TeX Gyre" w:hAnsi="DejaVu Math TeX Gyre"/>
                  <w:sz w:val="21"/>
                  <w:szCs w:val="18"/>
                </w:rPr>
                <m:t>ap</m:t>
              </m:r>
              <m:r>
                <m:rPr/>
                <w:rPr>
                  <w:rFonts w:ascii="DejaVu Math TeX Gyre" w:hAnsi="DejaVu Math TeX Gyre"/>
                  <w:sz w:val="21"/>
                  <w:szCs w:val="18"/>
                </w:rPr>
                <m:t>)</m:t>
              </m:r>
              <m:ctrlPr>
                <w:rPr>
                  <w:rFonts w:ascii="DejaVu Math TeX Gyre" w:hAnsi="DejaVu Math TeX Gyre"/>
                  <w:i/>
                  <w:sz w:val="21"/>
                  <w:szCs w:val="18"/>
                </w:rPr>
              </m:ctrlPr>
            </m:sup>
          </m:sSubSup>
          <m:r>
            <m:rPr/>
            <w:rPr>
              <w:rFonts w:ascii="DejaVu Math TeX Gyre" w:hAnsi="DejaVu Math TeX Gyre"/>
              <w:sz w:val="21"/>
              <w:szCs w:val="18"/>
            </w:rPr>
            <m:t>=ΔFLW</m:t>
          </m:r>
          <m:f>
            <m:fPr>
              <m:ctrlPr>
                <w:rPr>
                  <w:rFonts w:ascii="DejaVu Math TeX Gyre" w:hAnsi="DejaVu Math TeX Gyre"/>
                  <w:i/>
                  <w:sz w:val="21"/>
                  <w:szCs w:val="18"/>
                </w:rPr>
              </m:ctrlPr>
            </m:fPr>
            <m:num>
              <m:sSub>
                <m:sSubPr>
                  <m:ctrlPr>
                    <w:rPr>
                      <w:rFonts w:ascii="DejaVu Math TeX Gyre" w:hAnsi="DejaVu Math TeX Gyre"/>
                      <w:i/>
                      <w:sz w:val="21"/>
                      <w:szCs w:val="18"/>
                    </w:rPr>
                  </m:ctrlPr>
                </m:sSubPr>
                <m:e>
                  <m:r>
                    <m:rPr/>
                    <w:rPr>
                      <w:rFonts w:ascii="DejaVu Math TeX Gyre" w:hAnsi="DejaVu Math TeX Gyre"/>
                      <w:sz w:val="21"/>
                      <w:szCs w:val="18"/>
                    </w:rPr>
                    <m:t>HDI</m:t>
                  </m:r>
                  <m:ctrlPr>
                    <w:rPr>
                      <w:rFonts w:ascii="DejaVu Math TeX Gyre" w:hAnsi="DejaVu Math TeX Gyre"/>
                      <w:i/>
                      <w:sz w:val="21"/>
                      <w:szCs w:val="18"/>
                    </w:rPr>
                  </m:ctrlPr>
                </m:e>
                <m:sub>
                  <m:r>
                    <m:rPr/>
                    <w:rPr>
                      <w:rFonts w:ascii="DejaVu Math TeX Gyre" w:hAnsi="DejaVu Math TeX Gyre"/>
                      <w:sz w:val="21"/>
                      <w:szCs w:val="18"/>
                    </w:rPr>
                    <m:t>i</m:t>
                  </m:r>
                  <m:ctrlPr>
                    <w:rPr>
                      <w:rFonts w:ascii="DejaVu Math TeX Gyre" w:hAnsi="DejaVu Math TeX Gyre"/>
                      <w:i/>
                      <w:sz w:val="21"/>
                      <w:szCs w:val="18"/>
                    </w:rPr>
                  </m:ctrlPr>
                </m:sub>
              </m:sSub>
              <m:ctrlPr>
                <w:rPr>
                  <w:rFonts w:ascii="DejaVu Math TeX Gyre" w:hAnsi="DejaVu Math TeX Gyre"/>
                  <w:i/>
                  <w:sz w:val="21"/>
                  <w:szCs w:val="18"/>
                </w:rPr>
              </m:ctrlPr>
            </m:num>
            <m:den>
              <m:nary>
                <m:naryPr>
                  <m:chr m:val="∑"/>
                  <m:limLoc m:val="subSup"/>
                  <m:supHide m:val="1"/>
                  <m:ctrlPr>
                    <w:rPr>
                      <w:rFonts w:ascii="DejaVu Math TeX Gyre" w:hAnsi="DejaVu Math TeX Gyre"/>
                      <w:i/>
                      <w:sz w:val="21"/>
                      <w:szCs w:val="18"/>
                    </w:rPr>
                  </m:ctrlPr>
                </m:naryPr>
                <m:sub>
                  <m:r>
                    <m:rPr/>
                    <w:rPr>
                      <w:rFonts w:hint="eastAsia" w:ascii="DejaVu Math TeX Gyre" w:hAnsi="DejaVu Math TeX Gyre"/>
                      <w:sz w:val="21"/>
                      <w:szCs w:val="18"/>
                    </w:rPr>
                    <m:t>j</m:t>
                  </m:r>
                  <m:ctrlPr>
                    <w:rPr>
                      <w:rFonts w:ascii="DejaVu Math TeX Gyre" w:hAnsi="DejaVu Math TeX Gyre"/>
                      <w:i/>
                      <w:sz w:val="21"/>
                      <w:szCs w:val="18"/>
                    </w:rPr>
                  </m:ctrlPr>
                </m:sub>
                <m:sup>
                  <m:ctrlPr>
                    <w:rPr>
                      <w:rFonts w:ascii="DejaVu Math TeX Gyre" w:hAnsi="DejaVu Math TeX Gyre"/>
                      <w:i/>
                      <w:sz w:val="21"/>
                      <w:szCs w:val="18"/>
                    </w:rPr>
                  </m:ctrlPr>
                </m:sup>
                <m:e>
                  <m:sSub>
                    <m:sSubPr>
                      <m:ctrlPr>
                        <w:rPr>
                          <w:rFonts w:ascii="DejaVu Math TeX Gyre" w:hAnsi="DejaVu Math TeX Gyre"/>
                          <w:i/>
                          <w:sz w:val="21"/>
                          <w:szCs w:val="18"/>
                        </w:rPr>
                      </m:ctrlPr>
                    </m:sSubPr>
                    <m:e>
                      <m:r>
                        <m:rPr/>
                        <w:rPr>
                          <w:rFonts w:ascii="DejaVu Math TeX Gyre" w:hAnsi="DejaVu Math TeX Gyre"/>
                          <w:sz w:val="21"/>
                          <w:szCs w:val="18"/>
                        </w:rPr>
                        <m:t>HDI</m:t>
                      </m:r>
                      <m:ctrlPr>
                        <w:rPr>
                          <w:rFonts w:ascii="DejaVu Math TeX Gyre" w:hAnsi="DejaVu Math TeX Gyre"/>
                          <w:i/>
                          <w:sz w:val="21"/>
                          <w:szCs w:val="18"/>
                        </w:rPr>
                      </m:ctrlPr>
                    </m:e>
                    <m:sub>
                      <m:r>
                        <m:rPr/>
                        <w:rPr>
                          <w:rFonts w:ascii="DejaVu Math TeX Gyre" w:hAnsi="DejaVu Math TeX Gyre"/>
                          <w:sz w:val="21"/>
                          <w:szCs w:val="18"/>
                        </w:rPr>
                        <m:t>j</m:t>
                      </m:r>
                      <m:ctrlPr>
                        <w:rPr>
                          <w:rFonts w:ascii="DejaVu Math TeX Gyre" w:hAnsi="DejaVu Math TeX Gyre"/>
                          <w:i/>
                          <w:sz w:val="21"/>
                          <w:szCs w:val="18"/>
                        </w:rPr>
                      </m:ctrlPr>
                    </m:sub>
                  </m:sSub>
                  <m:ctrlPr>
                    <w:rPr>
                      <w:rFonts w:ascii="DejaVu Math TeX Gyre" w:hAnsi="DejaVu Math TeX Gyre"/>
                      <w:i/>
                      <w:sz w:val="21"/>
                      <w:szCs w:val="18"/>
                    </w:rPr>
                  </m:ctrlPr>
                </m:e>
              </m:nary>
              <m:ctrlPr>
                <w:rPr>
                  <w:rFonts w:ascii="DejaVu Math TeX Gyre" w:hAnsi="DejaVu Math TeX Gyre"/>
                  <w:i/>
                  <w:sz w:val="21"/>
                  <w:szCs w:val="18"/>
                </w:rPr>
              </m:ctrlPr>
            </m:den>
          </m:f>
        </m:oMath>
      </m:oMathPara>
    </w:p>
    <w:p w14:paraId="05A8E79C">
      <w:pPr>
        <w:ind w:firstLine="480"/>
        <w:rPr>
          <w:rFonts w:hAnsi="DejaVu Math TeX Gyre" w:cs="Times New Roman"/>
        </w:rPr>
      </w:pPr>
      <w:bookmarkStart w:id="41" w:name="OLE_LINK5"/>
      <w:r>
        <w:rPr>
          <w:rFonts w:cs="Times New Roman"/>
        </w:rPr>
        <w:t xml:space="preserve">Here, </w:t>
      </w:r>
      <m:oMath>
        <m:sSub>
          <m:sSubPr>
            <m:ctrlPr>
              <w:rPr>
                <w:rFonts w:ascii="DejaVu Math TeX Gyre" w:hAnsi="DejaVu Math TeX Gyre"/>
                <w:i/>
                <w:sz w:val="21"/>
                <w:szCs w:val="18"/>
              </w:rPr>
            </m:ctrlPr>
          </m:sSubPr>
          <m:e>
            <m:r>
              <m:rPr/>
              <w:rPr>
                <w:rFonts w:ascii="DejaVu Math TeX Gyre" w:hAnsi="DejaVu Math TeX Gyre"/>
                <w:sz w:val="21"/>
                <w:szCs w:val="18"/>
              </w:rPr>
              <m:t>HDI</m:t>
            </m:r>
            <m:ctrlPr>
              <w:rPr>
                <w:rFonts w:ascii="DejaVu Math TeX Gyre" w:hAnsi="DejaVu Math TeX Gyre"/>
                <w:i/>
                <w:sz w:val="21"/>
                <w:szCs w:val="18"/>
              </w:rPr>
            </m:ctrlPr>
          </m:e>
          <m:sub>
            <m:r>
              <m:rPr/>
              <w:rPr>
                <w:rFonts w:ascii="DejaVu Math TeX Gyre" w:hAnsi="DejaVu Math TeX Gyre"/>
                <w:sz w:val="21"/>
                <w:szCs w:val="18"/>
              </w:rPr>
              <m:t>i</m:t>
            </m:r>
            <m:ctrlPr>
              <w:rPr>
                <w:rFonts w:ascii="DejaVu Math TeX Gyre" w:hAnsi="DejaVu Math TeX Gyre"/>
                <w:i/>
                <w:sz w:val="21"/>
                <w:szCs w:val="18"/>
              </w:rPr>
            </m:ctrlPr>
          </m:sub>
        </m:sSub>
      </m:oMath>
      <w:r>
        <w:rPr>
          <w:rFonts w:cs="Times New Roman"/>
        </w:rPr>
        <w:t xml:space="preserve"> denotes the Human Development Index of country </w:t>
      </w:r>
      <w:r>
        <w:rPr>
          <w:rFonts w:cs="Times New Roman"/>
          <w:i/>
          <w:iCs/>
        </w:rPr>
        <w:t>i</w:t>
      </w:r>
      <w:r>
        <w:rPr>
          <w:rFonts w:cs="Times New Roman"/>
        </w:rPr>
        <w:t xml:space="preserve"> (range: 0–1). This index integrates life expectancy at birth, educational attainment, and gross national income per capita, providing a comprehensive measure of a country’s socioeconomic development level.</w:t>
      </w:r>
      <w:r>
        <w:rPr>
          <w:rFonts w:hAnsi="DejaVu Math TeX Gyre" w:cs="Times New Roman"/>
        </w:rPr>
        <w:t xml:space="preserve"> </w:t>
      </w:r>
    </w:p>
    <w:p w14:paraId="3BC9FE40">
      <w:pPr>
        <w:ind w:firstLine="480"/>
        <w:rPr>
          <w:rFonts w:hAnsi="DejaVu Math TeX Gyre" w:cs="Times New Roman"/>
        </w:rPr>
      </w:pPr>
      <w:r>
        <w:rPr>
          <w:rFonts w:hAnsi="DejaVu Math TeX Gyre" w:cs="Times New Roman"/>
        </w:rPr>
        <w:t>Human Development Index data were obtained from the Human Development Report published by the United Nations Development Programme (UNDP). HDI is a composite indicator covering three dimensions—life expectancy at birth, education, and gross national income per capita—with higher values indicating higher levels of human development. The dataset covers more than 190 countries and regions and has been updated annually since 1990, with the most recent release for 2022/2023. The data are available through the UNDP Human Development Data Center</w:t>
      </w:r>
      <w:r>
        <w:rPr>
          <w:rFonts w:hint="eastAsia" w:hAnsi="DejaVu Math TeX Gyre" w:cs="Times New Roman"/>
        </w:rPr>
        <w:t>:</w:t>
      </w:r>
      <w:r>
        <w:rPr>
          <w:rFonts w:hAnsi="DejaVu Math TeX Gyre" w:cs="Times New Roman"/>
        </w:rPr>
        <w:t xml:space="preserve"> </w:t>
      </w:r>
      <w:r>
        <w:fldChar w:fldCharType="begin"/>
      </w:r>
      <w:r>
        <w:instrText xml:space="preserve"> HYPERLINK "https://hdr.undp.org/data-center" </w:instrText>
      </w:r>
      <w:r>
        <w:fldChar w:fldCharType="separate"/>
      </w:r>
      <w:r>
        <w:rPr>
          <w:rFonts w:hAnsi="DejaVu Math TeX Gyre" w:cs="Times New Roman"/>
          <w:color w:val="0563C1"/>
          <w:u w:val="single"/>
        </w:rPr>
        <w:t>https://hdr.undp.org/data-center</w:t>
      </w:r>
      <w:r>
        <w:rPr>
          <w:rFonts w:hAnsi="DejaVu Math TeX Gyre" w:cs="Times New Roman"/>
          <w:color w:val="0563C1"/>
          <w:u w:val="single"/>
        </w:rPr>
        <w:fldChar w:fldCharType="end"/>
      </w:r>
      <w:r>
        <w:rPr>
          <w:rFonts w:hint="eastAsia" w:hAnsi="DejaVu Math TeX Gyre" w:cs="Times New Roman"/>
        </w:rPr>
        <w:t>。</w:t>
      </w:r>
    </w:p>
    <w:bookmarkEnd w:id="41"/>
    <w:p w14:paraId="4F2BA807">
      <w:pPr>
        <w:keepNext/>
        <w:keepLines/>
        <w:numPr>
          <w:ilvl w:val="2"/>
          <w:numId w:val="1"/>
        </w:numPr>
        <w:spacing w:before="156" w:beforeLines="50" w:after="156" w:afterLines="50"/>
        <w:ind w:left="0" w:firstLine="0" w:firstLineChars="0"/>
        <w:jc w:val="left"/>
        <w:outlineLvl w:val="2"/>
        <w:rPr>
          <w:rFonts w:eastAsia="STHeiti" w:cs="Times New Roman"/>
          <w:b/>
          <w:bCs/>
          <w:szCs w:val="32"/>
        </w:rPr>
      </w:pPr>
      <w:bookmarkStart w:id="42" w:name="_Toc1021569503"/>
      <w:r>
        <w:rPr>
          <w:rFonts w:eastAsia="STHeiti" w:cs="Times New Roman"/>
          <w:b/>
          <w:bCs/>
          <w:szCs w:val="32"/>
        </w:rPr>
        <w:t>Historical Responsibility Principle</w:t>
      </w:r>
      <w:bookmarkEnd w:id="42"/>
    </w:p>
    <w:p w14:paraId="58D9F905">
      <w:pPr>
        <w:ind w:firstLine="480"/>
        <w:rPr>
          <w:rFonts w:cs="Times New Roman"/>
        </w:rPr>
      </w:pPr>
      <w:r>
        <w:rPr>
          <w:rFonts w:cs="Times New Roman"/>
        </w:rPr>
        <w:t>Under the principle of historical responsibility, the accumulated footprints of long-term high-consumption and high-waste countries are incorporated into current responsibility sharing. This logic closely parallels the concept of “historical emissions responsibility” in climate governance, emphasizing that the long-term occupation of global public resources during a country’s development cannot be ignored.</w:t>
      </w:r>
      <w:r>
        <w:t xml:space="preserve"> </w:t>
      </w:r>
      <w:r>
        <w:rPr>
          <w:rFonts w:cs="Times New Roman"/>
        </w:rPr>
        <w:t xml:space="preserve">By accounting for cumulative historical food waste, this approach helps correct inequities arising from responsibility shifting and prevents high-waste countries from externalizing the costs of past consumption onto others. Such an allocation framework reflects the principle of intergenerational equity and provides a responsibility assessment approach for future global food system governance that is aligned with climate governance practices. </w:t>
      </w:r>
    </w:p>
    <w:p w14:paraId="3D3324E9">
      <w:pPr>
        <w:ind w:firstLine="480"/>
        <w:rPr>
          <w:rFonts w:cs="Times New Roman"/>
        </w:rPr>
      </w:pPr>
      <m:oMathPara>
        <m:oMath>
          <m:sSubSup>
            <m:sSubSupPr>
              <m:ctrlPr>
                <w:rPr>
                  <w:rFonts w:ascii="DejaVu Math TeX Gyre" w:hAnsi="DejaVu Math TeX Gyre" w:eastAsia="宋体"/>
                  <w:i/>
                  <w:sz w:val="21"/>
                  <w:szCs w:val="18"/>
                </w:rPr>
              </m:ctrlPr>
            </m:sSubSupPr>
            <m:e>
              <m:r>
                <m:rPr/>
                <w:rPr>
                  <w:rFonts w:ascii="DejaVu Math TeX Gyre" w:hAnsi="DejaVu Math TeX Gyre" w:eastAsia="宋体"/>
                  <w:sz w:val="21"/>
                  <w:szCs w:val="18"/>
                </w:rPr>
                <m:t>S</m:t>
              </m:r>
              <m:ctrlPr>
                <w:rPr>
                  <w:rFonts w:ascii="DejaVu Math TeX Gyre" w:hAnsi="DejaVu Math TeX Gyre" w:eastAsia="宋体"/>
                  <w:i/>
                  <w:sz w:val="21"/>
                  <w:szCs w:val="18"/>
                </w:rPr>
              </m:ctrlPr>
            </m:e>
            <m:sub>
              <m:r>
                <m:rPr/>
                <w:rPr>
                  <w:rFonts w:ascii="DejaVu Math TeX Gyre" w:hAnsi="DejaVu Math TeX Gyre" w:eastAsia="宋体"/>
                  <w:sz w:val="21"/>
                  <w:szCs w:val="18"/>
                </w:rPr>
                <m:t>i</m:t>
              </m:r>
              <m:ctrlPr>
                <w:rPr>
                  <w:rFonts w:ascii="DejaVu Math TeX Gyre" w:hAnsi="DejaVu Math TeX Gyre" w:eastAsia="宋体"/>
                  <w:i/>
                  <w:sz w:val="21"/>
                  <w:szCs w:val="18"/>
                </w:rPr>
              </m:ctrlPr>
            </m:sub>
            <m:sup>
              <m:r>
                <m:rPr/>
                <w:rPr>
                  <w:rFonts w:ascii="DejaVu Math TeX Gyre" w:hAnsi="DejaVu Math TeX Gyre" w:eastAsia="宋体"/>
                  <w:sz w:val="21"/>
                  <w:szCs w:val="18"/>
                </w:rPr>
                <m:t>(</m:t>
              </m:r>
              <m:r>
                <m:rPr/>
                <w:rPr>
                  <w:rFonts w:hint="eastAsia" w:ascii="DejaVu Math TeX Gyre" w:hAnsi="DejaVu Math TeX Gyre" w:eastAsia="宋体"/>
                  <w:sz w:val="21"/>
                  <w:szCs w:val="18"/>
                </w:rPr>
                <m:t>ℎist</m:t>
              </m:r>
              <m:r>
                <m:rPr/>
                <w:rPr>
                  <w:rFonts w:ascii="DejaVu Math TeX Gyre" w:hAnsi="DejaVu Math TeX Gyre" w:eastAsia="宋体"/>
                  <w:sz w:val="21"/>
                  <w:szCs w:val="18"/>
                </w:rPr>
                <m:t>)</m:t>
              </m:r>
              <m:ctrlPr>
                <w:rPr>
                  <w:rFonts w:ascii="DejaVu Math TeX Gyre" w:hAnsi="DejaVu Math TeX Gyre" w:eastAsia="宋体"/>
                  <w:i/>
                  <w:sz w:val="21"/>
                  <w:szCs w:val="18"/>
                </w:rPr>
              </m:ctrlPr>
            </m:sup>
          </m:sSubSup>
          <m:r>
            <m:rPr/>
            <w:rPr>
              <w:rFonts w:ascii="DejaVu Math TeX Gyre" w:hAnsi="DejaVu Math TeX Gyre" w:eastAsia="宋体"/>
              <w:sz w:val="21"/>
              <w:szCs w:val="18"/>
            </w:rPr>
            <m:t>=ΔFLW</m:t>
          </m:r>
          <m:f>
            <m:fPr>
              <m:ctrlPr>
                <w:rPr>
                  <w:rFonts w:ascii="DejaVu Math TeX Gyre" w:hAnsi="DejaVu Math TeX Gyre" w:eastAsia="宋体"/>
                  <w:i/>
                  <w:sz w:val="21"/>
                  <w:szCs w:val="18"/>
                </w:rPr>
              </m:ctrlPr>
            </m:fPr>
            <m:num>
              <m:sSub>
                <m:sSubPr>
                  <m:ctrlPr>
                    <w:rPr>
                      <w:rFonts w:ascii="DejaVu Math TeX Gyre" w:hAnsi="DejaVu Math TeX Gyre" w:eastAsia="宋体"/>
                      <w:i/>
                      <w:sz w:val="21"/>
                      <w:szCs w:val="18"/>
                    </w:rPr>
                  </m:ctrlPr>
                </m:sSubPr>
                <m:e>
                  <m:r>
                    <m:rPr/>
                    <w:rPr>
                      <w:rFonts w:ascii="DejaVu Math TeX Gyre" w:hAnsi="DejaVu Math TeX Gyre" w:eastAsia="宋体"/>
                      <w:sz w:val="21"/>
                      <w:szCs w:val="18"/>
                    </w:rPr>
                    <m:t>H</m:t>
                  </m:r>
                  <m:r>
                    <m:rPr/>
                    <w:rPr>
                      <w:rFonts w:hint="eastAsia" w:ascii="DejaVu Math TeX Gyre" w:hAnsi="DejaVu Math TeX Gyre" w:eastAsia="宋体"/>
                      <w:sz w:val="21"/>
                      <w:szCs w:val="18"/>
                    </w:rPr>
                    <m:t>ist</m:t>
                  </m:r>
                  <m:r>
                    <m:rPr/>
                    <w:rPr>
                      <w:rFonts w:ascii="DejaVu Math TeX Gyre" w:hAnsi="DejaVu Math TeX Gyre" w:eastAsia="宋体"/>
                      <w:sz w:val="21"/>
                      <w:szCs w:val="18"/>
                    </w:rPr>
                    <m:t>FLW</m:t>
                  </m:r>
                  <m:ctrlPr>
                    <w:rPr>
                      <w:rFonts w:ascii="DejaVu Math TeX Gyre" w:hAnsi="DejaVu Math TeX Gyre" w:eastAsia="宋体"/>
                      <w:i/>
                      <w:sz w:val="21"/>
                      <w:szCs w:val="18"/>
                    </w:rPr>
                  </m:ctrlPr>
                </m:e>
                <m:sub>
                  <m:r>
                    <m:rPr/>
                    <w:rPr>
                      <w:rFonts w:ascii="DejaVu Math TeX Gyre" w:hAnsi="DejaVu Math TeX Gyre" w:eastAsia="宋体"/>
                      <w:sz w:val="21"/>
                      <w:szCs w:val="18"/>
                    </w:rPr>
                    <m:t>i</m:t>
                  </m:r>
                  <m:ctrlPr>
                    <w:rPr>
                      <w:rFonts w:ascii="DejaVu Math TeX Gyre" w:hAnsi="DejaVu Math TeX Gyre" w:eastAsia="宋体"/>
                      <w:i/>
                      <w:sz w:val="21"/>
                      <w:szCs w:val="18"/>
                    </w:rPr>
                  </m:ctrlPr>
                </m:sub>
              </m:sSub>
              <m:ctrlPr>
                <w:rPr>
                  <w:rFonts w:ascii="DejaVu Math TeX Gyre" w:hAnsi="DejaVu Math TeX Gyre" w:eastAsia="宋体"/>
                  <w:i/>
                  <w:sz w:val="21"/>
                  <w:szCs w:val="18"/>
                </w:rPr>
              </m:ctrlPr>
            </m:num>
            <m:den>
              <m:nary>
                <m:naryPr>
                  <m:chr m:val="∑"/>
                  <m:limLoc m:val="subSup"/>
                  <m:supHide m:val="1"/>
                  <m:ctrlPr>
                    <w:rPr>
                      <w:rFonts w:ascii="DejaVu Math TeX Gyre" w:hAnsi="DejaVu Math TeX Gyre" w:eastAsia="宋体"/>
                      <w:i/>
                      <w:sz w:val="21"/>
                      <w:szCs w:val="18"/>
                    </w:rPr>
                  </m:ctrlPr>
                </m:naryPr>
                <m:sub>
                  <m:r>
                    <m:rPr/>
                    <w:rPr>
                      <w:rFonts w:hint="eastAsia" w:ascii="DejaVu Math TeX Gyre" w:hAnsi="DejaVu Math TeX Gyre" w:eastAsia="宋体"/>
                      <w:sz w:val="21"/>
                      <w:szCs w:val="18"/>
                    </w:rPr>
                    <m:t>j</m:t>
                  </m:r>
                  <m:ctrlPr>
                    <w:rPr>
                      <w:rFonts w:ascii="DejaVu Math TeX Gyre" w:hAnsi="DejaVu Math TeX Gyre" w:eastAsia="宋体"/>
                      <w:i/>
                      <w:sz w:val="21"/>
                      <w:szCs w:val="18"/>
                    </w:rPr>
                  </m:ctrlPr>
                </m:sub>
                <m:sup>
                  <m:ctrlPr>
                    <w:rPr>
                      <w:rFonts w:ascii="DejaVu Math TeX Gyre" w:hAnsi="DejaVu Math TeX Gyre" w:eastAsia="宋体"/>
                      <w:i/>
                      <w:sz w:val="21"/>
                      <w:szCs w:val="18"/>
                    </w:rPr>
                  </m:ctrlPr>
                </m:sup>
                <m:e>
                  <m:sSub>
                    <m:sSubPr>
                      <m:ctrlPr>
                        <w:rPr>
                          <w:rFonts w:ascii="DejaVu Math TeX Gyre" w:hAnsi="DejaVu Math TeX Gyre" w:eastAsia="宋体"/>
                          <w:i/>
                          <w:sz w:val="21"/>
                          <w:szCs w:val="18"/>
                        </w:rPr>
                      </m:ctrlPr>
                    </m:sSubPr>
                    <m:e>
                      <m:r>
                        <m:rPr/>
                        <w:rPr>
                          <w:rFonts w:ascii="DejaVu Math TeX Gyre" w:hAnsi="DejaVu Math TeX Gyre" w:eastAsia="宋体"/>
                          <w:sz w:val="21"/>
                          <w:szCs w:val="18"/>
                        </w:rPr>
                        <m:t>HistFLW</m:t>
                      </m:r>
                      <m:ctrlPr>
                        <w:rPr>
                          <w:rFonts w:ascii="DejaVu Math TeX Gyre" w:hAnsi="DejaVu Math TeX Gyre" w:eastAsia="宋体"/>
                          <w:i/>
                          <w:sz w:val="21"/>
                          <w:szCs w:val="18"/>
                        </w:rPr>
                      </m:ctrlPr>
                    </m:e>
                    <m:sub>
                      <m:r>
                        <m:rPr/>
                        <w:rPr>
                          <w:rFonts w:ascii="DejaVu Math TeX Gyre" w:hAnsi="DejaVu Math TeX Gyre" w:eastAsia="宋体"/>
                          <w:sz w:val="21"/>
                          <w:szCs w:val="18"/>
                        </w:rPr>
                        <m:t>j</m:t>
                      </m:r>
                      <m:ctrlPr>
                        <w:rPr>
                          <w:rFonts w:ascii="DejaVu Math TeX Gyre" w:hAnsi="DejaVu Math TeX Gyre" w:eastAsia="宋体"/>
                          <w:i/>
                          <w:sz w:val="21"/>
                          <w:szCs w:val="18"/>
                        </w:rPr>
                      </m:ctrlPr>
                    </m:sub>
                  </m:sSub>
                  <m:ctrlPr>
                    <w:rPr>
                      <w:rFonts w:ascii="DejaVu Math TeX Gyre" w:hAnsi="DejaVu Math TeX Gyre" w:eastAsia="宋体"/>
                      <w:i/>
                      <w:sz w:val="21"/>
                      <w:szCs w:val="18"/>
                    </w:rPr>
                  </m:ctrlPr>
                </m:e>
              </m:nary>
              <m:ctrlPr>
                <w:rPr>
                  <w:rFonts w:ascii="DejaVu Math TeX Gyre" w:hAnsi="DejaVu Math TeX Gyre" w:eastAsia="宋体"/>
                  <w:i/>
                  <w:sz w:val="21"/>
                  <w:szCs w:val="18"/>
                </w:rPr>
              </m:ctrlPr>
            </m:den>
          </m:f>
        </m:oMath>
      </m:oMathPara>
    </w:p>
    <w:p w14:paraId="6E1BCE4A">
      <w:pPr>
        <w:ind w:firstLine="480"/>
        <w:rPr>
          <w:rFonts w:cs="Times New Roman"/>
        </w:rPr>
      </w:pPr>
      <w:r>
        <w:rPr>
          <w:rFonts w:cs="Times New Roman"/>
        </w:rPr>
        <w:t>Here,</w:t>
      </w:r>
      <w:r>
        <w:rPr>
          <w:rFonts w:hint="eastAsia" w:cs="Times New Roman"/>
        </w:rPr>
        <w:t xml:space="preserve"> </w:t>
      </w:r>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H</m:t>
            </m:r>
            <m:r>
              <m:rPr/>
              <w:rPr>
                <w:rFonts w:hint="eastAsia" w:ascii="DejaVu Math TeX Gyre" w:hAnsi="DejaVu Math TeX Gyre" w:eastAsia="宋体"/>
                <w:sz w:val="21"/>
                <w:szCs w:val="18"/>
              </w:rPr>
              <m:t>ist</m:t>
            </m:r>
            <m:r>
              <m:rPr/>
              <w:rPr>
                <w:rFonts w:ascii="DejaVu Math TeX Gyre" w:hAnsi="DejaVu Math TeX Gyre" w:eastAsia="宋体"/>
                <w:sz w:val="21"/>
                <w:szCs w:val="18"/>
              </w:rPr>
              <m:t>FLW</m:t>
            </m:r>
            <m:ctrlPr>
              <w:rPr>
                <w:rFonts w:ascii="DejaVu Math TeX Gyre" w:hAnsi="DejaVu Math TeX Gyre" w:eastAsia="宋体"/>
                <w:i/>
                <w:sz w:val="21"/>
                <w:szCs w:val="18"/>
              </w:rPr>
            </m:ctrlPr>
          </m:e>
          <m:sub>
            <m:r>
              <m:rPr/>
              <w:rPr>
                <w:rFonts w:ascii="DejaVu Math TeX Gyre" w:hAnsi="DejaVu Math TeX Gyre" w:eastAsia="宋体"/>
                <w:sz w:val="21"/>
                <w:szCs w:val="18"/>
              </w:rPr>
              <m:t>i</m:t>
            </m:r>
            <m:ctrlPr>
              <w:rPr>
                <w:rFonts w:ascii="DejaVu Math TeX Gyre" w:hAnsi="DejaVu Math TeX Gyre" w:eastAsia="宋体"/>
                <w:i/>
                <w:sz w:val="21"/>
                <w:szCs w:val="18"/>
              </w:rPr>
            </m:ctrlPr>
          </m:sub>
        </m:sSub>
        <m:r>
          <m:rPr/>
          <w:rPr>
            <w:rFonts w:ascii="Cambria Math" w:hAnsi="DejaVu Math TeX Gyre"/>
          </w:rPr>
          <m:t xml:space="preserve"> </m:t>
        </m:r>
      </m:oMath>
      <w:r>
        <w:rPr>
          <w:rFonts w:cs="Times New Roman"/>
        </w:rPr>
        <w:t xml:space="preserve">represents the cumulative amount of food loss and waste in country </w:t>
      </w:r>
      <w:r>
        <w:rPr>
          <w:rFonts w:cs="Times New Roman"/>
          <w:i/>
          <w:iCs/>
        </w:rPr>
        <w:t>i</w:t>
      </w:r>
      <w:r>
        <w:rPr>
          <w:rFonts w:cs="Times New Roman"/>
        </w:rPr>
        <w:t xml:space="preserve"> over the period 2010–2022. </w:t>
      </w:r>
    </w:p>
    <w:p w14:paraId="3BC5F04F">
      <w:pPr>
        <w:keepNext/>
        <w:keepLines/>
        <w:numPr>
          <w:ilvl w:val="2"/>
          <w:numId w:val="1"/>
        </w:numPr>
        <w:spacing w:before="156" w:beforeLines="50" w:after="156" w:afterLines="50"/>
        <w:ind w:left="0" w:firstLine="0" w:firstLineChars="0"/>
        <w:jc w:val="left"/>
        <w:outlineLvl w:val="2"/>
        <w:rPr>
          <w:rFonts w:eastAsia="STHeiti" w:cs="Times New Roman"/>
          <w:b/>
          <w:bCs/>
          <w:szCs w:val="32"/>
        </w:rPr>
      </w:pPr>
      <w:bookmarkStart w:id="43" w:name="OLE_LINK16"/>
      <w:r>
        <w:rPr>
          <w:rFonts w:hint="eastAsia" w:eastAsia="STHeiti" w:cs="Times New Roman"/>
          <w:b/>
          <w:bCs/>
          <w:szCs w:val="32"/>
        </w:rPr>
        <w:t xml:space="preserve"> </w:t>
      </w:r>
      <w:bookmarkStart w:id="44" w:name="_Toc386879156"/>
      <w:r>
        <w:rPr>
          <w:rFonts w:eastAsia="STHeiti" w:cs="Times New Roman"/>
          <w:b/>
          <w:bCs/>
          <w:szCs w:val="32"/>
        </w:rPr>
        <w:t>Shared Responsibility Principle</w:t>
      </w:r>
      <w:bookmarkEnd w:id="44"/>
    </w:p>
    <w:bookmarkEnd w:id="43"/>
    <w:p w14:paraId="33A0D141">
      <w:pPr>
        <w:ind w:firstLine="480"/>
        <w:rPr>
          <w:rFonts w:cs="Times New Roman"/>
        </w:rPr>
      </w:pPr>
      <w:bookmarkStart w:id="45" w:name="OLE_LINK8"/>
      <w:r>
        <w:rPr>
          <w:rFonts w:cs="Times New Roman"/>
        </w:rPr>
        <w:t>The shared responsibility scheme jointly considers responsibilities on both the production and consumption sides and incorporates capability and historical dimensions. We apply the entropy weight method (EWM) to objectively determine indicator weights from multi-source data. The main advantage of this approach is that it avoids subjective weighting and assigns greater influence to indicators with higher information variability, thereby improving the scientific robustness and acceptability of the allocation results.</w:t>
      </w:r>
      <w:r>
        <w:t xml:space="preserve"> </w:t>
      </w:r>
      <w:r>
        <w:rPr>
          <w:rFonts w:cs="Times New Roman"/>
        </w:rPr>
        <w:t xml:space="preserve">The principle of shared responsibility reflects a multidimensional equity logic. It neither places excessive burdens on less developed countries due to limited capacity nor allows high-waste countries to evade obligations because of historical legacies. This framework emphasizes horizontal fairness among countries and vertical fairness across generations, offering an integrated approach for building a global food loss and waste governance system that balances both efficiency and equity. </w:t>
      </w:r>
    </w:p>
    <w:bookmarkEnd w:id="45"/>
    <w:p w14:paraId="3B887A30">
      <w:pPr>
        <w:ind w:firstLine="480"/>
        <w:rPr>
          <w:rFonts w:hAnsi="DejaVu Math TeX Gyre" w:cs="Times New Roman"/>
        </w:rPr>
      </w:pPr>
      <m:oMathPara>
        <m:oMath>
          <m:sSubSup>
            <m:sSubSupPr>
              <m:ctrlPr>
                <w:rPr>
                  <w:rFonts w:ascii="DejaVu Math TeX Gyre" w:hAnsi="DejaVu Math TeX Gyre" w:eastAsia="宋体"/>
                  <w:i/>
                  <w:sz w:val="21"/>
                  <w:szCs w:val="18"/>
                </w:rPr>
              </m:ctrlPr>
            </m:sSubSupPr>
            <m:e>
              <m:r>
                <m:rPr/>
                <w:rPr>
                  <w:rFonts w:ascii="DejaVu Math TeX Gyre" w:hAnsi="DejaVu Math TeX Gyre" w:eastAsia="宋体"/>
                  <w:sz w:val="21"/>
                  <w:szCs w:val="18"/>
                </w:rPr>
                <m:t>S</m:t>
              </m:r>
              <m:ctrlPr>
                <w:rPr>
                  <w:rFonts w:ascii="DejaVu Math TeX Gyre" w:hAnsi="DejaVu Math TeX Gyre" w:eastAsia="宋体"/>
                  <w:i/>
                  <w:sz w:val="21"/>
                  <w:szCs w:val="18"/>
                </w:rPr>
              </m:ctrlPr>
            </m:e>
            <m:sub>
              <m:r>
                <m:rPr/>
                <w:rPr>
                  <w:rFonts w:ascii="DejaVu Math TeX Gyre" w:hAnsi="DejaVu Math TeX Gyre" w:eastAsia="宋体"/>
                  <w:sz w:val="21"/>
                  <w:szCs w:val="18"/>
                </w:rPr>
                <m:t>i</m:t>
              </m:r>
              <m:ctrlPr>
                <w:rPr>
                  <w:rFonts w:ascii="DejaVu Math TeX Gyre" w:hAnsi="DejaVu Math TeX Gyre" w:eastAsia="宋体"/>
                  <w:i/>
                  <w:sz w:val="21"/>
                  <w:szCs w:val="18"/>
                </w:rPr>
              </m:ctrlPr>
            </m:sub>
            <m:sup>
              <m:r>
                <m:rPr/>
                <w:rPr>
                  <w:rFonts w:ascii="DejaVu Math TeX Gyre" w:hAnsi="DejaVu Math TeX Gyre" w:eastAsia="宋体"/>
                  <w:sz w:val="21"/>
                  <w:szCs w:val="18"/>
                </w:rPr>
                <m:t>(sℎared)</m:t>
              </m:r>
              <m:ctrlPr>
                <w:rPr>
                  <w:rFonts w:ascii="DejaVu Math TeX Gyre" w:hAnsi="DejaVu Math TeX Gyre" w:eastAsia="宋体"/>
                  <w:i/>
                  <w:sz w:val="21"/>
                  <w:szCs w:val="18"/>
                </w:rPr>
              </m:ctrlPr>
            </m:sup>
          </m:sSubSup>
          <m:r>
            <m:rPr/>
            <w:rPr>
              <w:rFonts w:ascii="DejaVu Math TeX Gyre" w:hAnsi="DejaVu Math TeX Gyre" w:eastAsia="宋体"/>
              <w:sz w:val="21"/>
              <w:szCs w:val="18"/>
            </w:rPr>
            <m:t>=</m:t>
          </m:r>
          <m:sSub>
            <m:sSubPr>
              <m:ctrlPr>
                <w:rPr>
                  <w:rFonts w:ascii="DejaVu Math TeX Gyre" w:hAnsi="DejaVu Math TeX Gyre" w:eastAsia="宋体"/>
                  <w:i/>
                  <w:sz w:val="21"/>
                  <w:szCs w:val="18"/>
                </w:rPr>
              </m:ctrlPr>
            </m:sSubPr>
            <m:e>
              <m:r>
                <m:rPr/>
                <w:rPr>
                  <w:rFonts w:ascii="DejaVu Math TeX Gyre" w:hAnsi="DejaVu Math TeX Gyre" w:eastAsia="宋体"/>
                  <w:sz w:val="21"/>
                  <w:szCs w:val="18"/>
                </w:rPr>
                <m:t>w</m:t>
              </m:r>
              <m:ctrlPr>
                <w:rPr>
                  <w:rFonts w:ascii="DejaVu Math TeX Gyre" w:hAnsi="DejaVu Math TeX Gyre" w:eastAsia="宋体"/>
                  <w:i/>
                  <w:sz w:val="21"/>
                  <w:szCs w:val="18"/>
                </w:rPr>
              </m:ctrlPr>
            </m:e>
            <m:sub>
              <m:r>
                <m:rPr/>
                <w:rPr>
                  <w:rFonts w:ascii="DejaVu Math TeX Gyre" w:hAnsi="DejaVu Math TeX Gyre" w:eastAsia="宋体"/>
                  <w:sz w:val="21"/>
                  <w:szCs w:val="18"/>
                </w:rPr>
                <m:t>1</m:t>
              </m:r>
              <m:ctrlPr>
                <w:rPr>
                  <w:rFonts w:ascii="DejaVu Math TeX Gyre" w:hAnsi="DejaVu Math TeX Gyre" w:eastAsia="宋体"/>
                  <w:i/>
                  <w:sz w:val="21"/>
                  <w:szCs w:val="18"/>
                </w:rPr>
              </m:ctrlPr>
            </m:sub>
          </m:sSub>
          <m:sSubSup>
            <m:sSubSupPr>
              <m:ctrlPr>
                <w:rPr>
                  <w:rFonts w:ascii="DejaVu Math TeX Gyre" w:hAnsi="DejaVu Math TeX Gyre" w:eastAsia="宋体"/>
                  <w:i/>
                  <w:sz w:val="21"/>
                  <w:szCs w:val="18"/>
                </w:rPr>
              </m:ctrlPr>
            </m:sSubSupPr>
            <m:e>
              <m:r>
                <m:rPr/>
                <w:rPr>
                  <w:rFonts w:ascii="DejaVu Math TeX Gyre" w:hAnsi="DejaVu Math TeX Gyre" w:eastAsia="宋体"/>
                  <w:sz w:val="21"/>
                  <w:szCs w:val="18"/>
                </w:rPr>
                <m:t>S</m:t>
              </m:r>
              <m:ctrlPr>
                <w:rPr>
                  <w:rFonts w:ascii="DejaVu Math TeX Gyre" w:hAnsi="DejaVu Math TeX Gyre" w:eastAsia="宋体"/>
                  <w:i/>
                  <w:sz w:val="21"/>
                  <w:szCs w:val="18"/>
                </w:rPr>
              </m:ctrlPr>
            </m:e>
            <m:sub>
              <m:r>
                <m:rPr/>
                <w:rPr>
                  <w:rFonts w:ascii="DejaVu Math TeX Gyre" w:hAnsi="DejaVu Math TeX Gyre" w:eastAsia="宋体"/>
                  <w:sz w:val="21"/>
                  <w:szCs w:val="18"/>
                </w:rPr>
                <m:t>i</m:t>
              </m:r>
              <m:ctrlPr>
                <w:rPr>
                  <w:rFonts w:ascii="DejaVu Math TeX Gyre" w:hAnsi="DejaVu Math TeX Gyre" w:eastAsia="宋体"/>
                  <w:i/>
                  <w:sz w:val="21"/>
                  <w:szCs w:val="18"/>
                </w:rPr>
              </m:ctrlPr>
            </m:sub>
            <m:sup>
              <m:r>
                <m:rPr/>
                <w:rPr>
                  <w:rFonts w:ascii="DejaVu Math TeX Gyre" w:hAnsi="DejaVu Math TeX Gyre" w:eastAsia="宋体"/>
                  <w:sz w:val="21"/>
                  <w:szCs w:val="18"/>
                </w:rPr>
                <m:t>(contrib)</m:t>
              </m:r>
              <m:ctrlPr>
                <w:rPr>
                  <w:rFonts w:ascii="DejaVu Math TeX Gyre" w:hAnsi="DejaVu Math TeX Gyre" w:eastAsia="宋体"/>
                  <w:i/>
                  <w:sz w:val="21"/>
                  <w:szCs w:val="18"/>
                </w:rPr>
              </m:ctrlPr>
            </m:sup>
          </m:sSubSup>
          <m:r>
            <m:rPr/>
            <w:rPr>
              <w:rFonts w:ascii="DejaVu Math TeX Gyre" w:hAnsi="DejaVu Math TeX Gyre" w:eastAsia="宋体"/>
              <w:sz w:val="21"/>
              <w:szCs w:val="18"/>
            </w:rPr>
            <m:t>+</m:t>
          </m:r>
          <m:sSub>
            <m:sSubPr>
              <m:ctrlPr>
                <w:rPr>
                  <w:rFonts w:ascii="DejaVu Math TeX Gyre" w:hAnsi="DejaVu Math TeX Gyre" w:eastAsia="宋体"/>
                  <w:i/>
                  <w:sz w:val="21"/>
                  <w:szCs w:val="18"/>
                </w:rPr>
              </m:ctrlPr>
            </m:sSubPr>
            <m:e>
              <m:r>
                <m:rPr/>
                <w:rPr>
                  <w:rFonts w:ascii="DejaVu Math TeX Gyre" w:hAnsi="DejaVu Math TeX Gyre" w:eastAsia="宋体"/>
                  <w:sz w:val="21"/>
                  <w:szCs w:val="18"/>
                </w:rPr>
                <m:t>w</m:t>
              </m:r>
              <m:ctrlPr>
                <w:rPr>
                  <w:rFonts w:ascii="DejaVu Math TeX Gyre" w:hAnsi="DejaVu Math TeX Gyre" w:eastAsia="宋体"/>
                  <w:i/>
                  <w:sz w:val="21"/>
                  <w:szCs w:val="18"/>
                </w:rPr>
              </m:ctrlPr>
            </m:e>
            <m:sub>
              <m:r>
                <m:rPr/>
                <w:rPr>
                  <w:rFonts w:ascii="DejaVu Math TeX Gyre" w:hAnsi="DejaVu Math TeX Gyre" w:eastAsia="宋体"/>
                  <w:sz w:val="21"/>
                  <w:szCs w:val="18"/>
                </w:rPr>
                <m:t>2</m:t>
              </m:r>
              <m:ctrlPr>
                <w:rPr>
                  <w:rFonts w:ascii="DejaVu Math TeX Gyre" w:hAnsi="DejaVu Math TeX Gyre" w:eastAsia="宋体"/>
                  <w:i/>
                  <w:sz w:val="21"/>
                  <w:szCs w:val="18"/>
                </w:rPr>
              </m:ctrlPr>
            </m:sub>
          </m:sSub>
          <m:sSubSup>
            <m:sSubSupPr>
              <m:ctrlPr>
                <w:rPr>
                  <w:rFonts w:ascii="DejaVu Math TeX Gyre" w:hAnsi="DejaVu Math TeX Gyre" w:eastAsia="宋体"/>
                  <w:i/>
                  <w:sz w:val="21"/>
                  <w:szCs w:val="18"/>
                </w:rPr>
              </m:ctrlPr>
            </m:sSubSupPr>
            <m:e>
              <m:r>
                <m:rPr/>
                <w:rPr>
                  <w:rFonts w:ascii="DejaVu Math TeX Gyre" w:hAnsi="DejaVu Math TeX Gyre" w:eastAsia="宋体"/>
                  <w:sz w:val="21"/>
                  <w:szCs w:val="18"/>
                </w:rPr>
                <m:t>S</m:t>
              </m:r>
              <m:ctrlPr>
                <w:rPr>
                  <w:rFonts w:ascii="DejaVu Math TeX Gyre" w:hAnsi="DejaVu Math TeX Gyre" w:eastAsia="宋体"/>
                  <w:i/>
                  <w:sz w:val="21"/>
                  <w:szCs w:val="18"/>
                </w:rPr>
              </m:ctrlPr>
            </m:e>
            <m:sub>
              <m:r>
                <m:rPr/>
                <w:rPr>
                  <w:rFonts w:ascii="DejaVu Math TeX Gyre" w:hAnsi="DejaVu Math TeX Gyre" w:eastAsia="宋体"/>
                  <w:sz w:val="21"/>
                  <w:szCs w:val="18"/>
                </w:rPr>
                <m:t>i</m:t>
              </m:r>
              <m:ctrlPr>
                <w:rPr>
                  <w:rFonts w:ascii="DejaVu Math TeX Gyre" w:hAnsi="DejaVu Math TeX Gyre" w:eastAsia="宋体"/>
                  <w:i/>
                  <w:sz w:val="21"/>
                  <w:szCs w:val="18"/>
                </w:rPr>
              </m:ctrlPr>
            </m:sub>
            <m:sup>
              <m:r>
                <m:rPr/>
                <w:rPr>
                  <w:rFonts w:ascii="DejaVu Math TeX Gyre" w:hAnsi="DejaVu Math TeX Gyre" w:eastAsia="宋体"/>
                  <w:sz w:val="21"/>
                  <w:szCs w:val="18"/>
                </w:rPr>
                <m:t>(c</m:t>
              </m:r>
              <m:r>
                <m:rPr/>
                <w:rPr>
                  <w:rFonts w:hint="eastAsia" w:ascii="DejaVu Math TeX Gyre" w:hAnsi="DejaVu Math TeX Gyre" w:eastAsia="宋体"/>
                  <w:sz w:val="21"/>
                  <w:szCs w:val="18"/>
                </w:rPr>
                <m:t>ap</m:t>
              </m:r>
              <m:r>
                <m:rPr/>
                <w:rPr>
                  <w:rFonts w:ascii="DejaVu Math TeX Gyre" w:hAnsi="DejaVu Math TeX Gyre" w:eastAsia="宋体"/>
                  <w:sz w:val="21"/>
                  <w:szCs w:val="18"/>
                </w:rPr>
                <m:t>)</m:t>
              </m:r>
              <m:ctrlPr>
                <w:rPr>
                  <w:rFonts w:ascii="DejaVu Math TeX Gyre" w:hAnsi="DejaVu Math TeX Gyre" w:eastAsia="宋体"/>
                  <w:i/>
                  <w:sz w:val="21"/>
                  <w:szCs w:val="18"/>
                </w:rPr>
              </m:ctrlPr>
            </m:sup>
          </m:sSubSup>
          <m:r>
            <m:rPr/>
            <w:rPr>
              <w:rFonts w:ascii="DejaVu Math TeX Gyre" w:hAnsi="DejaVu Math TeX Gyre" w:eastAsia="宋体"/>
              <w:sz w:val="21"/>
              <w:szCs w:val="18"/>
            </w:rPr>
            <m:t>+</m:t>
          </m:r>
          <m:sSub>
            <m:sSubPr>
              <m:ctrlPr>
                <w:rPr>
                  <w:rFonts w:ascii="DejaVu Math TeX Gyre" w:hAnsi="DejaVu Math TeX Gyre" w:eastAsia="宋体"/>
                  <w:i/>
                  <w:sz w:val="21"/>
                  <w:szCs w:val="18"/>
                </w:rPr>
              </m:ctrlPr>
            </m:sSubPr>
            <m:e>
              <m:r>
                <m:rPr/>
                <w:rPr>
                  <w:rFonts w:ascii="DejaVu Math TeX Gyre" w:hAnsi="DejaVu Math TeX Gyre" w:eastAsia="宋体"/>
                  <w:sz w:val="21"/>
                  <w:szCs w:val="18"/>
                </w:rPr>
                <m:t>w</m:t>
              </m:r>
              <m:ctrlPr>
                <w:rPr>
                  <w:rFonts w:ascii="DejaVu Math TeX Gyre" w:hAnsi="DejaVu Math TeX Gyre" w:eastAsia="宋体"/>
                  <w:i/>
                  <w:sz w:val="21"/>
                  <w:szCs w:val="18"/>
                </w:rPr>
              </m:ctrlPr>
            </m:e>
            <m:sub>
              <m:r>
                <m:rPr/>
                <w:rPr>
                  <w:rFonts w:ascii="DejaVu Math TeX Gyre" w:hAnsi="DejaVu Math TeX Gyre" w:eastAsia="宋体"/>
                  <w:sz w:val="21"/>
                  <w:szCs w:val="18"/>
                </w:rPr>
                <m:t>3</m:t>
              </m:r>
              <m:ctrlPr>
                <w:rPr>
                  <w:rFonts w:ascii="DejaVu Math TeX Gyre" w:hAnsi="DejaVu Math TeX Gyre" w:eastAsia="宋体"/>
                  <w:i/>
                  <w:sz w:val="21"/>
                  <w:szCs w:val="18"/>
                </w:rPr>
              </m:ctrlPr>
            </m:sub>
          </m:sSub>
          <m:sSubSup>
            <m:sSubSupPr>
              <m:ctrlPr>
                <w:rPr>
                  <w:rFonts w:ascii="DejaVu Math TeX Gyre" w:hAnsi="DejaVu Math TeX Gyre" w:eastAsia="宋体"/>
                  <w:i/>
                  <w:sz w:val="21"/>
                  <w:szCs w:val="18"/>
                </w:rPr>
              </m:ctrlPr>
            </m:sSubSupPr>
            <m:e>
              <m:r>
                <m:rPr/>
                <w:rPr>
                  <w:rFonts w:ascii="DejaVu Math TeX Gyre" w:hAnsi="DejaVu Math TeX Gyre" w:eastAsia="宋体"/>
                  <w:sz w:val="21"/>
                  <w:szCs w:val="18"/>
                </w:rPr>
                <m:t>S</m:t>
              </m:r>
              <m:ctrlPr>
                <w:rPr>
                  <w:rFonts w:ascii="DejaVu Math TeX Gyre" w:hAnsi="DejaVu Math TeX Gyre" w:eastAsia="宋体"/>
                  <w:i/>
                  <w:sz w:val="21"/>
                  <w:szCs w:val="18"/>
                </w:rPr>
              </m:ctrlPr>
            </m:e>
            <m:sub>
              <m:r>
                <m:rPr/>
                <w:rPr>
                  <w:rFonts w:ascii="DejaVu Math TeX Gyre" w:hAnsi="DejaVu Math TeX Gyre" w:eastAsia="宋体"/>
                  <w:sz w:val="21"/>
                  <w:szCs w:val="18"/>
                </w:rPr>
                <m:t>i</m:t>
              </m:r>
              <m:ctrlPr>
                <w:rPr>
                  <w:rFonts w:ascii="DejaVu Math TeX Gyre" w:hAnsi="DejaVu Math TeX Gyre" w:eastAsia="宋体"/>
                  <w:i/>
                  <w:sz w:val="21"/>
                  <w:szCs w:val="18"/>
                </w:rPr>
              </m:ctrlPr>
            </m:sub>
            <m:sup>
              <m:r>
                <m:rPr/>
                <w:rPr>
                  <w:rFonts w:ascii="DejaVu Math TeX Gyre" w:hAnsi="DejaVu Math TeX Gyre" w:eastAsia="宋体"/>
                  <w:sz w:val="21"/>
                  <w:szCs w:val="18"/>
                </w:rPr>
                <m:t>(</m:t>
              </m:r>
              <m:r>
                <m:rPr/>
                <w:rPr>
                  <w:rFonts w:hint="eastAsia" w:ascii="DejaVu Math TeX Gyre" w:hAnsi="DejaVu Math TeX Gyre" w:eastAsia="宋体"/>
                  <w:sz w:val="21"/>
                  <w:szCs w:val="18"/>
                </w:rPr>
                <m:t>ℎist</m:t>
              </m:r>
              <m:r>
                <m:rPr/>
                <w:rPr>
                  <w:rFonts w:ascii="DejaVu Math TeX Gyre" w:hAnsi="DejaVu Math TeX Gyre" w:eastAsia="宋体"/>
                  <w:sz w:val="21"/>
                  <w:szCs w:val="18"/>
                </w:rPr>
                <m:t>)</m:t>
              </m:r>
              <m:ctrlPr>
                <w:rPr>
                  <w:rFonts w:ascii="DejaVu Math TeX Gyre" w:hAnsi="DejaVu Math TeX Gyre" w:eastAsia="宋体"/>
                  <w:i/>
                  <w:sz w:val="21"/>
                  <w:szCs w:val="18"/>
                </w:rPr>
              </m:ctrlPr>
            </m:sup>
          </m:sSubSup>
        </m:oMath>
      </m:oMathPara>
    </w:p>
    <w:p w14:paraId="7DC45987">
      <w:pPr>
        <w:ind w:firstLine="480"/>
        <w:rPr>
          <w:rFonts w:hAnsi="DejaVu Math TeX Gyre" w:cs="Times New Roman"/>
        </w:rPr>
      </w:pPr>
      <w:bookmarkStart w:id="46" w:name="OLE_LINK9"/>
      <w:r>
        <w:rPr>
          <w:rFonts w:hAnsi="DejaVu Math TeX Gyre" w:cs="Times New Roman"/>
        </w:rPr>
        <w:t>Here,</w:t>
      </w:r>
      <w:r>
        <w:rPr>
          <w:rFonts w:ascii="DejaVu Math TeX Gyre" w:hAnsi="DejaVu Math TeX Gyre"/>
          <w:i/>
        </w:rPr>
        <w:t xml:space="preserve"> </w:t>
      </w:r>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w</m:t>
            </m:r>
            <m:ctrlPr>
              <w:rPr>
                <w:rFonts w:ascii="DejaVu Math TeX Gyre" w:hAnsi="DejaVu Math TeX Gyre" w:eastAsia="宋体"/>
                <w:i/>
                <w:sz w:val="21"/>
                <w:szCs w:val="18"/>
              </w:rPr>
            </m:ctrlPr>
          </m:e>
          <m:sub>
            <m:r>
              <m:rPr/>
              <w:rPr>
                <w:rFonts w:ascii="DejaVu Math TeX Gyre" w:hAnsi="DejaVu Math TeX Gyre" w:eastAsia="宋体"/>
                <w:sz w:val="21"/>
                <w:szCs w:val="18"/>
              </w:rPr>
              <m:t>1</m:t>
            </m:r>
            <m:ctrlPr>
              <w:rPr>
                <w:rFonts w:ascii="DejaVu Math TeX Gyre" w:hAnsi="DejaVu Math TeX Gyre" w:eastAsia="宋体"/>
                <w:i/>
                <w:sz w:val="21"/>
                <w:szCs w:val="18"/>
              </w:rPr>
            </m:ctrlPr>
          </m:sub>
        </m:sSub>
      </m:oMath>
      <w:r>
        <w:rPr>
          <w:rFonts w:hint="eastAsia" w:ascii="DejaVu Math TeX Gyre" w:hAnsi="DejaVu Math TeX Gyre" w:eastAsia="宋体"/>
          <w:i/>
          <w:sz w:val="21"/>
          <w:szCs w:val="18"/>
        </w:rPr>
        <w:t>,</w:t>
      </w:r>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w</m:t>
            </m:r>
            <m:ctrlPr>
              <w:rPr>
                <w:rFonts w:ascii="DejaVu Math TeX Gyre" w:hAnsi="DejaVu Math TeX Gyre" w:eastAsia="宋体"/>
                <w:i/>
                <w:sz w:val="21"/>
                <w:szCs w:val="18"/>
              </w:rPr>
            </m:ctrlPr>
          </m:e>
          <m:sub>
            <m:r>
              <m:rPr/>
              <w:rPr>
                <w:rFonts w:ascii="DejaVu Math TeX Gyre" w:hAnsi="DejaVu Math TeX Gyre" w:eastAsia="宋体"/>
                <w:sz w:val="21"/>
                <w:szCs w:val="18"/>
              </w:rPr>
              <m:t>2</m:t>
            </m:r>
            <m:ctrlPr>
              <w:rPr>
                <w:rFonts w:ascii="DejaVu Math TeX Gyre" w:hAnsi="DejaVu Math TeX Gyre" w:eastAsia="宋体"/>
                <w:i/>
                <w:sz w:val="21"/>
                <w:szCs w:val="18"/>
              </w:rPr>
            </m:ctrlPr>
          </m:sub>
        </m:sSub>
      </m:oMath>
      <w:r>
        <w:rPr>
          <w:rFonts w:hint="eastAsia" w:ascii="DejaVu Math TeX Gyre" w:hAnsi="DejaVu Math TeX Gyre" w:eastAsia="宋体"/>
          <w:i/>
          <w:sz w:val="21"/>
          <w:szCs w:val="18"/>
        </w:rPr>
        <w:t>,</w:t>
      </w:r>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w</m:t>
            </m:r>
            <m:ctrlPr>
              <w:rPr>
                <w:rFonts w:ascii="DejaVu Math TeX Gyre" w:hAnsi="DejaVu Math TeX Gyre" w:eastAsia="宋体"/>
                <w:i/>
                <w:sz w:val="21"/>
                <w:szCs w:val="18"/>
              </w:rPr>
            </m:ctrlPr>
          </m:e>
          <m:sub>
            <m:r>
              <m:rPr/>
              <w:rPr>
                <w:rFonts w:ascii="DejaVu Math TeX Gyre" w:hAnsi="DejaVu Math TeX Gyre" w:eastAsia="宋体"/>
                <w:sz w:val="21"/>
                <w:szCs w:val="18"/>
              </w:rPr>
              <m:t>3</m:t>
            </m:r>
            <m:ctrlPr>
              <w:rPr>
                <w:rFonts w:ascii="DejaVu Math TeX Gyre" w:hAnsi="DejaVu Math TeX Gyre" w:eastAsia="宋体"/>
                <w:i/>
                <w:sz w:val="21"/>
                <w:szCs w:val="18"/>
              </w:rPr>
            </m:ctrlPr>
          </m:sub>
        </m:sSub>
      </m:oMath>
      <w:r>
        <w:rPr>
          <w:rFonts w:hAnsi="DejaVu Math TeX Gyre" w:cs="Times New Roman"/>
        </w:rPr>
        <w:t>and denote the weights of the respective indicators, as determined using the entropy weight method.</w:t>
      </w:r>
    </w:p>
    <w:bookmarkEnd w:id="46"/>
    <w:p w14:paraId="70AB84EE">
      <w:pPr>
        <w:keepNext/>
        <w:keepLines/>
        <w:numPr>
          <w:ilvl w:val="1"/>
          <w:numId w:val="1"/>
        </w:numPr>
        <w:spacing w:before="156" w:beforeLines="50" w:after="156" w:afterLines="50"/>
        <w:ind w:left="0" w:firstLine="0" w:firstLineChars="0"/>
        <w:jc w:val="left"/>
        <w:outlineLvl w:val="1"/>
        <w:rPr>
          <w:rFonts w:eastAsia="STHeiti" w:cs="Times New Roman"/>
          <w:b/>
          <w:bCs/>
          <w:sz w:val="28"/>
          <w:szCs w:val="32"/>
        </w:rPr>
      </w:pPr>
      <w:bookmarkStart w:id="47" w:name="_Toc1844975423"/>
      <w:r>
        <w:rPr>
          <w:rFonts w:eastAsia="STHeiti" w:cs="Times New Roman"/>
          <w:b/>
          <w:bCs/>
          <w:sz w:val="28"/>
          <w:szCs w:val="32"/>
        </w:rPr>
        <w:t>Scheme Comparison</w:t>
      </w:r>
      <w:bookmarkEnd w:id="47"/>
    </w:p>
    <w:p w14:paraId="7F178615">
      <w:pPr>
        <w:ind w:firstLine="480"/>
        <w:rPr>
          <w:rFonts w:cs="Times New Roman"/>
        </w:rPr>
      </w:pPr>
      <w:bookmarkStart w:id="48" w:name="OLE_LINK10"/>
      <w:r>
        <w:rPr>
          <w:rFonts w:cs="Times New Roman"/>
        </w:rPr>
        <w:t>To compare the overall performance of different responsibility-sharing schemes under the three justice principles of contribution, capability, and historical responsibility, this study builds on the three single-principle schemes (</w:t>
      </w:r>
      <w:r>
        <w:rPr>
          <w:rFonts w:hint="eastAsia" w:eastAsia="宋体" w:cs="Times New Roman"/>
          <w:lang w:val="en-US" w:eastAsia="zh-CN"/>
        </w:rPr>
        <w:t>the contribution responsibility scheme</w:t>
      </w:r>
      <w:r>
        <w:rPr>
          <w:rFonts w:cs="Times New Roman"/>
        </w:rPr>
        <w:t xml:space="preserve">, </w:t>
      </w:r>
      <w:r>
        <w:rPr>
          <w:rFonts w:hint="eastAsia" w:eastAsia="宋体" w:cs="Times New Roman"/>
          <w:lang w:val="en-US" w:eastAsia="zh-CN"/>
        </w:rPr>
        <w:t xml:space="preserve">the capacity responsibility scheme, </w:t>
      </w:r>
      <w:r>
        <w:rPr>
          <w:rFonts w:cs="Times New Roman"/>
        </w:rPr>
        <w:t xml:space="preserve">and </w:t>
      </w:r>
      <w:r>
        <w:rPr>
          <w:rFonts w:hint="eastAsia" w:eastAsia="宋体" w:cs="Times New Roman"/>
          <w:lang w:val="en-US" w:eastAsia="zh-CN"/>
        </w:rPr>
        <w:t>the historical responsibility scheme</w:t>
      </w:r>
      <w:r>
        <w:rPr>
          <w:rFonts w:cs="Times New Roman"/>
        </w:rPr>
        <w:t xml:space="preserve">) and further develops two evaluation indicators: multi-dimensional consistency and principle balance. Both indicators are derived from rank correlations among the schemes, do not rely on subjective weighting, and are entirely data-driven. </w:t>
      </w:r>
    </w:p>
    <w:bookmarkEnd w:id="48"/>
    <w:p w14:paraId="447FDBEC">
      <w:pPr>
        <w:keepNext/>
        <w:keepLines/>
        <w:numPr>
          <w:ilvl w:val="2"/>
          <w:numId w:val="1"/>
        </w:numPr>
        <w:spacing w:before="156" w:beforeLines="50" w:after="156" w:afterLines="50"/>
        <w:ind w:left="0" w:firstLine="0" w:firstLineChars="0"/>
        <w:jc w:val="left"/>
        <w:outlineLvl w:val="2"/>
        <w:rPr>
          <w:rFonts w:eastAsia="STHeiti" w:cs="Times New Roman"/>
          <w:b/>
          <w:bCs/>
          <w:szCs w:val="32"/>
        </w:rPr>
      </w:pPr>
      <w:bookmarkStart w:id="49" w:name="_Toc985555328"/>
      <w:bookmarkStart w:id="50" w:name="OLE_LINK17"/>
      <w:r>
        <w:rPr>
          <w:rFonts w:eastAsia="STHeiti" w:cs="Times New Roman"/>
          <w:b/>
          <w:bCs/>
          <w:szCs w:val="32"/>
        </w:rPr>
        <w:t>Multi-Dimensional Consistency Indicator</w:t>
      </w:r>
      <w:bookmarkEnd w:id="49"/>
    </w:p>
    <w:bookmarkEnd w:id="50"/>
    <w:p w14:paraId="7824D628">
      <w:pPr>
        <w:widowControl/>
        <w:ind w:firstLine="480"/>
        <w:jc w:val="both"/>
        <w:rPr>
          <w:rFonts w:cs="Times New Roman"/>
        </w:rPr>
      </w:pPr>
      <w:bookmarkStart w:id="51" w:name="OLE_LINK11"/>
      <w:r>
        <w:rPr>
          <w:rFonts w:cs="Times New Roman"/>
        </w:rPr>
        <w:t xml:space="preserve">First, to assess the overall alignment of each responsibility-sharing scheme with the three single-principle schemes, we construct a multi-dimensional consistency indicator using Spearman’s rank correlation coefficient. Let the allocation results of a given scheme </w:t>
      </w:r>
      <m:oMath>
        <m:sSup>
          <m:sSupPr>
            <m:ctrlPr>
              <w:rPr>
                <w:rFonts w:ascii="DejaVu Math TeX Gyre" w:hAnsi="DejaVu Math TeX Gyre" w:eastAsia="宋体"/>
                <w:i/>
                <w:sz w:val="21"/>
                <w:szCs w:val="18"/>
              </w:rPr>
            </m:ctrlPr>
          </m:sSupPr>
          <m:e>
            <m:r>
              <m:rPr/>
              <w:rPr>
                <w:rFonts w:ascii="DejaVu Math TeX Gyre" w:hAnsi="DejaVu Math TeX Gyre" w:eastAsia="宋体"/>
                <w:sz w:val="21"/>
                <w:szCs w:val="18"/>
              </w:rPr>
              <m:t>r</m:t>
            </m:r>
            <m:ctrlPr>
              <w:rPr>
                <w:rFonts w:ascii="DejaVu Math TeX Gyre" w:hAnsi="DejaVu Math TeX Gyre" w:eastAsia="宋体"/>
                <w:i/>
                <w:sz w:val="21"/>
                <w:szCs w:val="18"/>
              </w:rPr>
            </m:ctrlPr>
          </m:e>
          <m:sup>
            <m:r>
              <m:rPr/>
              <w:rPr>
                <w:rFonts w:ascii="DejaVu Math TeX Gyre" w:hAnsi="DejaVu Math TeX Gyre" w:eastAsia="宋体"/>
                <w:sz w:val="21"/>
                <w:szCs w:val="18"/>
              </w:rPr>
              <m:t>(k)</m:t>
            </m:r>
            <m:ctrlPr>
              <w:rPr>
                <w:rFonts w:ascii="DejaVu Math TeX Gyre" w:hAnsi="DejaVu Math TeX Gyre" w:eastAsia="宋体"/>
                <w:i/>
                <w:sz w:val="21"/>
                <w:szCs w:val="18"/>
              </w:rPr>
            </m:ctrlPr>
          </m:sup>
        </m:sSup>
      </m:oMath>
      <w:r>
        <w:rPr>
          <w:rFonts w:ascii="DejaVu Math TeX Gyre" w:hAnsi="DejaVu Math TeX Gyre" w:eastAsia="宋体"/>
          <w:i/>
          <w:sz w:val="21"/>
          <w:szCs w:val="18"/>
        </w:rPr>
        <w:t>,</w:t>
      </w:r>
      <w:r>
        <w:rPr>
          <w:rFonts w:cs="Times New Roman"/>
        </w:rPr>
        <w:t xml:space="preserve"> and the rankings under the three single principles be </w:t>
      </w:r>
      <m:oMath>
        <m:sSup>
          <m:sSupPr>
            <m:ctrlPr>
              <w:rPr>
                <w:rFonts w:ascii="DejaVu Math TeX Gyre" w:hAnsi="DejaVu Math TeX Gyre"/>
                <w:i/>
                <w:sz w:val="21"/>
                <w:szCs w:val="18"/>
              </w:rPr>
            </m:ctrlPr>
          </m:sSupPr>
          <m:e>
            <m:r>
              <m:rPr/>
              <w:rPr>
                <w:rFonts w:ascii="DejaVu Math TeX Gyre" w:hAnsi="DejaVu Math TeX Gyre"/>
                <w:sz w:val="21"/>
                <w:szCs w:val="18"/>
              </w:rPr>
              <m:t>r</m:t>
            </m:r>
            <m:ctrlPr>
              <w:rPr>
                <w:rFonts w:ascii="DejaVu Math TeX Gyre" w:hAnsi="DejaVu Math TeX Gyre"/>
                <w:i/>
                <w:sz w:val="21"/>
                <w:szCs w:val="18"/>
              </w:rPr>
            </m:ctrlPr>
          </m:e>
          <m:sup>
            <m:r>
              <m:rPr/>
              <w:rPr>
                <w:rFonts w:ascii="DejaVu Math TeX Gyre" w:hAnsi="DejaVu Math TeX Gyre"/>
                <w:sz w:val="21"/>
                <w:szCs w:val="18"/>
              </w:rPr>
              <m:t>(C)</m:t>
            </m:r>
            <m:ctrlPr>
              <w:rPr>
                <w:rFonts w:ascii="DejaVu Math TeX Gyre" w:hAnsi="DejaVu Math TeX Gyre"/>
                <w:i/>
                <w:sz w:val="21"/>
                <w:szCs w:val="18"/>
              </w:rPr>
            </m:ctrlPr>
          </m:sup>
        </m:sSup>
      </m:oMath>
      <w:r>
        <w:rPr>
          <w:rFonts w:cs="Times New Roman"/>
        </w:rPr>
        <w:t xml:space="preserve">, </w:t>
      </w:r>
      <m:oMath>
        <m:sSup>
          <m:sSupPr>
            <m:ctrlPr>
              <w:rPr>
                <w:rFonts w:ascii="DejaVu Math TeX Gyre" w:hAnsi="DejaVu Math TeX Gyre" w:eastAsia="宋体"/>
                <w:i/>
                <w:sz w:val="21"/>
                <w:szCs w:val="18"/>
              </w:rPr>
            </m:ctrlPr>
          </m:sSupPr>
          <m:e>
            <m:r>
              <m:rPr/>
              <w:rPr>
                <w:rFonts w:ascii="DejaVu Math TeX Gyre" w:hAnsi="DejaVu Math TeX Gyre" w:eastAsia="宋体"/>
                <w:sz w:val="21"/>
                <w:szCs w:val="18"/>
              </w:rPr>
              <m:t>r</m:t>
            </m:r>
            <m:ctrlPr>
              <w:rPr>
                <w:rFonts w:ascii="DejaVu Math TeX Gyre" w:hAnsi="DejaVu Math TeX Gyre" w:eastAsia="宋体"/>
                <w:i/>
                <w:sz w:val="21"/>
                <w:szCs w:val="18"/>
              </w:rPr>
            </m:ctrlPr>
          </m:e>
          <m:sup>
            <m:r>
              <m:rPr/>
              <w:rPr>
                <w:rFonts w:ascii="DejaVu Math TeX Gyre" w:hAnsi="DejaVu Math TeX Gyre" w:eastAsia="宋体"/>
                <w:sz w:val="21"/>
                <w:szCs w:val="18"/>
              </w:rPr>
              <m:t>(A)</m:t>
            </m:r>
            <m:ctrlPr>
              <w:rPr>
                <w:rFonts w:ascii="DejaVu Math TeX Gyre" w:hAnsi="DejaVu Math TeX Gyre" w:eastAsia="宋体"/>
                <w:i/>
                <w:sz w:val="21"/>
                <w:szCs w:val="18"/>
              </w:rPr>
            </m:ctrlPr>
          </m:sup>
        </m:sSup>
        <m:r>
          <m:rPr/>
          <w:rPr>
            <w:rFonts w:ascii="Cambria Math" w:hAnsi="DejaVu Math TeX Gyre"/>
          </w:rPr>
          <m:t xml:space="preserve"> </m:t>
        </m:r>
      </m:oMath>
      <w:r>
        <w:rPr>
          <w:rFonts w:cs="Times New Roman"/>
        </w:rPr>
        <w:t>and</w:t>
      </w:r>
      <w:r>
        <w:rPr>
          <w:rFonts w:hint="eastAsia" w:cs="Times New Roman"/>
        </w:rPr>
        <w:t xml:space="preserve"> </w:t>
      </w:r>
      <m:oMath>
        <m:sSup>
          <m:sSupPr>
            <m:ctrlPr>
              <w:rPr>
                <w:rFonts w:ascii="DejaVu Math TeX Gyre" w:hAnsi="DejaVu Math TeX Gyre" w:eastAsia="宋体"/>
                <w:i/>
                <w:sz w:val="21"/>
                <w:szCs w:val="18"/>
              </w:rPr>
            </m:ctrlPr>
          </m:sSupPr>
          <m:e>
            <m:r>
              <m:rPr/>
              <w:rPr>
                <w:rFonts w:ascii="DejaVu Math TeX Gyre" w:hAnsi="DejaVu Math TeX Gyre" w:eastAsia="宋体"/>
                <w:sz w:val="21"/>
                <w:szCs w:val="18"/>
              </w:rPr>
              <m:t>r</m:t>
            </m:r>
            <m:ctrlPr>
              <w:rPr>
                <w:rFonts w:ascii="DejaVu Math TeX Gyre" w:hAnsi="DejaVu Math TeX Gyre" w:eastAsia="宋体"/>
                <w:i/>
                <w:sz w:val="21"/>
                <w:szCs w:val="18"/>
              </w:rPr>
            </m:ctrlPr>
          </m:e>
          <m:sup>
            <m:r>
              <m:rPr/>
              <w:rPr>
                <w:rFonts w:ascii="DejaVu Math TeX Gyre" w:hAnsi="DejaVu Math TeX Gyre" w:eastAsia="宋体"/>
                <w:sz w:val="21"/>
                <w:szCs w:val="18"/>
              </w:rPr>
              <m:t>(H)</m:t>
            </m:r>
            <m:ctrlPr>
              <w:rPr>
                <w:rFonts w:ascii="DejaVu Math TeX Gyre" w:hAnsi="DejaVu Math TeX Gyre" w:eastAsia="宋体"/>
                <w:i/>
                <w:sz w:val="21"/>
                <w:szCs w:val="18"/>
              </w:rPr>
            </m:ctrlPr>
          </m:sup>
        </m:sSup>
      </m:oMath>
      <w:r>
        <w:rPr>
          <w:rFonts w:cs="Times New Roman"/>
        </w:rPr>
        <w:t xml:space="preserve">. For scheme k and principle </w:t>
      </w:r>
      <w:r>
        <w:rPr>
          <w:rFonts w:ascii="DejaVu Math TeX Gyre" w:hAnsi="DejaVu Math TeX Gyre" w:eastAsia="宋体"/>
          <w:i/>
          <w:sz w:val="21"/>
          <w:szCs w:val="18"/>
        </w:rPr>
        <w:t>p∈{C,A,H}</w:t>
      </w:r>
      <w:r>
        <w:rPr>
          <w:rFonts w:hint="eastAsia" w:cs="Times New Roman"/>
        </w:rPr>
        <w:t xml:space="preserve"> (representing contribution, capability, and historical responsibility, respectively), the Spearman rank correlation coefficient is calculated as: </w:t>
      </w:r>
    </w:p>
    <w:p w14:paraId="3838AC2D">
      <w:pPr>
        <w:ind w:firstLine="480"/>
        <w:jc w:val="both"/>
        <w:rPr>
          <w:rFonts w:hint="eastAsia" w:cs="Times New Roman"/>
        </w:rPr>
      </w:pPr>
      <w:r>
        <w:rPr>
          <w:rFonts w:cs="Times New Roman"/>
        </w:rPr>
        <w:t xml:space="preserve">The consistency of scheme </w:t>
      </w:r>
      <w:r>
        <w:rPr>
          <w:rFonts w:cs="Times New Roman"/>
          <w:i/>
          <w:iCs/>
        </w:rPr>
        <w:t>k</w:t>
      </w:r>
      <w:r>
        <w:rPr>
          <w:rFonts w:cs="Times New Roman"/>
        </w:rPr>
        <w:t xml:space="preserve"> with each of the three principles is then measured by the Spearman coefficients</w:t>
      </w:r>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ρ</m:t>
            </m:r>
            <m:ctrlPr>
              <w:rPr>
                <w:rFonts w:ascii="DejaVu Math TeX Gyre" w:hAnsi="DejaVu Math TeX Gyre" w:eastAsia="宋体"/>
                <w:i/>
                <w:sz w:val="21"/>
                <w:szCs w:val="18"/>
              </w:rPr>
            </m:ctrlPr>
          </m:e>
          <m:sub>
            <m:r>
              <m:rPr/>
              <w:rPr>
                <w:rFonts w:ascii="DejaVu Math TeX Gyre" w:hAnsi="DejaVu Math TeX Gyre" w:eastAsia="宋体"/>
                <w:sz w:val="21"/>
                <w:szCs w:val="18"/>
              </w:rPr>
              <m:t>kC</m:t>
            </m:r>
            <m:ctrlPr>
              <w:rPr>
                <w:rFonts w:ascii="DejaVu Math TeX Gyre" w:hAnsi="DejaVu Math TeX Gyre" w:eastAsia="宋体"/>
                <w:i/>
                <w:sz w:val="21"/>
                <w:szCs w:val="18"/>
              </w:rPr>
            </m:ctrlPr>
          </m:sub>
        </m:sSub>
      </m:oMath>
      <w:r>
        <w:rPr>
          <w:rFonts w:ascii="DejaVu Math TeX Gyre" w:hAnsi="DejaVu Math TeX Gyre" w:eastAsia="宋体"/>
          <w:i/>
          <w:sz w:val="21"/>
          <w:szCs w:val="18"/>
        </w:rPr>
        <w:t> ,</w:t>
      </w:r>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ρ</m:t>
            </m:r>
            <m:ctrlPr>
              <w:rPr>
                <w:rFonts w:ascii="DejaVu Math TeX Gyre" w:hAnsi="DejaVu Math TeX Gyre" w:eastAsia="宋体"/>
                <w:i/>
                <w:sz w:val="21"/>
                <w:szCs w:val="18"/>
              </w:rPr>
            </m:ctrlPr>
          </m:e>
          <m:sub>
            <m:r>
              <m:rPr/>
              <w:rPr>
                <w:rFonts w:ascii="DejaVu Math TeX Gyre" w:hAnsi="DejaVu Math TeX Gyre" w:eastAsia="宋体"/>
                <w:sz w:val="21"/>
                <w:szCs w:val="18"/>
              </w:rPr>
              <m:t>kA</m:t>
            </m:r>
            <m:ctrlPr>
              <w:rPr>
                <w:rFonts w:ascii="DejaVu Math TeX Gyre" w:hAnsi="DejaVu Math TeX Gyre" w:eastAsia="宋体"/>
                <w:i/>
                <w:sz w:val="21"/>
                <w:szCs w:val="18"/>
              </w:rPr>
            </m:ctrlPr>
          </m:sub>
        </m:sSub>
      </m:oMath>
      <w:r>
        <w:rPr>
          <w:rFonts w:hAnsi="DejaVu Math TeX Gyre" w:cs="Times New Roman"/>
        </w:rPr>
        <w:t>,</w:t>
      </w:r>
      <w:r>
        <w:rPr>
          <w:rFonts w:hint="eastAsia" w:hAnsi="DejaVu Math TeX Gyre" w:cs="Times New Roman"/>
        </w:rPr>
        <w:t xml:space="preserve"> and </w:t>
      </w:r>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 xml:space="preserve"> ρ</m:t>
            </m:r>
            <m:ctrlPr>
              <w:rPr>
                <w:rFonts w:ascii="DejaVu Math TeX Gyre" w:hAnsi="DejaVu Math TeX Gyre" w:eastAsia="宋体"/>
                <w:i/>
                <w:sz w:val="21"/>
                <w:szCs w:val="18"/>
              </w:rPr>
            </m:ctrlPr>
          </m:e>
          <m:sub>
            <m:r>
              <m:rPr/>
              <w:rPr>
                <w:rFonts w:ascii="DejaVu Math TeX Gyre" w:hAnsi="DejaVu Math TeX Gyre" w:eastAsia="宋体"/>
                <w:sz w:val="21"/>
                <w:szCs w:val="18"/>
              </w:rPr>
              <m:t>kH</m:t>
            </m:r>
            <w:bookmarkEnd w:id="51"/>
            <m:ctrlPr>
              <w:rPr>
                <w:rFonts w:ascii="DejaVu Math TeX Gyre" w:hAnsi="DejaVu Math TeX Gyre" w:eastAsia="宋体"/>
                <w:i/>
                <w:sz w:val="21"/>
                <w:szCs w:val="18"/>
              </w:rPr>
            </m:ctrlPr>
          </m:sub>
        </m:sSub>
      </m:oMath>
      <w:r>
        <w:rPr>
          <w:rFonts w:cs="Times New Roman"/>
        </w:rPr>
        <w:t xml:space="preserve"> </w:t>
      </w:r>
      <w:r>
        <w:rPr>
          <w:rFonts w:hint="eastAsia" w:cs="Times New Roman"/>
        </w:rPr>
        <w:t>:</w:t>
      </w:r>
    </w:p>
    <w:p w14:paraId="713206B2">
      <w:pPr>
        <w:ind w:firstLine="480"/>
        <w:jc w:val="both"/>
        <w:rPr>
          <w:rFonts w:hAnsi="DejaVu Math TeX Gyre" w:cs="Times New Roman"/>
        </w:rPr>
      </w:pPr>
      <m:oMathPara>
        <m:oMath>
          <m:sSubSup>
            <m:sSubSupPr>
              <m:ctrlPr>
                <w:rPr>
                  <w:rFonts w:ascii="DejaVu Math TeX Gyre" w:hAnsi="DejaVu Math TeX Gyre"/>
                  <w:i/>
                  <w:sz w:val="21"/>
                  <w:szCs w:val="18"/>
                </w:rPr>
              </m:ctrlPr>
            </m:sSubSupPr>
            <m:e>
              <m:r>
                <m:rPr/>
                <w:rPr>
                  <w:rFonts w:ascii="DejaVu Math TeX Gyre" w:hAnsi="DejaVu Math TeX Gyre"/>
                  <w:sz w:val="21"/>
                  <w:szCs w:val="18"/>
                </w:rPr>
                <m:t>ρ</m:t>
              </m:r>
              <m:ctrlPr>
                <w:rPr>
                  <w:rFonts w:ascii="DejaVu Math TeX Gyre" w:hAnsi="DejaVu Math TeX Gyre"/>
                  <w:i/>
                  <w:sz w:val="21"/>
                  <w:szCs w:val="18"/>
                </w:rPr>
              </m:ctrlPr>
            </m:e>
            <m:sub>
              <m:r>
                <m:rPr/>
                <w:rPr>
                  <w:rFonts w:ascii="DejaVu Math TeX Gyre" w:hAnsi="DejaVu Math TeX Gyre"/>
                  <w:sz w:val="21"/>
                  <w:szCs w:val="18"/>
                </w:rPr>
                <m:t>Kp</m:t>
              </m:r>
              <m:ctrlPr>
                <w:rPr>
                  <w:rFonts w:ascii="DejaVu Math TeX Gyre" w:hAnsi="DejaVu Math TeX Gyre"/>
                  <w:i/>
                  <w:sz w:val="21"/>
                  <w:szCs w:val="18"/>
                </w:rPr>
              </m:ctrlPr>
            </m:sub>
            <m:sup>
              <m:r>
                <m:rPr/>
                <w:rPr>
                  <w:rFonts w:ascii="DejaVu Math TeX Gyre" w:hAnsi="DejaVu Math TeX Gyre"/>
                  <w:sz w:val="21"/>
                  <w:szCs w:val="18"/>
                </w:rPr>
                <m:t>(k)</m:t>
              </m:r>
              <m:ctrlPr>
                <w:rPr>
                  <w:rFonts w:ascii="DejaVu Math TeX Gyre" w:hAnsi="DejaVu Math TeX Gyre"/>
                  <w:i/>
                  <w:sz w:val="21"/>
                  <w:szCs w:val="18"/>
                </w:rPr>
              </m:ctrlPr>
            </m:sup>
          </m:sSubSup>
          <m:r>
            <m:rPr/>
            <w:rPr>
              <w:rFonts w:ascii="DejaVu Math TeX Gyre" w:hAnsi="DejaVu Math TeX Gyre"/>
              <w:sz w:val="21"/>
              <w:szCs w:val="18"/>
            </w:rPr>
            <m:t>=1−</m:t>
          </m:r>
          <m:f>
            <m:fPr>
              <m:ctrlPr>
                <w:rPr>
                  <w:rFonts w:ascii="DejaVu Math TeX Gyre" w:hAnsi="DejaVu Math TeX Gyre"/>
                  <w:i/>
                  <w:sz w:val="21"/>
                  <w:szCs w:val="18"/>
                </w:rPr>
              </m:ctrlPr>
            </m:fPr>
            <m:num>
              <m:r>
                <m:rPr/>
                <w:rPr>
                  <w:rFonts w:ascii="DejaVu Math TeX Gyre" w:hAnsi="DejaVu Math TeX Gyre"/>
                  <w:sz w:val="21"/>
                  <w:szCs w:val="18"/>
                </w:rPr>
                <m:t>6</m:t>
              </m:r>
              <m:nary>
                <m:naryPr>
                  <m:chr m:val="∑"/>
                  <m:limLoc m:val="undOvr"/>
                  <m:ctrlPr>
                    <w:rPr>
                      <w:rFonts w:ascii="DejaVu Math TeX Gyre" w:hAnsi="DejaVu Math TeX Gyre"/>
                      <w:i/>
                      <w:sz w:val="21"/>
                      <w:szCs w:val="18"/>
                    </w:rPr>
                  </m:ctrlPr>
                </m:naryPr>
                <m:sub>
                  <m:r>
                    <m:rPr/>
                    <w:rPr>
                      <w:rFonts w:ascii="DejaVu Math TeX Gyre" w:hAnsi="DejaVu Math TeX Gyre"/>
                      <w:sz w:val="21"/>
                      <w:szCs w:val="18"/>
                    </w:rPr>
                    <m:t>i=1</m:t>
                  </m:r>
                  <m:ctrlPr>
                    <w:rPr>
                      <w:rFonts w:ascii="DejaVu Math TeX Gyre" w:hAnsi="DejaVu Math TeX Gyre"/>
                      <w:i/>
                      <w:sz w:val="21"/>
                      <w:szCs w:val="18"/>
                    </w:rPr>
                  </m:ctrlPr>
                </m:sub>
                <m:sup>
                  <m:r>
                    <m:rPr/>
                    <w:rPr>
                      <w:rFonts w:ascii="DejaVu Math TeX Gyre" w:hAnsi="DejaVu Math TeX Gyre"/>
                      <w:sz w:val="21"/>
                      <w:szCs w:val="18"/>
                    </w:rPr>
                    <m:t>N</m:t>
                  </m:r>
                  <m:ctrlPr>
                    <w:rPr>
                      <w:rFonts w:ascii="DejaVu Math TeX Gyre" w:hAnsi="DejaVu Math TeX Gyre"/>
                      <w:i/>
                      <w:sz w:val="21"/>
                      <w:szCs w:val="18"/>
                    </w:rPr>
                  </m:ctrlPr>
                </m:sup>
                <m:e>
                  <m:sSup>
                    <m:sSupPr>
                      <m:ctrlPr>
                        <w:rPr>
                          <w:rFonts w:ascii="DejaVu Math TeX Gyre" w:hAnsi="DejaVu Math TeX Gyre"/>
                          <w:i/>
                          <w:sz w:val="21"/>
                          <w:szCs w:val="18"/>
                        </w:rPr>
                      </m:ctrlPr>
                    </m:sSupPr>
                    <m:e>
                      <m:r>
                        <m:rPr/>
                        <w:rPr>
                          <w:rFonts w:ascii="DejaVu Math TeX Gyre" w:hAnsi="DejaVu Math TeX Gyre"/>
                          <w:sz w:val="21"/>
                          <w:szCs w:val="18"/>
                        </w:rPr>
                        <m:t>(</m:t>
                      </m:r>
                      <m:sSubSup>
                        <m:sSubSupPr>
                          <m:ctrlPr>
                            <w:rPr>
                              <w:rFonts w:ascii="DejaVu Math TeX Gyre" w:hAnsi="DejaVu Math TeX Gyre"/>
                              <w:i/>
                              <w:sz w:val="21"/>
                              <w:szCs w:val="18"/>
                            </w:rPr>
                          </m:ctrlPr>
                        </m:sSubSupPr>
                        <m:e>
                          <m:r>
                            <m:rPr/>
                            <w:rPr>
                              <w:rFonts w:ascii="DejaVu Math TeX Gyre" w:hAnsi="DejaVu Math TeX Gyre"/>
                              <w:sz w:val="21"/>
                              <w:szCs w:val="18"/>
                            </w:rPr>
                            <m:t>r</m:t>
                          </m:r>
                          <m:ctrlPr>
                            <w:rPr>
                              <w:rFonts w:ascii="DejaVu Math TeX Gyre" w:hAnsi="DejaVu Math TeX Gyre"/>
                              <w:i/>
                              <w:sz w:val="21"/>
                              <w:szCs w:val="18"/>
                            </w:rPr>
                          </m:ctrlPr>
                        </m:e>
                        <m:sub>
                          <m:r>
                            <m:rPr/>
                            <w:rPr>
                              <w:rFonts w:ascii="DejaVu Math TeX Gyre" w:hAnsi="DejaVu Math TeX Gyre"/>
                              <w:sz w:val="21"/>
                              <w:szCs w:val="18"/>
                            </w:rPr>
                            <m:t>S,i</m:t>
                          </m:r>
                          <m:ctrlPr>
                            <w:rPr>
                              <w:rFonts w:ascii="DejaVu Math TeX Gyre" w:hAnsi="DejaVu Math TeX Gyre"/>
                              <w:i/>
                              <w:sz w:val="21"/>
                              <w:szCs w:val="18"/>
                            </w:rPr>
                          </m:ctrlPr>
                        </m:sub>
                        <m:sup>
                          <m:r>
                            <m:rPr/>
                            <w:rPr>
                              <w:rFonts w:ascii="DejaVu Math TeX Gyre" w:hAnsi="DejaVu Math TeX Gyre"/>
                              <w:sz w:val="21"/>
                              <w:szCs w:val="18"/>
                            </w:rPr>
                            <m:t>(k)</m:t>
                          </m:r>
                          <m:ctrlPr>
                            <w:rPr>
                              <w:rFonts w:ascii="DejaVu Math TeX Gyre" w:hAnsi="DejaVu Math TeX Gyre"/>
                              <w:i/>
                              <w:sz w:val="21"/>
                              <w:szCs w:val="18"/>
                            </w:rPr>
                          </m:ctrlPr>
                        </m:sup>
                      </m:sSubSup>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r</m:t>
                          </m:r>
                          <m:ctrlPr>
                            <w:rPr>
                              <w:rFonts w:ascii="DejaVu Math TeX Gyre" w:hAnsi="DejaVu Math TeX Gyre"/>
                              <w:i/>
                              <w:sz w:val="21"/>
                              <w:szCs w:val="18"/>
                            </w:rPr>
                          </m:ctrlPr>
                        </m:e>
                        <m:sub>
                          <m:r>
                            <m:rPr/>
                            <w:rPr>
                              <w:rFonts w:ascii="DejaVu Math TeX Gyre" w:hAnsi="DejaVu Math TeX Gyre"/>
                              <w:sz w:val="21"/>
                              <w:szCs w:val="18"/>
                            </w:rPr>
                            <m:t>p,i</m:t>
                          </m:r>
                          <m:ctrlPr>
                            <w:rPr>
                              <w:rFonts w:ascii="DejaVu Math TeX Gyre" w:hAnsi="DejaVu Math TeX Gyre"/>
                              <w:i/>
                              <w:sz w:val="21"/>
                              <w:szCs w:val="18"/>
                            </w:rPr>
                          </m:ctrlPr>
                        </m:sub>
                      </m:sSub>
                      <m:r>
                        <m:rPr/>
                        <w:rPr>
                          <w:rFonts w:ascii="DejaVu Math TeX Gyre" w:hAnsi="DejaVu Math TeX Gyre"/>
                          <w:sz w:val="21"/>
                          <w:szCs w:val="18"/>
                        </w:rPr>
                        <m:t>)</m:t>
                      </m:r>
                      <m:ctrlPr>
                        <w:rPr>
                          <w:rFonts w:ascii="DejaVu Math TeX Gyre" w:hAnsi="DejaVu Math TeX Gyre"/>
                          <w:i/>
                          <w:sz w:val="21"/>
                          <w:szCs w:val="18"/>
                        </w:rPr>
                      </m:ctrlPr>
                    </m:e>
                    <m:sup>
                      <m:r>
                        <m:rPr/>
                        <w:rPr>
                          <w:rFonts w:ascii="DejaVu Math TeX Gyre" w:hAnsi="DejaVu Math TeX Gyre"/>
                          <w:sz w:val="21"/>
                          <w:szCs w:val="18"/>
                        </w:rPr>
                        <m:t>2</m:t>
                      </m:r>
                      <m:ctrlPr>
                        <w:rPr>
                          <w:rFonts w:ascii="DejaVu Math TeX Gyre" w:hAnsi="DejaVu Math TeX Gyre"/>
                          <w:i/>
                          <w:sz w:val="21"/>
                          <w:szCs w:val="18"/>
                        </w:rPr>
                      </m:ctrlPr>
                    </m:sup>
                  </m:sSup>
                  <m:ctrlPr>
                    <w:rPr>
                      <w:rFonts w:ascii="DejaVu Math TeX Gyre" w:hAnsi="DejaVu Math TeX Gyre"/>
                      <w:i/>
                      <w:sz w:val="21"/>
                      <w:szCs w:val="18"/>
                    </w:rPr>
                  </m:ctrlPr>
                </m:e>
              </m:nary>
              <m:ctrlPr>
                <w:rPr>
                  <w:rFonts w:ascii="DejaVu Math TeX Gyre" w:hAnsi="DejaVu Math TeX Gyre"/>
                  <w:i/>
                  <w:sz w:val="21"/>
                  <w:szCs w:val="18"/>
                </w:rPr>
              </m:ctrlPr>
            </m:num>
            <m:den>
              <m:r>
                <m:rPr/>
                <w:rPr>
                  <w:rFonts w:ascii="DejaVu Math TeX Gyre" w:hAnsi="DejaVu Math TeX Gyre"/>
                  <w:sz w:val="21"/>
                  <w:szCs w:val="18"/>
                </w:rPr>
                <m:t>N(</m:t>
              </m:r>
              <m:sSup>
                <m:sSupPr>
                  <m:ctrlPr>
                    <w:rPr>
                      <w:rFonts w:ascii="DejaVu Math TeX Gyre" w:hAnsi="DejaVu Math TeX Gyre"/>
                      <w:i/>
                      <w:sz w:val="21"/>
                      <w:szCs w:val="18"/>
                    </w:rPr>
                  </m:ctrlPr>
                </m:sSupPr>
                <m:e>
                  <m:r>
                    <m:rPr/>
                    <w:rPr>
                      <w:rFonts w:ascii="DejaVu Math TeX Gyre" w:hAnsi="DejaVu Math TeX Gyre"/>
                      <w:sz w:val="21"/>
                      <w:szCs w:val="18"/>
                    </w:rPr>
                    <m:t>N</m:t>
                  </m:r>
                  <m:ctrlPr>
                    <w:rPr>
                      <w:rFonts w:ascii="DejaVu Math TeX Gyre" w:hAnsi="DejaVu Math TeX Gyre"/>
                      <w:i/>
                      <w:sz w:val="21"/>
                      <w:szCs w:val="18"/>
                    </w:rPr>
                  </m:ctrlPr>
                </m:e>
                <m:sup>
                  <m:r>
                    <m:rPr/>
                    <w:rPr>
                      <w:rFonts w:ascii="DejaVu Math TeX Gyre" w:hAnsi="DejaVu Math TeX Gyre"/>
                      <w:sz w:val="21"/>
                      <w:szCs w:val="18"/>
                    </w:rPr>
                    <m:t>2</m:t>
                  </m:r>
                  <m:ctrlPr>
                    <w:rPr>
                      <w:rFonts w:ascii="DejaVu Math TeX Gyre" w:hAnsi="DejaVu Math TeX Gyre"/>
                      <w:i/>
                      <w:sz w:val="21"/>
                      <w:szCs w:val="18"/>
                    </w:rPr>
                  </m:ctrlPr>
                </m:sup>
              </m:sSup>
              <m:r>
                <m:rPr/>
                <w:rPr>
                  <w:rFonts w:ascii="DejaVu Math TeX Gyre" w:hAnsi="DejaVu Math TeX Gyre"/>
                  <w:sz w:val="21"/>
                  <w:szCs w:val="18"/>
                </w:rPr>
                <m:t>−1)</m:t>
              </m:r>
              <m:ctrlPr>
                <w:rPr>
                  <w:rFonts w:ascii="DejaVu Math TeX Gyre" w:hAnsi="DejaVu Math TeX Gyre"/>
                  <w:i/>
                  <w:sz w:val="21"/>
                  <w:szCs w:val="18"/>
                </w:rPr>
              </m:ctrlPr>
            </m:den>
          </m:f>
        </m:oMath>
      </m:oMathPara>
    </w:p>
    <w:p w14:paraId="2737DE64">
      <w:pPr>
        <w:ind w:firstLine="480"/>
        <w:jc w:val="both"/>
        <w:rPr>
          <w:rFonts w:cs="Times New Roman"/>
        </w:rPr>
      </w:pPr>
      <w:bookmarkStart w:id="52" w:name="OLE_LINK12"/>
      <w:r>
        <w:rPr>
          <w:rFonts w:cs="Times New Roman"/>
        </w:rPr>
        <w:t xml:space="preserve">Here, </w:t>
      </w:r>
      <m:oMath>
        <m:sSub>
          <m:sSubPr>
            <m:ctrlPr>
              <w:rPr>
                <w:rFonts w:ascii="Cambria Math" w:hAnsi="Cambria Math" w:cs="Times New Roman"/>
              </w:rPr>
            </m:ctrlPr>
          </m:sSubPr>
          <m:e>
            <m:r>
              <m:rPr/>
              <w:rPr>
                <w:rFonts w:ascii="Cambria Math" w:hAnsi="Cambria Math" w:cs="Times New Roman"/>
              </w:rPr>
              <m:t>r</m:t>
            </m:r>
            <m:ctrlPr>
              <w:rPr>
                <w:rFonts w:ascii="Cambria Math" w:hAnsi="Cambria Math" w:cs="Times New Roman"/>
              </w:rPr>
            </m:ctrlPr>
          </m:e>
          <m:sub>
            <m:r>
              <m:rPr/>
              <w:rPr>
                <w:rFonts w:ascii="Cambria Math" w:hAnsi="Cambria Math" w:cs="Times New Roman"/>
              </w:rPr>
              <m:t>p,i</m:t>
            </m:r>
            <m:ctrlPr>
              <w:rPr>
                <w:rFonts w:ascii="Cambria Math" w:hAnsi="Cambria Math" w:cs="Times New Roman"/>
              </w:rPr>
            </m:ctrlPr>
          </m:sub>
        </m:sSub>
      </m:oMath>
      <w:r>
        <w:rPr>
          <w:rFonts w:cs="Times New Roman"/>
        </w:rPr>
        <w:t xml:space="preserve">denotes the rank of country </w:t>
      </w:r>
      <w:r>
        <w:rPr>
          <w:rFonts w:cs="Times New Roman"/>
          <w:i/>
          <w:iCs/>
        </w:rPr>
        <w:t>i</w:t>
      </w:r>
      <w:r>
        <w:rPr>
          <w:rFonts w:cs="Times New Roman"/>
        </w:rPr>
        <w:t xml:space="preserve"> under principle </w:t>
      </w:r>
      <m:oMath>
        <m:r>
          <m:rPr/>
          <w:rPr>
            <w:rFonts w:ascii="Cambria Math" w:hAnsi="Cambria Math" w:cs="Times New Roman"/>
          </w:rPr>
          <m:t>p</m:t>
        </m:r>
      </m:oMath>
      <w:r>
        <w:rPr>
          <w:rFonts w:cs="Times New Roman"/>
        </w:rPr>
        <w:t xml:space="preserve">(i.e., C, A, or H). Based on this, multi-dimensional consistency is defined as the arithmetic mean of the three correlations: </w:t>
      </w:r>
    </w:p>
    <w:bookmarkEnd w:id="52"/>
    <w:p w14:paraId="255B6265">
      <w:pPr>
        <w:widowControl/>
        <w:ind w:firstLine="480"/>
        <w:jc w:val="center"/>
        <w:rPr>
          <w:rFonts w:ascii="DejaVu Math TeX Gyre" w:hAnsi="DejaVu Math TeX Gyre" w:eastAsia="宋体"/>
          <w:i/>
          <w:sz w:val="21"/>
          <w:szCs w:val="18"/>
        </w:rPr>
      </w:pPr>
      <m:oMath>
        <m:sSub>
          <m:sSubPr>
            <m:ctrlPr>
              <w:rPr>
                <w:rFonts w:ascii="DejaVu Math TeX Gyre" w:hAnsi="DejaVu Math TeX Gyre" w:eastAsia="宋体"/>
                <w:i/>
                <w:sz w:val="21"/>
                <w:szCs w:val="18"/>
              </w:rPr>
            </m:ctrlPr>
          </m:sSubPr>
          <m:e>
            <m:sSub>
              <m:sSubPr>
                <m:ctrlPr>
                  <w:rPr>
                    <w:rFonts w:ascii="DejaVu Math TeX Gyre" w:hAnsi="DejaVu Math TeX Gyre" w:eastAsia="宋体"/>
                    <w:i/>
                    <w:sz w:val="21"/>
                    <w:szCs w:val="18"/>
                  </w:rPr>
                </m:ctrlPr>
              </m:sSubPr>
              <m:e>
                <m:r>
                  <m:rPr/>
                  <w:rPr>
                    <w:rFonts w:ascii="DejaVu Math TeX Gyre" w:hAnsi="DejaVu Math TeX Gyre" w:eastAsia="宋体"/>
                    <w:sz w:val="21"/>
                    <w:szCs w:val="18"/>
                  </w:rPr>
                  <m:t>Avg_corr</m:t>
                </m:r>
                <m:ctrlPr>
                  <w:rPr>
                    <w:rFonts w:ascii="DejaVu Math TeX Gyre" w:hAnsi="DejaVu Math TeX Gyre" w:eastAsia="宋体"/>
                    <w:i/>
                    <w:sz w:val="21"/>
                    <w:szCs w:val="18"/>
                  </w:rPr>
                </m:ctrlPr>
              </m:e>
              <m:sub>
                <m:r>
                  <m:rPr/>
                  <w:rPr>
                    <w:rFonts w:ascii="DejaVu Math TeX Gyre" w:hAnsi="DejaVu Math TeX Gyre" w:eastAsia="宋体"/>
                    <w:sz w:val="21"/>
                    <w:szCs w:val="18"/>
                  </w:rPr>
                  <m:t>k</m:t>
                </m:r>
                <m:ctrlPr>
                  <w:rPr>
                    <w:rFonts w:ascii="DejaVu Math TeX Gyre" w:hAnsi="DejaVu Math TeX Gyre" w:eastAsia="宋体"/>
                    <w:i/>
                    <w:sz w:val="21"/>
                    <w:szCs w:val="18"/>
                  </w:rPr>
                </m:ctrlPr>
              </m:sub>
            </m:sSub>
            <m:r>
              <m:rPr/>
              <w:rPr>
                <w:rFonts w:ascii="DejaVu Math TeX Gyre" w:hAnsi="DejaVu Math TeX Gyre" w:eastAsia="宋体"/>
                <w:sz w:val="21"/>
                <w:szCs w:val="18"/>
              </w:rPr>
              <m:t>=</m:t>
            </m:r>
            <m:f>
              <m:fPr>
                <m:ctrlPr>
                  <w:rPr>
                    <w:rFonts w:ascii="DejaVu Math TeX Gyre" w:hAnsi="DejaVu Math TeX Gyre" w:eastAsia="宋体"/>
                    <w:i/>
                    <w:sz w:val="21"/>
                    <w:szCs w:val="18"/>
                  </w:rPr>
                </m:ctrlPr>
              </m:fPr>
              <m:num>
                <m:r>
                  <m:rPr/>
                  <w:rPr>
                    <w:rFonts w:ascii="DejaVu Math TeX Gyre" w:hAnsi="DejaVu Math TeX Gyre" w:eastAsia="宋体"/>
                    <w:sz w:val="21"/>
                    <w:szCs w:val="18"/>
                  </w:rPr>
                  <m:t>1</m:t>
                </m:r>
                <m:ctrlPr>
                  <w:rPr>
                    <w:rFonts w:ascii="DejaVu Math TeX Gyre" w:hAnsi="DejaVu Math TeX Gyre" w:eastAsia="宋体"/>
                    <w:i/>
                    <w:sz w:val="21"/>
                    <w:szCs w:val="18"/>
                  </w:rPr>
                </m:ctrlPr>
              </m:num>
              <m:den>
                <m:r>
                  <m:rPr/>
                  <w:rPr>
                    <w:rFonts w:ascii="DejaVu Math TeX Gyre" w:hAnsi="DejaVu Math TeX Gyre" w:eastAsia="宋体"/>
                    <w:sz w:val="21"/>
                    <w:szCs w:val="18"/>
                  </w:rPr>
                  <m:t>3</m:t>
                </m:r>
                <m:ctrlPr>
                  <w:rPr>
                    <w:rFonts w:ascii="DejaVu Math TeX Gyre" w:hAnsi="DejaVu Math TeX Gyre" w:eastAsia="宋体"/>
                    <w:i/>
                    <w:sz w:val="21"/>
                    <w:szCs w:val="18"/>
                  </w:rPr>
                </m:ctrlPr>
              </m:den>
            </m:f>
            <m:r>
              <m:rPr/>
              <w:rPr>
                <w:rFonts w:ascii="DejaVu Math TeX Gyre" w:hAnsi="DejaVu Math TeX Gyre" w:eastAsia="宋体"/>
                <w:sz w:val="21"/>
                <w:szCs w:val="18"/>
              </w:rPr>
              <m:t>(ρ</m:t>
            </m:r>
            <m:ctrlPr>
              <w:rPr>
                <w:rFonts w:ascii="DejaVu Math TeX Gyre" w:hAnsi="DejaVu Math TeX Gyre" w:eastAsia="宋体"/>
                <w:i/>
                <w:sz w:val="21"/>
                <w:szCs w:val="18"/>
              </w:rPr>
            </m:ctrlPr>
          </m:e>
          <m:sub>
            <m:r>
              <m:rPr/>
              <w:rPr>
                <w:rFonts w:ascii="DejaVu Math TeX Gyre" w:hAnsi="DejaVu Math TeX Gyre" w:eastAsia="宋体"/>
                <w:sz w:val="21"/>
                <w:szCs w:val="18"/>
              </w:rPr>
              <m:t>kC</m:t>
            </m:r>
            <m:ctrlPr>
              <w:rPr>
                <w:rFonts w:ascii="DejaVu Math TeX Gyre" w:hAnsi="DejaVu Math TeX Gyre" w:eastAsia="宋体"/>
                <w:i/>
                <w:sz w:val="21"/>
                <w:szCs w:val="18"/>
              </w:rPr>
            </m:ctrlPr>
          </m:sub>
        </m:sSub>
      </m:oMath>
      <w:r>
        <w:rPr>
          <w:rFonts w:ascii="DejaVu Math TeX Gyre" w:hAnsi="DejaVu Math TeX Gyre" w:eastAsia="宋体"/>
          <w:i/>
          <w:sz w:val="21"/>
          <w:szCs w:val="18"/>
        </w:rPr>
        <w:t>+</w:t>
      </w:r>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ρ</m:t>
            </m:r>
            <m:ctrlPr>
              <w:rPr>
                <w:rFonts w:ascii="DejaVu Math TeX Gyre" w:hAnsi="DejaVu Math TeX Gyre" w:eastAsia="宋体"/>
                <w:i/>
                <w:sz w:val="21"/>
                <w:szCs w:val="18"/>
              </w:rPr>
            </m:ctrlPr>
          </m:e>
          <m:sub>
            <m:r>
              <m:rPr/>
              <w:rPr>
                <w:rFonts w:ascii="DejaVu Math TeX Gyre" w:hAnsi="DejaVu Math TeX Gyre" w:eastAsia="宋体"/>
                <w:sz w:val="21"/>
                <w:szCs w:val="18"/>
              </w:rPr>
              <m:t>kA</m:t>
            </m:r>
            <m:ctrlPr>
              <w:rPr>
                <w:rFonts w:ascii="DejaVu Math TeX Gyre" w:hAnsi="DejaVu Math TeX Gyre" w:eastAsia="宋体"/>
                <w:i/>
                <w:sz w:val="21"/>
                <w:szCs w:val="18"/>
              </w:rPr>
            </m:ctrlPr>
          </m:sub>
        </m:sSub>
      </m:oMath>
      <w:r>
        <w:rPr>
          <w:rFonts w:ascii="DejaVu Math TeX Gyre" w:hAnsi="DejaVu Math TeX Gyre" w:eastAsia="宋体"/>
          <w:i/>
          <w:sz w:val="21"/>
          <w:szCs w:val="18"/>
        </w:rPr>
        <w:t> +</w:t>
      </w:r>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ρ</m:t>
            </m:r>
            <m:ctrlPr>
              <w:rPr>
                <w:rFonts w:ascii="DejaVu Math TeX Gyre" w:hAnsi="DejaVu Math TeX Gyre" w:eastAsia="宋体"/>
                <w:i/>
                <w:sz w:val="21"/>
                <w:szCs w:val="18"/>
              </w:rPr>
            </m:ctrlPr>
          </m:e>
          <m:sub>
            <m:r>
              <m:rPr/>
              <w:rPr>
                <w:rFonts w:ascii="DejaVu Math TeX Gyre" w:hAnsi="DejaVu Math TeX Gyre" w:eastAsia="宋体"/>
                <w:sz w:val="21"/>
                <w:szCs w:val="18"/>
              </w:rPr>
              <m:t>kH</m:t>
            </m:r>
            <m:ctrlPr>
              <w:rPr>
                <w:rFonts w:ascii="DejaVu Math TeX Gyre" w:hAnsi="DejaVu Math TeX Gyre" w:eastAsia="宋体"/>
                <w:i/>
                <w:sz w:val="21"/>
                <w:szCs w:val="18"/>
              </w:rPr>
            </m:ctrlPr>
          </m:sub>
        </m:sSub>
      </m:oMath>
      <w:r>
        <w:rPr>
          <w:rFonts w:ascii="DejaVu Math TeX Gyre" w:hAnsi="DejaVu Math TeX Gyre" w:eastAsia="宋体"/>
          <w:i/>
          <w:sz w:val="21"/>
          <w:szCs w:val="18"/>
        </w:rPr>
        <w:t> )</w:t>
      </w:r>
    </w:p>
    <w:p w14:paraId="3DDA7BC8">
      <w:pPr>
        <w:ind w:firstLine="480"/>
        <w:jc w:val="both"/>
        <w:rPr>
          <w:rFonts w:cs="Times New Roman"/>
        </w:rPr>
      </w:pPr>
      <w:bookmarkStart w:id="53" w:name="OLE_LINK13"/>
      <w:r>
        <w:rPr>
          <w:rFonts w:cs="Times New Roman"/>
        </w:rPr>
        <w:t xml:space="preserve">A higher value of this indicator indicates that scheme </w:t>
      </w:r>
      <w:r>
        <w:rPr>
          <w:rFonts w:cs="Times New Roman"/>
          <w:i/>
          <w:iCs/>
        </w:rPr>
        <w:t>k</w:t>
      </w:r>
      <w:r>
        <w:rPr>
          <w:rFonts w:cs="Times New Roman"/>
        </w:rPr>
        <w:t xml:space="preserve"> better reflects all three justice principles in the ranking of country responsibilities, demonstrating a stronger foundation of multi-dimensional equity. </w:t>
      </w:r>
    </w:p>
    <w:bookmarkEnd w:id="53"/>
    <w:p w14:paraId="01CB7F40">
      <w:pPr>
        <w:keepNext/>
        <w:keepLines/>
        <w:numPr>
          <w:ilvl w:val="2"/>
          <w:numId w:val="1"/>
        </w:numPr>
        <w:spacing w:before="156" w:beforeLines="50" w:after="156" w:afterLines="50"/>
        <w:ind w:left="0" w:firstLine="0" w:firstLineChars="0"/>
        <w:jc w:val="both"/>
        <w:outlineLvl w:val="2"/>
        <w:rPr>
          <w:rFonts w:eastAsia="STHeiti" w:cs="Times New Roman"/>
          <w:b/>
          <w:bCs/>
          <w:szCs w:val="32"/>
        </w:rPr>
      </w:pPr>
      <w:bookmarkStart w:id="54" w:name="_Toc687028385"/>
      <w:bookmarkStart w:id="55" w:name="OLE_LINK18"/>
      <w:r>
        <w:rPr>
          <w:rFonts w:eastAsia="STHeiti" w:cs="Times New Roman"/>
          <w:b/>
          <w:bCs/>
          <w:szCs w:val="32"/>
        </w:rPr>
        <w:t>Principle Balance Indicator</w:t>
      </w:r>
      <w:bookmarkEnd w:id="54"/>
    </w:p>
    <w:bookmarkEnd w:id="55"/>
    <w:p w14:paraId="76DD7AAF">
      <w:pPr>
        <w:ind w:firstLine="480"/>
        <w:jc w:val="both"/>
        <w:rPr>
          <w:rFonts w:cs="Times New Roman"/>
        </w:rPr>
      </w:pPr>
      <w:bookmarkStart w:id="56" w:name="OLE_LINK14"/>
      <w:r>
        <w:rPr>
          <w:rFonts w:cs="Times New Roman"/>
        </w:rPr>
        <w:t xml:space="preserve">Second, to further identify whether a scheme disproportionately favors any single principle, we construct a principle balance indicator based on the dispersion of the three Spearman correlation coefficients. Specifically, the standard deviation of </w:t>
      </w:r>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ρ</m:t>
            </m:r>
            <m:ctrlPr>
              <w:rPr>
                <w:rFonts w:ascii="DejaVu Math TeX Gyre" w:hAnsi="DejaVu Math TeX Gyre" w:eastAsia="宋体"/>
                <w:i/>
                <w:sz w:val="21"/>
                <w:szCs w:val="18"/>
              </w:rPr>
            </m:ctrlPr>
          </m:e>
          <m:sub>
            <m:r>
              <m:rPr/>
              <w:rPr>
                <w:rFonts w:ascii="DejaVu Math TeX Gyre" w:hAnsi="DejaVu Math TeX Gyre" w:eastAsia="宋体"/>
                <w:sz w:val="21"/>
                <w:szCs w:val="18"/>
              </w:rPr>
              <m:t>kC</m:t>
            </m:r>
            <m:ctrlPr>
              <w:rPr>
                <w:rFonts w:ascii="DejaVu Math TeX Gyre" w:hAnsi="DejaVu Math TeX Gyre" w:eastAsia="宋体"/>
                <w:i/>
                <w:sz w:val="21"/>
                <w:szCs w:val="18"/>
              </w:rPr>
            </m:ctrlPr>
          </m:sub>
        </m:sSub>
      </m:oMath>
      <w:r>
        <w:rPr>
          <w:rFonts w:cs="Times New Roman"/>
        </w:rPr>
        <w:t xml:space="preserve">, </w:t>
      </w:r>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ρ</m:t>
            </m:r>
            <m:ctrlPr>
              <w:rPr>
                <w:rFonts w:ascii="DejaVu Math TeX Gyre" w:hAnsi="DejaVu Math TeX Gyre" w:eastAsia="宋体"/>
                <w:i/>
                <w:sz w:val="21"/>
                <w:szCs w:val="18"/>
              </w:rPr>
            </m:ctrlPr>
          </m:e>
          <m:sub>
            <m:r>
              <m:rPr/>
              <w:rPr>
                <w:rFonts w:ascii="DejaVu Math TeX Gyre" w:hAnsi="DejaVu Math TeX Gyre" w:eastAsia="宋体"/>
                <w:sz w:val="21"/>
                <w:szCs w:val="18"/>
              </w:rPr>
              <m:t>kA</m:t>
            </m:r>
            <m:ctrlPr>
              <w:rPr>
                <w:rFonts w:ascii="DejaVu Math TeX Gyre" w:hAnsi="DejaVu Math TeX Gyre" w:eastAsia="宋体"/>
                <w:i/>
                <w:sz w:val="21"/>
                <w:szCs w:val="18"/>
              </w:rPr>
            </m:ctrlPr>
          </m:sub>
        </m:sSub>
      </m:oMath>
      <w:r>
        <w:rPr>
          <w:rFonts w:cs="Times New Roman"/>
        </w:rPr>
        <w:t xml:space="preserve">, and </w:t>
      </w:r>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ρ</m:t>
            </m:r>
            <m:ctrlPr>
              <w:rPr>
                <w:rFonts w:ascii="DejaVu Math TeX Gyre" w:hAnsi="DejaVu Math TeX Gyre" w:eastAsia="宋体"/>
                <w:i/>
                <w:sz w:val="21"/>
                <w:szCs w:val="18"/>
              </w:rPr>
            </m:ctrlPr>
          </m:e>
          <m:sub>
            <m:r>
              <m:rPr/>
              <w:rPr>
                <w:rFonts w:ascii="DejaVu Math TeX Gyre" w:hAnsi="DejaVu Math TeX Gyre" w:eastAsia="宋体"/>
                <w:sz w:val="21"/>
                <w:szCs w:val="18"/>
              </w:rPr>
              <m:t>kH</m:t>
            </m:r>
            <m:ctrlPr>
              <w:rPr>
                <w:rFonts w:ascii="DejaVu Math TeX Gyre" w:hAnsi="DejaVu Math TeX Gyre" w:eastAsia="宋体"/>
                <w:i/>
                <w:sz w:val="21"/>
                <w:szCs w:val="18"/>
              </w:rPr>
            </m:ctrlPr>
          </m:sub>
        </m:sSub>
      </m:oMath>
      <w:r>
        <w:rPr>
          <w:rFonts w:cs="Times New Roman"/>
        </w:rPr>
        <w:t xml:space="preserve">is used to measure the degree of skewness of scheme </w:t>
      </w:r>
      <w:r>
        <w:rPr>
          <w:rFonts w:cs="Times New Roman"/>
          <w:i/>
          <w:iCs/>
        </w:rPr>
        <w:t>k</w:t>
      </w:r>
      <w:r>
        <w:rPr>
          <w:rFonts w:cs="Times New Roman"/>
        </w:rPr>
        <w:t xml:space="preserve"> across the three principles: </w:t>
      </w:r>
    </w:p>
    <w:bookmarkEnd w:id="56"/>
    <w:p w14:paraId="29B893DF">
      <w:pPr>
        <w:ind w:firstLine="480"/>
        <w:jc w:val="both"/>
        <w:rPr>
          <w:rFonts w:cs="Times New Roman"/>
        </w:rPr>
      </w:pPr>
      <m:oMathPara>
        <m:oMath>
          <m:sSub>
            <m:sSubPr>
              <m:ctrlPr>
                <w:rPr>
                  <w:rFonts w:ascii="DejaVu Math TeX Gyre" w:hAnsi="DejaVu Math TeX Gyre" w:eastAsia="宋体"/>
                  <w:i/>
                  <w:sz w:val="21"/>
                  <w:szCs w:val="18"/>
                </w:rPr>
              </m:ctrlPr>
            </m:sSubPr>
            <m:e>
              <m:r>
                <m:rPr/>
                <w:rPr>
                  <w:rFonts w:ascii="DejaVu Math TeX Gyre" w:hAnsi="DejaVu Math TeX Gyre" w:eastAsia="宋体"/>
                  <w:sz w:val="21"/>
                  <w:szCs w:val="18"/>
                </w:rPr>
                <m:t>STD_corr</m:t>
              </m:r>
              <m:ctrlPr>
                <w:rPr>
                  <w:rFonts w:ascii="DejaVu Math TeX Gyre" w:hAnsi="DejaVu Math TeX Gyre" w:eastAsia="宋体"/>
                  <w:i/>
                  <w:sz w:val="21"/>
                  <w:szCs w:val="18"/>
                </w:rPr>
              </m:ctrlPr>
            </m:e>
            <m:sub>
              <m:r>
                <m:rPr/>
                <w:rPr>
                  <w:rFonts w:ascii="DejaVu Math TeX Gyre" w:hAnsi="DejaVu Math TeX Gyre" w:eastAsia="宋体"/>
                  <w:sz w:val="21"/>
                  <w:szCs w:val="18"/>
                </w:rPr>
                <m:t>k</m:t>
              </m:r>
              <m:ctrlPr>
                <w:rPr>
                  <w:rFonts w:ascii="DejaVu Math TeX Gyre" w:hAnsi="DejaVu Math TeX Gyre" w:eastAsia="宋体"/>
                  <w:i/>
                  <w:sz w:val="21"/>
                  <w:szCs w:val="18"/>
                </w:rPr>
              </m:ctrlPr>
            </m:sub>
          </m:sSub>
          <m:r>
            <m:rPr/>
            <w:rPr>
              <w:rFonts w:ascii="DejaVu Math TeX Gyre" w:hAnsi="DejaVu Math TeX Gyre" w:eastAsia="宋体"/>
              <w:sz w:val="21"/>
              <w:szCs w:val="18"/>
            </w:rPr>
            <m:t>=</m:t>
          </m:r>
          <m:f>
            <m:fPr>
              <m:ctrlPr>
                <w:rPr>
                  <w:rFonts w:ascii="DejaVu Math TeX Gyre" w:hAnsi="DejaVu Math TeX Gyre" w:eastAsia="宋体"/>
                  <w:i/>
                  <w:sz w:val="21"/>
                  <w:szCs w:val="18"/>
                </w:rPr>
              </m:ctrlPr>
            </m:fPr>
            <m:num>
              <m:rad>
                <m:radPr>
                  <m:degHide m:val="1"/>
                  <m:ctrlPr>
                    <w:rPr>
                      <w:rFonts w:ascii="DejaVu Math TeX Gyre" w:hAnsi="DejaVu Math TeX Gyre" w:eastAsia="宋体"/>
                      <w:i/>
                      <w:sz w:val="21"/>
                      <w:szCs w:val="18"/>
                    </w:rPr>
                  </m:ctrlPr>
                </m:radPr>
                <m:deg>
                  <m:ctrlPr>
                    <w:rPr>
                      <w:rFonts w:ascii="DejaVu Math TeX Gyre" w:hAnsi="DejaVu Math TeX Gyre" w:eastAsia="宋体"/>
                      <w:i/>
                      <w:sz w:val="21"/>
                      <w:szCs w:val="18"/>
                    </w:rPr>
                  </m:ctrlPr>
                </m:deg>
                <m:e>
                  <m:sSup>
                    <m:sSupPr>
                      <m:ctrlPr>
                        <w:rPr>
                          <w:rFonts w:ascii="DejaVu Math TeX Gyre" w:hAnsi="DejaVu Math TeX Gyre" w:eastAsia="宋体"/>
                          <w:i/>
                          <w:sz w:val="21"/>
                          <w:szCs w:val="18"/>
                        </w:rPr>
                      </m:ctrlPr>
                    </m:sSupPr>
                    <m:e>
                      <m:r>
                        <m:rPr/>
                        <w:rPr>
                          <w:rFonts w:ascii="DejaVu Math TeX Gyre" w:hAnsi="DejaVu Math TeX Gyre" w:eastAsia="宋体"/>
                          <w:sz w:val="21"/>
                          <w:szCs w:val="18"/>
                        </w:rPr>
                        <m:t>(</m:t>
                      </m:r>
                      <m:sSub>
                        <m:sSubPr>
                          <m:ctrlPr>
                            <w:rPr>
                              <w:rFonts w:ascii="DejaVu Math TeX Gyre" w:hAnsi="DejaVu Math TeX Gyre" w:eastAsia="宋体"/>
                              <w:i/>
                              <w:sz w:val="21"/>
                              <w:szCs w:val="18"/>
                            </w:rPr>
                          </m:ctrlPr>
                        </m:sSubPr>
                        <m:e>
                          <m:r>
                            <m:rPr/>
                            <w:rPr>
                              <w:rFonts w:ascii="DejaVu Math TeX Gyre" w:hAnsi="DejaVu Math TeX Gyre" w:eastAsia="宋体"/>
                              <w:sz w:val="21"/>
                              <w:szCs w:val="18"/>
                            </w:rPr>
                            <m:t>ρ</m:t>
                          </m:r>
                          <m:ctrlPr>
                            <w:rPr>
                              <w:rFonts w:ascii="DejaVu Math TeX Gyre" w:hAnsi="DejaVu Math TeX Gyre" w:eastAsia="宋体"/>
                              <w:i/>
                              <w:sz w:val="21"/>
                              <w:szCs w:val="18"/>
                            </w:rPr>
                          </m:ctrlPr>
                        </m:e>
                        <m:sub>
                          <m:r>
                            <m:rPr/>
                            <w:rPr>
                              <w:rFonts w:ascii="DejaVu Math TeX Gyre" w:hAnsi="DejaVu Math TeX Gyre" w:eastAsia="宋体"/>
                              <w:sz w:val="21"/>
                              <w:szCs w:val="18"/>
                            </w:rPr>
                            <m:t>kC</m:t>
                          </m:r>
                          <m:ctrlPr>
                            <w:rPr>
                              <w:rFonts w:ascii="DejaVu Math TeX Gyre" w:hAnsi="DejaVu Math TeX Gyre" w:eastAsia="宋体"/>
                              <w:i/>
                              <w:sz w:val="21"/>
                              <w:szCs w:val="18"/>
                            </w:rPr>
                          </m:ctrlPr>
                        </m:sub>
                      </m:sSub>
                      <m:r>
                        <m:rPr/>
                        <w:rPr>
                          <w:rFonts w:ascii="DejaVu Math TeX Gyre" w:hAnsi="DejaVu Math TeX Gyre" w:eastAsia="宋体"/>
                          <w:sz w:val="21"/>
                          <w:szCs w:val="18"/>
                        </w:rPr>
                        <m:t>−</m:t>
                      </m:r>
                      <m:sSub>
                        <m:sSubPr>
                          <m:ctrlPr>
                            <w:rPr>
                              <w:rFonts w:ascii="DejaVu Math TeX Gyre" w:hAnsi="DejaVu Math TeX Gyre" w:eastAsia="宋体"/>
                              <w:i/>
                              <w:sz w:val="21"/>
                              <w:szCs w:val="18"/>
                            </w:rPr>
                          </m:ctrlPr>
                        </m:sSubPr>
                        <m:e>
                          <m:acc>
                            <m:accPr>
                              <m:chr m:val="̅"/>
                              <m:ctrlPr>
                                <w:rPr>
                                  <w:rFonts w:ascii="DejaVu Math TeX Gyre" w:hAnsi="DejaVu Math TeX Gyre" w:eastAsia="宋体"/>
                                  <w:i/>
                                  <w:sz w:val="21"/>
                                  <w:szCs w:val="18"/>
                                </w:rPr>
                              </m:ctrlPr>
                            </m:accPr>
                            <m:e>
                              <m:r>
                                <m:rPr/>
                                <w:rPr>
                                  <w:rFonts w:ascii="DejaVu Math TeX Gyre" w:hAnsi="DejaVu Math TeX Gyre" w:eastAsia="宋体"/>
                                  <w:sz w:val="21"/>
                                  <w:szCs w:val="18"/>
                                </w:rPr>
                                <m:t>ρ</m:t>
                              </m:r>
                              <m:ctrlPr>
                                <w:rPr>
                                  <w:rFonts w:ascii="DejaVu Math TeX Gyre" w:hAnsi="DejaVu Math TeX Gyre" w:eastAsia="宋体"/>
                                  <w:i/>
                                  <w:sz w:val="21"/>
                                  <w:szCs w:val="18"/>
                                </w:rPr>
                              </m:ctrlPr>
                            </m:e>
                          </m:acc>
                          <m:ctrlPr>
                            <w:rPr>
                              <w:rFonts w:ascii="DejaVu Math TeX Gyre" w:hAnsi="DejaVu Math TeX Gyre" w:eastAsia="宋体"/>
                              <w:i/>
                              <w:sz w:val="21"/>
                              <w:szCs w:val="18"/>
                            </w:rPr>
                          </m:ctrlPr>
                        </m:e>
                        <m:sub>
                          <m:r>
                            <m:rPr/>
                            <w:rPr>
                              <w:rFonts w:ascii="DejaVu Math TeX Gyre" w:hAnsi="DejaVu Math TeX Gyre" w:eastAsia="宋体"/>
                              <w:sz w:val="21"/>
                              <w:szCs w:val="18"/>
                            </w:rPr>
                            <m:t>k</m:t>
                          </m:r>
                          <m:ctrlPr>
                            <w:rPr>
                              <w:rFonts w:ascii="DejaVu Math TeX Gyre" w:hAnsi="DejaVu Math TeX Gyre" w:eastAsia="宋体"/>
                              <w:i/>
                              <w:sz w:val="21"/>
                              <w:szCs w:val="18"/>
                            </w:rPr>
                          </m:ctrlPr>
                        </m:sub>
                      </m:sSub>
                      <m:r>
                        <m:rPr/>
                        <w:rPr>
                          <w:rFonts w:ascii="DejaVu Math TeX Gyre" w:hAnsi="DejaVu Math TeX Gyre" w:eastAsia="宋体"/>
                          <w:sz w:val="21"/>
                          <w:szCs w:val="18"/>
                        </w:rPr>
                        <m:t>)</m:t>
                      </m:r>
                      <m:ctrlPr>
                        <w:rPr>
                          <w:rFonts w:ascii="DejaVu Math TeX Gyre" w:hAnsi="DejaVu Math TeX Gyre" w:eastAsia="宋体"/>
                          <w:i/>
                          <w:sz w:val="21"/>
                          <w:szCs w:val="18"/>
                        </w:rPr>
                      </m:ctrlPr>
                    </m:e>
                    <m:sup>
                      <m:r>
                        <m:rPr/>
                        <w:rPr>
                          <w:rFonts w:ascii="DejaVu Math TeX Gyre" w:hAnsi="DejaVu Math TeX Gyre" w:eastAsia="宋体"/>
                          <w:sz w:val="21"/>
                          <w:szCs w:val="18"/>
                        </w:rPr>
                        <m:t>2</m:t>
                      </m:r>
                      <m:ctrlPr>
                        <w:rPr>
                          <w:rFonts w:ascii="DejaVu Math TeX Gyre" w:hAnsi="DejaVu Math TeX Gyre" w:eastAsia="宋体"/>
                          <w:i/>
                          <w:sz w:val="21"/>
                          <w:szCs w:val="18"/>
                        </w:rPr>
                      </m:ctrlPr>
                    </m:sup>
                  </m:sSup>
                  <m:r>
                    <m:rPr/>
                    <w:rPr>
                      <w:rFonts w:ascii="DejaVu Math TeX Gyre" w:hAnsi="DejaVu Math TeX Gyre" w:eastAsia="宋体"/>
                      <w:sz w:val="21"/>
                      <w:szCs w:val="18"/>
                    </w:rPr>
                    <m:t>+</m:t>
                  </m:r>
                  <m:sSup>
                    <m:sSupPr>
                      <m:ctrlPr>
                        <w:rPr>
                          <w:rFonts w:ascii="DejaVu Math TeX Gyre" w:hAnsi="DejaVu Math TeX Gyre" w:eastAsia="宋体"/>
                          <w:i/>
                          <w:sz w:val="21"/>
                          <w:szCs w:val="18"/>
                        </w:rPr>
                      </m:ctrlPr>
                    </m:sSupPr>
                    <m:e>
                      <m:r>
                        <m:rPr/>
                        <w:rPr>
                          <w:rFonts w:ascii="DejaVu Math TeX Gyre" w:hAnsi="DejaVu Math TeX Gyre" w:eastAsia="宋体"/>
                          <w:sz w:val="21"/>
                          <w:szCs w:val="18"/>
                        </w:rPr>
                        <m:t>(</m:t>
                      </m:r>
                      <m:sSub>
                        <m:sSubPr>
                          <m:ctrlPr>
                            <w:rPr>
                              <w:rFonts w:ascii="DejaVu Math TeX Gyre" w:hAnsi="DejaVu Math TeX Gyre" w:eastAsia="宋体"/>
                              <w:i/>
                              <w:sz w:val="21"/>
                              <w:szCs w:val="18"/>
                            </w:rPr>
                          </m:ctrlPr>
                        </m:sSubPr>
                        <m:e>
                          <m:r>
                            <m:rPr/>
                            <w:rPr>
                              <w:rFonts w:ascii="DejaVu Math TeX Gyre" w:hAnsi="DejaVu Math TeX Gyre" w:eastAsia="宋体"/>
                              <w:sz w:val="21"/>
                              <w:szCs w:val="18"/>
                            </w:rPr>
                            <m:t>ρ</m:t>
                          </m:r>
                          <m:ctrlPr>
                            <w:rPr>
                              <w:rFonts w:ascii="DejaVu Math TeX Gyre" w:hAnsi="DejaVu Math TeX Gyre" w:eastAsia="宋体"/>
                              <w:i/>
                              <w:sz w:val="21"/>
                              <w:szCs w:val="18"/>
                            </w:rPr>
                          </m:ctrlPr>
                        </m:e>
                        <m:sub>
                          <m:r>
                            <m:rPr/>
                            <w:rPr>
                              <w:rFonts w:ascii="DejaVu Math TeX Gyre" w:hAnsi="DejaVu Math TeX Gyre" w:eastAsia="宋体"/>
                              <w:sz w:val="21"/>
                              <w:szCs w:val="18"/>
                            </w:rPr>
                            <m:t>kA</m:t>
                          </m:r>
                          <m:ctrlPr>
                            <w:rPr>
                              <w:rFonts w:ascii="DejaVu Math TeX Gyre" w:hAnsi="DejaVu Math TeX Gyre" w:eastAsia="宋体"/>
                              <w:i/>
                              <w:sz w:val="21"/>
                              <w:szCs w:val="18"/>
                            </w:rPr>
                          </m:ctrlPr>
                        </m:sub>
                      </m:sSub>
                      <m:r>
                        <m:rPr/>
                        <w:rPr>
                          <w:rFonts w:ascii="DejaVu Math TeX Gyre" w:hAnsi="DejaVu Math TeX Gyre" w:eastAsia="宋体"/>
                          <w:sz w:val="21"/>
                          <w:szCs w:val="18"/>
                        </w:rPr>
                        <m:t>−</m:t>
                      </m:r>
                      <m:sSub>
                        <m:sSubPr>
                          <m:ctrlPr>
                            <w:rPr>
                              <w:rFonts w:ascii="DejaVu Math TeX Gyre" w:hAnsi="DejaVu Math TeX Gyre" w:eastAsia="宋体"/>
                              <w:i/>
                              <w:sz w:val="21"/>
                              <w:szCs w:val="18"/>
                            </w:rPr>
                          </m:ctrlPr>
                        </m:sSubPr>
                        <m:e>
                          <m:acc>
                            <m:accPr>
                              <m:chr m:val="̅"/>
                              <m:ctrlPr>
                                <w:rPr>
                                  <w:rFonts w:ascii="DejaVu Math TeX Gyre" w:hAnsi="DejaVu Math TeX Gyre" w:eastAsia="宋体"/>
                                  <w:i/>
                                  <w:sz w:val="21"/>
                                  <w:szCs w:val="18"/>
                                </w:rPr>
                              </m:ctrlPr>
                            </m:accPr>
                            <m:e>
                              <m:r>
                                <m:rPr/>
                                <w:rPr>
                                  <w:rFonts w:ascii="DejaVu Math TeX Gyre" w:hAnsi="DejaVu Math TeX Gyre" w:eastAsia="宋体"/>
                                  <w:sz w:val="21"/>
                                  <w:szCs w:val="18"/>
                                </w:rPr>
                                <m:t>ρ</m:t>
                              </m:r>
                              <m:ctrlPr>
                                <w:rPr>
                                  <w:rFonts w:ascii="DejaVu Math TeX Gyre" w:hAnsi="DejaVu Math TeX Gyre" w:eastAsia="宋体"/>
                                  <w:i/>
                                  <w:sz w:val="21"/>
                                  <w:szCs w:val="18"/>
                                </w:rPr>
                              </m:ctrlPr>
                            </m:e>
                          </m:acc>
                          <m:ctrlPr>
                            <w:rPr>
                              <w:rFonts w:ascii="DejaVu Math TeX Gyre" w:hAnsi="DejaVu Math TeX Gyre" w:eastAsia="宋体"/>
                              <w:i/>
                              <w:sz w:val="21"/>
                              <w:szCs w:val="18"/>
                            </w:rPr>
                          </m:ctrlPr>
                        </m:e>
                        <m:sub>
                          <m:r>
                            <m:rPr/>
                            <w:rPr>
                              <w:rFonts w:ascii="DejaVu Math TeX Gyre" w:hAnsi="DejaVu Math TeX Gyre" w:eastAsia="宋体"/>
                              <w:sz w:val="21"/>
                              <w:szCs w:val="18"/>
                            </w:rPr>
                            <m:t>k</m:t>
                          </m:r>
                          <m:ctrlPr>
                            <w:rPr>
                              <w:rFonts w:ascii="DejaVu Math TeX Gyre" w:hAnsi="DejaVu Math TeX Gyre" w:eastAsia="宋体"/>
                              <w:i/>
                              <w:sz w:val="21"/>
                              <w:szCs w:val="18"/>
                            </w:rPr>
                          </m:ctrlPr>
                        </m:sub>
                      </m:sSub>
                      <m:r>
                        <m:rPr/>
                        <w:rPr>
                          <w:rFonts w:ascii="DejaVu Math TeX Gyre" w:hAnsi="DejaVu Math TeX Gyre" w:eastAsia="宋体"/>
                          <w:sz w:val="21"/>
                          <w:szCs w:val="18"/>
                        </w:rPr>
                        <m:t>)</m:t>
                      </m:r>
                      <m:ctrlPr>
                        <w:rPr>
                          <w:rFonts w:ascii="DejaVu Math TeX Gyre" w:hAnsi="DejaVu Math TeX Gyre" w:eastAsia="宋体"/>
                          <w:i/>
                          <w:sz w:val="21"/>
                          <w:szCs w:val="18"/>
                        </w:rPr>
                      </m:ctrlPr>
                    </m:e>
                    <m:sup>
                      <m:r>
                        <m:rPr/>
                        <w:rPr>
                          <w:rFonts w:ascii="DejaVu Math TeX Gyre" w:hAnsi="DejaVu Math TeX Gyre" w:eastAsia="宋体"/>
                          <w:sz w:val="21"/>
                          <w:szCs w:val="18"/>
                        </w:rPr>
                        <m:t>2</m:t>
                      </m:r>
                      <m:ctrlPr>
                        <w:rPr>
                          <w:rFonts w:ascii="DejaVu Math TeX Gyre" w:hAnsi="DejaVu Math TeX Gyre" w:eastAsia="宋体"/>
                          <w:i/>
                          <w:sz w:val="21"/>
                          <w:szCs w:val="18"/>
                        </w:rPr>
                      </m:ctrlPr>
                    </m:sup>
                  </m:sSup>
                  <m:r>
                    <m:rPr/>
                    <w:rPr>
                      <w:rFonts w:ascii="DejaVu Math TeX Gyre" w:hAnsi="DejaVu Math TeX Gyre" w:eastAsia="宋体"/>
                      <w:sz w:val="21"/>
                      <w:szCs w:val="18"/>
                    </w:rPr>
                    <m:t>+</m:t>
                  </m:r>
                  <m:sSup>
                    <m:sSupPr>
                      <m:ctrlPr>
                        <w:rPr>
                          <w:rFonts w:ascii="DejaVu Math TeX Gyre" w:hAnsi="DejaVu Math TeX Gyre" w:eastAsia="宋体"/>
                          <w:i/>
                          <w:sz w:val="21"/>
                          <w:szCs w:val="18"/>
                        </w:rPr>
                      </m:ctrlPr>
                    </m:sSupPr>
                    <m:e>
                      <m:r>
                        <m:rPr/>
                        <w:rPr>
                          <w:rFonts w:ascii="DejaVu Math TeX Gyre" w:hAnsi="DejaVu Math TeX Gyre" w:eastAsia="宋体"/>
                          <w:sz w:val="21"/>
                          <w:szCs w:val="18"/>
                        </w:rPr>
                        <m:t>(</m:t>
                      </m:r>
                      <m:sSub>
                        <m:sSubPr>
                          <m:ctrlPr>
                            <w:rPr>
                              <w:rFonts w:ascii="DejaVu Math TeX Gyre" w:hAnsi="DejaVu Math TeX Gyre" w:eastAsia="宋体"/>
                              <w:i/>
                              <w:sz w:val="21"/>
                              <w:szCs w:val="18"/>
                            </w:rPr>
                          </m:ctrlPr>
                        </m:sSubPr>
                        <m:e>
                          <m:r>
                            <m:rPr/>
                            <w:rPr>
                              <w:rFonts w:ascii="DejaVu Math TeX Gyre" w:hAnsi="DejaVu Math TeX Gyre" w:eastAsia="宋体"/>
                              <w:sz w:val="21"/>
                              <w:szCs w:val="18"/>
                            </w:rPr>
                            <m:t>ρ</m:t>
                          </m:r>
                          <m:ctrlPr>
                            <w:rPr>
                              <w:rFonts w:ascii="DejaVu Math TeX Gyre" w:hAnsi="DejaVu Math TeX Gyre" w:eastAsia="宋体"/>
                              <w:i/>
                              <w:sz w:val="21"/>
                              <w:szCs w:val="18"/>
                            </w:rPr>
                          </m:ctrlPr>
                        </m:e>
                        <m:sub>
                          <m:r>
                            <m:rPr/>
                            <w:rPr>
                              <w:rFonts w:ascii="DejaVu Math TeX Gyre" w:hAnsi="DejaVu Math TeX Gyre" w:eastAsia="宋体"/>
                              <w:sz w:val="21"/>
                              <w:szCs w:val="18"/>
                            </w:rPr>
                            <m:t>kH</m:t>
                          </m:r>
                          <m:ctrlPr>
                            <w:rPr>
                              <w:rFonts w:ascii="DejaVu Math TeX Gyre" w:hAnsi="DejaVu Math TeX Gyre" w:eastAsia="宋体"/>
                              <w:i/>
                              <w:sz w:val="21"/>
                              <w:szCs w:val="18"/>
                            </w:rPr>
                          </m:ctrlPr>
                        </m:sub>
                      </m:sSub>
                      <m:r>
                        <m:rPr/>
                        <w:rPr>
                          <w:rFonts w:ascii="DejaVu Math TeX Gyre" w:hAnsi="DejaVu Math TeX Gyre" w:eastAsia="宋体"/>
                          <w:sz w:val="21"/>
                          <w:szCs w:val="18"/>
                        </w:rPr>
                        <m:t>−</m:t>
                      </m:r>
                      <m:sSub>
                        <m:sSubPr>
                          <m:ctrlPr>
                            <w:rPr>
                              <w:rFonts w:ascii="DejaVu Math TeX Gyre" w:hAnsi="DejaVu Math TeX Gyre" w:eastAsia="宋体"/>
                              <w:i/>
                              <w:sz w:val="21"/>
                              <w:szCs w:val="18"/>
                            </w:rPr>
                          </m:ctrlPr>
                        </m:sSubPr>
                        <m:e>
                          <m:acc>
                            <m:accPr>
                              <m:chr m:val="̅"/>
                              <m:ctrlPr>
                                <w:rPr>
                                  <w:rFonts w:ascii="DejaVu Math TeX Gyre" w:hAnsi="DejaVu Math TeX Gyre" w:eastAsia="宋体"/>
                                  <w:i/>
                                  <w:sz w:val="21"/>
                                  <w:szCs w:val="18"/>
                                </w:rPr>
                              </m:ctrlPr>
                            </m:accPr>
                            <m:e>
                              <m:r>
                                <m:rPr/>
                                <w:rPr>
                                  <w:rFonts w:ascii="DejaVu Math TeX Gyre" w:hAnsi="DejaVu Math TeX Gyre" w:eastAsia="宋体"/>
                                  <w:sz w:val="21"/>
                                  <w:szCs w:val="18"/>
                                </w:rPr>
                                <m:t>ρ</m:t>
                              </m:r>
                              <m:ctrlPr>
                                <w:rPr>
                                  <w:rFonts w:ascii="DejaVu Math TeX Gyre" w:hAnsi="DejaVu Math TeX Gyre" w:eastAsia="宋体"/>
                                  <w:i/>
                                  <w:sz w:val="21"/>
                                  <w:szCs w:val="18"/>
                                </w:rPr>
                              </m:ctrlPr>
                            </m:e>
                          </m:acc>
                          <m:ctrlPr>
                            <w:rPr>
                              <w:rFonts w:ascii="DejaVu Math TeX Gyre" w:hAnsi="DejaVu Math TeX Gyre" w:eastAsia="宋体"/>
                              <w:i/>
                              <w:sz w:val="21"/>
                              <w:szCs w:val="18"/>
                            </w:rPr>
                          </m:ctrlPr>
                        </m:e>
                        <m:sub>
                          <m:r>
                            <m:rPr/>
                            <w:rPr>
                              <w:rFonts w:ascii="DejaVu Math TeX Gyre" w:hAnsi="DejaVu Math TeX Gyre" w:eastAsia="宋体"/>
                              <w:sz w:val="21"/>
                              <w:szCs w:val="18"/>
                            </w:rPr>
                            <m:t>k</m:t>
                          </m:r>
                          <m:ctrlPr>
                            <w:rPr>
                              <w:rFonts w:ascii="DejaVu Math TeX Gyre" w:hAnsi="DejaVu Math TeX Gyre" w:eastAsia="宋体"/>
                              <w:i/>
                              <w:sz w:val="21"/>
                              <w:szCs w:val="18"/>
                            </w:rPr>
                          </m:ctrlPr>
                        </m:sub>
                      </m:sSub>
                      <m:r>
                        <m:rPr/>
                        <w:rPr>
                          <w:rFonts w:ascii="DejaVu Math TeX Gyre" w:hAnsi="DejaVu Math TeX Gyre" w:eastAsia="宋体"/>
                          <w:sz w:val="21"/>
                          <w:szCs w:val="18"/>
                        </w:rPr>
                        <m:t>)</m:t>
                      </m:r>
                      <m:ctrlPr>
                        <w:rPr>
                          <w:rFonts w:ascii="DejaVu Math TeX Gyre" w:hAnsi="DejaVu Math TeX Gyre" w:eastAsia="宋体"/>
                          <w:i/>
                          <w:sz w:val="21"/>
                          <w:szCs w:val="18"/>
                        </w:rPr>
                      </m:ctrlPr>
                    </m:e>
                    <m:sup>
                      <m:r>
                        <m:rPr/>
                        <w:rPr>
                          <w:rFonts w:ascii="DejaVu Math TeX Gyre" w:hAnsi="DejaVu Math TeX Gyre" w:eastAsia="宋体"/>
                          <w:sz w:val="21"/>
                          <w:szCs w:val="18"/>
                        </w:rPr>
                        <m:t>2</m:t>
                      </m:r>
                      <m:ctrlPr>
                        <w:rPr>
                          <w:rFonts w:ascii="DejaVu Math TeX Gyre" w:hAnsi="DejaVu Math TeX Gyre" w:eastAsia="宋体"/>
                          <w:i/>
                          <w:sz w:val="21"/>
                          <w:szCs w:val="18"/>
                        </w:rPr>
                      </m:ctrlPr>
                    </m:sup>
                  </m:sSup>
                  <m:ctrlPr>
                    <w:rPr>
                      <w:rFonts w:ascii="DejaVu Math TeX Gyre" w:hAnsi="DejaVu Math TeX Gyre" w:eastAsia="宋体"/>
                      <w:i/>
                      <w:sz w:val="21"/>
                      <w:szCs w:val="18"/>
                    </w:rPr>
                  </m:ctrlPr>
                </m:e>
              </m:rad>
              <m:ctrlPr>
                <w:rPr>
                  <w:rFonts w:ascii="DejaVu Math TeX Gyre" w:hAnsi="DejaVu Math TeX Gyre" w:eastAsia="宋体"/>
                  <w:i/>
                  <w:sz w:val="21"/>
                  <w:szCs w:val="18"/>
                </w:rPr>
              </m:ctrlPr>
            </m:num>
            <m:den>
              <m:rad>
                <m:radPr>
                  <m:degHide m:val="1"/>
                  <m:ctrlPr>
                    <w:rPr>
                      <w:rFonts w:ascii="DejaVu Math TeX Gyre" w:hAnsi="DejaVu Math TeX Gyre" w:eastAsia="宋体"/>
                      <w:i/>
                      <w:sz w:val="21"/>
                      <w:szCs w:val="18"/>
                    </w:rPr>
                  </m:ctrlPr>
                </m:radPr>
                <m:deg>
                  <m:ctrlPr>
                    <w:rPr>
                      <w:rFonts w:ascii="DejaVu Math TeX Gyre" w:hAnsi="DejaVu Math TeX Gyre" w:eastAsia="宋体"/>
                      <w:i/>
                      <w:sz w:val="21"/>
                      <w:szCs w:val="18"/>
                    </w:rPr>
                  </m:ctrlPr>
                </m:deg>
                <m:e>
                  <m:r>
                    <m:rPr/>
                    <w:rPr>
                      <w:rFonts w:ascii="DejaVu Math TeX Gyre" w:hAnsi="DejaVu Math TeX Gyre" w:eastAsia="宋体"/>
                      <w:sz w:val="21"/>
                      <w:szCs w:val="18"/>
                    </w:rPr>
                    <m:t>3</m:t>
                  </m:r>
                  <m:ctrlPr>
                    <w:rPr>
                      <w:rFonts w:ascii="DejaVu Math TeX Gyre" w:hAnsi="DejaVu Math TeX Gyre" w:eastAsia="宋体"/>
                      <w:i/>
                      <w:sz w:val="21"/>
                      <w:szCs w:val="18"/>
                    </w:rPr>
                  </m:ctrlPr>
                </m:e>
              </m:rad>
              <m:ctrlPr>
                <w:rPr>
                  <w:rFonts w:ascii="DejaVu Math TeX Gyre" w:hAnsi="DejaVu Math TeX Gyre" w:eastAsia="宋体"/>
                  <w:i/>
                  <w:sz w:val="21"/>
                  <w:szCs w:val="18"/>
                </w:rPr>
              </m:ctrlPr>
            </m:den>
          </m:f>
        </m:oMath>
      </m:oMathPara>
    </w:p>
    <w:p w14:paraId="290DAC01">
      <w:pPr>
        <w:ind w:firstLine="480"/>
        <w:jc w:val="both"/>
        <w:rPr>
          <w:rFonts w:cs="Times New Roman"/>
        </w:rPr>
      </w:pPr>
      <w:bookmarkStart w:id="57" w:name="OLE_LINK15"/>
      <w:r>
        <w:rPr>
          <w:rFonts w:cs="Times New Roman"/>
        </w:rPr>
        <w:t xml:space="preserve">Here, </w:t>
      </w:r>
      <m:oMath>
        <m:sSub>
          <m:sSubPr>
            <m:ctrlPr>
              <w:rPr>
                <w:rFonts w:ascii="DejaVu Math TeX Gyre" w:hAnsi="DejaVu Math TeX Gyre" w:eastAsia="宋体"/>
                <w:i/>
                <w:sz w:val="21"/>
                <w:szCs w:val="18"/>
              </w:rPr>
            </m:ctrlPr>
          </m:sSubPr>
          <m:e>
            <m:acc>
              <m:accPr>
                <m:chr m:val="̅"/>
                <m:ctrlPr>
                  <w:rPr>
                    <w:rFonts w:ascii="DejaVu Math TeX Gyre" w:hAnsi="DejaVu Math TeX Gyre" w:eastAsia="宋体"/>
                    <w:i/>
                    <w:sz w:val="21"/>
                    <w:szCs w:val="18"/>
                  </w:rPr>
                </m:ctrlPr>
              </m:accPr>
              <m:e>
                <m:r>
                  <m:rPr/>
                  <w:rPr>
                    <w:rFonts w:ascii="DejaVu Math TeX Gyre" w:hAnsi="DejaVu Math TeX Gyre" w:eastAsia="宋体"/>
                    <w:sz w:val="21"/>
                    <w:szCs w:val="18"/>
                  </w:rPr>
                  <m:t>ρ</m:t>
                </m:r>
                <m:ctrlPr>
                  <w:rPr>
                    <w:rFonts w:ascii="DejaVu Math TeX Gyre" w:hAnsi="DejaVu Math TeX Gyre" w:eastAsia="宋体"/>
                    <w:i/>
                    <w:sz w:val="21"/>
                    <w:szCs w:val="18"/>
                  </w:rPr>
                </m:ctrlPr>
              </m:e>
            </m:acc>
            <m:ctrlPr>
              <w:rPr>
                <w:rFonts w:ascii="DejaVu Math TeX Gyre" w:hAnsi="DejaVu Math TeX Gyre" w:eastAsia="宋体"/>
                <w:i/>
                <w:sz w:val="21"/>
                <w:szCs w:val="18"/>
              </w:rPr>
            </m:ctrlPr>
          </m:e>
          <m:sub>
            <m:r>
              <m:rPr/>
              <w:rPr>
                <w:rFonts w:ascii="DejaVu Math TeX Gyre" w:hAnsi="DejaVu Math TeX Gyre" w:eastAsia="宋体"/>
                <w:sz w:val="21"/>
                <w:szCs w:val="18"/>
              </w:rPr>
              <m:t>k</m:t>
            </m:r>
            <m:ctrlPr>
              <w:rPr>
                <w:rFonts w:ascii="DejaVu Math TeX Gyre" w:hAnsi="DejaVu Math TeX Gyre" w:eastAsia="宋体"/>
                <w:i/>
                <w:sz w:val="21"/>
                <w:szCs w:val="18"/>
              </w:rPr>
            </m:ctrlPr>
          </m:sub>
        </m:sSub>
        <m:r>
          <m:rPr/>
          <w:rPr>
            <w:rFonts w:ascii="Cambria Math" w:hAnsi="DejaVu Math TeX Gyre"/>
          </w:rPr>
          <m:t xml:space="preserve"> </m:t>
        </m:r>
      </m:oMath>
      <w:r>
        <w:rPr>
          <w:rFonts w:cs="Times New Roman"/>
        </w:rPr>
        <w:t xml:space="preserve">is the mean of the three correlation coefficients, corresponding to the multi-dimensional consistency indicator. A smaller standard deviation indicates that the scheme maintains a more balanced relationship across the three principles, without sacrificing alignment with any principle due to a strong correlation in another, thereby reflecting higher overall principle coordination. </w:t>
      </w:r>
    </w:p>
    <w:p w14:paraId="0C8C5B9D">
      <w:pPr>
        <w:ind w:firstLine="480"/>
        <w:jc w:val="both"/>
        <w:rPr>
          <w:rFonts w:cs="Times New Roman"/>
        </w:rPr>
      </w:pPr>
      <w:r>
        <w:rPr>
          <w:rFonts w:cs="Times New Roman"/>
        </w:rPr>
        <w:t>By combining these two complementary indicators, the study evaluates each responsibility-sharing scheme in terms of both overall alignment with the three principles and balance among principles, providing a rigorous quantitative basis for comparing the equity features of different responsibility allocation pathways.</w:t>
      </w:r>
    </w:p>
    <w:bookmarkEnd w:id="37"/>
    <w:bookmarkEnd w:id="57"/>
    <w:p w14:paraId="213632E8">
      <w:pPr>
        <w:pStyle w:val="2"/>
        <w:bidi w:val="0"/>
        <w:rPr>
          <w:rFonts w:hint="default"/>
          <w:lang w:val="en-US" w:eastAsia="zh-CN"/>
        </w:rPr>
      </w:pPr>
      <w:bookmarkStart w:id="58" w:name="_Toc2013980423"/>
      <w:r>
        <w:rPr>
          <w:rFonts w:hint="eastAsia"/>
          <w:lang w:val="en-US" w:eastAsia="zh-CN"/>
        </w:rPr>
        <w:t>Scenario simulation analysis</w:t>
      </w:r>
      <w:bookmarkEnd w:id="58"/>
    </w:p>
    <w:p w14:paraId="3205E391">
      <w:pPr>
        <w:pStyle w:val="3"/>
        <w:bidi w:val="0"/>
        <w:rPr>
          <w:rFonts w:hint="default"/>
          <w:lang w:val="en-US" w:eastAsia="zh-CN"/>
        </w:rPr>
      </w:pPr>
      <w:bookmarkStart w:id="59" w:name="_Toc331725347"/>
      <w:r>
        <w:rPr>
          <w:rFonts w:hint="eastAsia"/>
          <w:lang w:val="en-US" w:eastAsia="zh-CN"/>
        </w:rPr>
        <w:t>Scenario analysis model</w:t>
      </w:r>
      <w:bookmarkEnd w:id="59"/>
    </w:p>
    <w:p w14:paraId="557B027F">
      <w:pPr>
        <w:bidi w:val="0"/>
        <w:rPr>
          <w:rFonts w:hint="eastAsia" w:eastAsia="宋体"/>
          <w:lang w:val="en-US" w:eastAsia="zh-CN"/>
        </w:rPr>
      </w:pPr>
      <w:r>
        <w:rPr>
          <w:rFonts w:hint="eastAsia" w:eastAsia="宋体"/>
          <w:lang w:val="en-US" w:eastAsia="zh-CN"/>
        </w:rPr>
        <w:t>To explore the dynamic mechanisms of FLW at the global scale, we develop a scenario analysis framework based on a multi-regional input–output (MRIO) framework. This framework enables a systematic representation of how changes in final demand propagate through successive stages of the supply chain, including agricultural production, food processing, wholesale circulation, and retail distribution, and are gradually transmitted and amplified. In this way, it reveals the pathways and magnitudes of FLW under different policy interventions and consumption patterns. The core structure of the model is expressed as follows.</w:t>
      </w:r>
    </w:p>
    <w:p w14:paraId="5B7155FA">
      <w:pPr>
        <w:ind w:firstLine="480"/>
        <w:rPr>
          <w:rFonts w:hAnsi="DejaVu Math TeX Gyre"/>
          <w:sz w:val="21"/>
          <w:szCs w:val="18"/>
        </w:rPr>
      </w:pPr>
      <m:oMathPara>
        <m:oMath>
          <m:sSub>
            <m:sSubPr>
              <m:ctrlPr>
                <w:rPr>
                  <w:rFonts w:ascii="DejaVu Math TeX Gyre" w:hAnsi="DejaVu Math TeX Gyre"/>
                  <w:i/>
                  <w:sz w:val="21"/>
                  <w:szCs w:val="18"/>
                </w:rPr>
              </m:ctrlPr>
            </m:sSubPr>
            <m:e>
              <m:r>
                <m:rPr/>
                <w:rPr>
                  <w:rFonts w:ascii="DejaVu Math TeX Gyre" w:hAnsi="DejaVu Math TeX Gyre"/>
                  <w:sz w:val="21"/>
                  <w:szCs w:val="18"/>
                </w:rPr>
                <m:t>F</m:t>
              </m:r>
              <m:ctrlPr>
                <w:rPr>
                  <w:rFonts w:ascii="DejaVu Math TeX Gyre" w:hAnsi="DejaVu Math TeX Gyre"/>
                  <w:i/>
                  <w:sz w:val="21"/>
                  <w:szCs w:val="18"/>
                </w:rPr>
              </m:ctrlPr>
            </m:e>
            <m:sub>
              <m:r>
                <m:rPr/>
                <w:rPr>
                  <w:rFonts w:ascii="DejaVu Math TeX Gyre" w:hAnsi="DejaVu Math TeX Gyre"/>
                  <w:sz w:val="21"/>
                  <w:szCs w:val="18"/>
                </w:rPr>
                <m:t>complete</m:t>
              </m:r>
              <m:ctrlPr>
                <w:rPr>
                  <w:rFonts w:ascii="DejaVu Math TeX Gyre" w:hAnsi="DejaVu Math TeX Gyre"/>
                  <w:i/>
                  <w:sz w:val="21"/>
                  <w:szCs w:val="18"/>
                </w:rPr>
              </m:ctrlPr>
            </m:sub>
          </m:sSub>
          <m:r>
            <m:rPr/>
            <w:rPr>
              <w:rFonts w:ascii="DejaVu Math TeX Gyre" w:hAnsi="DejaVu Math TeX Gyre"/>
              <w:sz w:val="21"/>
              <w:szCs w:val="18"/>
            </w:rPr>
            <m:t>=</m:t>
          </m:r>
          <m:sSub>
            <m:sSubPr>
              <m:ctrlPr>
                <w:rPr>
                  <w:rFonts w:ascii="DejaVu Math TeX Gyre" w:hAnsi="DejaVu Math TeX Gyre"/>
                  <w:i/>
                  <w:sz w:val="21"/>
                  <w:szCs w:val="18"/>
                </w:rPr>
              </m:ctrlPr>
            </m:sSubPr>
            <m:e>
              <m:r>
                <m:rPr/>
                <w:rPr>
                  <w:rFonts w:ascii="DejaVu Math TeX Gyre" w:hAnsi="DejaVu Math TeX Gyre"/>
                  <w:sz w:val="21"/>
                  <w:szCs w:val="18"/>
                </w:rPr>
                <m:t>A</m:t>
              </m:r>
              <m:ctrlPr>
                <w:rPr>
                  <w:rFonts w:ascii="DejaVu Math TeX Gyre" w:hAnsi="DejaVu Math TeX Gyre"/>
                  <w:i/>
                  <w:sz w:val="21"/>
                  <w:szCs w:val="18"/>
                </w:rPr>
              </m:ctrlPr>
            </m:e>
            <m:sub>
              <m:r>
                <m:rPr/>
                <w:rPr>
                  <w:rFonts w:ascii="DejaVu Math TeX Gyre" w:hAnsi="DejaVu Math TeX Gyre"/>
                  <w:sz w:val="21"/>
                  <w:szCs w:val="18"/>
                </w:rPr>
                <m:t>flw</m:t>
              </m:r>
              <m:ctrlPr>
                <w:rPr>
                  <w:rFonts w:ascii="DejaVu Math TeX Gyre" w:hAnsi="DejaVu Math TeX Gyre"/>
                  <w:i/>
                  <w:sz w:val="21"/>
                  <w:szCs w:val="18"/>
                </w:rPr>
              </m:ctrlPr>
            </m:sub>
          </m:sSub>
          <m:r>
            <m:rPr/>
            <w:rPr>
              <w:rFonts w:ascii="DejaVu Math TeX Gyre" w:hAnsi="DejaVu Math TeX Gyre"/>
              <w:sz w:val="21"/>
              <w:szCs w:val="18"/>
            </w:rPr>
            <m:t>×</m:t>
          </m:r>
          <m:r>
            <m:rPr/>
            <w:rPr>
              <w:rFonts w:hint="default" w:ascii="DejaVu Math TeX Gyre" w:hAnsi="DejaVu Math TeX Gyre"/>
              <w:sz w:val="21"/>
              <w:szCs w:val="18"/>
              <w:lang w:val="en-US"/>
            </w:rPr>
            <m:t>B</m:t>
          </m:r>
          <m:r>
            <m:rPr/>
            <w:rPr>
              <w:rFonts w:ascii="DejaVu Math TeX Gyre" w:hAnsi="DejaVu Math TeX Gyre"/>
              <w:sz w:val="21"/>
              <w:szCs w:val="18"/>
            </w:rPr>
            <m:t>×Y</m:t>
          </m:r>
        </m:oMath>
      </m:oMathPara>
    </w:p>
    <w:p w14:paraId="2EE51F37">
      <w:pPr>
        <w:ind w:firstLine="480"/>
        <w:rPr>
          <w:rFonts w:hint="eastAsia" w:hAnsi="DejaVu Math TeX Gyre"/>
          <w:lang w:val="en-US" w:eastAsia="zh-CN"/>
        </w:rPr>
      </w:pPr>
      <w:r>
        <w:rPr>
          <w:rFonts w:hint="eastAsia" w:hAnsi="DejaVu Math TeX Gyre"/>
          <w:lang w:val="en-US" w:eastAsia="zh-CN"/>
        </w:rPr>
        <w:t xml:space="preserve">In this formulation, </w:t>
      </w:r>
      <m:oMath>
        <m:sSub>
          <m:sSubPr>
            <m:ctrlPr>
              <w:rPr>
                <w:rFonts w:ascii="DejaVu Math TeX Gyre" w:hAnsi="DejaVu Math TeX Gyre"/>
                <w:i/>
                <w:sz w:val="21"/>
                <w:szCs w:val="18"/>
              </w:rPr>
            </m:ctrlPr>
          </m:sSubPr>
          <m:e>
            <m:r>
              <m:rPr/>
              <w:rPr>
                <w:rFonts w:ascii="DejaVu Math TeX Gyre" w:hAnsi="DejaVu Math TeX Gyre"/>
                <w:sz w:val="21"/>
                <w:szCs w:val="18"/>
              </w:rPr>
              <m:t>F</m:t>
            </m:r>
            <m:ctrlPr>
              <w:rPr>
                <w:rFonts w:ascii="DejaVu Math TeX Gyre" w:hAnsi="DejaVu Math TeX Gyre"/>
                <w:i/>
                <w:sz w:val="21"/>
                <w:szCs w:val="18"/>
              </w:rPr>
            </m:ctrlPr>
          </m:e>
          <m:sub>
            <m:r>
              <m:rPr/>
              <w:rPr>
                <w:rFonts w:ascii="DejaVu Math TeX Gyre" w:hAnsi="DejaVu Math TeX Gyre"/>
                <w:sz w:val="21"/>
                <w:szCs w:val="18"/>
              </w:rPr>
              <m:t>complete</m:t>
            </m:r>
            <m:ctrlPr>
              <w:rPr>
                <w:rFonts w:ascii="DejaVu Math TeX Gyre" w:hAnsi="DejaVu Math TeX Gyre"/>
                <w:i/>
                <w:sz w:val="21"/>
                <w:szCs w:val="18"/>
              </w:rPr>
            </m:ctrlPr>
          </m:sub>
        </m:sSub>
      </m:oMath>
      <w:r>
        <w:rPr>
          <w:rFonts w:hint="eastAsia" w:hAnsi="DejaVu Math TeX Gyre"/>
          <w:lang w:val="en-US" w:eastAsia="zh-CN"/>
        </w:rPr>
        <w:t xml:space="preserve"> denotes the total amount of food loss and waste. </w:t>
      </w:r>
      <m:oMath>
        <m:sSub>
          <m:sSubPr>
            <m:ctrlPr>
              <w:rPr>
                <w:rFonts w:hint="eastAsia" w:ascii="DejaVu Math TeX Gyre" w:hAnsi="DejaVu Math TeX Gyre" w:eastAsia="宋体"/>
                <w:sz w:val="21"/>
                <w:szCs w:val="18"/>
                <w:lang w:val="en-US" w:eastAsia="zh-CN"/>
              </w:rPr>
            </m:ctrlPr>
          </m:sSubPr>
          <m:e>
            <m:r>
              <m:rPr>
                <m:sty m:val="p"/>
              </m:rPr>
              <w:rPr>
                <w:rFonts w:hint="eastAsia" w:ascii="DejaVu Math TeX Gyre" w:hAnsi="DejaVu Math TeX Gyre" w:eastAsia="宋体"/>
                <w:sz w:val="21"/>
                <w:szCs w:val="18"/>
                <w:lang w:val="en-US" w:eastAsia="zh-CN"/>
              </w:rPr>
              <m:t>A</m:t>
            </m:r>
            <m:ctrlPr>
              <w:rPr>
                <w:rFonts w:hint="eastAsia" w:ascii="DejaVu Math TeX Gyre" w:hAnsi="DejaVu Math TeX Gyre" w:eastAsia="宋体"/>
                <w:sz w:val="21"/>
                <w:szCs w:val="18"/>
                <w:lang w:val="en-US" w:eastAsia="zh-CN"/>
              </w:rPr>
            </m:ctrlPr>
          </m:e>
          <m:sub>
            <m:r>
              <m:rPr>
                <m:sty m:val="p"/>
              </m:rPr>
              <w:rPr>
                <w:rFonts w:hint="eastAsia" w:ascii="DejaVu Math TeX Gyre" w:hAnsi="DejaVu Math TeX Gyre" w:eastAsia="宋体"/>
                <w:sz w:val="21"/>
                <w:szCs w:val="18"/>
                <w:lang w:val="en-US" w:eastAsia="zh-CN"/>
              </w:rPr>
              <m:t>flw</m:t>
            </m:r>
            <m:ctrlPr>
              <w:rPr>
                <w:rFonts w:hint="eastAsia" w:ascii="DejaVu Math TeX Gyre" w:hAnsi="DejaVu Math TeX Gyre" w:eastAsia="宋体"/>
                <w:sz w:val="21"/>
                <w:szCs w:val="18"/>
                <w:lang w:val="en-US" w:eastAsia="zh-CN"/>
              </w:rPr>
            </m:ctrlPr>
          </m:sub>
        </m:sSub>
      </m:oMath>
      <w:r>
        <w:rPr>
          <w:rFonts w:hint="eastAsia" w:hAnsi="DejaVu Math TeX Gyre"/>
          <w:lang w:val="en-US" w:eastAsia="zh-CN"/>
        </w:rPr>
        <w:t xml:space="preserve"> represents the direct FLW intensity matrix, which measures direct food loss and waste per unit of output. </w:t>
      </w:r>
      <m:oMath>
        <m:sSup>
          <m:sSupPr>
            <m:ctrlPr>
              <w:rPr>
                <w:rFonts w:hint="eastAsia" w:ascii="DejaVu Math TeX Gyre" w:hAnsi="DejaVu Math TeX Gyre" w:eastAsia="宋体"/>
                <w:sz w:val="21"/>
                <w:szCs w:val="18"/>
                <w:lang w:val="en-US" w:eastAsia="zh-CN"/>
              </w:rPr>
            </m:ctrlPr>
          </m:sSupPr>
          <m:e>
            <m:r>
              <m:rPr>
                <m:sty m:val="p"/>
              </m:rPr>
              <w:rPr>
                <w:rFonts w:hint="default" w:ascii="DejaVu Math TeX Gyre" w:hAnsi="DejaVu Math TeX Gyre" w:eastAsia="宋体"/>
                <w:sz w:val="21"/>
                <w:szCs w:val="18"/>
                <w:lang w:val="en-US" w:eastAsia="zh-CN"/>
              </w:rPr>
              <m:t>B=</m:t>
            </m:r>
            <m:r>
              <m:rPr>
                <m:sty m:val="p"/>
              </m:rPr>
              <w:rPr>
                <w:rFonts w:hint="eastAsia" w:ascii="DejaVu Math TeX Gyre" w:hAnsi="DejaVu Math TeX Gyre" w:eastAsia="宋体"/>
                <w:sz w:val="21"/>
                <w:szCs w:val="18"/>
                <w:lang w:val="en-US" w:eastAsia="zh-CN"/>
              </w:rPr>
              <m:t>(I−A)</m:t>
            </m:r>
            <m:ctrlPr>
              <w:rPr>
                <w:rFonts w:hint="eastAsia" w:ascii="DejaVu Math TeX Gyre" w:hAnsi="DejaVu Math TeX Gyre" w:eastAsia="宋体"/>
                <w:sz w:val="21"/>
                <w:szCs w:val="18"/>
                <w:lang w:val="en-US" w:eastAsia="zh-CN"/>
              </w:rPr>
            </m:ctrlPr>
          </m:e>
          <m:sup>
            <m:r>
              <m:rPr>
                <m:sty m:val="p"/>
              </m:rPr>
              <w:rPr>
                <w:rFonts w:hint="eastAsia" w:ascii="DejaVu Math TeX Gyre" w:hAnsi="DejaVu Math TeX Gyre" w:eastAsia="宋体"/>
                <w:sz w:val="21"/>
                <w:szCs w:val="18"/>
                <w:lang w:val="en-US" w:eastAsia="zh-CN"/>
              </w:rPr>
              <m:t>−1</m:t>
            </m:r>
            <m:ctrlPr>
              <w:rPr>
                <w:rFonts w:hint="eastAsia" w:ascii="DejaVu Math TeX Gyre" w:hAnsi="DejaVu Math TeX Gyre" w:eastAsia="宋体"/>
                <w:sz w:val="21"/>
                <w:szCs w:val="18"/>
                <w:lang w:val="en-US" w:eastAsia="zh-CN"/>
              </w:rPr>
            </m:ctrlPr>
          </m:sup>
        </m:sSup>
      </m:oMath>
      <w:r>
        <w:rPr>
          <w:rFonts w:hint="eastAsia" w:hAnsi="DejaVu Math TeX Gyre"/>
          <w:lang w:val="en-US" w:eastAsia="zh-CN"/>
        </w:rPr>
        <w:t xml:space="preserve"> denotes the Leontief inverse matrix, which captures intersectoral dependencies and indirect effects across industries within the food supply chain. </w:t>
      </w:r>
      <m:oMath>
        <m:r>
          <m:rPr>
            <m:sty m:val="p"/>
          </m:rPr>
          <w:rPr>
            <w:rFonts w:hint="eastAsia" w:ascii="DejaVu Math TeX Gyre" w:hAnsi="DejaVu Math TeX Gyre" w:eastAsia="宋体"/>
            <w:sz w:val="21"/>
            <w:szCs w:val="18"/>
            <w:lang w:val="en-US" w:eastAsia="zh-CN"/>
          </w:rPr>
          <m:t>Y</m:t>
        </m:r>
      </m:oMath>
      <w:r>
        <w:rPr>
          <w:rFonts w:hint="eastAsia" w:hAnsi="DejaVu Math TeX Gyre"/>
          <w:lang w:val="en-US" w:eastAsia="zh-CN"/>
        </w:rPr>
        <w:t xml:space="preserve"> represents the vector of final demand in the economy, including household consumption and government expenditure.</w:t>
      </w:r>
    </w:p>
    <w:p w14:paraId="11737C9B">
      <w:pPr>
        <w:ind w:firstLine="480"/>
        <w:rPr>
          <w:rFonts w:hint="eastAsia" w:hAnsi="DejaVu Math TeX Gyre"/>
          <w:lang w:val="en-US" w:eastAsia="zh-CN"/>
        </w:rPr>
      </w:pPr>
      <w:r>
        <w:rPr>
          <w:rFonts w:hint="eastAsia" w:hAnsi="DejaVu Math TeX Gyre"/>
          <w:lang w:val="en-US" w:eastAsia="zh-CN"/>
        </w:rPr>
        <w:t>Based on this model, the transmission effects of FLW across different stages of the food supply chain can be quantitatively assessed within a multi-regional and multi-sectoral system. The framework further allows us to evaluate changes in FLW under different scenario settings, such as dietary structure shifts, policy interventions, and trade adjustments. In other words, the model not only reveals the distributional characteristics of FLW along global supply chains, but also provides a scientific basis for designing targeted FLW reduction policies and sustainable development strategies.</w:t>
      </w:r>
    </w:p>
    <w:p w14:paraId="5A215714">
      <w:pPr>
        <w:pStyle w:val="3"/>
        <w:bidi w:val="0"/>
        <w:rPr>
          <w:rFonts w:hint="default" w:eastAsia="宋体"/>
          <w:lang w:val="en-US" w:eastAsia="zh-CN"/>
        </w:rPr>
      </w:pPr>
      <w:bookmarkStart w:id="60" w:name="_Toc440359417"/>
      <w:r>
        <w:rPr>
          <w:rFonts w:hint="eastAsia"/>
          <w:lang w:val="en-US" w:eastAsia="zh-CN"/>
        </w:rPr>
        <w:t>Scenario Settings</w:t>
      </w:r>
      <w:bookmarkEnd w:id="60"/>
    </w:p>
    <w:p w14:paraId="09E16470">
      <w:pPr>
        <w:rPr>
          <w:rFonts w:hint="default" w:eastAsia="宋体"/>
          <w:lang w:val="en-US" w:eastAsia="zh-CN"/>
        </w:rPr>
      </w:pPr>
      <w:r>
        <w:rPr>
          <w:rFonts w:hint="default" w:eastAsia="宋体"/>
          <w:lang w:val="en-US" w:eastAsia="zh-CN"/>
        </w:rPr>
        <w:t>To systematically assess changes in food loss and waste (FLW) under different policy interventions and economic development pathways, and to examine their mechanisms of influence on resource use and environmental impacts, we develop a scenario simulation framework based on structural decomposition analysis (SDA). The scenario design is structured around three key variables. The first is FLW intensity (A_flw), which represents the level of food loss and waste generated per unit of consumption and captures both structural and behavioral characteristics of the food system. The second variable is technological progress (B), which reflects production efficiency and sources of risk within the food system. The third variable is final demand (C), which represents consumption expansion driven by population growth and economic development.</w:t>
      </w:r>
    </w:p>
    <w:p w14:paraId="0275ADA4">
      <w:pPr>
        <w:rPr>
          <w:rFonts w:hint="default" w:eastAsia="宋体"/>
          <w:lang w:val="en-US" w:eastAsia="zh-CN"/>
        </w:rPr>
      </w:pPr>
      <w:r>
        <w:rPr>
          <w:rFonts w:hint="default" w:eastAsia="宋体"/>
          <w:lang w:val="en-US" w:eastAsia="zh-CN"/>
        </w:rPr>
        <w:t>FLW intensity (A_flw) incorporates structural and behavioral factors within the food system, including nutritional transition and dietary structure transformation. In line with the FLW reduction targets proposed by the United Nations, we define two levels of reduction potential, namely low reduction at 10% and high reduction at 50%. We further differentiate mitigation pathways across different stages of the food system, including Agricultural Production, Post-harvest handling and storage, Manufacturing, Distribution and Retail, and Consumption, as well as integrated whole supply chain governance. These scenarios are designed to evaluate the potential environmental benefits of FLW control measures across the entire supply chain. For the technological progress variable (B), we specify scenario parameters based on the three effects identified through SDA decomposition.</w:t>
      </w:r>
    </w:p>
    <w:p w14:paraId="000C74FC">
      <w:pPr>
        <w:rPr>
          <w:rFonts w:hint="eastAsia"/>
          <w:lang w:val="en-US" w:eastAsia="zh-CN"/>
        </w:rPr>
      </w:pPr>
      <w:r>
        <w:rPr>
          <w:rFonts w:hint="eastAsia"/>
          <w:lang w:val="en-US" w:eastAsia="zh-CN"/>
        </w:rPr>
        <w:t>We characterize technological progress (B) through three SDA-based effects. First, the self-sufficiency ratio (L) is used to measure internal supply capacity within the food system and reflects the contribution of technological progress, improvements in agricultural productivity, and optimized resource use to national food security. Second, import dependency (M) captures the sensitivity of the food system to international market fluctuations and reflects external risks and vulnerabilities under conditions of globalization. Third, trade dependence (N) describes the degree to which the food system is embedded within the overall economic structure at the macro level. This indicator highlights that food supply and demand are influenced not only by direct imports, but also by indirect shocks transmitted through cross-sectoral and cross-border economic linkages. Final demand (C) represents changes in consumption and investment demand associated with population growth and economic expansion. We incorporate gross domestic product projections from the International Monetary Fund World Economic Outlook Database April 2024 as the driving force of consumption expansion to construct final demand growth scenarios for different countries and regions up to 2030. This approach enables the dynamic representation of the demand-side impacts of economic growth on the food system.</w:t>
      </w:r>
    </w:p>
    <w:p w14:paraId="61F61FBA">
      <w:pPr>
        <w:rPr>
          <w:rFonts w:hint="default"/>
          <w:lang w:val="en-US" w:eastAsia="zh-CN"/>
        </w:rPr>
      </w:pPr>
      <w:r>
        <w:rPr>
          <w:rFonts w:hint="default"/>
          <w:lang w:val="en-US" w:eastAsia="zh-CN"/>
        </w:rPr>
        <w:t xml:space="preserve">Based on these settings, we construct a total of eight scenario layers and </w:t>
      </w:r>
      <w:r>
        <w:rPr>
          <w:rFonts w:hint="eastAsia"/>
          <w:lang w:val="en-US" w:eastAsia="zh-CN"/>
        </w:rPr>
        <w:t>23</w:t>
      </w:r>
      <w:r>
        <w:rPr>
          <w:rFonts w:hint="default"/>
          <w:lang w:val="en-US" w:eastAsia="zh-CN"/>
        </w:rPr>
        <w:t xml:space="preserve"> scenario combinations, as summarized in </w:t>
      </w:r>
      <w:r>
        <w:rPr>
          <w:rFonts w:hint="default" w:eastAsia="宋体"/>
          <w:color w:val="0000FF"/>
          <w:lang w:val="en-US" w:eastAsia="zh-CN"/>
        </w:rPr>
        <w:t>Table S4</w:t>
      </w:r>
      <w:r>
        <w:rPr>
          <w:rFonts w:hint="default"/>
          <w:lang w:val="en-US" w:eastAsia="zh-CN"/>
        </w:rPr>
        <w:t>. These scenarios capture interactive pathways across dietary structures, FLW reduction intensity, supply chain stages, technological progress, and consumption and investment expansion trends. Simulation results reveal the structural contributions and dominant driving factors of FLW changes under different scenarios, providing quantitative evidence to support global food system transformation, improved resource use efficiency, and mitigation of environmental pressures. In particular, the findings offer important insights into waste reduction pathways relevant to achieving the Sustainable Development Goals, including Zero Hunger (SDG 2) and Responsible Consumption and Production (SDG 12).</w:t>
      </w:r>
    </w:p>
    <w:p w14:paraId="25B677DA">
      <w:pPr>
        <w:ind w:left="0" w:leftChars="0" w:firstLine="0" w:firstLineChars="0"/>
        <w:rPr>
          <w:rFonts w:hint="default"/>
          <w:highlight w:val="yellow"/>
          <w:lang w:val="en-US" w:eastAsia="zh-CN"/>
        </w:rPr>
        <w:sectPr>
          <w:footerReference r:id="rId10" w:type="first"/>
          <w:footerReference r:id="rId9" w:type="default"/>
          <w:type w:val="continuous"/>
          <w:pgSz w:w="11906" w:h="16838"/>
          <w:pgMar w:top="1440" w:right="1440" w:bottom="1440" w:left="1440" w:header="851" w:footer="992" w:gutter="0"/>
          <w:cols w:space="425" w:num="1"/>
          <w:titlePg/>
          <w:docGrid w:type="lines" w:linePitch="326" w:charSpace="0"/>
        </w:sectPr>
      </w:pPr>
    </w:p>
    <w:p w14:paraId="0DAECDD1">
      <w:pPr>
        <w:bidi w:val="0"/>
        <w:rPr>
          <w:rFonts w:hint="default" w:ascii="Times New Roman Bold" w:hAnsi="Times New Roman Bold" w:cs="Times New Roman Bold"/>
          <w:b/>
          <w:bCs/>
          <w:highlight w:val="none"/>
          <w:lang w:val="en-US" w:eastAsia="zh-CN"/>
        </w:rPr>
      </w:pPr>
      <w:r>
        <w:rPr>
          <w:rFonts w:hint="default" w:ascii="Times New Roman Bold" w:hAnsi="Times New Roman Bold" w:eastAsia="宋体" w:cs="Times New Roman Bold"/>
          <w:b/>
          <w:bCs/>
          <w:highlight w:val="none"/>
          <w:lang w:val="en-US" w:eastAsia="zh-CN"/>
        </w:rPr>
        <w:t>Table</w:t>
      </w:r>
      <w:r>
        <w:rPr>
          <w:rFonts w:hint="eastAsia" w:ascii="Times New Roman Bold" w:hAnsi="Times New Roman Bold" w:cs="Times New Roman Bold"/>
          <w:b/>
          <w:bCs/>
          <w:highlight w:val="none"/>
          <w:lang w:val="en-US" w:eastAsia="zh-CN"/>
        </w:rPr>
        <w:t>S4</w:t>
      </w:r>
      <w:r>
        <w:rPr>
          <w:rFonts w:hint="default" w:ascii="Times New Roman Bold" w:hAnsi="Times New Roman Bold" w:cs="Times New Roman Bold"/>
          <w:b/>
          <w:bCs/>
          <w:highlight w:val="none"/>
          <w:lang w:val="en-US" w:eastAsia="zh-CN"/>
        </w:rPr>
        <w:t xml:space="preserve"> Scenario parameter setting</w:t>
      </w:r>
    </w:p>
    <w:tbl>
      <w:tblPr>
        <w:tblStyle w:val="21"/>
        <w:tblpPr w:leftFromText="180" w:rightFromText="180" w:vertAnchor="text" w:horzAnchor="page" w:tblpXSpec="center" w:tblpY="305"/>
        <w:tblOverlap w:val="never"/>
        <w:tblW w:w="164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0"/>
        <w:gridCol w:w="998"/>
        <w:gridCol w:w="1185"/>
        <w:gridCol w:w="1045"/>
        <w:gridCol w:w="1010"/>
        <w:gridCol w:w="671"/>
        <w:gridCol w:w="671"/>
        <w:gridCol w:w="671"/>
        <w:gridCol w:w="1010"/>
        <w:gridCol w:w="1581"/>
        <w:gridCol w:w="1278"/>
        <w:gridCol w:w="1278"/>
        <w:gridCol w:w="1430"/>
        <w:gridCol w:w="1220"/>
        <w:gridCol w:w="998"/>
      </w:tblGrid>
      <w:tr w14:paraId="1B639DFD">
        <w:trPr>
          <w:jc w:val="center"/>
        </w:trPr>
        <w:tc>
          <w:tcPr>
            <w:tcW w:w="2428" w:type="dxa"/>
            <w:gridSpan w:val="2"/>
            <w:shd w:val="clear" w:color="auto" w:fill="CFCECE" w:themeFill="background2" w:themeFillShade="E5"/>
            <w:vAlign w:val="center"/>
          </w:tcPr>
          <w:p w14:paraId="15EEC4EC">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Scenario</w:t>
            </w:r>
          </w:p>
        </w:tc>
        <w:tc>
          <w:tcPr>
            <w:tcW w:w="6263" w:type="dxa"/>
            <w:gridSpan w:val="7"/>
            <w:shd w:val="clear" w:color="auto" w:fill="CFCECE" w:themeFill="background2" w:themeFillShade="E5"/>
            <w:vAlign w:val="center"/>
          </w:tcPr>
          <w:p w14:paraId="673E6D91">
            <w:pPr>
              <w:ind w:left="0" w:leftChars="0" w:firstLine="0" w:firstLineChars="0"/>
              <w:jc w:val="center"/>
              <w:rPr>
                <w:rFonts w:hint="default" w:ascii="Times New Roman Bold" w:hAnsi="Times New Roman Bold" w:cs="Times New Roman Bold"/>
                <w:b/>
                <w:bCs/>
                <w:sz w:val="21"/>
                <w:szCs w:val="18"/>
              </w:rPr>
            </w:pPr>
            <w:r>
              <w:rPr>
                <w:rFonts w:hint="default" w:ascii="Times New Roman Bold" w:hAnsi="Times New Roman Bold" w:cs="Times New Roman Bold"/>
                <w:b/>
                <w:bCs/>
                <w:sz w:val="21"/>
                <w:szCs w:val="18"/>
              </w:rPr>
              <w:t>FLW intensity (A_flw)</w:t>
            </w:r>
          </w:p>
        </w:tc>
        <w:tc>
          <w:tcPr>
            <w:tcW w:w="4137" w:type="dxa"/>
            <w:gridSpan w:val="3"/>
            <w:shd w:val="clear" w:color="auto" w:fill="CFCECE" w:themeFill="background2" w:themeFillShade="E5"/>
            <w:vAlign w:val="center"/>
          </w:tcPr>
          <w:p w14:paraId="6A6DEAC8">
            <w:pPr>
              <w:bidi w:val="0"/>
              <w:ind w:left="0" w:leftChars="0" w:firstLine="0" w:firstLineChars="0"/>
              <w:jc w:val="center"/>
              <w:rPr>
                <w:rFonts w:hint="default" w:ascii="Times New Roman Bold" w:hAnsi="Times New Roman Bold" w:cs="Times New Roman Bold"/>
                <w:b/>
                <w:bCs/>
                <w:highlight w:val="yellow"/>
                <w:vertAlign w:val="baseline"/>
                <w:lang w:val="en-US" w:eastAsia="zh-CN"/>
              </w:rPr>
            </w:pPr>
            <w:r>
              <w:rPr>
                <w:rFonts w:hint="default" w:ascii="Times New Roman Bold" w:hAnsi="Times New Roman Bold" w:eastAsia="宋体" w:cs="Times New Roman Bold"/>
                <w:b/>
                <w:bCs/>
                <w:sz w:val="21"/>
                <w:szCs w:val="18"/>
                <w:lang w:val="en-US" w:eastAsia="zh-CN"/>
              </w:rPr>
              <w:t>B</w:t>
            </w:r>
          </w:p>
        </w:tc>
        <w:tc>
          <w:tcPr>
            <w:tcW w:w="3648" w:type="dxa"/>
            <w:gridSpan w:val="3"/>
            <w:shd w:val="clear" w:color="auto" w:fill="CFCECE" w:themeFill="background2" w:themeFillShade="E5"/>
          </w:tcPr>
          <w:p w14:paraId="09E0C4CB">
            <w:pPr>
              <w:bidi w:val="0"/>
              <w:ind w:left="0" w:leftChars="0" w:firstLine="0" w:firstLineChars="0"/>
              <w:jc w:val="center"/>
              <w:rPr>
                <w:rFonts w:hint="default" w:ascii="Times New Roman Bold" w:hAnsi="Times New Roman Bold" w:cs="Times New Roman Bold"/>
                <w:b/>
                <w:bCs/>
                <w:highlight w:val="yellow"/>
                <w:vertAlign w:val="baseline"/>
                <w:lang w:val="en-US" w:eastAsia="zh-CN"/>
              </w:rPr>
            </w:pPr>
            <w:r>
              <w:rPr>
                <w:rFonts w:hint="default" w:ascii="Times New Roman Bold" w:hAnsi="Times New Roman Bold" w:eastAsia="宋体" w:cs="Times New Roman Bold"/>
                <w:b/>
                <w:bCs/>
                <w:sz w:val="21"/>
                <w:szCs w:val="18"/>
                <w:lang w:val="en-US" w:eastAsia="zh-CN"/>
              </w:rPr>
              <w:t>Final demand (C)</w:t>
            </w:r>
          </w:p>
        </w:tc>
      </w:tr>
      <w:tr w14:paraId="6988E4FC">
        <w:trPr>
          <w:trHeight w:val="382" w:hRule="atLeast"/>
          <w:jc w:val="center"/>
        </w:trPr>
        <w:tc>
          <w:tcPr>
            <w:tcW w:w="1430" w:type="dxa"/>
            <w:vMerge w:val="restart"/>
            <w:shd w:val="clear" w:color="auto" w:fill="E7E6E6" w:themeFill="background2"/>
            <w:vAlign w:val="center"/>
          </w:tcPr>
          <w:p w14:paraId="1019DF5E">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 xml:space="preserve">Scenario </w:t>
            </w:r>
            <w:r>
              <w:rPr>
                <w:rFonts w:hint="default" w:ascii="Times New Roman Bold" w:hAnsi="Times New Roman Bold" w:cs="Times New Roman Bold"/>
                <w:b/>
                <w:bCs/>
                <w:sz w:val="21"/>
                <w:szCs w:val="18"/>
                <w:lang w:val="en-US" w:eastAsia="zh-CN"/>
              </w:rPr>
              <w:t>c</w:t>
            </w:r>
            <w:r>
              <w:rPr>
                <w:rFonts w:hint="default" w:ascii="Times New Roman Bold" w:hAnsi="Times New Roman Bold" w:eastAsia="宋体" w:cs="Times New Roman Bold"/>
                <w:b/>
                <w:bCs/>
                <w:sz w:val="21"/>
                <w:szCs w:val="18"/>
                <w:lang w:val="en-US" w:eastAsia="zh-CN"/>
              </w:rPr>
              <w:t>ategory</w:t>
            </w:r>
          </w:p>
        </w:tc>
        <w:tc>
          <w:tcPr>
            <w:tcW w:w="998" w:type="dxa"/>
            <w:vMerge w:val="restart"/>
            <w:shd w:val="clear" w:color="auto" w:fill="E7E6E6" w:themeFill="background2"/>
            <w:vAlign w:val="center"/>
          </w:tcPr>
          <w:p w14:paraId="4CF0E39E">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Scenario intensity</w:t>
            </w:r>
          </w:p>
        </w:tc>
        <w:tc>
          <w:tcPr>
            <w:tcW w:w="1185" w:type="dxa"/>
            <w:vMerge w:val="restart"/>
            <w:shd w:val="clear" w:color="auto" w:fill="EDEDED" w:themeFill="accent3" w:themeFillTint="32"/>
            <w:vAlign w:val="center"/>
          </w:tcPr>
          <w:p w14:paraId="3871653B">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Nutrition</w:t>
            </w:r>
          </w:p>
          <w:p w14:paraId="7F67BDE0">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structure</w:t>
            </w:r>
          </w:p>
        </w:tc>
        <w:tc>
          <w:tcPr>
            <w:tcW w:w="1045" w:type="dxa"/>
            <w:vMerge w:val="restart"/>
            <w:shd w:val="clear" w:color="auto" w:fill="EDEDED" w:themeFill="accent3" w:themeFillTint="32"/>
            <w:vAlign w:val="center"/>
          </w:tcPr>
          <w:p w14:paraId="15C39AC0">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eastAsia" w:ascii="Times New Roman Bold" w:hAnsi="Times New Roman Bold" w:cs="Times New Roman Bold"/>
                <w:b/>
                <w:bCs/>
                <w:sz w:val="21"/>
                <w:szCs w:val="18"/>
                <w:lang w:val="en-US" w:eastAsia="zh-CN"/>
              </w:rPr>
              <w:t>D</w:t>
            </w:r>
            <w:r>
              <w:rPr>
                <w:rFonts w:hint="default" w:ascii="Times New Roman Bold" w:hAnsi="Times New Roman Bold" w:eastAsia="宋体" w:cs="Times New Roman Bold"/>
                <w:b/>
                <w:bCs/>
                <w:sz w:val="21"/>
                <w:szCs w:val="18"/>
                <w:lang w:val="en-US" w:eastAsia="zh-CN"/>
              </w:rPr>
              <w:t>ietary  structure</w:t>
            </w:r>
          </w:p>
        </w:tc>
        <w:tc>
          <w:tcPr>
            <w:tcW w:w="4033" w:type="dxa"/>
            <w:gridSpan w:val="5"/>
            <w:shd w:val="clear" w:color="auto" w:fill="EDEDED" w:themeFill="accent3" w:themeFillTint="32"/>
          </w:tcPr>
          <w:p w14:paraId="47435F94">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Food supply chain</w:t>
            </w:r>
            <w:r>
              <w:rPr>
                <w:rFonts w:hint="default" w:ascii="Times New Roman Bold" w:hAnsi="Times New Roman Bold" w:cs="Times New Roman Bold"/>
                <w:b/>
                <w:bCs/>
                <w:sz w:val="21"/>
                <w:szCs w:val="18"/>
                <w:lang w:val="en-US" w:eastAsia="zh-CN"/>
              </w:rPr>
              <w:t xml:space="preserve"> stages</w:t>
            </w:r>
          </w:p>
        </w:tc>
        <w:tc>
          <w:tcPr>
            <w:tcW w:w="1581" w:type="dxa"/>
            <w:vMerge w:val="restart"/>
            <w:shd w:val="clear" w:color="auto" w:fill="EDEDED" w:themeFill="accent3" w:themeFillTint="32"/>
            <w:vAlign w:val="center"/>
          </w:tcPr>
          <w:p w14:paraId="1BCFFE12">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L:</w:t>
            </w:r>
          </w:p>
          <w:p w14:paraId="03E7075D">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Self-sufficiency</w:t>
            </w:r>
          </w:p>
        </w:tc>
        <w:tc>
          <w:tcPr>
            <w:tcW w:w="1278" w:type="dxa"/>
            <w:vMerge w:val="restart"/>
            <w:shd w:val="clear" w:color="auto" w:fill="EDEDED" w:themeFill="accent3" w:themeFillTint="32"/>
            <w:vAlign w:val="center"/>
          </w:tcPr>
          <w:p w14:paraId="76F4E57B">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M:Import dependency</w:t>
            </w:r>
          </w:p>
        </w:tc>
        <w:tc>
          <w:tcPr>
            <w:tcW w:w="1278" w:type="dxa"/>
            <w:vMerge w:val="restart"/>
            <w:shd w:val="clear" w:color="auto" w:fill="EDEDED" w:themeFill="accent3" w:themeFillTint="32"/>
            <w:vAlign w:val="center"/>
          </w:tcPr>
          <w:p w14:paraId="439E1AA4">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N:Trade dependency</w:t>
            </w:r>
          </w:p>
        </w:tc>
        <w:tc>
          <w:tcPr>
            <w:tcW w:w="1430" w:type="dxa"/>
            <w:vMerge w:val="restart"/>
            <w:shd w:val="clear" w:color="auto" w:fill="EDEDED" w:themeFill="accent3" w:themeFillTint="32"/>
            <w:vAlign w:val="center"/>
          </w:tcPr>
          <w:p w14:paraId="22847478">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Consumption structure</w:t>
            </w:r>
          </w:p>
        </w:tc>
        <w:tc>
          <w:tcPr>
            <w:tcW w:w="1220" w:type="dxa"/>
            <w:vMerge w:val="restart"/>
            <w:shd w:val="clear" w:color="auto" w:fill="EDEDED" w:themeFill="accent3" w:themeFillTint="32"/>
            <w:vAlign w:val="center"/>
          </w:tcPr>
          <w:p w14:paraId="406A7E6B">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Investment structure</w:t>
            </w:r>
          </w:p>
        </w:tc>
        <w:tc>
          <w:tcPr>
            <w:tcW w:w="998" w:type="dxa"/>
            <w:vMerge w:val="restart"/>
            <w:shd w:val="clear" w:color="auto" w:fill="EDEDED" w:themeFill="accent3" w:themeFillTint="32"/>
            <w:vAlign w:val="center"/>
          </w:tcPr>
          <w:p w14:paraId="619F6127">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Demand scale</w:t>
            </w:r>
          </w:p>
        </w:tc>
      </w:tr>
      <w:tr w14:paraId="209DA55C">
        <w:trPr>
          <w:trHeight w:val="382" w:hRule="atLeast"/>
          <w:jc w:val="center"/>
        </w:trPr>
        <w:tc>
          <w:tcPr>
            <w:tcW w:w="1430" w:type="dxa"/>
            <w:vMerge w:val="continue"/>
            <w:shd w:val="clear" w:color="auto" w:fill="E7E6E6" w:themeFill="background2"/>
          </w:tcPr>
          <w:p w14:paraId="4971DE7A">
            <w:pPr>
              <w:bidi w:val="0"/>
              <w:ind w:left="0" w:leftChars="0" w:firstLine="0" w:firstLineChars="0"/>
              <w:rPr>
                <w:rFonts w:hint="default" w:ascii="Times New Roman Bold" w:hAnsi="Times New Roman Bold" w:cs="Times New Roman Bold"/>
                <w:b/>
                <w:bCs/>
                <w:highlight w:val="yellow"/>
                <w:vertAlign w:val="baseline"/>
                <w:lang w:val="en-US" w:eastAsia="zh-CN"/>
              </w:rPr>
            </w:pPr>
          </w:p>
        </w:tc>
        <w:tc>
          <w:tcPr>
            <w:tcW w:w="998" w:type="dxa"/>
            <w:vMerge w:val="continue"/>
            <w:shd w:val="clear" w:color="auto" w:fill="E7E6E6" w:themeFill="background2"/>
          </w:tcPr>
          <w:p w14:paraId="0BC139C8">
            <w:pPr>
              <w:bidi w:val="0"/>
              <w:ind w:left="0" w:leftChars="0" w:firstLine="0" w:firstLineChars="0"/>
              <w:rPr>
                <w:rFonts w:hint="default" w:ascii="Times New Roman Bold" w:hAnsi="Times New Roman Bold" w:cs="Times New Roman Bold"/>
                <w:b/>
                <w:bCs/>
                <w:highlight w:val="yellow"/>
                <w:vertAlign w:val="baseline"/>
                <w:lang w:val="en-US" w:eastAsia="zh-CN"/>
              </w:rPr>
            </w:pPr>
          </w:p>
        </w:tc>
        <w:tc>
          <w:tcPr>
            <w:tcW w:w="1185" w:type="dxa"/>
            <w:vMerge w:val="continue"/>
            <w:shd w:val="clear" w:color="auto" w:fill="EDEDED" w:themeFill="accent3" w:themeFillTint="32"/>
          </w:tcPr>
          <w:p w14:paraId="7EAEEC62">
            <w:pPr>
              <w:ind w:left="0" w:leftChars="0" w:firstLine="0" w:firstLineChars="0"/>
              <w:jc w:val="center"/>
              <w:rPr>
                <w:rFonts w:hint="eastAsia" w:eastAsia="宋体"/>
                <w:sz w:val="21"/>
                <w:szCs w:val="18"/>
                <w:lang w:val="en-US" w:eastAsia="zh-CN"/>
              </w:rPr>
            </w:pPr>
          </w:p>
        </w:tc>
        <w:tc>
          <w:tcPr>
            <w:tcW w:w="1045" w:type="dxa"/>
            <w:vMerge w:val="continue"/>
            <w:shd w:val="clear" w:color="auto" w:fill="EDEDED" w:themeFill="accent3" w:themeFillTint="32"/>
          </w:tcPr>
          <w:p w14:paraId="499400C0">
            <w:pPr>
              <w:ind w:left="0" w:leftChars="0" w:firstLine="0" w:firstLineChars="0"/>
              <w:jc w:val="center"/>
              <w:rPr>
                <w:rFonts w:hint="eastAsia" w:eastAsia="宋体"/>
                <w:sz w:val="21"/>
                <w:szCs w:val="18"/>
                <w:lang w:val="en-US" w:eastAsia="zh-CN"/>
              </w:rPr>
            </w:pPr>
          </w:p>
        </w:tc>
        <w:tc>
          <w:tcPr>
            <w:tcW w:w="1010" w:type="dxa"/>
            <w:shd w:val="clear" w:color="auto" w:fill="EDEDED" w:themeFill="accent3" w:themeFillTint="32"/>
          </w:tcPr>
          <w:p w14:paraId="219555E8">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P1</w:t>
            </w:r>
          </w:p>
        </w:tc>
        <w:tc>
          <w:tcPr>
            <w:tcW w:w="671" w:type="dxa"/>
            <w:shd w:val="clear" w:color="auto" w:fill="EDEDED" w:themeFill="accent3" w:themeFillTint="32"/>
          </w:tcPr>
          <w:p w14:paraId="2F0552AE">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P2</w:t>
            </w:r>
          </w:p>
        </w:tc>
        <w:tc>
          <w:tcPr>
            <w:tcW w:w="671" w:type="dxa"/>
            <w:shd w:val="clear" w:color="auto" w:fill="EDEDED" w:themeFill="accent3" w:themeFillTint="32"/>
          </w:tcPr>
          <w:p w14:paraId="164CC175">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P3</w:t>
            </w:r>
          </w:p>
        </w:tc>
        <w:tc>
          <w:tcPr>
            <w:tcW w:w="671" w:type="dxa"/>
            <w:shd w:val="clear" w:color="auto" w:fill="EDEDED" w:themeFill="accent3" w:themeFillTint="32"/>
          </w:tcPr>
          <w:p w14:paraId="0600783A">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P4</w:t>
            </w:r>
          </w:p>
        </w:tc>
        <w:tc>
          <w:tcPr>
            <w:tcW w:w="1010" w:type="dxa"/>
            <w:shd w:val="clear" w:color="auto" w:fill="EDEDED" w:themeFill="accent3" w:themeFillTint="32"/>
          </w:tcPr>
          <w:p w14:paraId="5DF762F4">
            <w:pPr>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P5</w:t>
            </w:r>
          </w:p>
        </w:tc>
        <w:tc>
          <w:tcPr>
            <w:tcW w:w="1581" w:type="dxa"/>
            <w:vMerge w:val="continue"/>
            <w:shd w:val="clear" w:color="auto" w:fill="EDEDED" w:themeFill="accent3" w:themeFillTint="32"/>
            <w:vAlign w:val="center"/>
          </w:tcPr>
          <w:p w14:paraId="36275939">
            <w:pPr>
              <w:ind w:left="0" w:leftChars="0" w:firstLine="0" w:firstLineChars="0"/>
              <w:jc w:val="center"/>
              <w:rPr>
                <w:rFonts w:hint="default" w:eastAsia="宋体"/>
                <w:sz w:val="21"/>
                <w:szCs w:val="18"/>
                <w:lang w:val="en-US" w:eastAsia="zh-CN"/>
              </w:rPr>
            </w:pPr>
          </w:p>
        </w:tc>
        <w:tc>
          <w:tcPr>
            <w:tcW w:w="1278" w:type="dxa"/>
            <w:vMerge w:val="continue"/>
            <w:shd w:val="clear" w:color="auto" w:fill="EDEDED" w:themeFill="accent3" w:themeFillTint="32"/>
            <w:vAlign w:val="center"/>
          </w:tcPr>
          <w:p w14:paraId="523A8D8A">
            <w:pPr>
              <w:ind w:left="0" w:leftChars="0" w:firstLine="0" w:firstLineChars="0"/>
              <w:jc w:val="center"/>
              <w:rPr>
                <w:rFonts w:hint="default" w:eastAsia="宋体"/>
                <w:sz w:val="21"/>
                <w:szCs w:val="18"/>
                <w:lang w:val="en-US" w:eastAsia="zh-CN"/>
              </w:rPr>
            </w:pPr>
          </w:p>
        </w:tc>
        <w:tc>
          <w:tcPr>
            <w:tcW w:w="1278" w:type="dxa"/>
            <w:vMerge w:val="continue"/>
            <w:shd w:val="clear" w:color="auto" w:fill="EDEDED" w:themeFill="accent3" w:themeFillTint="32"/>
            <w:vAlign w:val="center"/>
          </w:tcPr>
          <w:p w14:paraId="4719F425">
            <w:pPr>
              <w:ind w:left="0" w:leftChars="0" w:firstLine="0" w:firstLineChars="0"/>
              <w:jc w:val="center"/>
              <w:rPr>
                <w:rFonts w:hint="default" w:eastAsia="宋体"/>
                <w:sz w:val="21"/>
                <w:szCs w:val="18"/>
                <w:lang w:val="en-US" w:eastAsia="zh-CN"/>
              </w:rPr>
            </w:pPr>
          </w:p>
        </w:tc>
        <w:tc>
          <w:tcPr>
            <w:tcW w:w="1430" w:type="dxa"/>
            <w:vMerge w:val="continue"/>
            <w:shd w:val="clear" w:color="auto" w:fill="EDEDED" w:themeFill="accent3" w:themeFillTint="32"/>
            <w:vAlign w:val="center"/>
          </w:tcPr>
          <w:p w14:paraId="479A8DA5">
            <w:pPr>
              <w:ind w:left="0" w:leftChars="0" w:firstLine="0" w:firstLineChars="0"/>
              <w:jc w:val="center"/>
              <w:rPr>
                <w:rFonts w:hint="eastAsia" w:eastAsia="宋体"/>
                <w:sz w:val="21"/>
                <w:szCs w:val="18"/>
                <w:lang w:val="en-US" w:eastAsia="zh-CN"/>
              </w:rPr>
            </w:pPr>
          </w:p>
        </w:tc>
        <w:tc>
          <w:tcPr>
            <w:tcW w:w="1220" w:type="dxa"/>
            <w:vMerge w:val="continue"/>
            <w:shd w:val="clear" w:color="auto" w:fill="EDEDED" w:themeFill="accent3" w:themeFillTint="32"/>
            <w:vAlign w:val="center"/>
          </w:tcPr>
          <w:p w14:paraId="5A5BA709">
            <w:pPr>
              <w:ind w:left="0" w:leftChars="0" w:firstLine="0" w:firstLineChars="0"/>
              <w:jc w:val="center"/>
              <w:rPr>
                <w:rFonts w:hint="eastAsia" w:eastAsia="宋体"/>
                <w:sz w:val="21"/>
                <w:szCs w:val="18"/>
                <w:lang w:val="en-US" w:eastAsia="zh-CN"/>
              </w:rPr>
            </w:pPr>
          </w:p>
        </w:tc>
        <w:tc>
          <w:tcPr>
            <w:tcW w:w="998" w:type="dxa"/>
            <w:vMerge w:val="continue"/>
            <w:shd w:val="clear" w:color="auto" w:fill="EDEDED" w:themeFill="accent3" w:themeFillTint="32"/>
            <w:vAlign w:val="center"/>
          </w:tcPr>
          <w:p w14:paraId="1D6FB76C">
            <w:pPr>
              <w:ind w:left="0" w:leftChars="0" w:firstLine="0" w:firstLineChars="0"/>
              <w:jc w:val="center"/>
              <w:rPr>
                <w:rFonts w:hint="eastAsia" w:eastAsia="宋体"/>
                <w:sz w:val="21"/>
                <w:szCs w:val="18"/>
                <w:lang w:val="en-US" w:eastAsia="zh-CN"/>
              </w:rPr>
            </w:pPr>
          </w:p>
        </w:tc>
      </w:tr>
      <w:tr w14:paraId="787A5A5E">
        <w:trPr>
          <w:trHeight w:val="732" w:hRule="atLeast"/>
          <w:jc w:val="center"/>
        </w:trPr>
        <w:tc>
          <w:tcPr>
            <w:tcW w:w="1430" w:type="dxa"/>
            <w:shd w:val="clear" w:color="auto" w:fill="E7E6E6" w:themeFill="background2"/>
            <w:vAlign w:val="center"/>
          </w:tcPr>
          <w:p w14:paraId="10AB9451">
            <w:pPr>
              <w:bidi w:val="0"/>
              <w:ind w:left="0" w:leftChars="0" w:firstLine="0" w:firstLineChars="0"/>
              <w:jc w:val="center"/>
              <w:rPr>
                <w:rFonts w:hint="default" w:eastAsia="宋体"/>
                <w:b/>
                <w:bCs/>
                <w:sz w:val="21"/>
                <w:szCs w:val="18"/>
                <w:lang w:val="en-US" w:eastAsia="zh-CN"/>
              </w:rPr>
            </w:pPr>
            <w:r>
              <w:rPr>
                <w:rFonts w:hint="default" w:eastAsia="宋体"/>
                <w:b/>
                <w:bCs/>
                <w:sz w:val="21"/>
                <w:szCs w:val="18"/>
                <w:lang w:val="en-US" w:eastAsia="zh-CN"/>
              </w:rPr>
              <w:t>S1</w:t>
            </w:r>
          </w:p>
          <w:p w14:paraId="07921226">
            <w:pPr>
              <w:bidi w:val="0"/>
              <w:ind w:left="0" w:leftChars="0" w:firstLine="0" w:firstLineChars="0"/>
              <w:jc w:val="center"/>
              <w:rPr>
                <w:rFonts w:hint="default" w:eastAsia="宋体"/>
                <w:b/>
                <w:bCs/>
                <w:sz w:val="21"/>
                <w:szCs w:val="18"/>
                <w:lang w:val="en-US" w:eastAsia="zh-CN"/>
              </w:rPr>
            </w:pPr>
            <w:r>
              <w:rPr>
                <w:rFonts w:hint="eastAsia" w:eastAsia="宋体"/>
                <w:b/>
                <w:bCs/>
                <w:sz w:val="21"/>
                <w:szCs w:val="18"/>
                <w:lang w:val="en-US" w:eastAsia="zh-CN"/>
              </w:rPr>
              <w:t>Baseline scenario</w:t>
            </w:r>
          </w:p>
        </w:tc>
        <w:tc>
          <w:tcPr>
            <w:tcW w:w="998" w:type="dxa"/>
            <w:shd w:val="clear" w:color="auto" w:fill="E7E6E6" w:themeFill="background2"/>
            <w:vAlign w:val="center"/>
          </w:tcPr>
          <w:p w14:paraId="2EA16E1B">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w:t>
            </w:r>
          </w:p>
        </w:tc>
        <w:tc>
          <w:tcPr>
            <w:tcW w:w="2230" w:type="dxa"/>
            <w:gridSpan w:val="2"/>
            <w:vAlign w:val="center"/>
          </w:tcPr>
          <w:p w14:paraId="0A59ED69">
            <w:pPr>
              <w:bidi w:val="0"/>
              <w:ind w:left="0" w:leftChars="0" w:firstLine="0" w:firstLineChars="0"/>
              <w:jc w:val="center"/>
              <w:rPr>
                <w:rFonts w:hint="default" w:eastAsia="宋体"/>
                <w:b w:val="0"/>
                <w:bCs w:val="0"/>
                <w:sz w:val="21"/>
                <w:szCs w:val="18"/>
                <w:highlight w:val="none"/>
                <w:lang w:val="en-US" w:eastAsia="zh-CN"/>
              </w:rPr>
            </w:pPr>
            <w:r>
              <w:rPr>
                <w:rFonts w:hint="default" w:eastAsia="宋体"/>
                <w:b w:val="0"/>
                <w:bCs w:val="0"/>
                <w:sz w:val="21"/>
                <w:szCs w:val="18"/>
                <w:highlight w:val="none"/>
                <w:lang w:val="en-US" w:eastAsia="zh-CN"/>
              </w:rPr>
              <w:t>Based on 2022 structure</w:t>
            </w:r>
          </w:p>
        </w:tc>
        <w:tc>
          <w:tcPr>
            <w:tcW w:w="4033" w:type="dxa"/>
            <w:gridSpan w:val="5"/>
            <w:vAlign w:val="center"/>
          </w:tcPr>
          <w:p w14:paraId="7858B56B">
            <w:pPr>
              <w:bidi w:val="0"/>
              <w:ind w:left="0" w:leftChars="0" w:firstLine="0" w:firstLineChars="0"/>
              <w:jc w:val="center"/>
              <w:rPr>
                <w:rFonts w:hint="default" w:ascii="Times New Roman Bold" w:hAnsi="Times New Roman Bold" w:cs="Times New Roman Bold"/>
                <w:b w:val="0"/>
                <w:bCs w:val="0"/>
                <w:highlight w:val="none"/>
                <w:vertAlign w:val="baseline"/>
                <w:lang w:val="en-US" w:eastAsia="zh-CN"/>
              </w:rPr>
            </w:pPr>
            <w:r>
              <w:rPr>
                <w:rFonts w:hint="default" w:eastAsia="宋体"/>
                <w:sz w:val="21"/>
                <w:szCs w:val="18"/>
                <w:lang w:val="en-US" w:eastAsia="zh-CN"/>
              </w:rPr>
              <w:t>No FLW reduction measures</w:t>
            </w:r>
          </w:p>
        </w:tc>
        <w:tc>
          <w:tcPr>
            <w:tcW w:w="4137" w:type="dxa"/>
            <w:gridSpan w:val="3"/>
            <w:vAlign w:val="center"/>
          </w:tcPr>
          <w:p w14:paraId="779813AE">
            <w:pPr>
              <w:bidi w:val="0"/>
              <w:ind w:left="0" w:leftChars="0" w:firstLine="0" w:firstLineChars="0"/>
              <w:jc w:val="center"/>
              <w:rPr>
                <w:rFonts w:hint="default" w:eastAsia="宋体"/>
                <w:b w:val="0"/>
                <w:bCs w:val="0"/>
                <w:sz w:val="21"/>
                <w:szCs w:val="18"/>
                <w:lang w:val="en-US" w:eastAsia="zh-CN"/>
              </w:rPr>
            </w:pPr>
            <w:r>
              <w:rPr>
                <w:rFonts w:hint="default" w:eastAsia="宋体"/>
                <w:b w:val="0"/>
                <w:bCs w:val="0"/>
                <w:sz w:val="21"/>
                <w:szCs w:val="18"/>
                <w:lang w:val="en-US" w:eastAsia="zh-CN"/>
              </w:rPr>
              <w:t>Based on 2022 structure</w:t>
            </w:r>
          </w:p>
        </w:tc>
        <w:tc>
          <w:tcPr>
            <w:tcW w:w="2650" w:type="dxa"/>
            <w:gridSpan w:val="2"/>
            <w:vAlign w:val="center"/>
          </w:tcPr>
          <w:p w14:paraId="16307C94">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998" w:type="dxa"/>
            <w:vAlign w:val="center"/>
          </w:tcPr>
          <w:p w14:paraId="7477F037">
            <w:pPr>
              <w:bidi w:val="0"/>
              <w:ind w:left="0" w:leftChars="0" w:firstLine="0" w:firstLineChars="0"/>
              <w:jc w:val="center"/>
              <w:rPr>
                <w:rFonts w:hint="default" w:ascii="Times New Roman Bold" w:hAnsi="Times New Roman Bold" w:cs="Times New Roman Bold"/>
                <w:b/>
                <w:bCs/>
                <w:highlight w:val="yellow"/>
                <w:vertAlign w:val="baseline"/>
                <w:lang w:val="en-US" w:eastAsia="zh-CN"/>
              </w:rPr>
            </w:pPr>
            <w:r>
              <w:rPr>
                <w:rFonts w:hint="default" w:eastAsia="宋体"/>
                <w:sz w:val="21"/>
                <w:szCs w:val="18"/>
                <w:lang w:val="en-US" w:eastAsia="zh-CN"/>
              </w:rPr>
              <w:t>2030 projected value</w:t>
            </w:r>
          </w:p>
        </w:tc>
      </w:tr>
      <w:tr w14:paraId="2C6219E2">
        <w:trPr>
          <w:jc w:val="center"/>
        </w:trPr>
        <w:tc>
          <w:tcPr>
            <w:tcW w:w="1430" w:type="dxa"/>
            <w:shd w:val="clear" w:color="auto" w:fill="E7E6E6" w:themeFill="background2"/>
            <w:vAlign w:val="center"/>
          </w:tcPr>
          <w:p w14:paraId="0C589666">
            <w:pPr>
              <w:bidi w:val="0"/>
              <w:ind w:left="0" w:leftChars="0" w:firstLine="0" w:firstLineChars="0"/>
              <w:jc w:val="center"/>
              <w:rPr>
                <w:rFonts w:hint="default" w:eastAsia="宋体"/>
                <w:b/>
                <w:bCs/>
                <w:sz w:val="21"/>
                <w:szCs w:val="18"/>
                <w:lang w:val="en-US" w:eastAsia="zh-CN"/>
              </w:rPr>
            </w:pPr>
            <w:r>
              <w:rPr>
                <w:rFonts w:hint="default" w:eastAsia="宋体"/>
                <w:b/>
                <w:bCs/>
                <w:sz w:val="21"/>
                <w:szCs w:val="18"/>
                <w:lang w:val="en-US" w:eastAsia="zh-CN"/>
              </w:rPr>
              <w:t>S</w:t>
            </w:r>
            <w:r>
              <w:rPr>
                <w:rFonts w:hint="eastAsia" w:eastAsia="宋体"/>
                <w:b/>
                <w:bCs/>
                <w:sz w:val="21"/>
                <w:szCs w:val="18"/>
                <w:lang w:val="en-US" w:eastAsia="zh-CN"/>
              </w:rPr>
              <w:t>2</w:t>
            </w:r>
          </w:p>
          <w:p w14:paraId="253D8A6C">
            <w:pPr>
              <w:bidi w:val="0"/>
              <w:ind w:left="0" w:leftChars="0" w:firstLine="0" w:firstLineChars="0"/>
              <w:jc w:val="center"/>
              <w:rPr>
                <w:rFonts w:hint="default" w:eastAsia="宋体"/>
                <w:b/>
                <w:bCs/>
                <w:sz w:val="21"/>
                <w:szCs w:val="18"/>
                <w:lang w:val="en-US" w:eastAsia="zh-CN"/>
              </w:rPr>
            </w:pPr>
            <w:r>
              <w:rPr>
                <w:rFonts w:hint="default" w:eastAsia="宋体"/>
                <w:b/>
                <w:bCs/>
                <w:sz w:val="21"/>
                <w:szCs w:val="18"/>
                <w:lang w:val="en-US" w:eastAsia="zh-CN"/>
              </w:rPr>
              <w:t>Dietary guideline scenario</w:t>
            </w:r>
          </w:p>
        </w:tc>
        <w:tc>
          <w:tcPr>
            <w:tcW w:w="998" w:type="dxa"/>
            <w:shd w:val="clear" w:color="auto" w:fill="E7E6E6" w:themeFill="background2"/>
            <w:vAlign w:val="center"/>
          </w:tcPr>
          <w:p w14:paraId="34A3B1EA">
            <w:pPr>
              <w:bidi w:val="0"/>
              <w:ind w:left="0" w:leftChars="0" w:firstLine="0" w:firstLineChars="0"/>
              <w:jc w:val="center"/>
              <w:rPr>
                <w:rFonts w:hint="default" w:ascii="Times New Roman Bold" w:hAnsi="Times New Roman Bold" w:eastAsia="宋体" w:cs="Times New Roman Bold"/>
                <w:b/>
                <w:bCs/>
                <w:sz w:val="21"/>
                <w:szCs w:val="18"/>
                <w:highlight w:val="none"/>
                <w:lang w:val="en-US" w:eastAsia="zh-CN"/>
              </w:rPr>
            </w:pPr>
            <w:r>
              <w:rPr>
                <w:rFonts w:hint="default" w:ascii="Times New Roman Bold" w:hAnsi="Times New Roman Bold" w:eastAsia="宋体" w:cs="Times New Roman Bold"/>
                <w:b/>
                <w:bCs/>
                <w:sz w:val="21"/>
                <w:szCs w:val="18"/>
                <w:highlight w:val="none"/>
                <w:lang w:val="en-US" w:eastAsia="zh-CN"/>
              </w:rPr>
              <w:t>-</w:t>
            </w:r>
          </w:p>
        </w:tc>
        <w:tc>
          <w:tcPr>
            <w:tcW w:w="1185" w:type="dxa"/>
            <w:shd w:val="clear" w:color="auto" w:fill="FBE5D6" w:themeFill="accent2" w:themeFillTint="32"/>
            <w:vAlign w:val="center"/>
          </w:tcPr>
          <w:p w14:paraId="57C8B45C">
            <w:pPr>
              <w:bidi w:val="0"/>
              <w:ind w:left="0" w:leftChars="0" w:firstLine="0" w:firstLineChars="0"/>
              <w:jc w:val="center"/>
              <w:rPr>
                <w:rFonts w:hint="default" w:eastAsia="宋体"/>
                <w:sz w:val="21"/>
                <w:szCs w:val="18"/>
                <w:highlight w:val="none"/>
                <w:lang w:val="en-US" w:eastAsia="zh-CN"/>
              </w:rPr>
            </w:pPr>
            <w:r>
              <w:rPr>
                <w:rFonts w:hint="default" w:eastAsia="宋体"/>
                <w:sz w:val="21"/>
                <w:szCs w:val="18"/>
                <w:highlight w:val="none"/>
                <w:lang w:val="en-US" w:eastAsia="zh-CN"/>
              </w:rPr>
              <w:t>Sustainable healthy diets</w:t>
            </w:r>
          </w:p>
        </w:tc>
        <w:tc>
          <w:tcPr>
            <w:tcW w:w="1045" w:type="dxa"/>
            <w:vAlign w:val="center"/>
          </w:tcPr>
          <w:p w14:paraId="02C1A914">
            <w:pPr>
              <w:bidi w:val="0"/>
              <w:ind w:left="0" w:leftChars="0" w:firstLine="0" w:firstLineChars="0"/>
              <w:jc w:val="center"/>
              <w:rPr>
                <w:rFonts w:hint="default" w:eastAsia="宋体"/>
                <w:sz w:val="21"/>
                <w:szCs w:val="18"/>
                <w:highlight w:val="none"/>
                <w:lang w:val="en-US" w:eastAsia="zh-CN"/>
              </w:rPr>
            </w:pPr>
            <w:r>
              <w:rPr>
                <w:rFonts w:hint="default" w:eastAsia="宋体"/>
                <w:sz w:val="21"/>
                <w:szCs w:val="18"/>
                <w:lang w:val="en-US" w:eastAsia="zh-CN"/>
              </w:rPr>
              <w:t>Based on 2022 structure</w:t>
            </w:r>
          </w:p>
        </w:tc>
        <w:tc>
          <w:tcPr>
            <w:tcW w:w="4033" w:type="dxa"/>
            <w:gridSpan w:val="5"/>
            <w:vAlign w:val="center"/>
          </w:tcPr>
          <w:p w14:paraId="03564D71">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4137" w:type="dxa"/>
            <w:gridSpan w:val="3"/>
            <w:vAlign w:val="center"/>
          </w:tcPr>
          <w:p w14:paraId="2F9B4C75">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2650" w:type="dxa"/>
            <w:gridSpan w:val="2"/>
            <w:vAlign w:val="center"/>
          </w:tcPr>
          <w:p w14:paraId="34489B19">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998" w:type="dxa"/>
            <w:vAlign w:val="center"/>
          </w:tcPr>
          <w:p w14:paraId="6A404517">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r>
      <w:tr w14:paraId="246605B3">
        <w:trPr>
          <w:jc w:val="center"/>
        </w:trPr>
        <w:tc>
          <w:tcPr>
            <w:tcW w:w="1430" w:type="dxa"/>
            <w:shd w:val="clear" w:color="auto" w:fill="E7E6E6" w:themeFill="background2"/>
            <w:vAlign w:val="center"/>
          </w:tcPr>
          <w:p w14:paraId="13504B2D">
            <w:pPr>
              <w:bidi w:val="0"/>
              <w:ind w:left="0" w:leftChars="0" w:firstLine="0" w:firstLineChars="0"/>
              <w:jc w:val="center"/>
              <w:rPr>
                <w:rFonts w:hint="default" w:eastAsia="宋体"/>
                <w:b/>
                <w:bCs/>
                <w:sz w:val="21"/>
                <w:szCs w:val="18"/>
                <w:lang w:val="en-US" w:eastAsia="zh-CN"/>
              </w:rPr>
            </w:pPr>
            <w:r>
              <w:rPr>
                <w:rFonts w:hint="default" w:eastAsia="宋体"/>
                <w:b/>
                <w:bCs/>
                <w:sz w:val="21"/>
                <w:szCs w:val="18"/>
                <w:lang w:val="en-US" w:eastAsia="zh-CN"/>
              </w:rPr>
              <w:t>S</w:t>
            </w:r>
            <w:r>
              <w:rPr>
                <w:rFonts w:hint="eastAsia" w:eastAsia="宋体"/>
                <w:b/>
                <w:bCs/>
                <w:sz w:val="21"/>
                <w:szCs w:val="18"/>
                <w:lang w:val="en-US" w:eastAsia="zh-CN"/>
              </w:rPr>
              <w:t>3</w:t>
            </w:r>
          </w:p>
          <w:p w14:paraId="12CA49F8">
            <w:pPr>
              <w:bidi w:val="0"/>
              <w:ind w:left="0" w:leftChars="0" w:firstLine="0" w:firstLineChars="0"/>
              <w:jc w:val="center"/>
              <w:rPr>
                <w:rFonts w:hint="default" w:eastAsia="宋体"/>
                <w:b/>
                <w:bCs/>
                <w:sz w:val="21"/>
                <w:szCs w:val="18"/>
                <w:lang w:val="en-US" w:eastAsia="zh-CN"/>
              </w:rPr>
            </w:pPr>
            <w:r>
              <w:rPr>
                <w:rFonts w:hint="default" w:eastAsia="宋体"/>
                <w:b/>
                <w:bCs/>
                <w:sz w:val="21"/>
                <w:szCs w:val="18"/>
                <w:lang w:val="en-US" w:eastAsia="zh-CN"/>
              </w:rPr>
              <w:t>Dietary structure transition scenario</w:t>
            </w:r>
          </w:p>
        </w:tc>
        <w:tc>
          <w:tcPr>
            <w:tcW w:w="998" w:type="dxa"/>
            <w:shd w:val="clear" w:color="auto" w:fill="E7E6E6" w:themeFill="background2"/>
            <w:vAlign w:val="center"/>
          </w:tcPr>
          <w:p w14:paraId="4769BE39">
            <w:pPr>
              <w:bidi w:val="0"/>
              <w:ind w:left="0" w:leftChars="0" w:firstLine="0" w:firstLineChars="0"/>
              <w:jc w:val="center"/>
              <w:rPr>
                <w:rFonts w:hint="default" w:ascii="Times New Roman Bold" w:hAnsi="Times New Roman Bold" w:eastAsia="宋体" w:cs="Times New Roman Bold"/>
                <w:b/>
                <w:bCs/>
                <w:sz w:val="21"/>
                <w:szCs w:val="18"/>
                <w:highlight w:val="none"/>
                <w:lang w:val="en-US" w:eastAsia="zh-CN"/>
              </w:rPr>
            </w:pPr>
            <w:r>
              <w:rPr>
                <w:rFonts w:hint="default" w:ascii="Times New Roman Bold" w:hAnsi="Times New Roman Bold" w:eastAsia="宋体" w:cs="Times New Roman Bold"/>
                <w:b/>
                <w:bCs/>
                <w:sz w:val="21"/>
                <w:szCs w:val="18"/>
                <w:highlight w:val="none"/>
                <w:lang w:val="en-US" w:eastAsia="zh-CN"/>
              </w:rPr>
              <w:t>-</w:t>
            </w:r>
          </w:p>
        </w:tc>
        <w:tc>
          <w:tcPr>
            <w:tcW w:w="1185" w:type="dxa"/>
            <w:vAlign w:val="center"/>
          </w:tcPr>
          <w:p w14:paraId="2E2DB43D">
            <w:pPr>
              <w:bidi w:val="0"/>
              <w:ind w:left="0" w:leftChars="0" w:firstLine="0" w:firstLineChars="0"/>
              <w:jc w:val="center"/>
              <w:rPr>
                <w:rFonts w:hint="default" w:eastAsia="宋体"/>
                <w:sz w:val="21"/>
                <w:szCs w:val="18"/>
                <w:highlight w:val="none"/>
                <w:lang w:val="en-US" w:eastAsia="zh-CN"/>
              </w:rPr>
            </w:pPr>
            <w:r>
              <w:rPr>
                <w:rFonts w:hint="default" w:eastAsia="宋体"/>
                <w:sz w:val="21"/>
                <w:szCs w:val="18"/>
                <w:lang w:val="en-US" w:eastAsia="zh-CN"/>
              </w:rPr>
              <w:t>Based on 2022 structure</w:t>
            </w:r>
          </w:p>
        </w:tc>
        <w:tc>
          <w:tcPr>
            <w:tcW w:w="1045" w:type="dxa"/>
            <w:shd w:val="clear" w:color="auto" w:fill="FBE5D6" w:themeFill="accent2" w:themeFillTint="32"/>
            <w:vAlign w:val="center"/>
          </w:tcPr>
          <w:p w14:paraId="41715C26">
            <w:pPr>
              <w:bidi w:val="0"/>
              <w:ind w:left="0" w:leftChars="0" w:firstLine="0" w:firstLineChars="0"/>
              <w:jc w:val="center"/>
              <w:rPr>
                <w:rFonts w:hint="default" w:eastAsia="宋体"/>
                <w:sz w:val="21"/>
                <w:szCs w:val="18"/>
                <w:highlight w:val="none"/>
                <w:lang w:val="en-US" w:eastAsia="zh-CN"/>
              </w:rPr>
            </w:pPr>
            <w:r>
              <w:rPr>
                <w:rFonts w:hint="default" w:eastAsia="宋体"/>
                <w:sz w:val="21"/>
                <w:szCs w:val="18"/>
                <w:highlight w:val="none"/>
                <w:lang w:val="en-US" w:eastAsia="zh-CN"/>
              </w:rPr>
              <w:t>Dietary structure transition</w:t>
            </w:r>
          </w:p>
        </w:tc>
        <w:tc>
          <w:tcPr>
            <w:tcW w:w="4033" w:type="dxa"/>
            <w:gridSpan w:val="5"/>
            <w:vAlign w:val="center"/>
          </w:tcPr>
          <w:p w14:paraId="3BF57EE3">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4137" w:type="dxa"/>
            <w:gridSpan w:val="3"/>
            <w:vAlign w:val="center"/>
          </w:tcPr>
          <w:p w14:paraId="5BB129CB">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2650" w:type="dxa"/>
            <w:gridSpan w:val="2"/>
            <w:vAlign w:val="center"/>
          </w:tcPr>
          <w:p w14:paraId="3DBF9E18">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998" w:type="dxa"/>
            <w:vAlign w:val="center"/>
          </w:tcPr>
          <w:p w14:paraId="4B10083C">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r>
      <w:tr w14:paraId="3D502478">
        <w:trPr>
          <w:trHeight w:val="707" w:hRule="atLeast"/>
          <w:jc w:val="center"/>
        </w:trPr>
        <w:tc>
          <w:tcPr>
            <w:tcW w:w="1430" w:type="dxa"/>
            <w:vMerge w:val="restart"/>
            <w:shd w:val="clear" w:color="auto" w:fill="E7E6E6" w:themeFill="background2"/>
            <w:vAlign w:val="center"/>
          </w:tcPr>
          <w:p w14:paraId="1F2F54F4">
            <w:pPr>
              <w:bidi w:val="0"/>
              <w:ind w:left="0" w:leftChars="0" w:firstLine="0" w:firstLineChars="0"/>
              <w:jc w:val="center"/>
              <w:rPr>
                <w:rFonts w:hint="eastAsia" w:eastAsia="宋体"/>
                <w:b/>
                <w:bCs/>
                <w:sz w:val="21"/>
                <w:szCs w:val="18"/>
                <w:lang w:val="en-US" w:eastAsia="zh-CN"/>
              </w:rPr>
            </w:pPr>
            <w:r>
              <w:rPr>
                <w:rFonts w:hint="default" w:eastAsia="宋体"/>
                <w:b/>
                <w:bCs/>
                <w:sz w:val="21"/>
                <w:szCs w:val="18"/>
                <w:lang w:val="en-US" w:eastAsia="zh-CN"/>
              </w:rPr>
              <w:t>S</w:t>
            </w:r>
            <w:r>
              <w:rPr>
                <w:rFonts w:hint="eastAsia" w:eastAsia="宋体"/>
                <w:b/>
                <w:bCs/>
                <w:sz w:val="21"/>
                <w:szCs w:val="18"/>
                <w:lang w:val="en-US" w:eastAsia="zh-CN"/>
              </w:rPr>
              <w:t>4</w:t>
            </w:r>
          </w:p>
          <w:p w14:paraId="623EDEB6">
            <w:pPr>
              <w:bidi w:val="0"/>
              <w:ind w:left="0" w:leftChars="0" w:firstLine="0" w:firstLineChars="0"/>
              <w:jc w:val="center"/>
              <w:rPr>
                <w:rFonts w:hint="eastAsia" w:eastAsia="宋体"/>
                <w:b/>
                <w:bCs/>
                <w:sz w:val="21"/>
                <w:szCs w:val="18"/>
                <w:lang w:val="en-US" w:eastAsia="zh-CN"/>
              </w:rPr>
            </w:pPr>
            <w:r>
              <w:rPr>
                <w:rFonts w:hint="eastAsia" w:eastAsia="宋体"/>
                <w:b/>
                <w:bCs/>
                <w:sz w:val="21"/>
                <w:szCs w:val="18"/>
                <w:lang w:val="en-US" w:eastAsia="zh-CN"/>
              </w:rPr>
              <w:t>FLW reduction scenario</w:t>
            </w:r>
          </w:p>
        </w:tc>
        <w:tc>
          <w:tcPr>
            <w:tcW w:w="998" w:type="dxa"/>
            <w:shd w:val="clear" w:color="auto" w:fill="E7E6E6" w:themeFill="background2"/>
            <w:vAlign w:val="center"/>
          </w:tcPr>
          <w:p w14:paraId="56A559F3">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S4.a1</w:t>
            </w:r>
          </w:p>
          <w:p w14:paraId="60ADA597">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(Low)</w:t>
            </w:r>
          </w:p>
        </w:tc>
        <w:tc>
          <w:tcPr>
            <w:tcW w:w="1185" w:type="dxa"/>
            <w:vMerge w:val="restart"/>
            <w:vAlign w:val="center"/>
          </w:tcPr>
          <w:p w14:paraId="45E330E9">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1045" w:type="dxa"/>
            <w:vMerge w:val="restart"/>
            <w:vAlign w:val="center"/>
          </w:tcPr>
          <w:p w14:paraId="70B4141B">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1010" w:type="dxa"/>
            <w:shd w:val="clear" w:color="auto" w:fill="FBE5D6" w:themeFill="accent2" w:themeFillTint="32"/>
            <w:vAlign w:val="center"/>
          </w:tcPr>
          <w:p w14:paraId="0BA8DD48">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-10%</w:t>
            </w:r>
          </w:p>
        </w:tc>
        <w:tc>
          <w:tcPr>
            <w:tcW w:w="3023" w:type="dxa"/>
            <w:gridSpan w:val="4"/>
            <w:vMerge w:val="restart"/>
            <w:vAlign w:val="center"/>
          </w:tcPr>
          <w:p w14:paraId="6F2BAA00">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4137" w:type="dxa"/>
            <w:gridSpan w:val="3"/>
            <w:vMerge w:val="restart"/>
            <w:vAlign w:val="center"/>
          </w:tcPr>
          <w:p w14:paraId="16BA9CFF">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2650" w:type="dxa"/>
            <w:gridSpan w:val="2"/>
            <w:vMerge w:val="restart"/>
            <w:vAlign w:val="center"/>
          </w:tcPr>
          <w:p w14:paraId="0C33B1CB">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998" w:type="dxa"/>
            <w:vMerge w:val="restart"/>
            <w:vAlign w:val="center"/>
          </w:tcPr>
          <w:p w14:paraId="3D35722A">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r>
      <w:tr w14:paraId="5F0FB2BC">
        <w:trPr>
          <w:jc w:val="center"/>
        </w:trPr>
        <w:tc>
          <w:tcPr>
            <w:tcW w:w="1430" w:type="dxa"/>
            <w:vMerge w:val="continue"/>
            <w:shd w:val="clear" w:color="auto" w:fill="E7E6E6" w:themeFill="background2"/>
            <w:vAlign w:val="center"/>
          </w:tcPr>
          <w:p w14:paraId="098DB752">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391A6A6D">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S4.a2</w:t>
            </w:r>
          </w:p>
          <w:p w14:paraId="41366C73">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(High)</w:t>
            </w:r>
          </w:p>
        </w:tc>
        <w:tc>
          <w:tcPr>
            <w:tcW w:w="1185" w:type="dxa"/>
            <w:vMerge w:val="continue"/>
            <w:vAlign w:val="center"/>
          </w:tcPr>
          <w:p w14:paraId="7C885C86">
            <w:pPr>
              <w:bidi w:val="0"/>
              <w:ind w:left="0" w:leftChars="0" w:firstLine="0" w:firstLineChars="0"/>
              <w:jc w:val="center"/>
              <w:rPr>
                <w:rFonts w:hint="default" w:eastAsia="宋体"/>
                <w:sz w:val="21"/>
                <w:szCs w:val="18"/>
                <w:lang w:val="en-US" w:eastAsia="zh-CN"/>
              </w:rPr>
            </w:pPr>
          </w:p>
        </w:tc>
        <w:tc>
          <w:tcPr>
            <w:tcW w:w="1045" w:type="dxa"/>
            <w:vMerge w:val="continue"/>
            <w:vAlign w:val="center"/>
          </w:tcPr>
          <w:p w14:paraId="49275627">
            <w:pPr>
              <w:bidi w:val="0"/>
              <w:ind w:left="0" w:leftChars="0" w:firstLine="0" w:firstLineChars="0"/>
              <w:jc w:val="center"/>
              <w:rPr>
                <w:rFonts w:hint="default" w:eastAsia="宋体"/>
                <w:sz w:val="21"/>
                <w:szCs w:val="18"/>
                <w:lang w:val="en-US" w:eastAsia="zh-CN"/>
              </w:rPr>
            </w:pPr>
          </w:p>
        </w:tc>
        <w:tc>
          <w:tcPr>
            <w:tcW w:w="1010" w:type="dxa"/>
            <w:shd w:val="clear" w:color="auto" w:fill="FBE5D6" w:themeFill="accent2" w:themeFillTint="32"/>
            <w:vAlign w:val="center"/>
          </w:tcPr>
          <w:p w14:paraId="46B37349">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-50%</w:t>
            </w:r>
          </w:p>
        </w:tc>
        <w:tc>
          <w:tcPr>
            <w:tcW w:w="3023" w:type="dxa"/>
            <w:gridSpan w:val="4"/>
            <w:vMerge w:val="continue"/>
            <w:vAlign w:val="center"/>
          </w:tcPr>
          <w:p w14:paraId="35A3D222">
            <w:pPr>
              <w:bidi w:val="0"/>
              <w:ind w:left="0" w:leftChars="0" w:firstLine="0" w:firstLineChars="0"/>
              <w:jc w:val="center"/>
              <w:rPr>
                <w:rFonts w:hint="default" w:eastAsia="宋体"/>
                <w:sz w:val="21"/>
                <w:szCs w:val="18"/>
                <w:lang w:val="en-US" w:eastAsia="zh-CN"/>
              </w:rPr>
            </w:pPr>
          </w:p>
        </w:tc>
        <w:tc>
          <w:tcPr>
            <w:tcW w:w="4137" w:type="dxa"/>
            <w:gridSpan w:val="3"/>
            <w:vMerge w:val="continue"/>
            <w:vAlign w:val="center"/>
          </w:tcPr>
          <w:p w14:paraId="5C717027">
            <w:pPr>
              <w:bidi w:val="0"/>
              <w:ind w:left="0" w:leftChars="0" w:firstLine="0" w:firstLineChars="0"/>
              <w:jc w:val="center"/>
              <w:rPr>
                <w:rFonts w:hint="default" w:eastAsia="宋体"/>
                <w:sz w:val="21"/>
                <w:szCs w:val="18"/>
                <w:lang w:val="en-US" w:eastAsia="zh-CN"/>
              </w:rPr>
            </w:pPr>
          </w:p>
        </w:tc>
        <w:tc>
          <w:tcPr>
            <w:tcW w:w="2650" w:type="dxa"/>
            <w:gridSpan w:val="2"/>
            <w:vMerge w:val="continue"/>
            <w:vAlign w:val="center"/>
          </w:tcPr>
          <w:p w14:paraId="70A00651">
            <w:pPr>
              <w:bidi w:val="0"/>
              <w:ind w:left="0" w:leftChars="0" w:firstLine="0" w:firstLineChars="0"/>
              <w:jc w:val="center"/>
              <w:rPr>
                <w:rFonts w:hint="default" w:eastAsia="宋体"/>
                <w:sz w:val="21"/>
                <w:szCs w:val="18"/>
                <w:lang w:val="en-US" w:eastAsia="zh-CN"/>
              </w:rPr>
            </w:pPr>
          </w:p>
        </w:tc>
        <w:tc>
          <w:tcPr>
            <w:tcW w:w="998" w:type="dxa"/>
            <w:vMerge w:val="continue"/>
            <w:vAlign w:val="center"/>
          </w:tcPr>
          <w:p w14:paraId="6EF6E9C0">
            <w:pPr>
              <w:bidi w:val="0"/>
              <w:ind w:left="0" w:leftChars="0" w:firstLine="0" w:firstLineChars="0"/>
              <w:jc w:val="center"/>
              <w:rPr>
                <w:rFonts w:hint="default" w:eastAsia="宋体"/>
                <w:sz w:val="21"/>
                <w:szCs w:val="18"/>
                <w:lang w:val="en-US" w:eastAsia="zh-CN"/>
              </w:rPr>
            </w:pPr>
          </w:p>
        </w:tc>
      </w:tr>
      <w:tr w14:paraId="615D8434">
        <w:trPr>
          <w:jc w:val="center"/>
        </w:trPr>
        <w:tc>
          <w:tcPr>
            <w:tcW w:w="1430" w:type="dxa"/>
            <w:vMerge w:val="continue"/>
            <w:shd w:val="clear" w:color="auto" w:fill="E7E6E6" w:themeFill="background2"/>
            <w:vAlign w:val="center"/>
          </w:tcPr>
          <w:p w14:paraId="2DE85C6A">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4E2A423D">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S4.b1</w:t>
            </w:r>
          </w:p>
          <w:p w14:paraId="3F4DF2A8">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(Low)</w:t>
            </w:r>
          </w:p>
        </w:tc>
        <w:tc>
          <w:tcPr>
            <w:tcW w:w="1185" w:type="dxa"/>
            <w:vMerge w:val="continue"/>
            <w:vAlign w:val="center"/>
          </w:tcPr>
          <w:p w14:paraId="131D5E74">
            <w:pPr>
              <w:bidi w:val="0"/>
              <w:ind w:left="0" w:leftChars="0" w:firstLine="0" w:firstLineChars="0"/>
              <w:jc w:val="center"/>
              <w:rPr>
                <w:rFonts w:hint="default" w:eastAsia="宋体"/>
                <w:sz w:val="21"/>
                <w:szCs w:val="18"/>
                <w:lang w:val="en-US" w:eastAsia="zh-CN"/>
              </w:rPr>
            </w:pPr>
          </w:p>
        </w:tc>
        <w:tc>
          <w:tcPr>
            <w:tcW w:w="1045" w:type="dxa"/>
            <w:vMerge w:val="continue"/>
            <w:vAlign w:val="center"/>
          </w:tcPr>
          <w:p w14:paraId="06964997">
            <w:pPr>
              <w:bidi w:val="0"/>
              <w:ind w:left="0" w:leftChars="0" w:firstLine="0" w:firstLineChars="0"/>
              <w:jc w:val="center"/>
              <w:rPr>
                <w:rFonts w:hint="default" w:eastAsia="宋体"/>
                <w:sz w:val="21"/>
                <w:szCs w:val="18"/>
                <w:lang w:val="en-US" w:eastAsia="zh-CN"/>
              </w:rPr>
            </w:pPr>
          </w:p>
        </w:tc>
        <w:tc>
          <w:tcPr>
            <w:tcW w:w="1010" w:type="dxa"/>
            <w:vMerge w:val="restart"/>
            <w:vAlign w:val="center"/>
          </w:tcPr>
          <w:p w14:paraId="6E9ADE5C">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671" w:type="dxa"/>
            <w:shd w:val="clear" w:color="auto" w:fill="FBE5D6" w:themeFill="accent2" w:themeFillTint="32"/>
            <w:vAlign w:val="center"/>
          </w:tcPr>
          <w:p w14:paraId="128D4369">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-10%</w:t>
            </w:r>
          </w:p>
        </w:tc>
        <w:tc>
          <w:tcPr>
            <w:tcW w:w="2352" w:type="dxa"/>
            <w:gridSpan w:val="3"/>
            <w:vMerge w:val="restart"/>
            <w:vAlign w:val="center"/>
          </w:tcPr>
          <w:p w14:paraId="48B8F63F">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4137" w:type="dxa"/>
            <w:gridSpan w:val="3"/>
            <w:vMerge w:val="continue"/>
            <w:vAlign w:val="center"/>
          </w:tcPr>
          <w:p w14:paraId="1D6819A5">
            <w:pPr>
              <w:bidi w:val="0"/>
              <w:ind w:left="0" w:leftChars="0" w:firstLine="0" w:firstLineChars="0"/>
              <w:jc w:val="center"/>
              <w:rPr>
                <w:rFonts w:hint="default" w:eastAsia="宋体"/>
                <w:sz w:val="21"/>
                <w:szCs w:val="18"/>
                <w:lang w:val="en-US" w:eastAsia="zh-CN"/>
              </w:rPr>
            </w:pPr>
          </w:p>
        </w:tc>
        <w:tc>
          <w:tcPr>
            <w:tcW w:w="2650" w:type="dxa"/>
            <w:gridSpan w:val="2"/>
            <w:vMerge w:val="continue"/>
            <w:vAlign w:val="center"/>
          </w:tcPr>
          <w:p w14:paraId="78DED61E">
            <w:pPr>
              <w:bidi w:val="0"/>
              <w:ind w:left="0" w:leftChars="0" w:firstLine="0" w:firstLineChars="0"/>
              <w:jc w:val="center"/>
              <w:rPr>
                <w:rFonts w:hint="default" w:eastAsia="宋体"/>
                <w:sz w:val="21"/>
                <w:szCs w:val="18"/>
                <w:lang w:val="en-US" w:eastAsia="zh-CN"/>
              </w:rPr>
            </w:pPr>
          </w:p>
        </w:tc>
        <w:tc>
          <w:tcPr>
            <w:tcW w:w="998" w:type="dxa"/>
            <w:vMerge w:val="continue"/>
            <w:vAlign w:val="center"/>
          </w:tcPr>
          <w:p w14:paraId="3E9404F6">
            <w:pPr>
              <w:bidi w:val="0"/>
              <w:ind w:left="0" w:leftChars="0" w:firstLine="0" w:firstLineChars="0"/>
              <w:jc w:val="center"/>
              <w:rPr>
                <w:rFonts w:hint="default" w:eastAsia="宋体"/>
                <w:sz w:val="21"/>
                <w:szCs w:val="18"/>
                <w:lang w:val="en-US" w:eastAsia="zh-CN"/>
              </w:rPr>
            </w:pPr>
          </w:p>
        </w:tc>
      </w:tr>
      <w:tr w14:paraId="1439278A">
        <w:trPr>
          <w:jc w:val="center"/>
        </w:trPr>
        <w:tc>
          <w:tcPr>
            <w:tcW w:w="1430" w:type="dxa"/>
            <w:vMerge w:val="continue"/>
            <w:shd w:val="clear" w:color="auto" w:fill="E7E6E6" w:themeFill="background2"/>
            <w:vAlign w:val="center"/>
          </w:tcPr>
          <w:p w14:paraId="5A744671">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18C20D18">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S4.b2</w:t>
            </w:r>
          </w:p>
          <w:p w14:paraId="79C58E60">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(High)</w:t>
            </w:r>
          </w:p>
        </w:tc>
        <w:tc>
          <w:tcPr>
            <w:tcW w:w="1185" w:type="dxa"/>
            <w:vMerge w:val="continue"/>
            <w:vAlign w:val="center"/>
          </w:tcPr>
          <w:p w14:paraId="6B917F64">
            <w:pPr>
              <w:bidi w:val="0"/>
              <w:ind w:left="0" w:leftChars="0" w:firstLine="0" w:firstLineChars="0"/>
              <w:jc w:val="center"/>
              <w:rPr>
                <w:rFonts w:hint="default" w:eastAsia="宋体"/>
                <w:sz w:val="21"/>
                <w:szCs w:val="18"/>
                <w:lang w:val="en-US" w:eastAsia="zh-CN"/>
              </w:rPr>
            </w:pPr>
          </w:p>
        </w:tc>
        <w:tc>
          <w:tcPr>
            <w:tcW w:w="1045" w:type="dxa"/>
            <w:vMerge w:val="continue"/>
            <w:vAlign w:val="center"/>
          </w:tcPr>
          <w:p w14:paraId="330D26D1">
            <w:pPr>
              <w:bidi w:val="0"/>
              <w:ind w:left="0" w:leftChars="0" w:firstLine="0" w:firstLineChars="0"/>
              <w:jc w:val="center"/>
              <w:rPr>
                <w:rFonts w:hint="default" w:eastAsia="宋体"/>
                <w:sz w:val="21"/>
                <w:szCs w:val="18"/>
                <w:lang w:val="en-US" w:eastAsia="zh-CN"/>
              </w:rPr>
            </w:pPr>
          </w:p>
        </w:tc>
        <w:tc>
          <w:tcPr>
            <w:tcW w:w="1010" w:type="dxa"/>
            <w:vMerge w:val="continue"/>
            <w:vAlign w:val="center"/>
          </w:tcPr>
          <w:p w14:paraId="563FA55B">
            <w:pPr>
              <w:bidi w:val="0"/>
              <w:ind w:left="0" w:leftChars="0" w:firstLine="0" w:firstLineChars="0"/>
              <w:jc w:val="center"/>
              <w:rPr>
                <w:rFonts w:hint="default" w:eastAsia="宋体"/>
                <w:sz w:val="21"/>
                <w:szCs w:val="18"/>
                <w:lang w:val="en-US" w:eastAsia="zh-CN"/>
              </w:rPr>
            </w:pPr>
          </w:p>
        </w:tc>
        <w:tc>
          <w:tcPr>
            <w:tcW w:w="671" w:type="dxa"/>
            <w:shd w:val="clear" w:color="auto" w:fill="FBE5D6" w:themeFill="accent2" w:themeFillTint="32"/>
            <w:vAlign w:val="center"/>
          </w:tcPr>
          <w:p w14:paraId="4E167B4E">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-50%</w:t>
            </w:r>
          </w:p>
        </w:tc>
        <w:tc>
          <w:tcPr>
            <w:tcW w:w="2352" w:type="dxa"/>
            <w:gridSpan w:val="3"/>
            <w:vMerge w:val="continue"/>
            <w:vAlign w:val="center"/>
          </w:tcPr>
          <w:p w14:paraId="20E771C9">
            <w:pPr>
              <w:bidi w:val="0"/>
              <w:ind w:left="0" w:leftChars="0" w:firstLine="0" w:firstLineChars="0"/>
              <w:jc w:val="center"/>
              <w:rPr>
                <w:rFonts w:hint="default" w:eastAsia="宋体"/>
                <w:sz w:val="21"/>
                <w:szCs w:val="18"/>
                <w:lang w:val="en-US" w:eastAsia="zh-CN"/>
              </w:rPr>
            </w:pPr>
          </w:p>
        </w:tc>
        <w:tc>
          <w:tcPr>
            <w:tcW w:w="4137" w:type="dxa"/>
            <w:gridSpan w:val="3"/>
            <w:vMerge w:val="continue"/>
            <w:vAlign w:val="center"/>
          </w:tcPr>
          <w:p w14:paraId="634F58A0">
            <w:pPr>
              <w:bidi w:val="0"/>
              <w:ind w:left="0" w:leftChars="0" w:firstLine="0" w:firstLineChars="0"/>
              <w:jc w:val="center"/>
              <w:rPr>
                <w:rFonts w:hint="default" w:eastAsia="宋体"/>
                <w:sz w:val="21"/>
                <w:szCs w:val="18"/>
                <w:lang w:val="en-US" w:eastAsia="zh-CN"/>
              </w:rPr>
            </w:pPr>
          </w:p>
        </w:tc>
        <w:tc>
          <w:tcPr>
            <w:tcW w:w="2650" w:type="dxa"/>
            <w:gridSpan w:val="2"/>
            <w:vMerge w:val="continue"/>
            <w:vAlign w:val="center"/>
          </w:tcPr>
          <w:p w14:paraId="5FC4A23C">
            <w:pPr>
              <w:bidi w:val="0"/>
              <w:ind w:left="0" w:leftChars="0" w:firstLine="0" w:firstLineChars="0"/>
              <w:jc w:val="center"/>
              <w:rPr>
                <w:rFonts w:hint="default" w:eastAsia="宋体"/>
                <w:sz w:val="21"/>
                <w:szCs w:val="18"/>
                <w:lang w:val="en-US" w:eastAsia="zh-CN"/>
              </w:rPr>
            </w:pPr>
          </w:p>
        </w:tc>
        <w:tc>
          <w:tcPr>
            <w:tcW w:w="998" w:type="dxa"/>
            <w:vMerge w:val="continue"/>
            <w:vAlign w:val="center"/>
          </w:tcPr>
          <w:p w14:paraId="5F56A15E">
            <w:pPr>
              <w:bidi w:val="0"/>
              <w:ind w:left="0" w:leftChars="0" w:firstLine="0" w:firstLineChars="0"/>
              <w:jc w:val="center"/>
              <w:rPr>
                <w:rFonts w:hint="default" w:eastAsia="宋体"/>
                <w:sz w:val="21"/>
                <w:szCs w:val="18"/>
                <w:lang w:val="en-US" w:eastAsia="zh-CN"/>
              </w:rPr>
            </w:pPr>
          </w:p>
        </w:tc>
      </w:tr>
      <w:tr w14:paraId="5AB5B1CB">
        <w:trPr>
          <w:jc w:val="center"/>
        </w:trPr>
        <w:tc>
          <w:tcPr>
            <w:tcW w:w="1430" w:type="dxa"/>
            <w:vMerge w:val="continue"/>
            <w:shd w:val="clear" w:color="auto" w:fill="E7E6E6" w:themeFill="background2"/>
            <w:vAlign w:val="center"/>
          </w:tcPr>
          <w:p w14:paraId="22189431">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513E5B6F">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S4.c1</w:t>
            </w:r>
          </w:p>
          <w:p w14:paraId="3CEEC5C3">
            <w:pPr>
              <w:bidi w:val="0"/>
              <w:ind w:left="0" w:leftChars="0" w:firstLine="0" w:firstLineChars="0"/>
              <w:jc w:val="center"/>
              <w:rPr>
                <w:rFonts w:hint="default" w:ascii="Times New Roman Bold" w:hAnsi="Times New Roman Bold" w:eastAsia="宋体" w:cs="Times New Roman Bold"/>
                <w:b/>
                <w:bCs/>
                <w:kern w:val="2"/>
                <w:sz w:val="21"/>
                <w:szCs w:val="18"/>
                <w:lang w:val="en-US" w:eastAsia="zh-CN" w:bidi="ar-SA"/>
              </w:rPr>
            </w:pPr>
            <w:r>
              <w:rPr>
                <w:rFonts w:hint="default" w:ascii="Times New Roman Bold" w:hAnsi="Times New Roman Bold" w:eastAsia="宋体" w:cs="Times New Roman Bold"/>
                <w:b/>
                <w:bCs/>
                <w:sz w:val="21"/>
                <w:szCs w:val="18"/>
                <w:lang w:val="en-US" w:eastAsia="zh-CN"/>
              </w:rPr>
              <w:t>(Low)</w:t>
            </w:r>
          </w:p>
        </w:tc>
        <w:tc>
          <w:tcPr>
            <w:tcW w:w="1185" w:type="dxa"/>
            <w:vMerge w:val="continue"/>
            <w:vAlign w:val="center"/>
          </w:tcPr>
          <w:p w14:paraId="6FEE5C62">
            <w:pPr>
              <w:bidi w:val="0"/>
              <w:ind w:left="0" w:leftChars="0" w:firstLine="0" w:firstLineChars="0"/>
              <w:jc w:val="center"/>
              <w:rPr>
                <w:rFonts w:hint="default" w:eastAsia="宋体"/>
                <w:sz w:val="21"/>
                <w:szCs w:val="18"/>
                <w:lang w:val="en-US" w:eastAsia="zh-CN"/>
              </w:rPr>
            </w:pPr>
          </w:p>
        </w:tc>
        <w:tc>
          <w:tcPr>
            <w:tcW w:w="1045" w:type="dxa"/>
            <w:vMerge w:val="continue"/>
            <w:vAlign w:val="center"/>
          </w:tcPr>
          <w:p w14:paraId="67225F03">
            <w:pPr>
              <w:bidi w:val="0"/>
              <w:ind w:left="0" w:leftChars="0" w:firstLine="0" w:firstLineChars="0"/>
              <w:jc w:val="center"/>
              <w:rPr>
                <w:rFonts w:hint="default" w:eastAsia="宋体"/>
                <w:sz w:val="21"/>
                <w:szCs w:val="18"/>
                <w:lang w:val="en-US" w:eastAsia="zh-CN"/>
              </w:rPr>
            </w:pPr>
          </w:p>
        </w:tc>
        <w:tc>
          <w:tcPr>
            <w:tcW w:w="1681" w:type="dxa"/>
            <w:gridSpan w:val="2"/>
            <w:vMerge w:val="restart"/>
            <w:vAlign w:val="center"/>
          </w:tcPr>
          <w:p w14:paraId="062711AC">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671" w:type="dxa"/>
            <w:shd w:val="clear" w:color="auto" w:fill="FBE5D6" w:themeFill="accent2" w:themeFillTint="32"/>
            <w:vAlign w:val="center"/>
          </w:tcPr>
          <w:p w14:paraId="2580C517">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-10%</w:t>
            </w:r>
          </w:p>
        </w:tc>
        <w:tc>
          <w:tcPr>
            <w:tcW w:w="1681" w:type="dxa"/>
            <w:gridSpan w:val="2"/>
            <w:vMerge w:val="restart"/>
            <w:vAlign w:val="center"/>
          </w:tcPr>
          <w:p w14:paraId="02252E0E">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4137" w:type="dxa"/>
            <w:gridSpan w:val="3"/>
            <w:vMerge w:val="continue"/>
            <w:vAlign w:val="center"/>
          </w:tcPr>
          <w:p w14:paraId="0A367EDB">
            <w:pPr>
              <w:bidi w:val="0"/>
              <w:ind w:left="0" w:leftChars="0" w:firstLine="0" w:firstLineChars="0"/>
              <w:jc w:val="center"/>
              <w:rPr>
                <w:rFonts w:hint="default" w:eastAsia="宋体"/>
                <w:sz w:val="21"/>
                <w:szCs w:val="18"/>
                <w:lang w:val="en-US" w:eastAsia="zh-CN"/>
              </w:rPr>
            </w:pPr>
          </w:p>
        </w:tc>
        <w:tc>
          <w:tcPr>
            <w:tcW w:w="2650" w:type="dxa"/>
            <w:gridSpan w:val="2"/>
            <w:vMerge w:val="continue"/>
            <w:vAlign w:val="center"/>
          </w:tcPr>
          <w:p w14:paraId="6168F4E4">
            <w:pPr>
              <w:bidi w:val="0"/>
              <w:ind w:left="0" w:leftChars="0" w:firstLine="0" w:firstLineChars="0"/>
              <w:jc w:val="center"/>
              <w:rPr>
                <w:rFonts w:hint="default" w:eastAsia="宋体"/>
                <w:sz w:val="21"/>
                <w:szCs w:val="18"/>
                <w:lang w:val="en-US" w:eastAsia="zh-CN"/>
              </w:rPr>
            </w:pPr>
          </w:p>
        </w:tc>
        <w:tc>
          <w:tcPr>
            <w:tcW w:w="998" w:type="dxa"/>
            <w:vMerge w:val="continue"/>
            <w:vAlign w:val="center"/>
          </w:tcPr>
          <w:p w14:paraId="5CF1575D">
            <w:pPr>
              <w:bidi w:val="0"/>
              <w:ind w:left="0" w:leftChars="0" w:firstLine="0" w:firstLineChars="0"/>
              <w:jc w:val="center"/>
              <w:rPr>
                <w:rFonts w:hint="default" w:eastAsia="宋体"/>
                <w:sz w:val="21"/>
                <w:szCs w:val="18"/>
                <w:lang w:val="en-US" w:eastAsia="zh-CN"/>
              </w:rPr>
            </w:pPr>
          </w:p>
        </w:tc>
      </w:tr>
      <w:tr w14:paraId="03DECE42">
        <w:trPr>
          <w:jc w:val="center"/>
        </w:trPr>
        <w:tc>
          <w:tcPr>
            <w:tcW w:w="1430" w:type="dxa"/>
            <w:vMerge w:val="continue"/>
            <w:shd w:val="clear" w:color="auto" w:fill="E7E6E6" w:themeFill="background2"/>
            <w:vAlign w:val="center"/>
          </w:tcPr>
          <w:p w14:paraId="716E4DC9">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0555558B">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S4.c2</w:t>
            </w:r>
          </w:p>
          <w:p w14:paraId="6CC80CEB">
            <w:pPr>
              <w:bidi w:val="0"/>
              <w:ind w:left="0" w:leftChars="0" w:firstLine="0" w:firstLineChars="0"/>
              <w:jc w:val="center"/>
              <w:rPr>
                <w:rFonts w:hint="default" w:ascii="Times New Roman Bold" w:hAnsi="Times New Roman Bold" w:eastAsia="宋体" w:cs="Times New Roman Bold"/>
                <w:b/>
                <w:bCs/>
                <w:kern w:val="2"/>
                <w:sz w:val="21"/>
                <w:szCs w:val="18"/>
                <w:lang w:val="en-US" w:eastAsia="zh-CN" w:bidi="ar-SA"/>
              </w:rPr>
            </w:pPr>
            <w:r>
              <w:rPr>
                <w:rFonts w:hint="default" w:ascii="Times New Roman Bold" w:hAnsi="Times New Roman Bold" w:eastAsia="宋体" w:cs="Times New Roman Bold"/>
                <w:b/>
                <w:bCs/>
                <w:sz w:val="21"/>
                <w:szCs w:val="18"/>
                <w:lang w:val="en-US" w:eastAsia="zh-CN"/>
              </w:rPr>
              <w:t>(High)</w:t>
            </w:r>
          </w:p>
        </w:tc>
        <w:tc>
          <w:tcPr>
            <w:tcW w:w="1185" w:type="dxa"/>
            <w:vMerge w:val="continue"/>
            <w:vAlign w:val="center"/>
          </w:tcPr>
          <w:p w14:paraId="59553446">
            <w:pPr>
              <w:bidi w:val="0"/>
              <w:ind w:left="0" w:leftChars="0" w:firstLine="0" w:firstLineChars="0"/>
              <w:jc w:val="center"/>
              <w:rPr>
                <w:rFonts w:hint="default" w:eastAsia="宋体"/>
                <w:sz w:val="21"/>
                <w:szCs w:val="18"/>
                <w:lang w:val="en-US" w:eastAsia="zh-CN"/>
              </w:rPr>
            </w:pPr>
          </w:p>
        </w:tc>
        <w:tc>
          <w:tcPr>
            <w:tcW w:w="1045" w:type="dxa"/>
            <w:vMerge w:val="continue"/>
            <w:vAlign w:val="center"/>
          </w:tcPr>
          <w:p w14:paraId="50AD9D9E">
            <w:pPr>
              <w:bidi w:val="0"/>
              <w:ind w:left="0" w:leftChars="0" w:firstLine="0" w:firstLineChars="0"/>
              <w:jc w:val="center"/>
              <w:rPr>
                <w:rFonts w:hint="default" w:eastAsia="宋体"/>
                <w:sz w:val="21"/>
                <w:szCs w:val="18"/>
                <w:lang w:val="en-US" w:eastAsia="zh-CN"/>
              </w:rPr>
            </w:pPr>
          </w:p>
        </w:tc>
        <w:tc>
          <w:tcPr>
            <w:tcW w:w="1681" w:type="dxa"/>
            <w:gridSpan w:val="2"/>
            <w:vMerge w:val="continue"/>
            <w:vAlign w:val="center"/>
          </w:tcPr>
          <w:p w14:paraId="5165CFB4">
            <w:pPr>
              <w:bidi w:val="0"/>
              <w:ind w:left="0" w:leftChars="0" w:firstLine="0" w:firstLineChars="0"/>
              <w:jc w:val="center"/>
              <w:rPr>
                <w:rFonts w:hint="default" w:eastAsia="宋体"/>
                <w:sz w:val="21"/>
                <w:szCs w:val="18"/>
                <w:lang w:val="en-US" w:eastAsia="zh-CN"/>
              </w:rPr>
            </w:pPr>
          </w:p>
        </w:tc>
        <w:tc>
          <w:tcPr>
            <w:tcW w:w="671" w:type="dxa"/>
            <w:shd w:val="clear" w:color="auto" w:fill="FBE5D6" w:themeFill="accent2" w:themeFillTint="32"/>
            <w:vAlign w:val="center"/>
          </w:tcPr>
          <w:p w14:paraId="53A993C2">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-50%</w:t>
            </w:r>
          </w:p>
        </w:tc>
        <w:tc>
          <w:tcPr>
            <w:tcW w:w="1681" w:type="dxa"/>
            <w:gridSpan w:val="2"/>
            <w:vMerge w:val="continue"/>
            <w:vAlign w:val="center"/>
          </w:tcPr>
          <w:p w14:paraId="42BC20E4">
            <w:pPr>
              <w:bidi w:val="0"/>
              <w:ind w:left="0" w:leftChars="0" w:firstLine="0" w:firstLineChars="0"/>
              <w:jc w:val="center"/>
              <w:rPr>
                <w:rFonts w:hint="default" w:eastAsia="宋体"/>
                <w:sz w:val="21"/>
                <w:szCs w:val="18"/>
                <w:lang w:val="en-US" w:eastAsia="zh-CN"/>
              </w:rPr>
            </w:pPr>
          </w:p>
        </w:tc>
        <w:tc>
          <w:tcPr>
            <w:tcW w:w="4137" w:type="dxa"/>
            <w:gridSpan w:val="3"/>
            <w:vMerge w:val="continue"/>
            <w:vAlign w:val="center"/>
          </w:tcPr>
          <w:p w14:paraId="025F82A8">
            <w:pPr>
              <w:bidi w:val="0"/>
              <w:ind w:left="0" w:leftChars="0" w:firstLine="0" w:firstLineChars="0"/>
              <w:jc w:val="center"/>
              <w:rPr>
                <w:rFonts w:hint="default" w:eastAsia="宋体"/>
                <w:sz w:val="21"/>
                <w:szCs w:val="18"/>
                <w:lang w:val="en-US" w:eastAsia="zh-CN"/>
              </w:rPr>
            </w:pPr>
          </w:p>
        </w:tc>
        <w:tc>
          <w:tcPr>
            <w:tcW w:w="2650" w:type="dxa"/>
            <w:gridSpan w:val="2"/>
            <w:vMerge w:val="continue"/>
            <w:vAlign w:val="center"/>
          </w:tcPr>
          <w:p w14:paraId="736F2CD1">
            <w:pPr>
              <w:bidi w:val="0"/>
              <w:ind w:left="0" w:leftChars="0" w:firstLine="0" w:firstLineChars="0"/>
              <w:jc w:val="center"/>
              <w:rPr>
                <w:rFonts w:hint="default" w:eastAsia="宋体"/>
                <w:sz w:val="21"/>
                <w:szCs w:val="18"/>
                <w:lang w:val="en-US" w:eastAsia="zh-CN"/>
              </w:rPr>
            </w:pPr>
          </w:p>
        </w:tc>
        <w:tc>
          <w:tcPr>
            <w:tcW w:w="998" w:type="dxa"/>
            <w:vMerge w:val="continue"/>
            <w:vAlign w:val="center"/>
          </w:tcPr>
          <w:p w14:paraId="01CDF23C">
            <w:pPr>
              <w:bidi w:val="0"/>
              <w:ind w:left="0" w:leftChars="0" w:firstLine="0" w:firstLineChars="0"/>
              <w:jc w:val="center"/>
              <w:rPr>
                <w:rFonts w:hint="default" w:eastAsia="宋体"/>
                <w:sz w:val="21"/>
                <w:szCs w:val="18"/>
                <w:lang w:val="en-US" w:eastAsia="zh-CN"/>
              </w:rPr>
            </w:pPr>
          </w:p>
        </w:tc>
      </w:tr>
      <w:tr w14:paraId="0E6F685E">
        <w:trPr>
          <w:jc w:val="center"/>
        </w:trPr>
        <w:tc>
          <w:tcPr>
            <w:tcW w:w="1430" w:type="dxa"/>
            <w:vMerge w:val="continue"/>
            <w:shd w:val="clear" w:color="auto" w:fill="E7E6E6" w:themeFill="background2"/>
            <w:vAlign w:val="center"/>
          </w:tcPr>
          <w:p w14:paraId="26FF3BDA">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5797C728">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S4.d1</w:t>
            </w:r>
          </w:p>
          <w:p w14:paraId="7DA0C5D4">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(Low)</w:t>
            </w:r>
          </w:p>
        </w:tc>
        <w:tc>
          <w:tcPr>
            <w:tcW w:w="1185" w:type="dxa"/>
            <w:vMerge w:val="continue"/>
            <w:vAlign w:val="center"/>
          </w:tcPr>
          <w:p w14:paraId="77F8175B">
            <w:pPr>
              <w:bidi w:val="0"/>
              <w:ind w:left="0" w:leftChars="0" w:firstLine="0" w:firstLineChars="0"/>
              <w:jc w:val="center"/>
              <w:rPr>
                <w:rFonts w:hint="default" w:eastAsia="宋体"/>
                <w:sz w:val="21"/>
                <w:szCs w:val="18"/>
                <w:lang w:val="en-US" w:eastAsia="zh-CN"/>
              </w:rPr>
            </w:pPr>
          </w:p>
        </w:tc>
        <w:tc>
          <w:tcPr>
            <w:tcW w:w="1045" w:type="dxa"/>
            <w:vMerge w:val="continue"/>
            <w:vAlign w:val="center"/>
          </w:tcPr>
          <w:p w14:paraId="516EDCA8">
            <w:pPr>
              <w:bidi w:val="0"/>
              <w:ind w:left="0" w:leftChars="0" w:firstLine="0" w:firstLineChars="0"/>
              <w:jc w:val="center"/>
              <w:rPr>
                <w:rFonts w:hint="default" w:eastAsia="宋体"/>
                <w:sz w:val="21"/>
                <w:szCs w:val="18"/>
                <w:lang w:val="en-US" w:eastAsia="zh-CN"/>
              </w:rPr>
            </w:pPr>
          </w:p>
        </w:tc>
        <w:tc>
          <w:tcPr>
            <w:tcW w:w="2352" w:type="dxa"/>
            <w:gridSpan w:val="3"/>
            <w:vMerge w:val="restart"/>
            <w:vAlign w:val="center"/>
          </w:tcPr>
          <w:p w14:paraId="0E110B33">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671" w:type="dxa"/>
            <w:shd w:val="clear" w:color="auto" w:fill="FBE5D6" w:themeFill="accent2" w:themeFillTint="32"/>
            <w:vAlign w:val="center"/>
          </w:tcPr>
          <w:p w14:paraId="5F323E4D">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-10%</w:t>
            </w:r>
          </w:p>
        </w:tc>
        <w:tc>
          <w:tcPr>
            <w:tcW w:w="1010" w:type="dxa"/>
            <w:vMerge w:val="restart"/>
            <w:vAlign w:val="center"/>
          </w:tcPr>
          <w:p w14:paraId="404C25EF">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4137" w:type="dxa"/>
            <w:gridSpan w:val="3"/>
            <w:vMerge w:val="continue"/>
            <w:vAlign w:val="center"/>
          </w:tcPr>
          <w:p w14:paraId="20133724">
            <w:pPr>
              <w:bidi w:val="0"/>
              <w:ind w:left="0" w:leftChars="0" w:firstLine="0" w:firstLineChars="0"/>
              <w:jc w:val="center"/>
              <w:rPr>
                <w:rFonts w:hint="default" w:eastAsia="宋体"/>
                <w:sz w:val="21"/>
                <w:szCs w:val="18"/>
                <w:lang w:val="en-US" w:eastAsia="zh-CN"/>
              </w:rPr>
            </w:pPr>
          </w:p>
        </w:tc>
        <w:tc>
          <w:tcPr>
            <w:tcW w:w="2650" w:type="dxa"/>
            <w:gridSpan w:val="2"/>
            <w:vMerge w:val="continue"/>
            <w:vAlign w:val="center"/>
          </w:tcPr>
          <w:p w14:paraId="78C7F2A7">
            <w:pPr>
              <w:bidi w:val="0"/>
              <w:ind w:left="0" w:leftChars="0" w:firstLine="0" w:firstLineChars="0"/>
              <w:jc w:val="center"/>
              <w:rPr>
                <w:rFonts w:hint="default" w:eastAsia="宋体"/>
                <w:sz w:val="21"/>
                <w:szCs w:val="18"/>
                <w:lang w:val="en-US" w:eastAsia="zh-CN"/>
              </w:rPr>
            </w:pPr>
          </w:p>
        </w:tc>
        <w:tc>
          <w:tcPr>
            <w:tcW w:w="998" w:type="dxa"/>
            <w:vMerge w:val="continue"/>
            <w:vAlign w:val="center"/>
          </w:tcPr>
          <w:p w14:paraId="5D1BED75">
            <w:pPr>
              <w:bidi w:val="0"/>
              <w:ind w:left="0" w:leftChars="0" w:firstLine="0" w:firstLineChars="0"/>
              <w:jc w:val="center"/>
              <w:rPr>
                <w:rFonts w:hint="default" w:eastAsia="宋体"/>
                <w:sz w:val="21"/>
                <w:szCs w:val="18"/>
                <w:lang w:val="en-US" w:eastAsia="zh-CN"/>
              </w:rPr>
            </w:pPr>
          </w:p>
        </w:tc>
      </w:tr>
      <w:tr w14:paraId="410A1B66">
        <w:trPr>
          <w:jc w:val="center"/>
        </w:trPr>
        <w:tc>
          <w:tcPr>
            <w:tcW w:w="1430" w:type="dxa"/>
            <w:vMerge w:val="continue"/>
            <w:shd w:val="clear" w:color="auto" w:fill="E7E6E6" w:themeFill="background2"/>
            <w:vAlign w:val="center"/>
          </w:tcPr>
          <w:p w14:paraId="3A0D9DA2">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4F4E3BD9">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S4.d2</w:t>
            </w:r>
          </w:p>
          <w:p w14:paraId="00846BA5">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(High)</w:t>
            </w:r>
          </w:p>
        </w:tc>
        <w:tc>
          <w:tcPr>
            <w:tcW w:w="1185" w:type="dxa"/>
            <w:vMerge w:val="continue"/>
            <w:vAlign w:val="center"/>
          </w:tcPr>
          <w:p w14:paraId="295A2014">
            <w:pPr>
              <w:bidi w:val="0"/>
              <w:ind w:left="0" w:leftChars="0" w:firstLine="0" w:firstLineChars="0"/>
              <w:jc w:val="center"/>
              <w:rPr>
                <w:rFonts w:hint="default" w:eastAsia="宋体"/>
                <w:sz w:val="21"/>
                <w:szCs w:val="18"/>
                <w:lang w:val="en-US" w:eastAsia="zh-CN"/>
              </w:rPr>
            </w:pPr>
          </w:p>
        </w:tc>
        <w:tc>
          <w:tcPr>
            <w:tcW w:w="1045" w:type="dxa"/>
            <w:vMerge w:val="continue"/>
            <w:vAlign w:val="center"/>
          </w:tcPr>
          <w:p w14:paraId="73B46F8E">
            <w:pPr>
              <w:bidi w:val="0"/>
              <w:ind w:left="0" w:leftChars="0" w:firstLine="0" w:firstLineChars="0"/>
              <w:jc w:val="center"/>
              <w:rPr>
                <w:rFonts w:hint="default" w:eastAsia="宋体"/>
                <w:sz w:val="21"/>
                <w:szCs w:val="18"/>
                <w:lang w:val="en-US" w:eastAsia="zh-CN"/>
              </w:rPr>
            </w:pPr>
          </w:p>
        </w:tc>
        <w:tc>
          <w:tcPr>
            <w:tcW w:w="2352" w:type="dxa"/>
            <w:gridSpan w:val="3"/>
            <w:vMerge w:val="continue"/>
            <w:vAlign w:val="center"/>
          </w:tcPr>
          <w:p w14:paraId="29DCB587">
            <w:pPr>
              <w:bidi w:val="0"/>
              <w:ind w:left="0" w:leftChars="0" w:firstLine="0" w:firstLineChars="0"/>
              <w:jc w:val="center"/>
              <w:rPr>
                <w:rFonts w:hint="default" w:eastAsia="宋体"/>
                <w:sz w:val="21"/>
                <w:szCs w:val="18"/>
                <w:lang w:val="en-US" w:eastAsia="zh-CN"/>
              </w:rPr>
            </w:pPr>
          </w:p>
        </w:tc>
        <w:tc>
          <w:tcPr>
            <w:tcW w:w="671" w:type="dxa"/>
            <w:shd w:val="clear" w:color="auto" w:fill="FBE5D6" w:themeFill="accent2" w:themeFillTint="32"/>
            <w:vAlign w:val="center"/>
          </w:tcPr>
          <w:p w14:paraId="2AACF883">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-50%</w:t>
            </w:r>
          </w:p>
        </w:tc>
        <w:tc>
          <w:tcPr>
            <w:tcW w:w="1010" w:type="dxa"/>
            <w:vMerge w:val="continue"/>
            <w:vAlign w:val="center"/>
          </w:tcPr>
          <w:p w14:paraId="31CA3F76">
            <w:pPr>
              <w:bidi w:val="0"/>
              <w:ind w:left="0" w:leftChars="0" w:firstLine="0" w:firstLineChars="0"/>
              <w:jc w:val="center"/>
              <w:rPr>
                <w:rFonts w:hint="default" w:eastAsia="宋体"/>
                <w:sz w:val="21"/>
                <w:szCs w:val="18"/>
                <w:lang w:val="en-US" w:eastAsia="zh-CN"/>
              </w:rPr>
            </w:pPr>
          </w:p>
        </w:tc>
        <w:tc>
          <w:tcPr>
            <w:tcW w:w="4137" w:type="dxa"/>
            <w:gridSpan w:val="3"/>
            <w:vMerge w:val="continue"/>
            <w:vAlign w:val="center"/>
          </w:tcPr>
          <w:p w14:paraId="6AF55AC3">
            <w:pPr>
              <w:bidi w:val="0"/>
              <w:ind w:left="0" w:leftChars="0" w:firstLine="0" w:firstLineChars="0"/>
              <w:jc w:val="center"/>
              <w:rPr>
                <w:rFonts w:hint="default" w:eastAsia="宋体"/>
                <w:sz w:val="21"/>
                <w:szCs w:val="18"/>
                <w:lang w:val="en-US" w:eastAsia="zh-CN"/>
              </w:rPr>
            </w:pPr>
          </w:p>
        </w:tc>
        <w:tc>
          <w:tcPr>
            <w:tcW w:w="2650" w:type="dxa"/>
            <w:gridSpan w:val="2"/>
            <w:vMerge w:val="continue"/>
            <w:vAlign w:val="center"/>
          </w:tcPr>
          <w:p w14:paraId="3AB5110F">
            <w:pPr>
              <w:bidi w:val="0"/>
              <w:ind w:left="0" w:leftChars="0" w:firstLine="0" w:firstLineChars="0"/>
              <w:jc w:val="center"/>
              <w:rPr>
                <w:rFonts w:hint="default" w:eastAsia="宋体"/>
                <w:sz w:val="21"/>
                <w:szCs w:val="18"/>
                <w:lang w:val="en-US" w:eastAsia="zh-CN"/>
              </w:rPr>
            </w:pPr>
          </w:p>
        </w:tc>
        <w:tc>
          <w:tcPr>
            <w:tcW w:w="998" w:type="dxa"/>
            <w:vMerge w:val="continue"/>
            <w:vAlign w:val="center"/>
          </w:tcPr>
          <w:p w14:paraId="170E3D93">
            <w:pPr>
              <w:bidi w:val="0"/>
              <w:ind w:left="0" w:leftChars="0" w:firstLine="0" w:firstLineChars="0"/>
              <w:jc w:val="center"/>
              <w:rPr>
                <w:rFonts w:hint="default" w:eastAsia="宋体"/>
                <w:sz w:val="21"/>
                <w:szCs w:val="18"/>
                <w:lang w:val="en-US" w:eastAsia="zh-CN"/>
              </w:rPr>
            </w:pPr>
          </w:p>
        </w:tc>
      </w:tr>
      <w:tr w14:paraId="1D016556">
        <w:trPr>
          <w:jc w:val="center"/>
        </w:trPr>
        <w:tc>
          <w:tcPr>
            <w:tcW w:w="1430" w:type="dxa"/>
            <w:vMerge w:val="continue"/>
            <w:shd w:val="clear" w:color="auto" w:fill="E7E6E6" w:themeFill="background2"/>
            <w:vAlign w:val="center"/>
          </w:tcPr>
          <w:p w14:paraId="411B4525">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2AB62A12">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S4.e1</w:t>
            </w:r>
          </w:p>
          <w:p w14:paraId="2AEB63FD">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(Low)</w:t>
            </w:r>
          </w:p>
        </w:tc>
        <w:tc>
          <w:tcPr>
            <w:tcW w:w="1185" w:type="dxa"/>
            <w:vMerge w:val="continue"/>
            <w:vAlign w:val="center"/>
          </w:tcPr>
          <w:p w14:paraId="3F3A4E27">
            <w:pPr>
              <w:bidi w:val="0"/>
              <w:ind w:left="0" w:leftChars="0" w:firstLine="0" w:firstLineChars="0"/>
              <w:jc w:val="center"/>
              <w:rPr>
                <w:rFonts w:hint="default" w:eastAsia="宋体"/>
                <w:sz w:val="21"/>
                <w:szCs w:val="18"/>
                <w:lang w:val="en-US" w:eastAsia="zh-CN"/>
              </w:rPr>
            </w:pPr>
          </w:p>
        </w:tc>
        <w:tc>
          <w:tcPr>
            <w:tcW w:w="1045" w:type="dxa"/>
            <w:vMerge w:val="continue"/>
            <w:vAlign w:val="center"/>
          </w:tcPr>
          <w:p w14:paraId="2B1F4C50">
            <w:pPr>
              <w:bidi w:val="0"/>
              <w:ind w:left="0" w:leftChars="0" w:firstLine="0" w:firstLineChars="0"/>
              <w:jc w:val="center"/>
              <w:rPr>
                <w:rFonts w:hint="default" w:eastAsia="宋体"/>
                <w:sz w:val="21"/>
                <w:szCs w:val="18"/>
                <w:lang w:val="en-US" w:eastAsia="zh-CN"/>
              </w:rPr>
            </w:pPr>
          </w:p>
        </w:tc>
        <w:tc>
          <w:tcPr>
            <w:tcW w:w="3023" w:type="dxa"/>
            <w:gridSpan w:val="4"/>
            <w:vMerge w:val="restart"/>
            <w:vAlign w:val="center"/>
          </w:tcPr>
          <w:p w14:paraId="1C34AA46">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1010" w:type="dxa"/>
            <w:shd w:val="clear" w:color="auto" w:fill="FBE5D6" w:themeFill="accent2" w:themeFillTint="32"/>
            <w:vAlign w:val="center"/>
          </w:tcPr>
          <w:p w14:paraId="5847BFBA">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-10%</w:t>
            </w:r>
          </w:p>
        </w:tc>
        <w:tc>
          <w:tcPr>
            <w:tcW w:w="4137" w:type="dxa"/>
            <w:gridSpan w:val="3"/>
            <w:vMerge w:val="continue"/>
            <w:vAlign w:val="center"/>
          </w:tcPr>
          <w:p w14:paraId="212D656F">
            <w:pPr>
              <w:bidi w:val="0"/>
              <w:ind w:left="0" w:leftChars="0" w:firstLine="0" w:firstLineChars="0"/>
              <w:jc w:val="center"/>
              <w:rPr>
                <w:rFonts w:hint="default" w:eastAsia="宋体"/>
                <w:sz w:val="21"/>
                <w:szCs w:val="18"/>
                <w:lang w:val="en-US" w:eastAsia="zh-CN"/>
              </w:rPr>
            </w:pPr>
          </w:p>
        </w:tc>
        <w:tc>
          <w:tcPr>
            <w:tcW w:w="2650" w:type="dxa"/>
            <w:gridSpan w:val="2"/>
            <w:vMerge w:val="continue"/>
            <w:vAlign w:val="center"/>
          </w:tcPr>
          <w:p w14:paraId="21AB39A5">
            <w:pPr>
              <w:bidi w:val="0"/>
              <w:ind w:left="0" w:leftChars="0" w:firstLine="0" w:firstLineChars="0"/>
              <w:jc w:val="center"/>
              <w:rPr>
                <w:rFonts w:hint="default" w:eastAsia="宋体"/>
                <w:sz w:val="21"/>
                <w:szCs w:val="18"/>
                <w:lang w:val="en-US" w:eastAsia="zh-CN"/>
              </w:rPr>
            </w:pPr>
          </w:p>
        </w:tc>
        <w:tc>
          <w:tcPr>
            <w:tcW w:w="998" w:type="dxa"/>
            <w:vMerge w:val="continue"/>
            <w:vAlign w:val="center"/>
          </w:tcPr>
          <w:p w14:paraId="0CBC80B1">
            <w:pPr>
              <w:bidi w:val="0"/>
              <w:ind w:left="0" w:leftChars="0" w:firstLine="0" w:firstLineChars="0"/>
              <w:jc w:val="center"/>
              <w:rPr>
                <w:rFonts w:hint="default" w:eastAsia="宋体"/>
                <w:sz w:val="21"/>
                <w:szCs w:val="18"/>
                <w:lang w:val="en-US" w:eastAsia="zh-CN"/>
              </w:rPr>
            </w:pPr>
          </w:p>
        </w:tc>
      </w:tr>
      <w:tr w14:paraId="0E4A75B1">
        <w:trPr>
          <w:jc w:val="center"/>
        </w:trPr>
        <w:tc>
          <w:tcPr>
            <w:tcW w:w="1430" w:type="dxa"/>
            <w:vMerge w:val="continue"/>
            <w:shd w:val="clear" w:color="auto" w:fill="E7E6E6" w:themeFill="background2"/>
            <w:vAlign w:val="center"/>
          </w:tcPr>
          <w:p w14:paraId="191A5577">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26CE3747">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S4.e2</w:t>
            </w:r>
          </w:p>
          <w:p w14:paraId="0B4E8555">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(High)</w:t>
            </w:r>
          </w:p>
        </w:tc>
        <w:tc>
          <w:tcPr>
            <w:tcW w:w="1185" w:type="dxa"/>
            <w:vMerge w:val="continue"/>
            <w:vAlign w:val="center"/>
          </w:tcPr>
          <w:p w14:paraId="69CC5A35">
            <w:pPr>
              <w:bidi w:val="0"/>
              <w:ind w:left="0" w:leftChars="0" w:firstLine="0" w:firstLineChars="0"/>
              <w:jc w:val="center"/>
              <w:rPr>
                <w:rFonts w:hint="default" w:eastAsia="宋体"/>
                <w:sz w:val="21"/>
                <w:szCs w:val="18"/>
                <w:lang w:val="en-US" w:eastAsia="zh-CN"/>
              </w:rPr>
            </w:pPr>
          </w:p>
        </w:tc>
        <w:tc>
          <w:tcPr>
            <w:tcW w:w="1045" w:type="dxa"/>
            <w:vMerge w:val="continue"/>
            <w:vAlign w:val="center"/>
          </w:tcPr>
          <w:p w14:paraId="4A3DE39E">
            <w:pPr>
              <w:bidi w:val="0"/>
              <w:ind w:left="0" w:leftChars="0" w:firstLine="0" w:firstLineChars="0"/>
              <w:jc w:val="center"/>
              <w:rPr>
                <w:rFonts w:hint="default" w:eastAsia="宋体"/>
                <w:sz w:val="21"/>
                <w:szCs w:val="18"/>
                <w:lang w:val="en-US" w:eastAsia="zh-CN"/>
              </w:rPr>
            </w:pPr>
          </w:p>
        </w:tc>
        <w:tc>
          <w:tcPr>
            <w:tcW w:w="3023" w:type="dxa"/>
            <w:gridSpan w:val="4"/>
            <w:vMerge w:val="continue"/>
            <w:vAlign w:val="center"/>
          </w:tcPr>
          <w:p w14:paraId="6478B221">
            <w:pPr>
              <w:bidi w:val="0"/>
              <w:ind w:left="0" w:leftChars="0" w:firstLine="0" w:firstLineChars="0"/>
              <w:jc w:val="center"/>
              <w:rPr>
                <w:rFonts w:hint="default" w:eastAsia="宋体"/>
                <w:sz w:val="21"/>
                <w:szCs w:val="18"/>
                <w:lang w:val="en-US" w:eastAsia="zh-CN"/>
              </w:rPr>
            </w:pPr>
          </w:p>
        </w:tc>
        <w:tc>
          <w:tcPr>
            <w:tcW w:w="1010" w:type="dxa"/>
            <w:shd w:val="clear" w:color="auto" w:fill="FBE5D6" w:themeFill="accent2" w:themeFillTint="32"/>
            <w:vAlign w:val="center"/>
          </w:tcPr>
          <w:p w14:paraId="3F7DAE40">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-50%</w:t>
            </w:r>
          </w:p>
        </w:tc>
        <w:tc>
          <w:tcPr>
            <w:tcW w:w="4137" w:type="dxa"/>
            <w:gridSpan w:val="3"/>
            <w:vMerge w:val="continue"/>
            <w:vAlign w:val="center"/>
          </w:tcPr>
          <w:p w14:paraId="25EC7C09">
            <w:pPr>
              <w:bidi w:val="0"/>
              <w:ind w:left="0" w:leftChars="0" w:firstLine="0" w:firstLineChars="0"/>
              <w:jc w:val="center"/>
              <w:rPr>
                <w:rFonts w:hint="default" w:eastAsia="宋体"/>
                <w:sz w:val="21"/>
                <w:szCs w:val="18"/>
                <w:lang w:val="en-US" w:eastAsia="zh-CN"/>
              </w:rPr>
            </w:pPr>
          </w:p>
        </w:tc>
        <w:tc>
          <w:tcPr>
            <w:tcW w:w="2650" w:type="dxa"/>
            <w:gridSpan w:val="2"/>
            <w:vMerge w:val="continue"/>
            <w:vAlign w:val="center"/>
          </w:tcPr>
          <w:p w14:paraId="64396C4B">
            <w:pPr>
              <w:bidi w:val="0"/>
              <w:ind w:left="0" w:leftChars="0" w:firstLine="0" w:firstLineChars="0"/>
              <w:jc w:val="center"/>
              <w:rPr>
                <w:rFonts w:hint="default" w:eastAsia="宋体"/>
                <w:sz w:val="21"/>
                <w:szCs w:val="18"/>
                <w:lang w:val="en-US" w:eastAsia="zh-CN"/>
              </w:rPr>
            </w:pPr>
          </w:p>
        </w:tc>
        <w:tc>
          <w:tcPr>
            <w:tcW w:w="998" w:type="dxa"/>
            <w:vMerge w:val="continue"/>
            <w:vAlign w:val="center"/>
          </w:tcPr>
          <w:p w14:paraId="0DBA0662">
            <w:pPr>
              <w:bidi w:val="0"/>
              <w:ind w:left="0" w:leftChars="0" w:firstLine="0" w:firstLineChars="0"/>
              <w:jc w:val="center"/>
              <w:rPr>
                <w:rFonts w:hint="default" w:eastAsia="宋体"/>
                <w:sz w:val="21"/>
                <w:szCs w:val="18"/>
                <w:lang w:val="en-US" w:eastAsia="zh-CN"/>
              </w:rPr>
            </w:pPr>
          </w:p>
        </w:tc>
      </w:tr>
      <w:tr w14:paraId="271BED63">
        <w:trPr>
          <w:jc w:val="center"/>
        </w:trPr>
        <w:tc>
          <w:tcPr>
            <w:tcW w:w="1430" w:type="dxa"/>
            <w:vMerge w:val="continue"/>
            <w:shd w:val="clear" w:color="auto" w:fill="E7E6E6" w:themeFill="background2"/>
            <w:vAlign w:val="center"/>
          </w:tcPr>
          <w:p w14:paraId="2C68625A">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59DA177A">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S4.f1</w:t>
            </w:r>
          </w:p>
          <w:p w14:paraId="14046547">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(Low)</w:t>
            </w:r>
          </w:p>
        </w:tc>
        <w:tc>
          <w:tcPr>
            <w:tcW w:w="1185" w:type="dxa"/>
            <w:vMerge w:val="continue"/>
            <w:vAlign w:val="center"/>
          </w:tcPr>
          <w:p w14:paraId="5C181BF3">
            <w:pPr>
              <w:bidi w:val="0"/>
              <w:ind w:left="0" w:leftChars="0" w:firstLine="0" w:firstLineChars="0"/>
              <w:jc w:val="center"/>
              <w:rPr>
                <w:rFonts w:hint="default" w:eastAsia="宋体"/>
                <w:sz w:val="21"/>
                <w:szCs w:val="18"/>
                <w:lang w:val="en-US" w:eastAsia="zh-CN"/>
              </w:rPr>
            </w:pPr>
          </w:p>
        </w:tc>
        <w:tc>
          <w:tcPr>
            <w:tcW w:w="1045" w:type="dxa"/>
            <w:vMerge w:val="continue"/>
            <w:vAlign w:val="center"/>
          </w:tcPr>
          <w:p w14:paraId="30FEF507">
            <w:pPr>
              <w:bidi w:val="0"/>
              <w:ind w:left="0" w:leftChars="0" w:firstLine="0" w:firstLineChars="0"/>
              <w:jc w:val="center"/>
              <w:rPr>
                <w:rFonts w:hint="default" w:eastAsia="宋体"/>
                <w:sz w:val="21"/>
                <w:szCs w:val="18"/>
                <w:lang w:val="en-US" w:eastAsia="zh-CN"/>
              </w:rPr>
            </w:pPr>
          </w:p>
        </w:tc>
        <w:tc>
          <w:tcPr>
            <w:tcW w:w="4033" w:type="dxa"/>
            <w:gridSpan w:val="5"/>
            <w:shd w:val="clear" w:color="auto" w:fill="FBE5D6" w:themeFill="accent2" w:themeFillTint="32"/>
            <w:vAlign w:val="center"/>
          </w:tcPr>
          <w:p w14:paraId="6CF39AC9">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-10%</w:t>
            </w:r>
          </w:p>
        </w:tc>
        <w:tc>
          <w:tcPr>
            <w:tcW w:w="4137" w:type="dxa"/>
            <w:gridSpan w:val="3"/>
            <w:vMerge w:val="continue"/>
            <w:vAlign w:val="center"/>
          </w:tcPr>
          <w:p w14:paraId="7949ECEE">
            <w:pPr>
              <w:bidi w:val="0"/>
              <w:ind w:left="0" w:leftChars="0" w:firstLine="0" w:firstLineChars="0"/>
              <w:jc w:val="center"/>
              <w:rPr>
                <w:rFonts w:hint="default" w:eastAsia="宋体"/>
                <w:sz w:val="21"/>
                <w:szCs w:val="18"/>
                <w:lang w:val="en-US" w:eastAsia="zh-CN"/>
              </w:rPr>
            </w:pPr>
          </w:p>
        </w:tc>
        <w:tc>
          <w:tcPr>
            <w:tcW w:w="2650" w:type="dxa"/>
            <w:gridSpan w:val="2"/>
            <w:vMerge w:val="continue"/>
            <w:vAlign w:val="center"/>
          </w:tcPr>
          <w:p w14:paraId="30F442DC">
            <w:pPr>
              <w:bidi w:val="0"/>
              <w:ind w:left="0" w:leftChars="0" w:firstLine="0" w:firstLineChars="0"/>
              <w:jc w:val="center"/>
              <w:rPr>
                <w:rFonts w:hint="default" w:eastAsia="宋体"/>
                <w:sz w:val="21"/>
                <w:szCs w:val="18"/>
                <w:lang w:val="en-US" w:eastAsia="zh-CN"/>
              </w:rPr>
            </w:pPr>
          </w:p>
        </w:tc>
        <w:tc>
          <w:tcPr>
            <w:tcW w:w="998" w:type="dxa"/>
            <w:vMerge w:val="continue"/>
            <w:vAlign w:val="center"/>
          </w:tcPr>
          <w:p w14:paraId="7EF349D0">
            <w:pPr>
              <w:bidi w:val="0"/>
              <w:ind w:left="0" w:leftChars="0" w:firstLine="0" w:firstLineChars="0"/>
              <w:jc w:val="center"/>
              <w:rPr>
                <w:rFonts w:hint="default" w:eastAsia="宋体"/>
                <w:sz w:val="21"/>
                <w:szCs w:val="18"/>
                <w:lang w:val="en-US" w:eastAsia="zh-CN"/>
              </w:rPr>
            </w:pPr>
          </w:p>
        </w:tc>
      </w:tr>
      <w:tr w14:paraId="5AF6BBD5">
        <w:trPr>
          <w:jc w:val="center"/>
        </w:trPr>
        <w:tc>
          <w:tcPr>
            <w:tcW w:w="1430" w:type="dxa"/>
            <w:vMerge w:val="continue"/>
            <w:shd w:val="clear" w:color="auto" w:fill="E7E6E6" w:themeFill="background2"/>
            <w:vAlign w:val="center"/>
          </w:tcPr>
          <w:p w14:paraId="2B1DC79B">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48D9EE32">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S4.f2</w:t>
            </w:r>
          </w:p>
          <w:p w14:paraId="2F9686AD">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(High)</w:t>
            </w:r>
          </w:p>
        </w:tc>
        <w:tc>
          <w:tcPr>
            <w:tcW w:w="1185" w:type="dxa"/>
            <w:vMerge w:val="continue"/>
            <w:vAlign w:val="center"/>
          </w:tcPr>
          <w:p w14:paraId="704CC62F">
            <w:pPr>
              <w:bidi w:val="0"/>
              <w:ind w:left="0" w:leftChars="0" w:firstLine="0" w:firstLineChars="0"/>
              <w:jc w:val="center"/>
              <w:rPr>
                <w:rFonts w:hint="default" w:eastAsia="宋体"/>
                <w:sz w:val="21"/>
                <w:szCs w:val="18"/>
                <w:lang w:val="en-US" w:eastAsia="zh-CN"/>
              </w:rPr>
            </w:pPr>
          </w:p>
        </w:tc>
        <w:tc>
          <w:tcPr>
            <w:tcW w:w="1045" w:type="dxa"/>
            <w:vMerge w:val="continue"/>
            <w:vAlign w:val="center"/>
          </w:tcPr>
          <w:p w14:paraId="101B3016">
            <w:pPr>
              <w:bidi w:val="0"/>
              <w:ind w:left="0" w:leftChars="0" w:firstLine="0" w:firstLineChars="0"/>
              <w:jc w:val="center"/>
              <w:rPr>
                <w:rFonts w:hint="default" w:eastAsia="宋体"/>
                <w:sz w:val="21"/>
                <w:szCs w:val="18"/>
                <w:lang w:val="en-US" w:eastAsia="zh-CN"/>
              </w:rPr>
            </w:pPr>
          </w:p>
        </w:tc>
        <w:tc>
          <w:tcPr>
            <w:tcW w:w="4033" w:type="dxa"/>
            <w:gridSpan w:val="5"/>
            <w:shd w:val="clear" w:color="auto" w:fill="FBE5D6" w:themeFill="accent2" w:themeFillTint="32"/>
            <w:vAlign w:val="center"/>
          </w:tcPr>
          <w:p w14:paraId="6D5F0B89">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-50%</w:t>
            </w:r>
          </w:p>
        </w:tc>
        <w:tc>
          <w:tcPr>
            <w:tcW w:w="4137" w:type="dxa"/>
            <w:gridSpan w:val="3"/>
            <w:vMerge w:val="continue"/>
            <w:vAlign w:val="center"/>
          </w:tcPr>
          <w:p w14:paraId="531F2112">
            <w:pPr>
              <w:bidi w:val="0"/>
              <w:ind w:left="0" w:leftChars="0" w:firstLine="0" w:firstLineChars="0"/>
              <w:jc w:val="center"/>
              <w:rPr>
                <w:rFonts w:hint="default" w:eastAsia="宋体"/>
                <w:sz w:val="21"/>
                <w:szCs w:val="18"/>
                <w:lang w:val="en-US" w:eastAsia="zh-CN"/>
              </w:rPr>
            </w:pPr>
          </w:p>
        </w:tc>
        <w:tc>
          <w:tcPr>
            <w:tcW w:w="2650" w:type="dxa"/>
            <w:gridSpan w:val="2"/>
            <w:vMerge w:val="continue"/>
            <w:vAlign w:val="center"/>
          </w:tcPr>
          <w:p w14:paraId="072E0BD9">
            <w:pPr>
              <w:bidi w:val="0"/>
              <w:ind w:left="0" w:leftChars="0" w:firstLine="0" w:firstLineChars="0"/>
              <w:jc w:val="center"/>
              <w:rPr>
                <w:rFonts w:hint="default" w:eastAsia="宋体"/>
                <w:sz w:val="21"/>
                <w:szCs w:val="18"/>
                <w:lang w:val="en-US" w:eastAsia="zh-CN"/>
              </w:rPr>
            </w:pPr>
          </w:p>
        </w:tc>
        <w:tc>
          <w:tcPr>
            <w:tcW w:w="998" w:type="dxa"/>
            <w:vMerge w:val="continue"/>
            <w:vAlign w:val="center"/>
          </w:tcPr>
          <w:p w14:paraId="3717DA43">
            <w:pPr>
              <w:bidi w:val="0"/>
              <w:ind w:left="0" w:leftChars="0" w:firstLine="0" w:firstLineChars="0"/>
              <w:jc w:val="center"/>
              <w:rPr>
                <w:rFonts w:hint="default" w:eastAsia="宋体"/>
                <w:sz w:val="21"/>
                <w:szCs w:val="18"/>
                <w:lang w:val="en-US" w:eastAsia="zh-CN"/>
              </w:rPr>
            </w:pPr>
          </w:p>
        </w:tc>
      </w:tr>
      <w:tr w14:paraId="1804C300">
        <w:trPr>
          <w:trHeight w:val="652" w:hRule="exact"/>
          <w:jc w:val="center"/>
        </w:trPr>
        <w:tc>
          <w:tcPr>
            <w:tcW w:w="1430" w:type="dxa"/>
            <w:vMerge w:val="restart"/>
            <w:shd w:val="clear" w:color="auto" w:fill="E7E6E6" w:themeFill="background2"/>
            <w:vAlign w:val="center"/>
          </w:tcPr>
          <w:p w14:paraId="20501B0B">
            <w:pPr>
              <w:bidi w:val="0"/>
              <w:ind w:left="0" w:leftChars="0" w:firstLine="0" w:firstLineChars="0"/>
              <w:jc w:val="center"/>
              <w:rPr>
                <w:rFonts w:hint="default" w:eastAsia="宋体"/>
                <w:b/>
                <w:bCs/>
                <w:sz w:val="21"/>
                <w:szCs w:val="18"/>
                <w:lang w:val="en-US" w:eastAsia="zh-CN"/>
              </w:rPr>
            </w:pPr>
            <w:r>
              <w:rPr>
                <w:rFonts w:hint="default" w:eastAsia="宋体"/>
                <w:b/>
                <w:bCs/>
                <w:sz w:val="21"/>
                <w:szCs w:val="18"/>
                <w:lang w:val="en-US" w:eastAsia="zh-CN"/>
              </w:rPr>
              <w:t>S5</w:t>
            </w:r>
          </w:p>
          <w:p w14:paraId="4EDB4D76">
            <w:pPr>
              <w:bidi w:val="0"/>
              <w:ind w:left="0" w:leftChars="0" w:firstLine="0" w:firstLineChars="0"/>
              <w:jc w:val="center"/>
              <w:rPr>
                <w:rFonts w:hint="eastAsia" w:eastAsia="宋体"/>
                <w:b/>
                <w:bCs/>
                <w:sz w:val="21"/>
                <w:szCs w:val="18"/>
                <w:lang w:val="en-US" w:eastAsia="zh-CN"/>
              </w:rPr>
            </w:pPr>
            <w:r>
              <w:rPr>
                <w:rFonts w:hint="eastAsia" w:eastAsia="宋体"/>
                <w:b/>
                <w:bCs/>
                <w:sz w:val="21"/>
                <w:szCs w:val="18"/>
                <w:lang w:val="en-US" w:eastAsia="zh-CN"/>
              </w:rPr>
              <w:t>Technical coefficient adjustment scenarios</w:t>
            </w:r>
          </w:p>
        </w:tc>
        <w:tc>
          <w:tcPr>
            <w:tcW w:w="998" w:type="dxa"/>
            <w:shd w:val="clear" w:color="auto" w:fill="E7E6E6" w:themeFill="background2"/>
            <w:vAlign w:val="center"/>
          </w:tcPr>
          <w:p w14:paraId="7C4FE1D1">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S5.a</w:t>
            </w:r>
          </w:p>
        </w:tc>
        <w:tc>
          <w:tcPr>
            <w:tcW w:w="2230" w:type="dxa"/>
            <w:gridSpan w:val="2"/>
            <w:vMerge w:val="restart"/>
            <w:vAlign w:val="center"/>
          </w:tcPr>
          <w:p w14:paraId="53D43E78">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4033" w:type="dxa"/>
            <w:gridSpan w:val="5"/>
            <w:vMerge w:val="restart"/>
            <w:vAlign w:val="center"/>
          </w:tcPr>
          <w:p w14:paraId="167DA566">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1581" w:type="dxa"/>
            <w:shd w:val="clear" w:color="auto" w:fill="FBE5D6" w:themeFill="accent2" w:themeFillTint="32"/>
            <w:vAlign w:val="center"/>
          </w:tcPr>
          <w:p w14:paraId="48AF8BAF">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c>
          <w:tcPr>
            <w:tcW w:w="1278" w:type="dxa"/>
            <w:shd w:val="clear" w:color="auto" w:fill="auto"/>
            <w:vAlign w:val="center"/>
          </w:tcPr>
          <w:p w14:paraId="686B6155">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1278" w:type="dxa"/>
            <w:shd w:val="clear" w:color="auto" w:fill="auto"/>
            <w:vAlign w:val="center"/>
          </w:tcPr>
          <w:p w14:paraId="607AD07D">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2650" w:type="dxa"/>
            <w:gridSpan w:val="2"/>
            <w:vMerge w:val="restart"/>
            <w:vAlign w:val="center"/>
          </w:tcPr>
          <w:p w14:paraId="75667848">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998" w:type="dxa"/>
            <w:vMerge w:val="restart"/>
            <w:vAlign w:val="center"/>
          </w:tcPr>
          <w:p w14:paraId="2D36A282">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r>
      <w:tr w14:paraId="61A971F7">
        <w:trPr>
          <w:trHeight w:val="652" w:hRule="exact"/>
          <w:jc w:val="center"/>
        </w:trPr>
        <w:tc>
          <w:tcPr>
            <w:tcW w:w="1430" w:type="dxa"/>
            <w:vMerge w:val="continue"/>
            <w:shd w:val="clear" w:color="auto" w:fill="E7E6E6" w:themeFill="background2"/>
            <w:vAlign w:val="center"/>
          </w:tcPr>
          <w:p w14:paraId="1208931D">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751A6721">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S5.b</w:t>
            </w:r>
          </w:p>
        </w:tc>
        <w:tc>
          <w:tcPr>
            <w:tcW w:w="2230" w:type="dxa"/>
            <w:gridSpan w:val="2"/>
            <w:vMerge w:val="continue"/>
            <w:vAlign w:val="center"/>
          </w:tcPr>
          <w:p w14:paraId="7E944558">
            <w:pPr>
              <w:bidi w:val="0"/>
              <w:ind w:left="0" w:leftChars="0" w:firstLine="0" w:firstLineChars="0"/>
              <w:jc w:val="center"/>
              <w:rPr>
                <w:rFonts w:hint="eastAsia" w:eastAsia="宋体"/>
                <w:sz w:val="21"/>
                <w:szCs w:val="18"/>
                <w:lang w:val="en-US" w:eastAsia="zh-CN"/>
              </w:rPr>
            </w:pPr>
          </w:p>
        </w:tc>
        <w:tc>
          <w:tcPr>
            <w:tcW w:w="4033" w:type="dxa"/>
            <w:gridSpan w:val="5"/>
            <w:vMerge w:val="continue"/>
            <w:vAlign w:val="center"/>
          </w:tcPr>
          <w:p w14:paraId="336919A1">
            <w:pPr>
              <w:bidi w:val="0"/>
              <w:ind w:left="0" w:leftChars="0" w:firstLine="0" w:firstLineChars="0"/>
              <w:jc w:val="center"/>
              <w:rPr>
                <w:rFonts w:hint="eastAsia" w:eastAsia="宋体"/>
                <w:sz w:val="21"/>
                <w:szCs w:val="18"/>
                <w:lang w:val="en-US" w:eastAsia="zh-CN"/>
              </w:rPr>
            </w:pPr>
          </w:p>
        </w:tc>
        <w:tc>
          <w:tcPr>
            <w:tcW w:w="1581" w:type="dxa"/>
            <w:shd w:val="clear" w:color="auto" w:fill="auto"/>
            <w:vAlign w:val="center"/>
          </w:tcPr>
          <w:p w14:paraId="643C0896">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1278" w:type="dxa"/>
            <w:shd w:val="clear" w:color="auto" w:fill="FBE5D6" w:themeFill="accent2" w:themeFillTint="32"/>
            <w:vAlign w:val="center"/>
          </w:tcPr>
          <w:p w14:paraId="338038D8">
            <w:pPr>
              <w:bidi w:val="0"/>
              <w:ind w:left="0" w:leftChars="0" w:firstLine="0" w:firstLineChars="0"/>
              <w:jc w:val="center"/>
              <w:rPr>
                <w:rFonts w:hint="eastAsia"/>
                <w:sz w:val="21"/>
                <w:szCs w:val="18"/>
                <w:lang w:val="en-US" w:eastAsia="zh-CN"/>
              </w:rPr>
            </w:pPr>
            <w:r>
              <w:rPr>
                <w:rFonts w:hint="default" w:eastAsia="宋体"/>
                <w:sz w:val="21"/>
                <w:szCs w:val="18"/>
                <w:lang w:val="en-US" w:eastAsia="zh-CN"/>
              </w:rPr>
              <w:t>2030 projected value</w:t>
            </w:r>
          </w:p>
        </w:tc>
        <w:tc>
          <w:tcPr>
            <w:tcW w:w="1278" w:type="dxa"/>
            <w:shd w:val="clear" w:color="auto" w:fill="auto"/>
            <w:vAlign w:val="center"/>
          </w:tcPr>
          <w:p w14:paraId="4593BC18">
            <w:pPr>
              <w:bidi w:val="0"/>
              <w:ind w:left="0" w:leftChars="0" w:firstLine="0" w:firstLineChars="0"/>
              <w:jc w:val="center"/>
              <w:rPr>
                <w:rFonts w:hint="eastAsia"/>
                <w:sz w:val="21"/>
                <w:szCs w:val="18"/>
                <w:lang w:val="en-US" w:eastAsia="zh-CN"/>
              </w:rPr>
            </w:pPr>
            <w:r>
              <w:rPr>
                <w:rFonts w:hint="default" w:eastAsia="宋体"/>
                <w:sz w:val="21"/>
                <w:szCs w:val="18"/>
                <w:lang w:val="en-US" w:eastAsia="zh-CN"/>
              </w:rPr>
              <w:t>Based on 2022 structure</w:t>
            </w:r>
          </w:p>
        </w:tc>
        <w:tc>
          <w:tcPr>
            <w:tcW w:w="2650" w:type="dxa"/>
            <w:gridSpan w:val="2"/>
            <w:vMerge w:val="continue"/>
            <w:vAlign w:val="center"/>
          </w:tcPr>
          <w:p w14:paraId="64EC1DAC">
            <w:pPr>
              <w:bidi w:val="0"/>
              <w:ind w:left="0" w:leftChars="0" w:firstLine="0" w:firstLineChars="0"/>
              <w:jc w:val="center"/>
              <w:rPr>
                <w:rFonts w:hint="eastAsia" w:eastAsia="宋体"/>
                <w:sz w:val="21"/>
                <w:szCs w:val="18"/>
                <w:lang w:val="en-US" w:eastAsia="zh-CN"/>
              </w:rPr>
            </w:pPr>
          </w:p>
        </w:tc>
        <w:tc>
          <w:tcPr>
            <w:tcW w:w="998" w:type="dxa"/>
            <w:vMerge w:val="continue"/>
            <w:vAlign w:val="center"/>
          </w:tcPr>
          <w:p w14:paraId="41C5AFEF">
            <w:pPr>
              <w:bidi w:val="0"/>
              <w:ind w:left="0" w:leftChars="0" w:firstLine="0" w:firstLineChars="0"/>
              <w:jc w:val="center"/>
              <w:rPr>
                <w:rFonts w:hint="default" w:eastAsia="宋体"/>
                <w:sz w:val="21"/>
                <w:szCs w:val="18"/>
                <w:lang w:val="en-US" w:eastAsia="zh-CN"/>
              </w:rPr>
            </w:pPr>
          </w:p>
        </w:tc>
      </w:tr>
      <w:tr w14:paraId="4A9D1E0E">
        <w:trPr>
          <w:trHeight w:val="652" w:hRule="exact"/>
          <w:jc w:val="center"/>
        </w:trPr>
        <w:tc>
          <w:tcPr>
            <w:tcW w:w="1430" w:type="dxa"/>
            <w:vMerge w:val="continue"/>
            <w:shd w:val="clear" w:color="auto" w:fill="E7E6E6" w:themeFill="background2"/>
            <w:vAlign w:val="center"/>
          </w:tcPr>
          <w:p w14:paraId="0D61D837">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3192D816">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S5.c</w:t>
            </w:r>
          </w:p>
        </w:tc>
        <w:tc>
          <w:tcPr>
            <w:tcW w:w="2230" w:type="dxa"/>
            <w:gridSpan w:val="2"/>
            <w:vMerge w:val="continue"/>
            <w:vAlign w:val="center"/>
          </w:tcPr>
          <w:p w14:paraId="74A5410A">
            <w:pPr>
              <w:bidi w:val="0"/>
              <w:ind w:left="0" w:leftChars="0" w:firstLine="0" w:firstLineChars="0"/>
              <w:jc w:val="center"/>
              <w:rPr>
                <w:rFonts w:hint="eastAsia" w:eastAsia="宋体"/>
                <w:sz w:val="21"/>
                <w:szCs w:val="18"/>
                <w:lang w:val="en-US" w:eastAsia="zh-CN"/>
              </w:rPr>
            </w:pPr>
          </w:p>
        </w:tc>
        <w:tc>
          <w:tcPr>
            <w:tcW w:w="4033" w:type="dxa"/>
            <w:gridSpan w:val="5"/>
            <w:vMerge w:val="continue"/>
            <w:vAlign w:val="center"/>
          </w:tcPr>
          <w:p w14:paraId="48806A2F">
            <w:pPr>
              <w:bidi w:val="0"/>
              <w:ind w:left="0" w:leftChars="0" w:firstLine="0" w:firstLineChars="0"/>
              <w:jc w:val="center"/>
              <w:rPr>
                <w:rFonts w:hint="eastAsia" w:eastAsia="宋体"/>
                <w:sz w:val="21"/>
                <w:szCs w:val="18"/>
                <w:lang w:val="en-US" w:eastAsia="zh-CN"/>
              </w:rPr>
            </w:pPr>
          </w:p>
        </w:tc>
        <w:tc>
          <w:tcPr>
            <w:tcW w:w="1581" w:type="dxa"/>
            <w:shd w:val="clear" w:color="auto" w:fill="auto"/>
            <w:vAlign w:val="center"/>
          </w:tcPr>
          <w:p w14:paraId="69213EF0">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1278" w:type="dxa"/>
            <w:shd w:val="clear" w:color="auto" w:fill="auto"/>
            <w:vAlign w:val="center"/>
          </w:tcPr>
          <w:p w14:paraId="6A606F38">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1278" w:type="dxa"/>
            <w:shd w:val="clear" w:color="auto" w:fill="FBE5D6" w:themeFill="accent2" w:themeFillTint="32"/>
            <w:vAlign w:val="center"/>
          </w:tcPr>
          <w:p w14:paraId="47F50F38">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c>
          <w:tcPr>
            <w:tcW w:w="2650" w:type="dxa"/>
            <w:gridSpan w:val="2"/>
            <w:vMerge w:val="continue"/>
            <w:vAlign w:val="center"/>
          </w:tcPr>
          <w:p w14:paraId="2C1CA354">
            <w:pPr>
              <w:bidi w:val="0"/>
              <w:ind w:left="0" w:leftChars="0" w:firstLine="0" w:firstLineChars="0"/>
              <w:jc w:val="center"/>
              <w:rPr>
                <w:rFonts w:hint="eastAsia" w:eastAsia="宋体"/>
                <w:sz w:val="21"/>
                <w:szCs w:val="18"/>
                <w:lang w:val="en-US" w:eastAsia="zh-CN"/>
              </w:rPr>
            </w:pPr>
          </w:p>
        </w:tc>
        <w:tc>
          <w:tcPr>
            <w:tcW w:w="998" w:type="dxa"/>
            <w:vMerge w:val="continue"/>
            <w:vAlign w:val="center"/>
          </w:tcPr>
          <w:p w14:paraId="234D395B">
            <w:pPr>
              <w:bidi w:val="0"/>
              <w:ind w:left="0" w:leftChars="0" w:firstLine="0" w:firstLineChars="0"/>
              <w:jc w:val="center"/>
              <w:rPr>
                <w:rFonts w:hint="default" w:eastAsia="宋体"/>
                <w:sz w:val="21"/>
                <w:szCs w:val="18"/>
                <w:lang w:val="en-US" w:eastAsia="zh-CN"/>
              </w:rPr>
            </w:pPr>
          </w:p>
        </w:tc>
      </w:tr>
      <w:tr w14:paraId="3DA7465F">
        <w:trPr>
          <w:trHeight w:val="652" w:hRule="exact"/>
          <w:jc w:val="center"/>
        </w:trPr>
        <w:tc>
          <w:tcPr>
            <w:tcW w:w="1430" w:type="dxa"/>
            <w:vMerge w:val="continue"/>
            <w:shd w:val="clear" w:color="auto" w:fill="E7E6E6" w:themeFill="background2"/>
            <w:vAlign w:val="center"/>
          </w:tcPr>
          <w:p w14:paraId="6711F120">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37C52767">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S5.d</w:t>
            </w:r>
          </w:p>
        </w:tc>
        <w:tc>
          <w:tcPr>
            <w:tcW w:w="2230" w:type="dxa"/>
            <w:gridSpan w:val="2"/>
            <w:vMerge w:val="continue"/>
            <w:vAlign w:val="center"/>
          </w:tcPr>
          <w:p w14:paraId="4823DA69">
            <w:pPr>
              <w:bidi w:val="0"/>
              <w:ind w:left="0" w:leftChars="0" w:firstLine="0" w:firstLineChars="0"/>
              <w:jc w:val="center"/>
              <w:rPr>
                <w:rFonts w:hint="eastAsia" w:eastAsia="宋体"/>
                <w:sz w:val="21"/>
                <w:szCs w:val="18"/>
                <w:lang w:val="en-US" w:eastAsia="zh-CN"/>
              </w:rPr>
            </w:pPr>
          </w:p>
        </w:tc>
        <w:tc>
          <w:tcPr>
            <w:tcW w:w="4033" w:type="dxa"/>
            <w:gridSpan w:val="5"/>
            <w:vMerge w:val="continue"/>
            <w:vAlign w:val="center"/>
          </w:tcPr>
          <w:p w14:paraId="39D0FA44">
            <w:pPr>
              <w:bidi w:val="0"/>
              <w:ind w:left="0" w:leftChars="0" w:firstLine="0" w:firstLineChars="0"/>
              <w:jc w:val="center"/>
              <w:rPr>
                <w:rFonts w:hint="eastAsia" w:eastAsia="宋体"/>
                <w:sz w:val="21"/>
                <w:szCs w:val="18"/>
                <w:lang w:val="en-US" w:eastAsia="zh-CN"/>
              </w:rPr>
            </w:pPr>
          </w:p>
        </w:tc>
        <w:tc>
          <w:tcPr>
            <w:tcW w:w="4137" w:type="dxa"/>
            <w:gridSpan w:val="3"/>
            <w:shd w:val="clear" w:color="auto" w:fill="FBE5D6" w:themeFill="accent2" w:themeFillTint="32"/>
            <w:vAlign w:val="center"/>
          </w:tcPr>
          <w:p w14:paraId="177D50ED">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c>
          <w:tcPr>
            <w:tcW w:w="2650" w:type="dxa"/>
            <w:gridSpan w:val="2"/>
            <w:vMerge w:val="continue"/>
            <w:vAlign w:val="center"/>
          </w:tcPr>
          <w:p w14:paraId="769FFD63">
            <w:pPr>
              <w:bidi w:val="0"/>
              <w:ind w:left="0" w:leftChars="0" w:firstLine="0" w:firstLineChars="0"/>
              <w:jc w:val="center"/>
              <w:rPr>
                <w:rFonts w:hint="eastAsia" w:eastAsia="宋体"/>
                <w:sz w:val="21"/>
                <w:szCs w:val="18"/>
                <w:lang w:val="en-US" w:eastAsia="zh-CN"/>
              </w:rPr>
            </w:pPr>
          </w:p>
        </w:tc>
        <w:tc>
          <w:tcPr>
            <w:tcW w:w="998" w:type="dxa"/>
            <w:vMerge w:val="continue"/>
            <w:vAlign w:val="center"/>
          </w:tcPr>
          <w:p w14:paraId="5ABD1D23">
            <w:pPr>
              <w:bidi w:val="0"/>
              <w:ind w:left="0" w:leftChars="0" w:firstLine="0" w:firstLineChars="0"/>
              <w:jc w:val="center"/>
              <w:rPr>
                <w:rFonts w:hint="default" w:eastAsia="宋体"/>
                <w:sz w:val="21"/>
                <w:szCs w:val="18"/>
                <w:lang w:val="en-US" w:eastAsia="zh-CN"/>
              </w:rPr>
            </w:pPr>
          </w:p>
        </w:tc>
      </w:tr>
      <w:tr w14:paraId="1F8816B3">
        <w:trPr>
          <w:jc w:val="center"/>
        </w:trPr>
        <w:tc>
          <w:tcPr>
            <w:tcW w:w="1430" w:type="dxa"/>
            <w:shd w:val="clear" w:color="auto" w:fill="E7E6E6" w:themeFill="background2"/>
            <w:vAlign w:val="center"/>
          </w:tcPr>
          <w:p w14:paraId="48CC607E">
            <w:pPr>
              <w:bidi w:val="0"/>
              <w:ind w:left="0" w:leftChars="0" w:firstLine="0" w:firstLineChars="0"/>
              <w:jc w:val="center"/>
              <w:rPr>
                <w:rFonts w:hint="default" w:eastAsia="宋体"/>
                <w:b/>
                <w:bCs/>
                <w:sz w:val="21"/>
                <w:szCs w:val="18"/>
                <w:lang w:val="en-US" w:eastAsia="zh-CN"/>
              </w:rPr>
            </w:pPr>
            <w:r>
              <w:rPr>
                <w:rFonts w:hint="default" w:eastAsia="宋体"/>
                <w:b/>
                <w:bCs/>
                <w:sz w:val="21"/>
                <w:szCs w:val="18"/>
                <w:lang w:val="en-US" w:eastAsia="zh-CN"/>
              </w:rPr>
              <w:t>S</w:t>
            </w:r>
            <w:r>
              <w:rPr>
                <w:rFonts w:hint="eastAsia" w:eastAsia="宋体"/>
                <w:b/>
                <w:bCs/>
                <w:sz w:val="21"/>
                <w:szCs w:val="18"/>
                <w:lang w:val="en-US" w:eastAsia="zh-CN"/>
              </w:rPr>
              <w:t>6</w:t>
            </w:r>
          </w:p>
          <w:p w14:paraId="6D5C0545">
            <w:pPr>
              <w:bidi w:val="0"/>
              <w:ind w:left="0" w:leftChars="0" w:firstLine="0" w:firstLineChars="0"/>
              <w:jc w:val="center"/>
              <w:rPr>
                <w:rFonts w:hint="eastAsia" w:eastAsia="宋体"/>
                <w:b/>
                <w:bCs/>
                <w:sz w:val="21"/>
                <w:szCs w:val="18"/>
                <w:lang w:val="en-US" w:eastAsia="zh-CN"/>
              </w:rPr>
            </w:pPr>
            <w:r>
              <w:rPr>
                <w:rFonts w:hint="eastAsia" w:eastAsia="宋体"/>
                <w:b/>
                <w:bCs/>
                <w:sz w:val="21"/>
                <w:szCs w:val="18"/>
                <w:lang w:val="en-US" w:eastAsia="zh-CN"/>
              </w:rPr>
              <w:t>Consumption transition scenario</w:t>
            </w:r>
          </w:p>
        </w:tc>
        <w:tc>
          <w:tcPr>
            <w:tcW w:w="998" w:type="dxa"/>
            <w:shd w:val="clear" w:color="auto" w:fill="E7E6E6" w:themeFill="background2"/>
            <w:vAlign w:val="center"/>
          </w:tcPr>
          <w:p w14:paraId="41D46D99">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w:t>
            </w:r>
          </w:p>
        </w:tc>
        <w:tc>
          <w:tcPr>
            <w:tcW w:w="2230" w:type="dxa"/>
            <w:gridSpan w:val="2"/>
            <w:vAlign w:val="center"/>
          </w:tcPr>
          <w:p w14:paraId="4EE8C76E">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4033" w:type="dxa"/>
            <w:gridSpan w:val="5"/>
            <w:vAlign w:val="center"/>
          </w:tcPr>
          <w:p w14:paraId="3B70A9E3">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4137" w:type="dxa"/>
            <w:gridSpan w:val="3"/>
            <w:vAlign w:val="center"/>
          </w:tcPr>
          <w:p w14:paraId="63306EA3">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1430" w:type="dxa"/>
            <w:shd w:val="clear" w:color="auto" w:fill="FBE5D6" w:themeFill="accent2" w:themeFillTint="32"/>
            <w:vAlign w:val="center"/>
          </w:tcPr>
          <w:p w14:paraId="73591A30">
            <w:pPr>
              <w:bidi w:val="0"/>
              <w:ind w:left="0" w:leftChars="0" w:firstLine="0" w:firstLineChars="0"/>
              <w:jc w:val="center"/>
              <w:rPr>
                <w:rFonts w:hint="eastAsia" w:eastAsia="宋体"/>
                <w:sz w:val="21"/>
                <w:szCs w:val="18"/>
                <w:lang w:val="en-US" w:eastAsia="zh-CN"/>
              </w:rPr>
            </w:pPr>
            <w:r>
              <w:rPr>
                <w:rFonts w:hint="default" w:eastAsia="宋体"/>
                <w:sz w:val="21"/>
                <w:szCs w:val="18"/>
                <w:lang w:val="en-US" w:eastAsia="zh-CN"/>
              </w:rPr>
              <w:t>2030 projected value</w:t>
            </w:r>
          </w:p>
        </w:tc>
        <w:tc>
          <w:tcPr>
            <w:tcW w:w="1220" w:type="dxa"/>
            <w:vAlign w:val="center"/>
          </w:tcPr>
          <w:p w14:paraId="6ACC0E61">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998" w:type="dxa"/>
            <w:vAlign w:val="center"/>
          </w:tcPr>
          <w:p w14:paraId="7B96E71A">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r>
      <w:tr w14:paraId="0441943B">
        <w:trPr>
          <w:trHeight w:val="90" w:hRule="atLeast"/>
          <w:jc w:val="center"/>
        </w:trPr>
        <w:tc>
          <w:tcPr>
            <w:tcW w:w="1430" w:type="dxa"/>
            <w:shd w:val="clear" w:color="auto" w:fill="E7E6E6" w:themeFill="background2"/>
            <w:vAlign w:val="center"/>
          </w:tcPr>
          <w:p w14:paraId="6A57D4E2">
            <w:pPr>
              <w:bidi w:val="0"/>
              <w:ind w:left="0" w:leftChars="0" w:firstLine="0" w:firstLineChars="0"/>
              <w:jc w:val="center"/>
              <w:rPr>
                <w:rFonts w:hint="default" w:eastAsia="宋体"/>
                <w:b/>
                <w:bCs/>
                <w:sz w:val="21"/>
                <w:szCs w:val="18"/>
                <w:lang w:val="en-US" w:eastAsia="zh-CN"/>
              </w:rPr>
            </w:pPr>
            <w:r>
              <w:rPr>
                <w:rFonts w:hint="default" w:eastAsia="宋体"/>
                <w:b/>
                <w:bCs/>
                <w:sz w:val="21"/>
                <w:szCs w:val="18"/>
                <w:lang w:val="en-US" w:eastAsia="zh-CN"/>
              </w:rPr>
              <w:t>S</w:t>
            </w:r>
            <w:r>
              <w:rPr>
                <w:rFonts w:hint="eastAsia" w:eastAsia="宋体"/>
                <w:b/>
                <w:bCs/>
                <w:sz w:val="21"/>
                <w:szCs w:val="18"/>
                <w:lang w:val="en-US" w:eastAsia="zh-CN"/>
              </w:rPr>
              <w:t>7</w:t>
            </w:r>
          </w:p>
          <w:p w14:paraId="47118E96">
            <w:pPr>
              <w:bidi w:val="0"/>
              <w:ind w:left="0" w:leftChars="0" w:firstLine="0" w:firstLineChars="0"/>
              <w:jc w:val="center"/>
              <w:rPr>
                <w:rFonts w:hint="eastAsia" w:eastAsia="宋体"/>
                <w:b/>
                <w:bCs/>
                <w:sz w:val="21"/>
                <w:szCs w:val="18"/>
                <w:lang w:val="en-US" w:eastAsia="zh-CN"/>
              </w:rPr>
            </w:pPr>
            <w:r>
              <w:rPr>
                <w:rFonts w:hint="eastAsia" w:eastAsia="宋体"/>
                <w:b/>
                <w:bCs/>
                <w:sz w:val="21"/>
                <w:szCs w:val="18"/>
                <w:lang w:val="en-US" w:eastAsia="zh-CN"/>
              </w:rPr>
              <w:t>Investment transition scenario</w:t>
            </w:r>
          </w:p>
        </w:tc>
        <w:tc>
          <w:tcPr>
            <w:tcW w:w="998" w:type="dxa"/>
            <w:shd w:val="clear" w:color="auto" w:fill="E7E6E6" w:themeFill="background2"/>
            <w:vAlign w:val="center"/>
          </w:tcPr>
          <w:p w14:paraId="6126AE1C">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w:t>
            </w:r>
          </w:p>
        </w:tc>
        <w:tc>
          <w:tcPr>
            <w:tcW w:w="2230" w:type="dxa"/>
            <w:gridSpan w:val="2"/>
            <w:vAlign w:val="center"/>
          </w:tcPr>
          <w:p w14:paraId="4D7F8E03">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4033" w:type="dxa"/>
            <w:gridSpan w:val="5"/>
            <w:vAlign w:val="center"/>
          </w:tcPr>
          <w:p w14:paraId="0F77B27E">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No FLW reduction measures</w:t>
            </w:r>
          </w:p>
        </w:tc>
        <w:tc>
          <w:tcPr>
            <w:tcW w:w="4137" w:type="dxa"/>
            <w:gridSpan w:val="3"/>
            <w:vAlign w:val="center"/>
          </w:tcPr>
          <w:p w14:paraId="798A58AF">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Based on 2022 structure</w:t>
            </w:r>
          </w:p>
        </w:tc>
        <w:tc>
          <w:tcPr>
            <w:tcW w:w="1430" w:type="dxa"/>
            <w:vAlign w:val="center"/>
          </w:tcPr>
          <w:p w14:paraId="4515ED4B">
            <w:pPr>
              <w:bidi w:val="0"/>
              <w:ind w:left="0" w:leftChars="0" w:firstLine="0" w:firstLineChars="0"/>
              <w:jc w:val="center"/>
              <w:rPr>
                <w:rFonts w:hint="eastAsia" w:eastAsia="宋体"/>
                <w:sz w:val="21"/>
                <w:szCs w:val="18"/>
                <w:lang w:val="en-US" w:eastAsia="zh-CN"/>
              </w:rPr>
            </w:pPr>
            <w:r>
              <w:rPr>
                <w:rFonts w:hint="default" w:eastAsia="宋体"/>
                <w:sz w:val="21"/>
                <w:szCs w:val="18"/>
                <w:lang w:val="en-US" w:eastAsia="zh-CN"/>
              </w:rPr>
              <w:t>Based on 2022 structure</w:t>
            </w:r>
          </w:p>
        </w:tc>
        <w:tc>
          <w:tcPr>
            <w:tcW w:w="1220" w:type="dxa"/>
            <w:shd w:val="clear" w:color="auto" w:fill="FBE5D6" w:themeFill="accent2" w:themeFillTint="32"/>
            <w:vAlign w:val="center"/>
          </w:tcPr>
          <w:p w14:paraId="3E3EB7C1">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c>
          <w:tcPr>
            <w:tcW w:w="998" w:type="dxa"/>
            <w:vAlign w:val="center"/>
          </w:tcPr>
          <w:p w14:paraId="6C29A3E0">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r>
      <w:tr w14:paraId="3CBF2EC9">
        <w:trPr>
          <w:jc w:val="center"/>
        </w:trPr>
        <w:tc>
          <w:tcPr>
            <w:tcW w:w="1430" w:type="dxa"/>
            <w:shd w:val="clear" w:color="auto" w:fill="E7E6E6" w:themeFill="background2"/>
            <w:vAlign w:val="center"/>
          </w:tcPr>
          <w:p w14:paraId="679E9E79">
            <w:pPr>
              <w:bidi w:val="0"/>
              <w:ind w:left="0" w:leftChars="0" w:firstLine="0" w:firstLineChars="0"/>
              <w:jc w:val="center"/>
              <w:rPr>
                <w:rFonts w:hint="default" w:eastAsia="宋体"/>
                <w:b/>
                <w:bCs/>
                <w:sz w:val="21"/>
                <w:szCs w:val="18"/>
                <w:lang w:val="en-US" w:eastAsia="zh-CN"/>
              </w:rPr>
            </w:pPr>
            <w:r>
              <w:rPr>
                <w:rFonts w:hint="default" w:eastAsia="宋体"/>
                <w:b/>
                <w:bCs/>
                <w:sz w:val="21"/>
                <w:szCs w:val="18"/>
                <w:lang w:val="en-US" w:eastAsia="zh-CN"/>
              </w:rPr>
              <w:t>S</w:t>
            </w:r>
            <w:r>
              <w:rPr>
                <w:rFonts w:hint="eastAsia" w:eastAsia="宋体"/>
                <w:b/>
                <w:bCs/>
                <w:sz w:val="21"/>
                <w:szCs w:val="18"/>
                <w:lang w:val="en-US" w:eastAsia="zh-CN"/>
              </w:rPr>
              <w:t>8</w:t>
            </w:r>
          </w:p>
          <w:p w14:paraId="3E8A89C4">
            <w:pPr>
              <w:bidi w:val="0"/>
              <w:ind w:left="0" w:leftChars="0" w:firstLine="0" w:firstLineChars="0"/>
              <w:jc w:val="center"/>
              <w:rPr>
                <w:rFonts w:hint="eastAsia" w:eastAsia="宋体"/>
                <w:b/>
                <w:bCs/>
                <w:sz w:val="21"/>
                <w:szCs w:val="18"/>
                <w:lang w:val="en-US" w:eastAsia="zh-CN"/>
              </w:rPr>
            </w:pPr>
            <w:r>
              <w:rPr>
                <w:rFonts w:hint="eastAsia" w:eastAsia="宋体"/>
                <w:b/>
                <w:bCs/>
                <w:sz w:val="21"/>
                <w:szCs w:val="18"/>
                <w:lang w:val="en-US" w:eastAsia="zh-CN"/>
              </w:rPr>
              <w:t>Synergy scenarios</w:t>
            </w:r>
          </w:p>
        </w:tc>
        <w:tc>
          <w:tcPr>
            <w:tcW w:w="998" w:type="dxa"/>
            <w:shd w:val="clear" w:color="auto" w:fill="E7E6E6" w:themeFill="background2"/>
            <w:vAlign w:val="center"/>
          </w:tcPr>
          <w:p w14:paraId="1ADF21AA">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S8.a1</w:t>
            </w:r>
          </w:p>
          <w:p w14:paraId="4CD1DA61">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(Weak)</w:t>
            </w:r>
          </w:p>
        </w:tc>
        <w:tc>
          <w:tcPr>
            <w:tcW w:w="1185" w:type="dxa"/>
            <w:shd w:val="clear" w:color="auto" w:fill="FBE5D6" w:themeFill="accent2" w:themeFillTint="32"/>
            <w:vAlign w:val="center"/>
          </w:tcPr>
          <w:p w14:paraId="324155CF">
            <w:pPr>
              <w:bidi w:val="0"/>
              <w:ind w:left="0" w:leftChars="0" w:firstLine="0" w:firstLineChars="0"/>
              <w:jc w:val="center"/>
              <w:rPr>
                <w:rFonts w:hint="default" w:eastAsia="宋体"/>
                <w:sz w:val="21"/>
                <w:szCs w:val="18"/>
                <w:lang w:val="en-US" w:eastAsia="zh-CN"/>
              </w:rPr>
            </w:pPr>
            <w:r>
              <w:rPr>
                <w:rFonts w:hint="default" w:eastAsia="宋体"/>
                <w:sz w:val="21"/>
                <w:szCs w:val="18"/>
                <w:highlight w:val="none"/>
                <w:lang w:val="en-US" w:eastAsia="zh-CN"/>
              </w:rPr>
              <w:t>Sustainable healthy diets</w:t>
            </w:r>
          </w:p>
        </w:tc>
        <w:tc>
          <w:tcPr>
            <w:tcW w:w="1045" w:type="dxa"/>
            <w:shd w:val="clear" w:color="auto" w:fill="FBE5D6" w:themeFill="accent2" w:themeFillTint="32"/>
            <w:vAlign w:val="center"/>
          </w:tcPr>
          <w:p w14:paraId="3C14917A">
            <w:pPr>
              <w:bidi w:val="0"/>
              <w:ind w:left="0" w:leftChars="0" w:firstLine="0" w:firstLineChars="0"/>
              <w:jc w:val="center"/>
              <w:rPr>
                <w:rFonts w:hint="default" w:eastAsia="宋体"/>
                <w:sz w:val="21"/>
                <w:szCs w:val="18"/>
                <w:lang w:val="en-US" w:eastAsia="zh-CN"/>
              </w:rPr>
            </w:pPr>
            <w:r>
              <w:rPr>
                <w:rFonts w:hint="default" w:eastAsia="宋体"/>
                <w:sz w:val="21"/>
                <w:szCs w:val="18"/>
                <w:highlight w:val="none"/>
                <w:lang w:val="en-US" w:eastAsia="zh-CN"/>
              </w:rPr>
              <w:t>Dietary structure transition</w:t>
            </w:r>
          </w:p>
        </w:tc>
        <w:tc>
          <w:tcPr>
            <w:tcW w:w="4033" w:type="dxa"/>
            <w:gridSpan w:val="5"/>
            <w:shd w:val="clear" w:color="auto" w:fill="FBE5D6" w:themeFill="accent2" w:themeFillTint="32"/>
            <w:vAlign w:val="center"/>
          </w:tcPr>
          <w:p w14:paraId="19C3DA76">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-10%</w:t>
            </w:r>
          </w:p>
        </w:tc>
        <w:tc>
          <w:tcPr>
            <w:tcW w:w="4137" w:type="dxa"/>
            <w:gridSpan w:val="3"/>
            <w:shd w:val="clear" w:color="auto" w:fill="FBE5D6" w:themeFill="accent2" w:themeFillTint="32"/>
            <w:vAlign w:val="center"/>
          </w:tcPr>
          <w:p w14:paraId="5AB3CAE7">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c>
          <w:tcPr>
            <w:tcW w:w="2650" w:type="dxa"/>
            <w:gridSpan w:val="2"/>
            <w:shd w:val="clear" w:color="auto" w:fill="FBE5D6" w:themeFill="accent2" w:themeFillTint="32"/>
            <w:vAlign w:val="center"/>
          </w:tcPr>
          <w:p w14:paraId="36B16CED">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c>
          <w:tcPr>
            <w:tcW w:w="998" w:type="dxa"/>
            <w:vAlign w:val="center"/>
          </w:tcPr>
          <w:p w14:paraId="757252BD">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r>
      <w:tr w14:paraId="380BAC42">
        <w:trPr>
          <w:jc w:val="center"/>
        </w:trPr>
        <w:tc>
          <w:tcPr>
            <w:tcW w:w="1430" w:type="dxa"/>
            <w:shd w:val="clear" w:color="auto" w:fill="E7E6E6" w:themeFill="background2"/>
            <w:vAlign w:val="center"/>
          </w:tcPr>
          <w:p w14:paraId="7726B124">
            <w:pPr>
              <w:bidi w:val="0"/>
              <w:ind w:left="0" w:leftChars="0" w:firstLine="0" w:firstLineChars="0"/>
              <w:jc w:val="center"/>
              <w:rPr>
                <w:rFonts w:hint="eastAsia" w:eastAsia="宋体"/>
                <w:b/>
                <w:bCs/>
                <w:sz w:val="21"/>
                <w:szCs w:val="18"/>
                <w:lang w:val="en-US" w:eastAsia="zh-CN"/>
              </w:rPr>
            </w:pPr>
          </w:p>
        </w:tc>
        <w:tc>
          <w:tcPr>
            <w:tcW w:w="998" w:type="dxa"/>
            <w:shd w:val="clear" w:color="auto" w:fill="E7E6E6" w:themeFill="background2"/>
            <w:vAlign w:val="center"/>
          </w:tcPr>
          <w:p w14:paraId="516853A9">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S8.a2</w:t>
            </w:r>
          </w:p>
          <w:p w14:paraId="2B523739">
            <w:pPr>
              <w:bidi w:val="0"/>
              <w:ind w:left="0" w:leftChars="0" w:firstLine="0" w:firstLineChars="0"/>
              <w:jc w:val="center"/>
              <w:rPr>
                <w:rFonts w:hint="default" w:ascii="Times New Roman Bold" w:hAnsi="Times New Roman Bold" w:eastAsia="宋体" w:cs="Times New Roman Bold"/>
                <w:b/>
                <w:bCs/>
                <w:sz w:val="21"/>
                <w:szCs w:val="18"/>
                <w:lang w:val="en-US" w:eastAsia="zh-CN"/>
              </w:rPr>
            </w:pPr>
            <w:r>
              <w:rPr>
                <w:rFonts w:hint="default" w:ascii="Times New Roman Bold" w:hAnsi="Times New Roman Bold" w:eastAsia="宋体" w:cs="Times New Roman Bold"/>
                <w:b/>
                <w:bCs/>
                <w:sz w:val="21"/>
                <w:szCs w:val="18"/>
                <w:lang w:val="en-US" w:eastAsia="zh-CN"/>
              </w:rPr>
              <w:t>(Strong)</w:t>
            </w:r>
          </w:p>
        </w:tc>
        <w:tc>
          <w:tcPr>
            <w:tcW w:w="1185" w:type="dxa"/>
            <w:shd w:val="clear" w:color="auto" w:fill="FBE5D6" w:themeFill="accent2" w:themeFillTint="32"/>
            <w:vAlign w:val="center"/>
          </w:tcPr>
          <w:p w14:paraId="6F62C61A">
            <w:pPr>
              <w:bidi w:val="0"/>
              <w:ind w:left="0" w:leftChars="0" w:firstLine="0" w:firstLineChars="0"/>
              <w:jc w:val="center"/>
              <w:rPr>
                <w:rFonts w:hint="default" w:eastAsia="宋体"/>
                <w:sz w:val="21"/>
                <w:szCs w:val="18"/>
                <w:lang w:val="en-US" w:eastAsia="zh-CN"/>
              </w:rPr>
            </w:pPr>
            <w:r>
              <w:rPr>
                <w:rFonts w:hint="default" w:eastAsia="宋体"/>
                <w:sz w:val="21"/>
                <w:szCs w:val="18"/>
                <w:highlight w:val="none"/>
                <w:lang w:val="en-US" w:eastAsia="zh-CN"/>
              </w:rPr>
              <w:t>Sustainable healthy diets</w:t>
            </w:r>
          </w:p>
        </w:tc>
        <w:tc>
          <w:tcPr>
            <w:tcW w:w="1045" w:type="dxa"/>
            <w:shd w:val="clear" w:color="auto" w:fill="FBE5D6" w:themeFill="accent2" w:themeFillTint="32"/>
            <w:vAlign w:val="center"/>
          </w:tcPr>
          <w:p w14:paraId="7D2E1D85">
            <w:pPr>
              <w:bidi w:val="0"/>
              <w:ind w:left="0" w:leftChars="0" w:firstLine="0" w:firstLineChars="0"/>
              <w:jc w:val="center"/>
              <w:rPr>
                <w:rFonts w:hint="default" w:eastAsia="宋体"/>
                <w:sz w:val="21"/>
                <w:szCs w:val="18"/>
                <w:lang w:val="en-US" w:eastAsia="zh-CN"/>
              </w:rPr>
            </w:pPr>
            <w:r>
              <w:rPr>
                <w:rFonts w:hint="default" w:eastAsia="宋体"/>
                <w:sz w:val="21"/>
                <w:szCs w:val="18"/>
                <w:highlight w:val="none"/>
                <w:lang w:val="en-US" w:eastAsia="zh-CN"/>
              </w:rPr>
              <w:t>Dietary structure transition</w:t>
            </w:r>
          </w:p>
        </w:tc>
        <w:tc>
          <w:tcPr>
            <w:tcW w:w="4033" w:type="dxa"/>
            <w:gridSpan w:val="5"/>
            <w:shd w:val="clear" w:color="auto" w:fill="FBE5D6" w:themeFill="accent2" w:themeFillTint="32"/>
            <w:vAlign w:val="center"/>
          </w:tcPr>
          <w:p w14:paraId="6596A444">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-50%</w:t>
            </w:r>
          </w:p>
        </w:tc>
        <w:tc>
          <w:tcPr>
            <w:tcW w:w="4137" w:type="dxa"/>
            <w:gridSpan w:val="3"/>
            <w:shd w:val="clear" w:color="auto" w:fill="FBE5D6" w:themeFill="accent2" w:themeFillTint="32"/>
            <w:vAlign w:val="center"/>
          </w:tcPr>
          <w:p w14:paraId="04E6D1E0">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c>
          <w:tcPr>
            <w:tcW w:w="2650" w:type="dxa"/>
            <w:gridSpan w:val="2"/>
            <w:shd w:val="clear" w:color="auto" w:fill="FBE5D6" w:themeFill="accent2" w:themeFillTint="32"/>
            <w:vAlign w:val="center"/>
          </w:tcPr>
          <w:p w14:paraId="7F6D06B4">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c>
          <w:tcPr>
            <w:tcW w:w="998" w:type="dxa"/>
            <w:vAlign w:val="center"/>
          </w:tcPr>
          <w:p w14:paraId="248312A5">
            <w:pPr>
              <w:bidi w:val="0"/>
              <w:ind w:left="0" w:leftChars="0" w:firstLine="0" w:firstLineChars="0"/>
              <w:jc w:val="center"/>
              <w:rPr>
                <w:rFonts w:hint="default" w:eastAsia="宋体"/>
                <w:sz w:val="21"/>
                <w:szCs w:val="18"/>
                <w:lang w:val="en-US" w:eastAsia="zh-CN"/>
              </w:rPr>
            </w:pPr>
            <w:r>
              <w:rPr>
                <w:rFonts w:hint="default" w:eastAsia="宋体"/>
                <w:sz w:val="21"/>
                <w:szCs w:val="18"/>
                <w:lang w:val="en-US" w:eastAsia="zh-CN"/>
              </w:rPr>
              <w:t>2030 projected value</w:t>
            </w:r>
          </w:p>
        </w:tc>
      </w:tr>
      <w:tr w14:paraId="47319EDD">
        <w:trPr>
          <w:jc w:val="center"/>
        </w:trPr>
        <w:tc>
          <w:tcPr>
            <w:tcW w:w="16476" w:type="dxa"/>
            <w:gridSpan w:val="15"/>
            <w:shd w:val="clear" w:color="auto" w:fill="CFCECE" w:themeFill="background2" w:themeFillShade="E5"/>
          </w:tcPr>
          <w:p w14:paraId="620061FE">
            <w:pPr>
              <w:bidi w:val="0"/>
              <w:ind w:left="0" w:leftChars="0" w:firstLine="0" w:firstLineChars="0"/>
              <w:jc w:val="center"/>
              <w:rPr>
                <w:rFonts w:hint="default" w:ascii="Times New Roman Bold" w:hAnsi="Times New Roman Bold" w:cs="Times New Roman Bold"/>
                <w:b/>
                <w:bCs/>
                <w:highlight w:val="yellow"/>
                <w:vertAlign w:val="baseline"/>
                <w:lang w:val="en-US" w:eastAsia="zh-CN"/>
              </w:rPr>
            </w:pPr>
            <w:r>
              <w:rPr>
                <w:rFonts w:hint="default" w:ascii="Times New Roman Bold" w:hAnsi="Times New Roman Bold" w:cs="Times New Roman Bold"/>
                <w:b/>
                <w:bCs/>
                <w:highlight w:val="none"/>
                <w:vertAlign w:val="baseline"/>
                <w:lang w:val="en-US" w:eastAsia="zh-CN"/>
              </w:rPr>
              <w:t>Data source</w:t>
            </w:r>
          </w:p>
        </w:tc>
      </w:tr>
      <w:tr w14:paraId="0FD1822E">
        <w:trPr>
          <w:jc w:val="center"/>
        </w:trPr>
        <w:tc>
          <w:tcPr>
            <w:tcW w:w="2428" w:type="dxa"/>
            <w:gridSpan w:val="2"/>
            <w:shd w:val="clear" w:color="auto" w:fill="E7E6E6" w:themeFill="background2"/>
          </w:tcPr>
          <w:p w14:paraId="0660A530">
            <w:pPr>
              <w:ind w:left="0" w:leftChars="0" w:firstLine="0" w:firstLineChars="0"/>
              <w:jc w:val="center"/>
              <w:rPr>
                <w:rFonts w:hint="default" w:ascii="Times New Roman Bold" w:hAnsi="Times New Roman Bold" w:cs="Times New Roman Bold"/>
                <w:b/>
                <w:bCs/>
                <w:highlight w:val="yellow"/>
                <w:vertAlign w:val="baseline"/>
                <w:lang w:val="en-US" w:eastAsia="zh-CN"/>
              </w:rPr>
            </w:pPr>
            <w:r>
              <w:rPr>
                <w:rFonts w:hint="default" w:ascii="Times New Roman Bold" w:hAnsi="Times New Roman Bold" w:eastAsia="宋体" w:cs="Times New Roman Bold"/>
                <w:b/>
                <w:bCs/>
                <w:sz w:val="21"/>
                <w:szCs w:val="18"/>
                <w:lang w:val="en-US" w:eastAsia="zh-CN"/>
              </w:rPr>
              <w:t>Nutrition</w:t>
            </w:r>
            <w:r>
              <w:rPr>
                <w:rFonts w:hint="eastAsia" w:ascii="Times New Roman Bold" w:hAnsi="Times New Roman Bold" w:cs="Times New Roman Bold"/>
                <w:b/>
                <w:bCs/>
                <w:sz w:val="21"/>
                <w:szCs w:val="18"/>
                <w:lang w:val="en-US" w:eastAsia="zh-CN"/>
              </w:rPr>
              <w:t xml:space="preserve"> </w:t>
            </w:r>
            <w:r>
              <w:rPr>
                <w:rFonts w:hint="default" w:ascii="Times New Roman Bold" w:hAnsi="Times New Roman Bold" w:eastAsia="宋体" w:cs="Times New Roman Bold"/>
                <w:b/>
                <w:bCs/>
                <w:sz w:val="21"/>
                <w:szCs w:val="18"/>
                <w:lang w:val="en-US" w:eastAsia="zh-CN"/>
              </w:rPr>
              <w:t>structure</w:t>
            </w:r>
          </w:p>
        </w:tc>
        <w:tc>
          <w:tcPr>
            <w:tcW w:w="14048" w:type="dxa"/>
            <w:gridSpan w:val="13"/>
          </w:tcPr>
          <w:p w14:paraId="2F386DBF">
            <w:pPr>
              <w:bidi w:val="0"/>
              <w:ind w:left="0" w:leftChars="0" w:firstLine="0" w:firstLineChars="0"/>
              <w:rPr>
                <w:rFonts w:hint="default" w:eastAsia="宋体"/>
                <w:sz w:val="21"/>
                <w:szCs w:val="18"/>
                <w:lang w:val="en-US" w:eastAsia="zh-CN"/>
              </w:rPr>
            </w:pPr>
            <w:r>
              <w:rPr>
                <w:rFonts w:hint="eastAsia" w:eastAsia="宋体"/>
                <w:sz w:val="21"/>
                <w:szCs w:val="18"/>
                <w:lang w:val="en-US" w:eastAsia="zh-CN"/>
              </w:rPr>
              <w:t>Based on relevant research data from Willett et al. (2019) published in The Lancet</w:t>
            </w:r>
            <w:r>
              <w:rPr>
                <w:rFonts w:hint="eastAsia" w:eastAsia="宋体"/>
                <w:color w:val="0000FF"/>
                <w:sz w:val="21"/>
                <w:szCs w:val="18"/>
                <w:vertAlign w:val="superscript"/>
                <w:lang w:val="en-US" w:eastAsia="zh-CN"/>
              </w:rPr>
              <w:t>72</w:t>
            </w:r>
          </w:p>
        </w:tc>
      </w:tr>
      <w:tr w14:paraId="79E59E0A">
        <w:trPr>
          <w:trHeight w:val="90" w:hRule="atLeast"/>
          <w:jc w:val="center"/>
        </w:trPr>
        <w:tc>
          <w:tcPr>
            <w:tcW w:w="2428" w:type="dxa"/>
            <w:gridSpan w:val="2"/>
            <w:shd w:val="clear" w:color="auto" w:fill="E7E6E6" w:themeFill="background2"/>
          </w:tcPr>
          <w:p w14:paraId="06FE5904">
            <w:pPr>
              <w:bidi w:val="0"/>
              <w:ind w:left="0" w:leftChars="0" w:firstLine="0" w:firstLineChars="0"/>
              <w:jc w:val="center"/>
              <w:rPr>
                <w:rFonts w:hint="default" w:ascii="Times New Roman Bold" w:hAnsi="Times New Roman Bold" w:cs="Times New Roman Bold"/>
                <w:b/>
                <w:bCs/>
                <w:highlight w:val="yellow"/>
                <w:vertAlign w:val="baseline"/>
                <w:lang w:val="en-US" w:eastAsia="zh-CN"/>
              </w:rPr>
            </w:pPr>
            <w:r>
              <w:rPr>
                <w:rFonts w:hint="default" w:ascii="Times New Roman Bold" w:hAnsi="Times New Roman Bold" w:eastAsia="宋体" w:cs="Times New Roman Bold"/>
                <w:b/>
                <w:bCs/>
                <w:sz w:val="21"/>
                <w:szCs w:val="18"/>
                <w:lang w:val="en-US" w:eastAsia="zh-CN"/>
              </w:rPr>
              <w:t>Food structure</w:t>
            </w:r>
          </w:p>
        </w:tc>
        <w:tc>
          <w:tcPr>
            <w:tcW w:w="14048" w:type="dxa"/>
            <w:gridSpan w:val="13"/>
          </w:tcPr>
          <w:p w14:paraId="7DF49E8D">
            <w:pPr>
              <w:bidi w:val="0"/>
              <w:ind w:left="0" w:leftChars="0" w:firstLine="0" w:firstLineChars="0"/>
              <w:rPr>
                <w:rFonts w:hint="default" w:eastAsia="宋体"/>
                <w:sz w:val="21"/>
                <w:szCs w:val="18"/>
                <w:lang w:val="en-US" w:eastAsia="zh-CN"/>
              </w:rPr>
            </w:pPr>
            <w:r>
              <w:rPr>
                <w:rFonts w:hint="eastAsia" w:eastAsia="宋体"/>
                <w:sz w:val="21"/>
                <w:szCs w:val="18"/>
                <w:lang w:val="en-US" w:eastAsia="zh-CN"/>
              </w:rPr>
              <w:t xml:space="preserve">Based on dietary </w:t>
            </w:r>
            <w:r>
              <w:rPr>
                <w:rFonts w:hint="default" w:eastAsia="宋体"/>
                <w:sz w:val="21"/>
                <w:szCs w:val="18"/>
                <w:lang w:val="en-US" w:eastAsia="zh-CN"/>
              </w:rPr>
              <w:t>structure</w:t>
            </w:r>
            <w:r>
              <w:rPr>
                <w:rFonts w:hint="eastAsia" w:eastAsia="宋体"/>
                <w:sz w:val="21"/>
                <w:szCs w:val="18"/>
                <w:lang w:val="en-US" w:eastAsia="zh-CN"/>
              </w:rPr>
              <w:t xml:space="preserve"> from the FAO Food Balance Sheets (FBS) </w:t>
            </w:r>
            <w:r>
              <w:rPr>
                <w:rFonts w:hint="eastAsia"/>
                <w:sz w:val="21"/>
                <w:szCs w:val="18"/>
                <w:lang w:val="en-US" w:eastAsia="zh-CN"/>
              </w:rPr>
              <w:t xml:space="preserve">in </w:t>
            </w:r>
            <w:r>
              <w:rPr>
                <w:rFonts w:hint="eastAsia" w:eastAsia="宋体"/>
                <w:sz w:val="21"/>
                <w:szCs w:val="18"/>
                <w:lang w:val="en-US" w:eastAsia="zh-CN"/>
              </w:rPr>
              <w:t>2022</w:t>
            </w:r>
            <w:r>
              <w:rPr>
                <w:rFonts w:hint="eastAsia" w:eastAsia="宋体"/>
                <w:color w:val="0000FF"/>
                <w:sz w:val="21"/>
                <w:szCs w:val="18"/>
                <w:vertAlign w:val="superscript"/>
                <w:lang w:val="en-US" w:eastAsia="zh-CN"/>
              </w:rPr>
              <w:t>76</w:t>
            </w:r>
          </w:p>
        </w:tc>
      </w:tr>
      <w:tr w14:paraId="3848BFEA">
        <w:trPr>
          <w:jc w:val="center"/>
        </w:trPr>
        <w:tc>
          <w:tcPr>
            <w:tcW w:w="2428" w:type="dxa"/>
            <w:gridSpan w:val="2"/>
            <w:shd w:val="clear" w:color="auto" w:fill="E7E6E6" w:themeFill="background2"/>
          </w:tcPr>
          <w:p w14:paraId="194E6231">
            <w:pPr>
              <w:bidi w:val="0"/>
              <w:ind w:left="0" w:leftChars="0" w:firstLine="0" w:firstLineChars="0"/>
              <w:jc w:val="center"/>
              <w:rPr>
                <w:rFonts w:hint="default" w:ascii="Times New Roman Bold" w:hAnsi="Times New Roman Bold" w:cs="Times New Roman Bold"/>
                <w:b/>
                <w:bCs/>
                <w:highlight w:val="yellow"/>
                <w:vertAlign w:val="baseline"/>
                <w:lang w:val="en-US" w:eastAsia="zh-CN"/>
              </w:rPr>
            </w:pPr>
            <w:r>
              <w:rPr>
                <w:rFonts w:hint="eastAsia"/>
                <w:b/>
                <w:bCs/>
                <w:sz w:val="21"/>
                <w:szCs w:val="18"/>
                <w:lang w:val="en-US" w:eastAsia="zh-CN"/>
              </w:rPr>
              <w:t>R</w:t>
            </w:r>
            <w:r>
              <w:rPr>
                <w:rFonts w:hint="eastAsia" w:eastAsia="宋体"/>
                <w:b/>
                <w:bCs/>
                <w:sz w:val="21"/>
                <w:szCs w:val="18"/>
                <w:lang w:val="en-US" w:eastAsia="zh-CN"/>
              </w:rPr>
              <w:t xml:space="preserve">eduction </w:t>
            </w:r>
            <w:r>
              <w:rPr>
                <w:rFonts w:hint="default" w:ascii="Times New Roman Bold" w:hAnsi="Times New Roman Bold" w:eastAsia="宋体" w:cs="Times New Roman Bold"/>
                <w:b/>
                <w:bCs/>
                <w:sz w:val="21"/>
                <w:szCs w:val="18"/>
                <w:lang w:val="en-US" w:eastAsia="zh-CN"/>
              </w:rPr>
              <w:t>intensity</w:t>
            </w:r>
          </w:p>
        </w:tc>
        <w:tc>
          <w:tcPr>
            <w:tcW w:w="14048" w:type="dxa"/>
            <w:gridSpan w:val="13"/>
          </w:tcPr>
          <w:p w14:paraId="1E3EB428">
            <w:pPr>
              <w:bidi w:val="0"/>
              <w:ind w:left="0" w:leftChars="0" w:firstLine="0" w:firstLineChars="0"/>
              <w:rPr>
                <w:rFonts w:hint="default" w:eastAsia="宋体"/>
                <w:sz w:val="21"/>
                <w:szCs w:val="18"/>
                <w:lang w:val="en-US" w:eastAsia="zh-CN"/>
              </w:rPr>
            </w:pPr>
            <w:r>
              <w:rPr>
                <w:rFonts w:hint="eastAsia" w:eastAsia="宋体"/>
                <w:sz w:val="21"/>
                <w:szCs w:val="18"/>
                <w:lang w:val="en-US" w:eastAsia="zh-CN"/>
              </w:rPr>
              <w:t>Parameter settings for FLW scenario simulations are adapted from Li et al. (2021), published in Nature Food</w:t>
            </w:r>
            <w:r>
              <w:rPr>
                <w:rFonts w:hint="eastAsia" w:eastAsia="宋体"/>
                <w:color w:val="0000FF"/>
                <w:sz w:val="21"/>
                <w:szCs w:val="18"/>
                <w:vertAlign w:val="superscript"/>
                <w:lang w:val="en-US" w:eastAsia="zh-CN"/>
              </w:rPr>
              <w:t>13</w:t>
            </w:r>
          </w:p>
        </w:tc>
      </w:tr>
      <w:tr w14:paraId="33B41C21">
        <w:trPr>
          <w:jc w:val="center"/>
        </w:trPr>
        <w:tc>
          <w:tcPr>
            <w:tcW w:w="2428" w:type="dxa"/>
            <w:gridSpan w:val="2"/>
            <w:shd w:val="clear" w:color="auto" w:fill="E7E6E6" w:themeFill="background2"/>
          </w:tcPr>
          <w:p w14:paraId="462109BA">
            <w:pPr>
              <w:bidi w:val="0"/>
              <w:ind w:left="0" w:leftChars="0" w:firstLine="0" w:firstLineChars="0"/>
              <w:jc w:val="center"/>
              <w:rPr>
                <w:rFonts w:hint="eastAsia" w:eastAsia="宋体"/>
                <w:sz w:val="21"/>
                <w:szCs w:val="18"/>
                <w:lang w:val="en-US" w:eastAsia="zh-CN"/>
              </w:rPr>
            </w:pPr>
            <w:r>
              <w:rPr>
                <w:rFonts w:hint="default" w:ascii="Times New Roman Bold" w:hAnsi="Times New Roman Bold" w:eastAsia="宋体" w:cs="Times New Roman Bold"/>
                <w:b/>
                <w:bCs/>
                <w:sz w:val="21"/>
                <w:szCs w:val="18"/>
                <w:lang w:val="en-US" w:eastAsia="zh-CN"/>
              </w:rPr>
              <w:t>Self-sufficiency</w:t>
            </w:r>
          </w:p>
        </w:tc>
        <w:tc>
          <w:tcPr>
            <w:tcW w:w="14048" w:type="dxa"/>
            <w:gridSpan w:val="13"/>
          </w:tcPr>
          <w:p w14:paraId="03C4D50C">
            <w:pPr>
              <w:bidi w:val="0"/>
              <w:ind w:left="0" w:leftChars="0" w:firstLine="0" w:firstLineChars="0"/>
              <w:rPr>
                <w:rFonts w:hint="default" w:eastAsia="宋体"/>
                <w:color w:val="0000FF"/>
                <w:sz w:val="21"/>
                <w:szCs w:val="18"/>
                <w:vertAlign w:val="superscript"/>
                <w:lang w:val="en-US" w:eastAsia="zh-CN"/>
              </w:rPr>
            </w:pPr>
            <w:r>
              <w:rPr>
                <w:rFonts w:hint="eastAsia" w:eastAsia="宋体"/>
                <w:sz w:val="21"/>
                <w:szCs w:val="18"/>
                <w:lang w:val="en-US" w:eastAsia="zh-CN"/>
              </w:rPr>
              <w:t>The 2030 structure is projected based on historical structures from 2010 to 2022 derived from the EXIOBASE database.</w:t>
            </w:r>
          </w:p>
        </w:tc>
      </w:tr>
      <w:tr w14:paraId="22040215">
        <w:trPr>
          <w:jc w:val="center"/>
        </w:trPr>
        <w:tc>
          <w:tcPr>
            <w:tcW w:w="2428" w:type="dxa"/>
            <w:gridSpan w:val="2"/>
            <w:shd w:val="clear" w:color="auto" w:fill="E7E6E6" w:themeFill="background2"/>
          </w:tcPr>
          <w:p w14:paraId="633571A7">
            <w:pPr>
              <w:bidi w:val="0"/>
              <w:ind w:left="0" w:leftChars="0" w:firstLine="0" w:firstLineChars="0"/>
              <w:jc w:val="center"/>
              <w:rPr>
                <w:rFonts w:hint="eastAsia" w:eastAsia="宋体"/>
                <w:sz w:val="21"/>
                <w:szCs w:val="18"/>
                <w:lang w:val="en-US" w:eastAsia="zh-CN"/>
              </w:rPr>
            </w:pPr>
            <w:r>
              <w:rPr>
                <w:rFonts w:hint="default" w:ascii="Times New Roman Bold" w:hAnsi="Times New Roman Bold" w:eastAsia="宋体" w:cs="Times New Roman Bold"/>
                <w:b/>
                <w:bCs/>
                <w:sz w:val="21"/>
                <w:szCs w:val="18"/>
                <w:lang w:val="en-US" w:eastAsia="zh-CN"/>
              </w:rPr>
              <w:t>Import dependency</w:t>
            </w:r>
          </w:p>
        </w:tc>
        <w:tc>
          <w:tcPr>
            <w:tcW w:w="14048" w:type="dxa"/>
            <w:gridSpan w:val="13"/>
          </w:tcPr>
          <w:p w14:paraId="22AFC896">
            <w:pPr>
              <w:bidi w:val="0"/>
              <w:ind w:left="0" w:leftChars="0" w:firstLine="0" w:firstLineChars="0"/>
              <w:rPr>
                <w:rFonts w:hint="default" w:ascii="Times New Roman Bold" w:hAnsi="Times New Roman Bold" w:cs="Times New Roman Bold"/>
                <w:b/>
                <w:bCs/>
                <w:highlight w:val="yellow"/>
                <w:vertAlign w:val="baseline"/>
                <w:lang w:val="en-US" w:eastAsia="zh-CN"/>
              </w:rPr>
            </w:pPr>
            <w:r>
              <w:rPr>
                <w:rFonts w:hint="eastAsia" w:eastAsia="宋体"/>
                <w:sz w:val="21"/>
                <w:szCs w:val="18"/>
                <w:lang w:val="en-US" w:eastAsia="zh-CN"/>
              </w:rPr>
              <w:t>The 2030 structure is projected based on historical structures from 2010 to 2022 derived from the EXIOBASE database.</w:t>
            </w:r>
          </w:p>
        </w:tc>
      </w:tr>
      <w:tr w14:paraId="6C6B0A72">
        <w:trPr>
          <w:jc w:val="center"/>
        </w:trPr>
        <w:tc>
          <w:tcPr>
            <w:tcW w:w="2428" w:type="dxa"/>
            <w:gridSpan w:val="2"/>
            <w:shd w:val="clear" w:color="auto" w:fill="E7E6E6" w:themeFill="background2"/>
          </w:tcPr>
          <w:p w14:paraId="16B3BEE8">
            <w:pPr>
              <w:bidi w:val="0"/>
              <w:ind w:left="0" w:leftChars="0" w:firstLine="0" w:firstLineChars="0"/>
              <w:jc w:val="center"/>
              <w:rPr>
                <w:rFonts w:hint="eastAsia" w:eastAsia="宋体"/>
                <w:sz w:val="21"/>
                <w:szCs w:val="18"/>
                <w:lang w:val="en-US" w:eastAsia="zh-CN"/>
              </w:rPr>
            </w:pPr>
            <w:r>
              <w:rPr>
                <w:rFonts w:hint="default" w:ascii="Times New Roman Bold" w:hAnsi="Times New Roman Bold" w:eastAsia="宋体" w:cs="Times New Roman Bold"/>
                <w:b/>
                <w:bCs/>
                <w:sz w:val="21"/>
                <w:szCs w:val="18"/>
                <w:lang w:val="en-US" w:eastAsia="zh-CN"/>
              </w:rPr>
              <w:t>Trade dependency</w:t>
            </w:r>
          </w:p>
        </w:tc>
        <w:tc>
          <w:tcPr>
            <w:tcW w:w="14048" w:type="dxa"/>
            <w:gridSpan w:val="13"/>
          </w:tcPr>
          <w:p w14:paraId="507CCB5D">
            <w:pPr>
              <w:bidi w:val="0"/>
              <w:ind w:left="0" w:leftChars="0" w:firstLine="0" w:firstLineChars="0"/>
              <w:rPr>
                <w:rFonts w:hint="default" w:ascii="Times New Roman Bold" w:hAnsi="Times New Roman Bold" w:cs="Times New Roman Bold"/>
                <w:b/>
                <w:bCs/>
                <w:highlight w:val="yellow"/>
                <w:vertAlign w:val="baseline"/>
                <w:lang w:val="en-US" w:eastAsia="zh-CN"/>
              </w:rPr>
            </w:pPr>
            <w:r>
              <w:rPr>
                <w:rFonts w:hint="eastAsia" w:eastAsia="宋体"/>
                <w:sz w:val="21"/>
                <w:szCs w:val="18"/>
                <w:lang w:val="en-US" w:eastAsia="zh-CN"/>
              </w:rPr>
              <w:t>The 2030 structure is projected based on historical structures from 2010 to 2022 derived from the EXIOBASE database.</w:t>
            </w:r>
          </w:p>
        </w:tc>
      </w:tr>
      <w:tr w14:paraId="0E1720E9">
        <w:trPr>
          <w:trHeight w:val="299" w:hRule="atLeast"/>
          <w:jc w:val="center"/>
        </w:trPr>
        <w:tc>
          <w:tcPr>
            <w:tcW w:w="2428" w:type="dxa"/>
            <w:gridSpan w:val="2"/>
            <w:shd w:val="clear" w:color="auto" w:fill="E7E6E6" w:themeFill="background2"/>
          </w:tcPr>
          <w:p w14:paraId="00A9BE9F">
            <w:pPr>
              <w:bidi w:val="0"/>
              <w:ind w:left="0" w:leftChars="0" w:firstLine="0" w:firstLineChars="0"/>
              <w:jc w:val="center"/>
              <w:rPr>
                <w:rFonts w:hint="eastAsia" w:eastAsia="宋体"/>
                <w:sz w:val="21"/>
                <w:szCs w:val="18"/>
                <w:lang w:val="en-US" w:eastAsia="zh-CN"/>
              </w:rPr>
            </w:pPr>
            <w:r>
              <w:rPr>
                <w:rFonts w:hint="default" w:ascii="Times New Roman Bold" w:hAnsi="Times New Roman Bold" w:eastAsia="宋体" w:cs="Times New Roman Bold"/>
                <w:b/>
                <w:bCs/>
                <w:sz w:val="21"/>
                <w:szCs w:val="18"/>
                <w:lang w:val="en-US" w:eastAsia="zh-CN"/>
              </w:rPr>
              <w:t>Consumption structure</w:t>
            </w:r>
          </w:p>
        </w:tc>
        <w:tc>
          <w:tcPr>
            <w:tcW w:w="14048" w:type="dxa"/>
            <w:gridSpan w:val="13"/>
          </w:tcPr>
          <w:p w14:paraId="4BC8A5EF">
            <w:pPr>
              <w:bidi w:val="0"/>
              <w:ind w:left="0" w:leftChars="0" w:firstLine="0" w:firstLineChars="0"/>
              <w:rPr>
                <w:rFonts w:hint="default" w:eastAsia="宋体"/>
                <w:sz w:val="21"/>
                <w:szCs w:val="18"/>
                <w:lang w:val="en-US" w:eastAsia="zh-CN"/>
              </w:rPr>
            </w:pPr>
            <w:r>
              <w:rPr>
                <w:rFonts w:hint="eastAsia" w:eastAsia="宋体"/>
                <w:sz w:val="21"/>
                <w:szCs w:val="18"/>
                <w:lang w:val="en-US" w:eastAsia="zh-CN"/>
              </w:rPr>
              <w:t>Based on consumption structure from the Exiobase database</w:t>
            </w:r>
            <w:r>
              <w:rPr>
                <w:rFonts w:hint="eastAsia" w:eastAsia="宋体"/>
                <w:color w:val="0000FF"/>
                <w:sz w:val="21"/>
                <w:szCs w:val="18"/>
                <w:vertAlign w:val="superscript"/>
                <w:lang w:val="en-US" w:eastAsia="zh-CN"/>
              </w:rPr>
              <w:t>77</w:t>
            </w:r>
          </w:p>
        </w:tc>
      </w:tr>
      <w:tr w14:paraId="24C300AF">
        <w:trPr>
          <w:jc w:val="center"/>
        </w:trPr>
        <w:tc>
          <w:tcPr>
            <w:tcW w:w="2428" w:type="dxa"/>
            <w:gridSpan w:val="2"/>
            <w:shd w:val="clear" w:color="auto" w:fill="E7E6E6" w:themeFill="background2"/>
          </w:tcPr>
          <w:p w14:paraId="53C7EAD9">
            <w:pPr>
              <w:bidi w:val="0"/>
              <w:ind w:left="0" w:leftChars="0" w:firstLine="0" w:firstLineChars="0"/>
              <w:jc w:val="center"/>
              <w:rPr>
                <w:rFonts w:hint="eastAsia" w:eastAsia="宋体"/>
                <w:sz w:val="21"/>
                <w:szCs w:val="18"/>
                <w:lang w:val="en-US" w:eastAsia="zh-CN"/>
              </w:rPr>
            </w:pPr>
            <w:r>
              <w:rPr>
                <w:rFonts w:hint="default" w:ascii="Times New Roman Bold" w:hAnsi="Times New Roman Bold" w:eastAsia="宋体" w:cs="Times New Roman Bold"/>
                <w:b/>
                <w:bCs/>
                <w:sz w:val="21"/>
                <w:szCs w:val="18"/>
                <w:lang w:val="en-US" w:eastAsia="zh-CN"/>
              </w:rPr>
              <w:t>Investment structure</w:t>
            </w:r>
          </w:p>
        </w:tc>
        <w:tc>
          <w:tcPr>
            <w:tcW w:w="14048" w:type="dxa"/>
            <w:gridSpan w:val="13"/>
          </w:tcPr>
          <w:p w14:paraId="70E61F9D">
            <w:pPr>
              <w:bidi w:val="0"/>
              <w:ind w:left="0" w:leftChars="0" w:firstLine="0" w:firstLineChars="0"/>
              <w:rPr>
                <w:rFonts w:hint="default" w:eastAsia="宋体"/>
                <w:sz w:val="21"/>
                <w:szCs w:val="18"/>
                <w:lang w:val="en-US" w:eastAsia="zh-CN"/>
              </w:rPr>
            </w:pPr>
            <w:r>
              <w:rPr>
                <w:rFonts w:hint="eastAsia" w:eastAsia="宋体"/>
                <w:sz w:val="21"/>
                <w:szCs w:val="18"/>
                <w:lang w:val="en-US" w:eastAsia="zh-CN"/>
              </w:rPr>
              <w:t>Based on investment structure from the Exiobase database</w:t>
            </w:r>
            <w:r>
              <w:rPr>
                <w:rFonts w:hint="eastAsia" w:eastAsia="宋体"/>
                <w:color w:val="0000FF"/>
                <w:sz w:val="21"/>
                <w:szCs w:val="18"/>
                <w:vertAlign w:val="superscript"/>
                <w:lang w:val="en-US" w:eastAsia="zh-CN"/>
              </w:rPr>
              <w:t>77</w:t>
            </w:r>
          </w:p>
        </w:tc>
      </w:tr>
      <w:tr w14:paraId="332C9BD3">
        <w:trPr>
          <w:trHeight w:val="310" w:hRule="atLeast"/>
          <w:jc w:val="center"/>
        </w:trPr>
        <w:tc>
          <w:tcPr>
            <w:tcW w:w="2428" w:type="dxa"/>
            <w:gridSpan w:val="2"/>
            <w:shd w:val="clear" w:color="auto" w:fill="E7E6E6" w:themeFill="background2"/>
          </w:tcPr>
          <w:p w14:paraId="1956C2DE">
            <w:pPr>
              <w:bidi w:val="0"/>
              <w:ind w:left="0" w:leftChars="0" w:firstLine="0" w:firstLineChars="0"/>
              <w:jc w:val="center"/>
              <w:rPr>
                <w:rFonts w:hint="eastAsia" w:eastAsia="宋体"/>
                <w:sz w:val="21"/>
                <w:szCs w:val="18"/>
                <w:lang w:val="en-US" w:eastAsia="zh-CN"/>
              </w:rPr>
            </w:pPr>
            <w:r>
              <w:rPr>
                <w:rFonts w:hint="default" w:ascii="Times New Roman Bold" w:hAnsi="Times New Roman Bold" w:eastAsia="宋体" w:cs="Times New Roman Bold"/>
                <w:b/>
                <w:bCs/>
                <w:sz w:val="21"/>
                <w:szCs w:val="18"/>
                <w:lang w:val="en-US" w:eastAsia="zh-CN"/>
              </w:rPr>
              <w:t>Demand scale</w:t>
            </w:r>
          </w:p>
        </w:tc>
        <w:tc>
          <w:tcPr>
            <w:tcW w:w="14048" w:type="dxa"/>
            <w:gridSpan w:val="13"/>
          </w:tcPr>
          <w:p w14:paraId="5702371B">
            <w:pPr>
              <w:bidi w:val="0"/>
              <w:ind w:left="0" w:leftChars="0" w:firstLine="0" w:firstLineChars="0"/>
              <w:rPr>
                <w:rFonts w:hint="default" w:ascii="Times New Roman Bold" w:hAnsi="Times New Roman Bold" w:cs="Times New Roman Bold"/>
                <w:b/>
                <w:bCs/>
                <w:highlight w:val="yellow"/>
                <w:vertAlign w:val="baseline"/>
                <w:lang w:val="en-US" w:eastAsia="zh-CN"/>
              </w:rPr>
            </w:pPr>
            <w:r>
              <w:rPr>
                <w:rFonts w:hint="default" w:eastAsia="宋体"/>
                <w:sz w:val="21"/>
                <w:szCs w:val="18"/>
                <w:lang w:val="en-US" w:eastAsia="zh-CN"/>
              </w:rPr>
              <w:t>Based on GDP growth rates projected by the IMF</w:t>
            </w:r>
            <w:r>
              <w:rPr>
                <w:rFonts w:hint="eastAsia" w:eastAsia="宋体"/>
                <w:color w:val="0000FF"/>
                <w:sz w:val="21"/>
                <w:szCs w:val="18"/>
                <w:vertAlign w:val="superscript"/>
                <w:lang w:val="en-US" w:eastAsia="zh-CN"/>
              </w:rPr>
              <w:t>75</w:t>
            </w:r>
          </w:p>
        </w:tc>
      </w:tr>
      <w:tr w14:paraId="4333EB7D">
        <w:trPr>
          <w:trHeight w:val="310" w:hRule="atLeast"/>
          <w:jc w:val="center"/>
        </w:trPr>
        <w:tc>
          <w:tcPr>
            <w:tcW w:w="2428" w:type="dxa"/>
            <w:gridSpan w:val="2"/>
            <w:shd w:val="clear" w:color="auto" w:fill="E7E6E6" w:themeFill="background2"/>
          </w:tcPr>
          <w:p w14:paraId="4B73B418">
            <w:pPr>
              <w:bidi w:val="0"/>
              <w:ind w:left="0" w:leftChars="0" w:firstLine="0" w:firstLineChars="0"/>
              <w:jc w:val="center"/>
              <w:rPr>
                <w:rFonts w:hint="default" w:eastAsia="宋体"/>
                <w:sz w:val="21"/>
                <w:szCs w:val="18"/>
                <w:lang w:val="en-US" w:eastAsia="zh-CN"/>
              </w:rPr>
            </w:pPr>
            <w:r>
              <w:rPr>
                <w:rFonts w:hint="default" w:ascii="Times New Roman Bold" w:hAnsi="Times New Roman Bold" w:eastAsia="宋体" w:cs="Times New Roman Bold"/>
                <w:b/>
                <w:bCs/>
                <w:sz w:val="21"/>
                <w:szCs w:val="18"/>
                <w:lang w:val="en-US" w:eastAsia="zh-CN"/>
              </w:rPr>
              <w:t>Population in 2030</w:t>
            </w:r>
          </w:p>
        </w:tc>
        <w:tc>
          <w:tcPr>
            <w:tcW w:w="14048" w:type="dxa"/>
            <w:gridSpan w:val="13"/>
          </w:tcPr>
          <w:p w14:paraId="1EE9A6F5">
            <w:pPr>
              <w:ind w:left="0" w:leftChars="0" w:firstLine="0" w:firstLineChars="0"/>
              <w:rPr>
                <w:rFonts w:hint="default" w:eastAsia="宋体"/>
                <w:sz w:val="21"/>
                <w:szCs w:val="18"/>
                <w:lang w:val="en-US" w:eastAsia="zh-CN"/>
              </w:rPr>
            </w:pPr>
            <w:r>
              <w:rPr>
                <w:rFonts w:hint="eastAsia" w:eastAsia="宋体"/>
                <w:sz w:val="21"/>
                <w:szCs w:val="18"/>
                <w:lang w:val="en-US" w:eastAsia="zh-CN"/>
              </w:rPr>
              <w:t>Based on World Population Prospects 2024 Revision (WPP 2024) released by the Population Division of the United Nations Department of Economic and Social Affairs. This dataset provides annual estimates and projections from 1950 to 2100, covering 237 countries and regions worldwide. Projections are based on multiple demographic scenarios. We adopt the “Medium variant” as the final population size figure.</w:t>
            </w:r>
          </w:p>
        </w:tc>
      </w:tr>
    </w:tbl>
    <w:p w14:paraId="6D908369">
      <w:pPr>
        <w:bidi w:val="0"/>
        <w:ind w:left="0" w:leftChars="0" w:firstLine="0" w:firstLineChars="0"/>
        <w:jc w:val="both"/>
        <w:rPr>
          <w:rFonts w:hint="default" w:eastAsia="宋体"/>
          <w:sz w:val="21"/>
          <w:szCs w:val="18"/>
          <w:lang w:val="en-US" w:eastAsia="zh-CN"/>
        </w:rPr>
      </w:pPr>
      <w:r>
        <w:rPr>
          <w:rFonts w:hint="default" w:eastAsia="宋体"/>
          <w:sz w:val="21"/>
          <w:szCs w:val="18"/>
          <w:lang w:val="en-US" w:eastAsia="zh-CN"/>
        </w:rPr>
        <w:t>N</w:t>
      </w:r>
      <w:r>
        <w:rPr>
          <w:rFonts w:hint="eastAsia" w:eastAsia="宋体"/>
          <w:sz w:val="21"/>
          <w:szCs w:val="18"/>
          <w:lang w:val="en-US" w:eastAsia="zh-CN"/>
        </w:rPr>
        <w:t>ote</w:t>
      </w:r>
      <w:r>
        <w:rPr>
          <w:rFonts w:hint="default" w:eastAsia="宋体"/>
          <w:sz w:val="21"/>
          <w:szCs w:val="18"/>
          <w:lang w:val="en-US" w:eastAsia="zh-CN"/>
        </w:rPr>
        <w:t xml:space="preserve">s: </w:t>
      </w:r>
    </w:p>
    <w:p w14:paraId="7BBA68C5">
      <w:pPr>
        <w:bidi w:val="0"/>
        <w:ind w:left="0" w:leftChars="0" w:firstLine="0" w:firstLineChars="0"/>
        <w:jc w:val="both"/>
        <w:rPr>
          <w:rFonts w:hint="eastAsia"/>
          <w:sz w:val="21"/>
          <w:szCs w:val="18"/>
          <w:lang w:val="en-US" w:eastAsia="zh-CN"/>
        </w:rPr>
      </w:pPr>
      <w:r>
        <w:rPr>
          <w:rFonts w:hint="eastAsia" w:eastAsia="宋体"/>
          <w:sz w:val="21"/>
          <w:szCs w:val="18"/>
          <w:lang w:val="en-US" w:eastAsia="zh-CN"/>
        </w:rPr>
        <w:t>P1</w:t>
      </w:r>
      <w:r>
        <w:rPr>
          <w:rFonts w:hint="eastAsia"/>
          <w:sz w:val="21"/>
          <w:szCs w:val="18"/>
          <w:lang w:val="en-US" w:eastAsia="zh-CN"/>
        </w:rPr>
        <w:t xml:space="preserve">: </w:t>
      </w:r>
      <w:r>
        <w:rPr>
          <w:rFonts w:hint="default" w:eastAsia="宋体"/>
          <w:sz w:val="21"/>
          <w:szCs w:val="18"/>
          <w:lang w:val="en-US" w:eastAsia="zh-CN"/>
        </w:rPr>
        <w:t>Agricultural Production</w:t>
      </w:r>
      <w:r>
        <w:rPr>
          <w:rFonts w:hint="eastAsia"/>
          <w:sz w:val="21"/>
          <w:szCs w:val="18"/>
          <w:lang w:val="en-US" w:eastAsia="zh-CN"/>
        </w:rPr>
        <w:t xml:space="preserve">; </w:t>
      </w:r>
      <w:r>
        <w:rPr>
          <w:rFonts w:hint="eastAsia" w:eastAsia="宋体"/>
          <w:sz w:val="21"/>
          <w:szCs w:val="18"/>
          <w:lang w:val="en-US" w:eastAsia="zh-CN"/>
        </w:rPr>
        <w:t>P2</w:t>
      </w:r>
      <w:r>
        <w:rPr>
          <w:rFonts w:hint="eastAsia"/>
          <w:sz w:val="21"/>
          <w:szCs w:val="18"/>
          <w:lang w:val="en-US" w:eastAsia="zh-CN"/>
        </w:rPr>
        <w:t xml:space="preserve">: </w:t>
      </w:r>
      <w:r>
        <w:rPr>
          <w:rFonts w:hint="default" w:eastAsia="宋体"/>
          <w:sz w:val="21"/>
          <w:szCs w:val="18"/>
          <w:lang w:val="en-US" w:eastAsia="zh-CN"/>
        </w:rPr>
        <w:t>Post-harvest handling And storage</w:t>
      </w:r>
      <w:r>
        <w:rPr>
          <w:rFonts w:hint="eastAsia"/>
          <w:sz w:val="21"/>
          <w:szCs w:val="18"/>
          <w:lang w:val="en-US" w:eastAsia="zh-CN"/>
        </w:rPr>
        <w:t xml:space="preserve">; </w:t>
      </w:r>
      <w:r>
        <w:rPr>
          <w:rFonts w:hint="eastAsia" w:eastAsia="宋体"/>
          <w:sz w:val="21"/>
          <w:szCs w:val="18"/>
          <w:lang w:val="en-US" w:eastAsia="zh-CN"/>
        </w:rPr>
        <w:t>P3</w:t>
      </w:r>
      <w:r>
        <w:rPr>
          <w:rFonts w:hint="eastAsia"/>
          <w:sz w:val="21"/>
          <w:szCs w:val="18"/>
          <w:lang w:val="en-US" w:eastAsia="zh-CN"/>
        </w:rPr>
        <w:t xml:space="preserve">: </w:t>
      </w:r>
      <w:r>
        <w:rPr>
          <w:rFonts w:hint="default" w:eastAsia="宋体"/>
          <w:sz w:val="21"/>
          <w:szCs w:val="18"/>
          <w:lang w:val="en-US" w:eastAsia="zh-CN"/>
        </w:rPr>
        <w:t>Manufacturing</w:t>
      </w:r>
      <w:r>
        <w:rPr>
          <w:rFonts w:hint="eastAsia"/>
          <w:sz w:val="21"/>
          <w:szCs w:val="18"/>
          <w:lang w:val="en-US" w:eastAsia="zh-CN"/>
        </w:rPr>
        <w:t xml:space="preserve">; </w:t>
      </w:r>
      <w:r>
        <w:rPr>
          <w:rFonts w:hint="eastAsia" w:eastAsia="宋体"/>
          <w:sz w:val="21"/>
          <w:szCs w:val="18"/>
          <w:lang w:val="en-US" w:eastAsia="zh-CN"/>
        </w:rPr>
        <w:t>P4</w:t>
      </w:r>
      <w:r>
        <w:rPr>
          <w:rFonts w:hint="eastAsia"/>
          <w:sz w:val="21"/>
          <w:szCs w:val="18"/>
          <w:lang w:val="en-US" w:eastAsia="zh-CN"/>
        </w:rPr>
        <w:t xml:space="preserve">: </w:t>
      </w:r>
      <w:r>
        <w:rPr>
          <w:rFonts w:hint="eastAsia" w:eastAsia="宋体"/>
          <w:sz w:val="21"/>
          <w:szCs w:val="18"/>
          <w:lang w:val="en-US" w:eastAsia="zh-CN"/>
        </w:rPr>
        <w:t>Distribution and Retail</w:t>
      </w:r>
      <w:r>
        <w:rPr>
          <w:rFonts w:hint="eastAsia"/>
          <w:sz w:val="21"/>
          <w:szCs w:val="18"/>
          <w:lang w:val="en-US" w:eastAsia="zh-CN"/>
        </w:rPr>
        <w:t xml:space="preserve">; </w:t>
      </w:r>
      <w:r>
        <w:rPr>
          <w:rFonts w:hint="eastAsia" w:eastAsia="宋体"/>
          <w:sz w:val="21"/>
          <w:szCs w:val="18"/>
          <w:lang w:val="en-US" w:eastAsia="zh-CN"/>
        </w:rPr>
        <w:t>P5</w:t>
      </w:r>
      <w:r>
        <w:rPr>
          <w:rFonts w:hint="eastAsia"/>
          <w:sz w:val="21"/>
          <w:szCs w:val="18"/>
          <w:lang w:val="en-US" w:eastAsia="zh-CN"/>
        </w:rPr>
        <w:t xml:space="preserve">: </w:t>
      </w:r>
      <w:r>
        <w:rPr>
          <w:rFonts w:hint="default" w:eastAsia="宋体"/>
          <w:sz w:val="21"/>
          <w:szCs w:val="18"/>
          <w:lang w:val="en-US" w:eastAsia="zh-CN"/>
        </w:rPr>
        <w:t>Consumption</w:t>
      </w:r>
      <w:r>
        <w:rPr>
          <w:rFonts w:hint="eastAsia"/>
          <w:sz w:val="21"/>
          <w:szCs w:val="18"/>
          <w:lang w:val="en-US" w:eastAsia="zh-CN"/>
        </w:rPr>
        <w:t xml:space="preserve">. </w:t>
      </w:r>
    </w:p>
    <w:p w14:paraId="4A1DE846">
      <w:pPr>
        <w:bidi w:val="0"/>
        <w:ind w:left="0" w:leftChars="0" w:firstLine="0" w:firstLineChars="0"/>
        <w:jc w:val="both"/>
        <w:rPr>
          <w:rFonts w:hint="eastAsia" w:eastAsia="宋体"/>
          <w:sz w:val="21"/>
          <w:szCs w:val="18"/>
          <w:lang w:val="en-US" w:eastAsia="zh-CN"/>
        </w:rPr>
      </w:pPr>
      <w:r>
        <w:rPr>
          <w:rFonts w:hint="eastAsia" w:eastAsia="宋体"/>
          <w:sz w:val="21"/>
          <w:szCs w:val="18"/>
          <w:lang w:val="en-US" w:eastAsia="zh-CN"/>
        </w:rPr>
        <w:t>S</w:t>
      </w:r>
      <w:r>
        <w:rPr>
          <w:rFonts w:hint="default" w:eastAsia="宋体"/>
          <w:sz w:val="21"/>
          <w:szCs w:val="18"/>
          <w:highlight w:val="none"/>
          <w:lang w:val="en-US" w:eastAsia="zh-CN"/>
        </w:rPr>
        <w:t>tructure transition</w:t>
      </w:r>
      <w:r>
        <w:rPr>
          <w:rFonts w:hint="eastAsia" w:eastAsia="宋体"/>
          <w:sz w:val="21"/>
          <w:szCs w:val="18"/>
          <w:lang w:val="en-US" w:eastAsia="zh-CN"/>
        </w:rPr>
        <w:t xml:space="preserve"> is achieved by assuming structural convergence of each income group toward the next higher income group, while </w:t>
      </w:r>
      <w:r>
        <w:rPr>
          <w:rFonts w:hint="eastAsia"/>
          <w:sz w:val="21"/>
          <w:szCs w:val="18"/>
          <w:lang w:val="en-US" w:eastAsia="zh-CN"/>
        </w:rPr>
        <w:t>high-income</w:t>
      </w:r>
      <w:r>
        <w:rPr>
          <w:rFonts w:hint="eastAsia" w:eastAsia="宋体"/>
          <w:sz w:val="21"/>
          <w:szCs w:val="18"/>
          <w:lang w:val="en-US" w:eastAsia="zh-CN"/>
        </w:rPr>
        <w:t xml:space="preserve"> countries remain unchanged. Specifically, </w:t>
      </w:r>
      <w:r>
        <w:rPr>
          <w:rFonts w:hint="eastAsia"/>
          <w:sz w:val="21"/>
          <w:szCs w:val="18"/>
          <w:lang w:val="en-US" w:eastAsia="zh-CN"/>
        </w:rPr>
        <w:t>low income</w:t>
      </w:r>
      <w:r>
        <w:rPr>
          <w:rFonts w:hint="eastAsia" w:eastAsia="宋体"/>
          <w:sz w:val="21"/>
          <w:szCs w:val="18"/>
          <w:lang w:val="en-US" w:eastAsia="zh-CN"/>
        </w:rPr>
        <w:t xml:space="preserve"> countries adopt the structural pattern of </w:t>
      </w:r>
      <w:r>
        <w:rPr>
          <w:rFonts w:hint="eastAsia"/>
          <w:sz w:val="21"/>
          <w:szCs w:val="18"/>
          <w:lang w:val="en-US" w:eastAsia="zh-CN"/>
        </w:rPr>
        <w:t>lower middle income</w:t>
      </w:r>
      <w:r>
        <w:rPr>
          <w:rFonts w:hint="eastAsia" w:eastAsia="宋体"/>
          <w:sz w:val="21"/>
          <w:szCs w:val="18"/>
          <w:lang w:val="en-US" w:eastAsia="zh-CN"/>
        </w:rPr>
        <w:t xml:space="preserve"> countries; Lower middle income countries follow the trajectory of upper</w:t>
      </w:r>
      <w:r>
        <w:rPr>
          <w:rFonts w:hint="eastAsia"/>
          <w:sz w:val="21"/>
          <w:szCs w:val="18"/>
          <w:lang w:val="en-US" w:eastAsia="zh-CN"/>
        </w:rPr>
        <w:t xml:space="preserve"> </w:t>
      </w:r>
      <w:r>
        <w:rPr>
          <w:rFonts w:hint="eastAsia" w:eastAsia="宋体"/>
          <w:sz w:val="21"/>
          <w:szCs w:val="18"/>
          <w:lang w:val="en-US" w:eastAsia="zh-CN"/>
        </w:rPr>
        <w:t>middle</w:t>
      </w:r>
      <w:r>
        <w:rPr>
          <w:rFonts w:hint="eastAsia"/>
          <w:sz w:val="21"/>
          <w:szCs w:val="18"/>
          <w:lang w:val="en-US" w:eastAsia="zh-CN"/>
        </w:rPr>
        <w:t xml:space="preserve"> </w:t>
      </w:r>
      <w:r>
        <w:rPr>
          <w:rFonts w:hint="eastAsia" w:eastAsia="宋体"/>
          <w:sz w:val="21"/>
          <w:szCs w:val="18"/>
          <w:lang w:val="en-US" w:eastAsia="zh-CN"/>
        </w:rPr>
        <w:t>income countries; and upper</w:t>
      </w:r>
      <w:r>
        <w:rPr>
          <w:rFonts w:hint="eastAsia"/>
          <w:sz w:val="21"/>
          <w:szCs w:val="18"/>
          <w:lang w:val="en-US" w:eastAsia="zh-CN"/>
        </w:rPr>
        <w:t xml:space="preserve"> </w:t>
      </w:r>
      <w:r>
        <w:rPr>
          <w:rFonts w:hint="eastAsia" w:eastAsia="宋体"/>
          <w:sz w:val="21"/>
          <w:szCs w:val="18"/>
          <w:lang w:val="en-US" w:eastAsia="zh-CN"/>
        </w:rPr>
        <w:t>middle</w:t>
      </w:r>
      <w:r>
        <w:rPr>
          <w:rFonts w:hint="eastAsia"/>
          <w:sz w:val="21"/>
          <w:szCs w:val="18"/>
          <w:lang w:val="en-US" w:eastAsia="zh-CN"/>
        </w:rPr>
        <w:t xml:space="preserve"> </w:t>
      </w:r>
      <w:r>
        <w:rPr>
          <w:rFonts w:hint="eastAsia" w:eastAsia="宋体"/>
          <w:sz w:val="21"/>
          <w:szCs w:val="18"/>
          <w:lang w:val="en-US" w:eastAsia="zh-CN"/>
        </w:rPr>
        <w:t xml:space="preserve">income countries converge toward the structure of </w:t>
      </w:r>
      <w:r>
        <w:rPr>
          <w:rFonts w:hint="eastAsia"/>
          <w:sz w:val="21"/>
          <w:szCs w:val="18"/>
          <w:lang w:val="en-US" w:eastAsia="zh-CN"/>
        </w:rPr>
        <w:t>high-income</w:t>
      </w:r>
      <w:r>
        <w:rPr>
          <w:rFonts w:hint="eastAsia" w:eastAsia="宋体"/>
          <w:sz w:val="21"/>
          <w:szCs w:val="18"/>
          <w:lang w:val="en-US" w:eastAsia="zh-CN"/>
        </w:rPr>
        <w:t xml:space="preserve"> countries.</w:t>
      </w:r>
      <w:r>
        <w:rPr>
          <w:rFonts w:hint="eastAsia"/>
          <w:sz w:val="21"/>
          <w:szCs w:val="18"/>
          <w:lang w:val="en-US" w:eastAsia="zh-CN"/>
        </w:rPr>
        <w:t xml:space="preserve"> </w:t>
      </w:r>
      <w:r>
        <w:rPr>
          <w:rFonts w:hint="eastAsia" w:eastAsia="宋体"/>
          <w:sz w:val="21"/>
          <w:szCs w:val="18"/>
          <w:lang w:val="en-US" w:eastAsia="zh-CN"/>
        </w:rPr>
        <w:t xml:space="preserve">For example, under dietary structural transformation, it is assumed that </w:t>
      </w:r>
      <w:r>
        <w:rPr>
          <w:rFonts w:hint="eastAsia"/>
          <w:sz w:val="21"/>
          <w:szCs w:val="18"/>
          <w:lang w:val="en-US" w:eastAsia="zh-CN"/>
        </w:rPr>
        <w:t>low income</w:t>
      </w:r>
      <w:r>
        <w:rPr>
          <w:rFonts w:hint="eastAsia" w:eastAsia="宋体"/>
          <w:sz w:val="21"/>
          <w:szCs w:val="18"/>
          <w:lang w:val="en-US" w:eastAsia="zh-CN"/>
        </w:rPr>
        <w:t xml:space="preserve"> countries will adopt the same food consumption patterns by 2030 as currently observed in </w:t>
      </w:r>
      <w:r>
        <w:rPr>
          <w:rFonts w:hint="eastAsia"/>
          <w:sz w:val="21"/>
          <w:szCs w:val="18"/>
          <w:lang w:val="en-US" w:eastAsia="zh-CN"/>
        </w:rPr>
        <w:t>lower middle income</w:t>
      </w:r>
      <w:r>
        <w:rPr>
          <w:rFonts w:hint="eastAsia" w:eastAsia="宋体"/>
          <w:sz w:val="21"/>
          <w:szCs w:val="18"/>
          <w:lang w:val="en-US" w:eastAsia="zh-CN"/>
        </w:rPr>
        <w:t xml:space="preserve"> countries, with similar assumptions applied sequentially to each income group.</w:t>
      </w:r>
    </w:p>
    <w:p w14:paraId="64E2390D">
      <w:pPr>
        <w:bidi w:val="0"/>
        <w:ind w:left="0" w:leftChars="0" w:firstLine="0" w:firstLineChars="0"/>
        <w:jc w:val="both"/>
        <w:rPr>
          <w:rFonts w:hint="default" w:eastAsia="宋体"/>
          <w:sz w:val="21"/>
          <w:szCs w:val="18"/>
          <w:lang w:val="en-US" w:eastAsia="zh-CN"/>
        </w:rPr>
        <w:sectPr>
          <w:pgSz w:w="16838" w:h="11906" w:orient="landscape"/>
          <w:pgMar w:top="567" w:right="1134" w:bottom="567" w:left="1134" w:header="851" w:footer="992" w:gutter="0"/>
          <w:cols w:space="0" w:num="1"/>
          <w:titlePg/>
          <w:rtlGutter w:val="0"/>
          <w:docGrid w:type="lines" w:linePitch="332" w:charSpace="0"/>
        </w:sectPr>
      </w:pPr>
    </w:p>
    <w:p w14:paraId="511B1C38">
      <w:pPr>
        <w:pStyle w:val="33"/>
        <w:rPr>
          <w:rFonts w:hint="eastAsia"/>
        </w:rPr>
      </w:pPr>
      <w:r>
        <w:rPr>
          <w:rFonts w:hint="eastAsia"/>
        </w:rPr>
        <w:t xml:space="preserve">Table </w:t>
      </w:r>
      <w:r>
        <w:rPr>
          <w:rFonts w:hint="eastAsia"/>
          <w:lang w:val="en-US" w:eastAsia="zh-CN"/>
        </w:rPr>
        <w:t>S5</w:t>
      </w:r>
      <w:r>
        <w:rPr>
          <w:rFonts w:hint="eastAsia"/>
        </w:rPr>
        <w:t>. Overview of scenarios and key characteristics</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5"/>
        <w:gridCol w:w="3033"/>
        <w:gridCol w:w="4774"/>
      </w:tblGrid>
      <w:tr w14:paraId="1682D6A2">
        <w:tc>
          <w:tcPr>
            <w:tcW w:w="1435" w:type="dxa"/>
            <w:tcBorders>
              <w:top w:val="single" w:color="000000" w:sz="12" w:space="0"/>
              <w:left w:val="nil"/>
              <w:bottom w:val="single" w:color="000000" w:sz="4" w:space="0"/>
              <w:right w:val="nil"/>
              <w:tl2br w:val="nil"/>
            </w:tcBorders>
            <w:shd w:val="clear" w:color="auto" w:fill="D6DCE5" w:themeFill="text2" w:themeFillTint="32"/>
            <w:vAlign w:val="center"/>
          </w:tcPr>
          <w:p w14:paraId="60D9E1EC">
            <w:pPr>
              <w:ind w:left="0" w:leftChars="0" w:firstLine="0" w:firstLineChars="0"/>
              <w:jc w:val="center"/>
              <w:rPr>
                <w:b w:val="0"/>
                <w:color w:val="000000"/>
                <w:sz w:val="21"/>
                <w:szCs w:val="18"/>
                <w:vertAlign w:val="baseline"/>
              </w:rPr>
            </w:pPr>
            <w:r>
              <w:rPr>
                <w:rFonts w:hint="eastAsia"/>
                <w:b w:val="0"/>
                <w:color w:val="000000"/>
                <w:sz w:val="21"/>
                <w:szCs w:val="18"/>
                <w:vertAlign w:val="baseline"/>
              </w:rPr>
              <w:t>Scenario code</w:t>
            </w:r>
          </w:p>
        </w:tc>
        <w:tc>
          <w:tcPr>
            <w:tcW w:w="3033" w:type="dxa"/>
            <w:tcBorders>
              <w:top w:val="single" w:color="000000" w:sz="12" w:space="0"/>
              <w:left w:val="nil"/>
              <w:bottom w:val="single" w:color="000000" w:sz="4" w:space="0"/>
              <w:right w:val="nil"/>
            </w:tcBorders>
            <w:shd w:val="clear" w:color="auto" w:fill="D6DCE5" w:themeFill="text2" w:themeFillTint="32"/>
            <w:vAlign w:val="center"/>
          </w:tcPr>
          <w:p w14:paraId="64D6CA44">
            <w:pPr>
              <w:ind w:left="0" w:leftChars="0" w:firstLine="0" w:firstLineChars="0"/>
              <w:jc w:val="center"/>
              <w:rPr>
                <w:b w:val="0"/>
                <w:color w:val="000000"/>
                <w:sz w:val="21"/>
                <w:szCs w:val="18"/>
                <w:vertAlign w:val="baseline"/>
              </w:rPr>
            </w:pPr>
            <w:r>
              <w:rPr>
                <w:rFonts w:hint="eastAsia"/>
                <w:b w:val="0"/>
                <w:color w:val="000000"/>
                <w:sz w:val="21"/>
                <w:szCs w:val="18"/>
                <w:vertAlign w:val="baseline"/>
              </w:rPr>
              <w:t>Scenario name</w:t>
            </w:r>
          </w:p>
        </w:tc>
        <w:tc>
          <w:tcPr>
            <w:tcW w:w="4774" w:type="dxa"/>
            <w:tcBorders>
              <w:top w:val="single" w:color="000000" w:sz="12" w:space="0"/>
              <w:left w:val="nil"/>
              <w:bottom w:val="single" w:color="000000" w:sz="4" w:space="0"/>
              <w:right w:val="nil"/>
            </w:tcBorders>
            <w:shd w:val="clear" w:color="auto" w:fill="D6DCE5" w:themeFill="text2" w:themeFillTint="32"/>
            <w:vAlign w:val="center"/>
          </w:tcPr>
          <w:p w14:paraId="6F4EA2F6">
            <w:pPr>
              <w:ind w:left="0" w:leftChars="0" w:firstLine="0" w:firstLineChars="0"/>
              <w:jc w:val="center"/>
              <w:rPr>
                <w:b w:val="0"/>
                <w:color w:val="000000"/>
                <w:sz w:val="21"/>
                <w:szCs w:val="18"/>
                <w:vertAlign w:val="baseline"/>
              </w:rPr>
            </w:pPr>
            <w:r>
              <w:rPr>
                <w:rFonts w:hint="eastAsia"/>
                <w:b w:val="0"/>
                <w:color w:val="000000"/>
                <w:sz w:val="21"/>
                <w:szCs w:val="18"/>
                <w:vertAlign w:val="baseline"/>
              </w:rPr>
              <w:t>Key characteristics</w:t>
            </w:r>
          </w:p>
        </w:tc>
      </w:tr>
      <w:tr w14:paraId="72FFB89E">
        <w:tc>
          <w:tcPr>
            <w:tcW w:w="1435" w:type="dxa"/>
            <w:tcBorders>
              <w:top w:val="single" w:color="000000" w:sz="4" w:space="0"/>
              <w:left w:val="nil"/>
              <w:bottom w:val="nil"/>
              <w:right w:val="nil"/>
            </w:tcBorders>
            <w:shd w:val="clear" w:color="auto" w:fill="FFFFFF"/>
            <w:vAlign w:val="center"/>
          </w:tcPr>
          <w:p w14:paraId="55A84DBD">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S1</w:t>
            </w:r>
          </w:p>
        </w:tc>
        <w:tc>
          <w:tcPr>
            <w:tcW w:w="3033" w:type="dxa"/>
            <w:tcBorders>
              <w:top w:val="single" w:color="000000" w:sz="4" w:space="0"/>
              <w:left w:val="nil"/>
              <w:bottom w:val="nil"/>
              <w:right w:val="nil"/>
            </w:tcBorders>
            <w:shd w:val="clear" w:color="auto" w:fill="FFFFFF"/>
            <w:vAlign w:val="center"/>
          </w:tcPr>
          <w:p w14:paraId="38D1C589">
            <w:pPr>
              <w:ind w:left="0" w:leftChars="0" w:firstLine="0" w:firstLineChars="0"/>
              <w:jc w:val="center"/>
              <w:rPr>
                <w:rFonts w:hint="default"/>
                <w:b w:val="0"/>
                <w:color w:val="000000"/>
                <w:sz w:val="21"/>
                <w:szCs w:val="18"/>
                <w:vertAlign w:val="baseline"/>
                <w:lang w:val="en-US"/>
              </w:rPr>
            </w:pPr>
            <w:r>
              <w:rPr>
                <w:rFonts w:hint="eastAsia"/>
                <w:b w:val="0"/>
                <w:color w:val="000000"/>
                <w:sz w:val="21"/>
                <w:szCs w:val="18"/>
                <w:vertAlign w:val="baseline"/>
                <w:lang w:val="en-US" w:eastAsia="zh-CN"/>
              </w:rPr>
              <w:t>Baseline</w:t>
            </w:r>
            <w:r>
              <w:rPr>
                <w:rFonts w:hint="default"/>
                <w:b w:val="0"/>
                <w:color w:val="000000"/>
                <w:sz w:val="21"/>
                <w:szCs w:val="18"/>
                <w:vertAlign w:val="baseline"/>
                <w:lang w:val="en-US" w:eastAsia="zh-CN"/>
              </w:rPr>
              <w:t xml:space="preserve"> </w:t>
            </w:r>
            <w:r>
              <w:rPr>
                <w:rFonts w:hint="eastAsia"/>
                <w:b w:val="0"/>
                <w:color w:val="000000"/>
                <w:sz w:val="21"/>
                <w:szCs w:val="18"/>
                <w:vertAlign w:val="baseline"/>
              </w:rPr>
              <w:t>scenario</w:t>
            </w:r>
          </w:p>
        </w:tc>
        <w:tc>
          <w:tcPr>
            <w:tcW w:w="4774" w:type="dxa"/>
            <w:tcBorders>
              <w:top w:val="single" w:color="000000" w:sz="4" w:space="0"/>
              <w:left w:val="nil"/>
              <w:bottom w:val="nil"/>
              <w:right w:val="nil"/>
            </w:tcBorders>
            <w:shd w:val="clear" w:color="auto" w:fill="FFFFFF"/>
            <w:vAlign w:val="center"/>
          </w:tcPr>
          <w:p w14:paraId="2D7E5D9F">
            <w:pPr>
              <w:ind w:left="0" w:leftChars="0" w:firstLine="0" w:firstLineChars="0"/>
              <w:jc w:val="center"/>
              <w:rPr>
                <w:rFonts w:hint="default"/>
                <w:b w:val="0"/>
                <w:color w:val="000000"/>
                <w:sz w:val="21"/>
                <w:szCs w:val="18"/>
                <w:vertAlign w:val="baseline"/>
                <w:lang w:val="en-US"/>
              </w:rPr>
            </w:pPr>
            <w:r>
              <w:rPr>
                <w:rFonts w:hint="eastAsia"/>
                <w:b w:val="0"/>
                <w:color w:val="000000"/>
                <w:sz w:val="21"/>
                <w:szCs w:val="18"/>
                <w:vertAlign w:val="baseline"/>
                <w:lang w:val="en-US" w:eastAsia="zh-CN"/>
              </w:rPr>
              <w:t>All structures and parameters remain at 2022 levels</w:t>
            </w:r>
          </w:p>
        </w:tc>
      </w:tr>
      <w:tr w14:paraId="2FC3A947">
        <w:tc>
          <w:tcPr>
            <w:tcW w:w="1435" w:type="dxa"/>
            <w:tcBorders>
              <w:top w:val="nil"/>
              <w:left w:val="nil"/>
              <w:bottom w:val="nil"/>
              <w:right w:val="nil"/>
            </w:tcBorders>
            <w:shd w:val="clear" w:color="auto" w:fill="FFFFFF"/>
            <w:vAlign w:val="center"/>
          </w:tcPr>
          <w:p w14:paraId="25745228">
            <w:pPr>
              <w:ind w:left="0" w:leftChars="0" w:firstLine="0" w:firstLineChars="0"/>
              <w:jc w:val="center"/>
              <w:rPr>
                <w:rFonts w:hint="default"/>
                <w:b w:val="0"/>
                <w:color w:val="000000"/>
                <w:sz w:val="21"/>
                <w:szCs w:val="18"/>
                <w:vertAlign w:val="baseline"/>
                <w:lang w:val="en-US"/>
              </w:rPr>
            </w:pPr>
            <w:r>
              <w:rPr>
                <w:rFonts w:hint="eastAsia"/>
                <w:b w:val="0"/>
                <w:color w:val="000000"/>
                <w:sz w:val="21"/>
                <w:szCs w:val="18"/>
                <w:vertAlign w:val="baseline"/>
                <w:lang w:val="en-US" w:eastAsia="zh-CN"/>
              </w:rPr>
              <w:t>S2</w:t>
            </w:r>
          </w:p>
        </w:tc>
        <w:tc>
          <w:tcPr>
            <w:tcW w:w="3033" w:type="dxa"/>
            <w:tcBorders>
              <w:top w:val="nil"/>
              <w:left w:val="nil"/>
              <w:bottom w:val="nil"/>
              <w:right w:val="nil"/>
            </w:tcBorders>
            <w:shd w:val="clear" w:color="auto" w:fill="FFFFFF"/>
            <w:vAlign w:val="center"/>
          </w:tcPr>
          <w:p w14:paraId="2CE9774C">
            <w:pPr>
              <w:ind w:left="0" w:leftChars="0" w:firstLine="0" w:firstLineChars="0"/>
              <w:jc w:val="center"/>
              <w:rPr>
                <w:b w:val="0"/>
                <w:color w:val="000000"/>
                <w:sz w:val="21"/>
                <w:szCs w:val="18"/>
                <w:vertAlign w:val="baseline"/>
              </w:rPr>
            </w:pPr>
            <w:r>
              <w:rPr>
                <w:rFonts w:hint="eastAsia"/>
                <w:b w:val="0"/>
                <w:color w:val="000000"/>
                <w:sz w:val="21"/>
                <w:szCs w:val="18"/>
                <w:vertAlign w:val="baseline"/>
              </w:rPr>
              <w:t>Dietary guideline scenario</w:t>
            </w:r>
          </w:p>
        </w:tc>
        <w:tc>
          <w:tcPr>
            <w:tcW w:w="4774" w:type="dxa"/>
            <w:tcBorders>
              <w:top w:val="nil"/>
              <w:left w:val="nil"/>
              <w:bottom w:val="nil"/>
              <w:right w:val="nil"/>
            </w:tcBorders>
            <w:shd w:val="clear" w:color="auto" w:fill="FFFFFF"/>
            <w:vAlign w:val="center"/>
          </w:tcPr>
          <w:p w14:paraId="69548947">
            <w:pPr>
              <w:jc w:val="center"/>
              <w:rPr>
                <w:b w:val="0"/>
                <w:color w:val="000000"/>
                <w:sz w:val="21"/>
                <w:szCs w:val="18"/>
                <w:vertAlign w:val="baseline"/>
              </w:rPr>
            </w:pPr>
            <w:r>
              <w:rPr>
                <w:rFonts w:hint="eastAsia"/>
                <w:b w:val="0"/>
                <w:color w:val="000000"/>
                <w:sz w:val="21"/>
                <w:szCs w:val="18"/>
                <w:vertAlign w:val="baseline"/>
              </w:rPr>
              <w:t>Adoption of sustainable healthy diets</w:t>
            </w:r>
          </w:p>
        </w:tc>
      </w:tr>
      <w:tr w14:paraId="50C208F4">
        <w:tc>
          <w:tcPr>
            <w:tcW w:w="1435" w:type="dxa"/>
            <w:tcBorders>
              <w:top w:val="nil"/>
              <w:left w:val="nil"/>
              <w:bottom w:val="nil"/>
              <w:right w:val="nil"/>
            </w:tcBorders>
            <w:shd w:val="clear" w:color="auto" w:fill="FFFFFF"/>
            <w:vAlign w:val="center"/>
          </w:tcPr>
          <w:p w14:paraId="2AF3E848">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S3</w:t>
            </w:r>
          </w:p>
        </w:tc>
        <w:tc>
          <w:tcPr>
            <w:tcW w:w="3033" w:type="dxa"/>
            <w:tcBorders>
              <w:top w:val="nil"/>
              <w:left w:val="nil"/>
              <w:bottom w:val="nil"/>
              <w:right w:val="nil"/>
            </w:tcBorders>
            <w:shd w:val="clear" w:color="auto" w:fill="FFFFFF"/>
            <w:vAlign w:val="center"/>
          </w:tcPr>
          <w:p w14:paraId="1810451E">
            <w:pPr>
              <w:ind w:left="0" w:leftChars="0" w:firstLine="0" w:firstLineChars="0"/>
              <w:jc w:val="center"/>
              <w:rPr>
                <w:b w:val="0"/>
                <w:color w:val="000000"/>
                <w:sz w:val="21"/>
                <w:szCs w:val="18"/>
                <w:vertAlign w:val="baseline"/>
              </w:rPr>
            </w:pPr>
            <w:r>
              <w:rPr>
                <w:rFonts w:hint="eastAsia"/>
                <w:b w:val="0"/>
                <w:color w:val="000000"/>
                <w:sz w:val="21"/>
                <w:szCs w:val="18"/>
                <w:vertAlign w:val="baseline"/>
              </w:rPr>
              <w:t>Dietary</w:t>
            </w:r>
            <w:r>
              <w:rPr>
                <w:rFonts w:hint="default"/>
                <w:b w:val="0"/>
                <w:color w:val="000000"/>
                <w:sz w:val="21"/>
                <w:szCs w:val="18"/>
                <w:vertAlign w:val="baseline"/>
                <w:lang w:val="en-US"/>
              </w:rPr>
              <w:t xml:space="preserve"> </w:t>
            </w:r>
            <w:r>
              <w:rPr>
                <w:rFonts w:hint="eastAsia"/>
                <w:b w:val="0"/>
                <w:color w:val="000000"/>
                <w:sz w:val="21"/>
                <w:szCs w:val="18"/>
                <w:vertAlign w:val="baseline"/>
              </w:rPr>
              <w:t>structure transition scenario</w:t>
            </w:r>
          </w:p>
        </w:tc>
        <w:tc>
          <w:tcPr>
            <w:tcW w:w="4774" w:type="dxa"/>
            <w:tcBorders>
              <w:top w:val="nil"/>
              <w:left w:val="nil"/>
              <w:bottom w:val="nil"/>
              <w:right w:val="nil"/>
            </w:tcBorders>
            <w:shd w:val="clear" w:color="auto" w:fill="FFFFFF"/>
            <w:vAlign w:val="center"/>
          </w:tcPr>
          <w:p w14:paraId="475F4709">
            <w:pPr>
              <w:jc w:val="center"/>
              <w:rPr>
                <w:b w:val="0"/>
                <w:color w:val="000000"/>
                <w:sz w:val="21"/>
                <w:szCs w:val="18"/>
                <w:vertAlign w:val="baseline"/>
              </w:rPr>
            </w:pPr>
            <w:r>
              <w:rPr>
                <w:rFonts w:hint="eastAsia"/>
                <w:b w:val="0"/>
                <w:color w:val="000000"/>
                <w:sz w:val="21"/>
                <w:szCs w:val="18"/>
                <w:vertAlign w:val="baseline"/>
              </w:rPr>
              <w:t>Stepwise dietary structure transition by income group</w:t>
            </w:r>
          </w:p>
        </w:tc>
      </w:tr>
      <w:tr w14:paraId="49A92C9A">
        <w:tc>
          <w:tcPr>
            <w:tcW w:w="1435" w:type="dxa"/>
            <w:tcBorders>
              <w:top w:val="nil"/>
              <w:left w:val="nil"/>
              <w:bottom w:val="nil"/>
              <w:right w:val="nil"/>
            </w:tcBorders>
            <w:shd w:val="clear" w:color="auto" w:fill="FFFFFF"/>
            <w:vAlign w:val="center"/>
          </w:tcPr>
          <w:p w14:paraId="168E3DEC">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S4.a1</w:t>
            </w:r>
          </w:p>
        </w:tc>
        <w:tc>
          <w:tcPr>
            <w:tcW w:w="3033" w:type="dxa"/>
            <w:tcBorders>
              <w:top w:val="nil"/>
              <w:left w:val="nil"/>
              <w:bottom w:val="nil"/>
              <w:right w:val="nil"/>
            </w:tcBorders>
            <w:shd w:val="clear" w:color="auto" w:fill="FFFFFF"/>
            <w:vAlign w:val="center"/>
          </w:tcPr>
          <w:p w14:paraId="395A9AF4">
            <w:pPr>
              <w:ind w:left="0" w:leftChars="0" w:firstLine="0" w:firstLineChars="0"/>
              <w:jc w:val="center"/>
              <w:rPr>
                <w:b w:val="0"/>
                <w:color w:val="000000"/>
                <w:sz w:val="21"/>
                <w:szCs w:val="18"/>
                <w:vertAlign w:val="baseline"/>
              </w:rPr>
            </w:pPr>
            <w:r>
              <w:rPr>
                <w:rFonts w:hint="eastAsia"/>
                <w:b w:val="0"/>
                <w:color w:val="000000"/>
                <w:sz w:val="21"/>
                <w:szCs w:val="18"/>
                <w:vertAlign w:val="baseline"/>
              </w:rPr>
              <w:t>Production stage low FLW reduction scenario</w:t>
            </w:r>
          </w:p>
        </w:tc>
        <w:tc>
          <w:tcPr>
            <w:tcW w:w="4774" w:type="dxa"/>
            <w:tcBorders>
              <w:top w:val="nil"/>
              <w:left w:val="nil"/>
              <w:bottom w:val="nil"/>
              <w:right w:val="nil"/>
            </w:tcBorders>
            <w:shd w:val="clear" w:color="auto" w:fill="FFFFFF"/>
            <w:vAlign w:val="center"/>
          </w:tcPr>
          <w:p w14:paraId="3F5B0268">
            <w:pPr>
              <w:jc w:val="center"/>
              <w:rPr>
                <w:rFonts w:hint="eastAsia"/>
                <w:b w:val="0"/>
                <w:color w:val="000000"/>
                <w:sz w:val="21"/>
                <w:szCs w:val="18"/>
                <w:vertAlign w:val="baseline"/>
              </w:rPr>
            </w:pPr>
            <w:r>
              <w:rPr>
                <w:rFonts w:hint="eastAsia"/>
                <w:b w:val="0"/>
                <w:color w:val="000000"/>
                <w:sz w:val="21"/>
                <w:szCs w:val="18"/>
                <w:vertAlign w:val="baseline"/>
              </w:rPr>
              <w:t>10% FLW reduction at production stage (P1)</w:t>
            </w:r>
          </w:p>
        </w:tc>
      </w:tr>
      <w:tr w14:paraId="68D3CEF4">
        <w:tc>
          <w:tcPr>
            <w:tcW w:w="1435" w:type="dxa"/>
            <w:tcBorders>
              <w:top w:val="nil"/>
              <w:left w:val="nil"/>
              <w:bottom w:val="nil"/>
              <w:right w:val="nil"/>
            </w:tcBorders>
            <w:shd w:val="clear" w:color="auto" w:fill="FFFFFF"/>
            <w:vAlign w:val="center"/>
          </w:tcPr>
          <w:p w14:paraId="06179844">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S4.a2</w:t>
            </w:r>
          </w:p>
        </w:tc>
        <w:tc>
          <w:tcPr>
            <w:tcW w:w="3033" w:type="dxa"/>
            <w:tcBorders>
              <w:top w:val="nil"/>
              <w:left w:val="nil"/>
              <w:bottom w:val="nil"/>
              <w:right w:val="nil"/>
            </w:tcBorders>
            <w:shd w:val="clear" w:color="auto" w:fill="FFFFFF"/>
            <w:vAlign w:val="center"/>
          </w:tcPr>
          <w:p w14:paraId="750F1A9A">
            <w:pPr>
              <w:ind w:left="0" w:leftChars="0" w:firstLine="0" w:firstLineChars="0"/>
              <w:jc w:val="center"/>
              <w:rPr>
                <w:b w:val="0"/>
                <w:color w:val="000000"/>
                <w:sz w:val="21"/>
                <w:szCs w:val="18"/>
                <w:vertAlign w:val="baseline"/>
              </w:rPr>
            </w:pPr>
            <w:r>
              <w:rPr>
                <w:rFonts w:hint="eastAsia"/>
                <w:b w:val="0"/>
                <w:color w:val="000000"/>
                <w:sz w:val="21"/>
                <w:szCs w:val="18"/>
                <w:vertAlign w:val="baseline"/>
              </w:rPr>
              <w:t>Production stage high FLW reduction scenario</w:t>
            </w:r>
          </w:p>
        </w:tc>
        <w:tc>
          <w:tcPr>
            <w:tcW w:w="4774" w:type="dxa"/>
            <w:tcBorders>
              <w:top w:val="nil"/>
              <w:left w:val="nil"/>
              <w:bottom w:val="nil"/>
              <w:right w:val="nil"/>
            </w:tcBorders>
            <w:shd w:val="clear" w:color="auto" w:fill="FFFFFF"/>
            <w:vAlign w:val="center"/>
          </w:tcPr>
          <w:p w14:paraId="7DD75831">
            <w:pPr>
              <w:jc w:val="center"/>
              <w:rPr>
                <w:rFonts w:hint="eastAsia"/>
                <w:b w:val="0"/>
                <w:color w:val="000000"/>
                <w:sz w:val="21"/>
                <w:szCs w:val="18"/>
                <w:vertAlign w:val="baseline"/>
              </w:rPr>
            </w:pPr>
            <w:r>
              <w:rPr>
                <w:rFonts w:hint="eastAsia"/>
                <w:b w:val="0"/>
                <w:color w:val="000000"/>
                <w:sz w:val="21"/>
                <w:szCs w:val="18"/>
                <w:vertAlign w:val="baseline"/>
                <w:lang w:val="en-US" w:eastAsia="zh-CN"/>
              </w:rPr>
              <w:t>50% FLW reduction at production stage (P1)</w:t>
            </w:r>
          </w:p>
        </w:tc>
      </w:tr>
      <w:tr w14:paraId="45100F5A">
        <w:tc>
          <w:tcPr>
            <w:tcW w:w="1435" w:type="dxa"/>
            <w:tcBorders>
              <w:top w:val="nil"/>
              <w:left w:val="nil"/>
              <w:bottom w:val="nil"/>
              <w:right w:val="nil"/>
            </w:tcBorders>
            <w:shd w:val="clear" w:color="auto" w:fill="FFFFFF"/>
            <w:vAlign w:val="center"/>
          </w:tcPr>
          <w:p w14:paraId="483F68F3">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S4.b1</w:t>
            </w:r>
          </w:p>
        </w:tc>
        <w:tc>
          <w:tcPr>
            <w:tcW w:w="3033" w:type="dxa"/>
            <w:tcBorders>
              <w:top w:val="nil"/>
              <w:left w:val="nil"/>
              <w:bottom w:val="nil"/>
              <w:right w:val="nil"/>
            </w:tcBorders>
            <w:shd w:val="clear" w:color="auto" w:fill="FFFFFF"/>
            <w:vAlign w:val="center"/>
          </w:tcPr>
          <w:p w14:paraId="22DEC7B8">
            <w:pPr>
              <w:ind w:left="0" w:leftChars="0" w:firstLine="0" w:firstLineChars="0"/>
              <w:jc w:val="center"/>
              <w:rPr>
                <w:b w:val="0"/>
                <w:color w:val="000000"/>
                <w:sz w:val="21"/>
                <w:szCs w:val="18"/>
                <w:vertAlign w:val="baseline"/>
              </w:rPr>
            </w:pPr>
            <w:r>
              <w:rPr>
                <w:rFonts w:hint="eastAsia"/>
                <w:b w:val="0"/>
                <w:color w:val="000000"/>
                <w:sz w:val="21"/>
                <w:szCs w:val="18"/>
                <w:vertAlign w:val="baseline"/>
              </w:rPr>
              <w:t>Post-harvest stage low FLW reduction scenario</w:t>
            </w:r>
          </w:p>
        </w:tc>
        <w:tc>
          <w:tcPr>
            <w:tcW w:w="4774" w:type="dxa"/>
            <w:tcBorders>
              <w:top w:val="nil"/>
              <w:left w:val="nil"/>
              <w:bottom w:val="nil"/>
              <w:right w:val="nil"/>
            </w:tcBorders>
            <w:shd w:val="clear" w:color="auto" w:fill="FFFFFF"/>
            <w:vAlign w:val="center"/>
          </w:tcPr>
          <w:p w14:paraId="43003712">
            <w:pPr>
              <w:jc w:val="center"/>
              <w:rPr>
                <w:rFonts w:hint="eastAsia"/>
                <w:b w:val="0"/>
                <w:color w:val="000000"/>
                <w:sz w:val="21"/>
                <w:szCs w:val="18"/>
                <w:vertAlign w:val="baseline"/>
              </w:rPr>
            </w:pPr>
            <w:r>
              <w:rPr>
                <w:rFonts w:hint="eastAsia"/>
                <w:b w:val="0"/>
                <w:color w:val="000000"/>
                <w:sz w:val="21"/>
                <w:szCs w:val="18"/>
                <w:vertAlign w:val="baseline"/>
                <w:lang w:val="en-US" w:eastAsia="zh-CN"/>
              </w:rPr>
              <w:t>10% FLW reduction at post-harvest stage (P2)</w:t>
            </w:r>
          </w:p>
        </w:tc>
      </w:tr>
      <w:tr w14:paraId="740FCB6F">
        <w:tc>
          <w:tcPr>
            <w:tcW w:w="1435" w:type="dxa"/>
            <w:tcBorders>
              <w:top w:val="nil"/>
              <w:left w:val="nil"/>
              <w:bottom w:val="nil"/>
              <w:right w:val="nil"/>
            </w:tcBorders>
            <w:shd w:val="clear" w:color="auto" w:fill="FFFFFF"/>
            <w:vAlign w:val="center"/>
          </w:tcPr>
          <w:p w14:paraId="5C13511E">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S4.b2</w:t>
            </w:r>
          </w:p>
        </w:tc>
        <w:tc>
          <w:tcPr>
            <w:tcW w:w="3033" w:type="dxa"/>
            <w:tcBorders>
              <w:top w:val="nil"/>
              <w:left w:val="nil"/>
              <w:bottom w:val="nil"/>
              <w:right w:val="nil"/>
            </w:tcBorders>
            <w:shd w:val="clear" w:color="auto" w:fill="FFFFFF"/>
            <w:vAlign w:val="center"/>
          </w:tcPr>
          <w:p w14:paraId="59A37BF6">
            <w:pPr>
              <w:jc w:val="center"/>
              <w:rPr>
                <w:b w:val="0"/>
                <w:color w:val="000000"/>
                <w:sz w:val="21"/>
                <w:szCs w:val="18"/>
                <w:vertAlign w:val="baseline"/>
              </w:rPr>
            </w:pPr>
            <w:r>
              <w:rPr>
                <w:rFonts w:hint="eastAsia"/>
                <w:b w:val="0"/>
                <w:color w:val="000000"/>
                <w:sz w:val="21"/>
                <w:szCs w:val="18"/>
                <w:vertAlign w:val="baseline"/>
              </w:rPr>
              <w:t>Post-harvest stage high FLW reduction scenario</w:t>
            </w:r>
          </w:p>
        </w:tc>
        <w:tc>
          <w:tcPr>
            <w:tcW w:w="4774" w:type="dxa"/>
            <w:tcBorders>
              <w:top w:val="nil"/>
              <w:left w:val="nil"/>
              <w:bottom w:val="nil"/>
              <w:right w:val="nil"/>
            </w:tcBorders>
            <w:shd w:val="clear" w:color="auto" w:fill="FFFFFF"/>
            <w:vAlign w:val="center"/>
          </w:tcPr>
          <w:p w14:paraId="3791D604">
            <w:pPr>
              <w:jc w:val="center"/>
              <w:rPr>
                <w:rFonts w:hint="eastAsia"/>
                <w:b w:val="0"/>
                <w:color w:val="000000"/>
                <w:sz w:val="21"/>
                <w:szCs w:val="18"/>
                <w:vertAlign w:val="baseline"/>
              </w:rPr>
            </w:pPr>
            <w:r>
              <w:rPr>
                <w:rFonts w:hint="default"/>
                <w:b w:val="0"/>
                <w:color w:val="000000"/>
                <w:sz w:val="21"/>
                <w:szCs w:val="18"/>
                <w:vertAlign w:val="baseline"/>
                <w:lang w:val="en-US" w:eastAsia="zh-CN"/>
              </w:rPr>
              <w:t>5</w:t>
            </w:r>
            <w:r>
              <w:rPr>
                <w:rFonts w:hint="eastAsia"/>
                <w:b w:val="0"/>
                <w:color w:val="000000"/>
                <w:sz w:val="21"/>
                <w:szCs w:val="18"/>
                <w:vertAlign w:val="baseline"/>
                <w:lang w:val="en-US" w:eastAsia="zh-CN"/>
              </w:rPr>
              <w:t>0% FLW reduction at post-harvest stage (P2)</w:t>
            </w:r>
          </w:p>
        </w:tc>
      </w:tr>
      <w:tr w14:paraId="0CC21DD0">
        <w:tc>
          <w:tcPr>
            <w:tcW w:w="1435" w:type="dxa"/>
            <w:tcBorders>
              <w:top w:val="nil"/>
              <w:left w:val="nil"/>
              <w:bottom w:val="nil"/>
              <w:right w:val="nil"/>
            </w:tcBorders>
            <w:shd w:val="clear" w:color="auto" w:fill="FFFFFF"/>
            <w:vAlign w:val="center"/>
          </w:tcPr>
          <w:p w14:paraId="24C9EE91">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S4.c1</w:t>
            </w:r>
          </w:p>
        </w:tc>
        <w:tc>
          <w:tcPr>
            <w:tcW w:w="3033" w:type="dxa"/>
            <w:tcBorders>
              <w:top w:val="nil"/>
              <w:left w:val="nil"/>
              <w:bottom w:val="nil"/>
              <w:right w:val="nil"/>
            </w:tcBorders>
            <w:shd w:val="clear" w:color="auto" w:fill="FFFFFF"/>
            <w:vAlign w:val="center"/>
          </w:tcPr>
          <w:p w14:paraId="2AD476B8">
            <w:pPr>
              <w:ind w:left="0" w:leftChars="0" w:firstLine="0" w:firstLineChars="0"/>
              <w:jc w:val="center"/>
              <w:rPr>
                <w:b w:val="0"/>
                <w:color w:val="000000"/>
                <w:sz w:val="21"/>
                <w:szCs w:val="18"/>
                <w:vertAlign w:val="baseline"/>
              </w:rPr>
            </w:pPr>
            <w:r>
              <w:rPr>
                <w:rFonts w:hint="eastAsia"/>
                <w:b w:val="0"/>
                <w:color w:val="000000"/>
                <w:sz w:val="21"/>
                <w:szCs w:val="18"/>
                <w:vertAlign w:val="baseline"/>
                <w:lang w:eastAsia="zh-CN"/>
              </w:rPr>
              <w:t>Manufacturing</w:t>
            </w:r>
            <w:r>
              <w:rPr>
                <w:rFonts w:hint="eastAsia"/>
                <w:b w:val="0"/>
                <w:color w:val="000000"/>
                <w:sz w:val="21"/>
                <w:szCs w:val="18"/>
                <w:vertAlign w:val="baseline"/>
              </w:rPr>
              <w:t xml:space="preserve"> stage low FLW reduction scenario</w:t>
            </w:r>
          </w:p>
        </w:tc>
        <w:tc>
          <w:tcPr>
            <w:tcW w:w="4774" w:type="dxa"/>
            <w:tcBorders>
              <w:top w:val="nil"/>
              <w:left w:val="nil"/>
              <w:bottom w:val="nil"/>
              <w:right w:val="nil"/>
            </w:tcBorders>
            <w:shd w:val="clear" w:color="auto" w:fill="FFFFFF"/>
            <w:vAlign w:val="center"/>
          </w:tcPr>
          <w:p w14:paraId="407C69E9">
            <w:pPr>
              <w:jc w:val="center"/>
              <w:rPr>
                <w:rFonts w:hint="eastAsia"/>
                <w:b w:val="0"/>
                <w:color w:val="000000"/>
                <w:sz w:val="21"/>
                <w:szCs w:val="18"/>
                <w:vertAlign w:val="baseline"/>
              </w:rPr>
            </w:pPr>
            <w:r>
              <w:rPr>
                <w:rFonts w:hint="eastAsia"/>
                <w:b w:val="0"/>
                <w:color w:val="000000"/>
                <w:sz w:val="21"/>
                <w:szCs w:val="18"/>
                <w:vertAlign w:val="baseline"/>
                <w:lang w:val="en-US" w:eastAsia="zh-CN"/>
              </w:rPr>
              <w:t>10% FLW reduction at Manufacturing stage (P3)</w:t>
            </w:r>
          </w:p>
        </w:tc>
      </w:tr>
      <w:tr w14:paraId="2C37968C">
        <w:tc>
          <w:tcPr>
            <w:tcW w:w="1435" w:type="dxa"/>
            <w:tcBorders>
              <w:top w:val="nil"/>
              <w:left w:val="nil"/>
              <w:bottom w:val="nil"/>
              <w:right w:val="nil"/>
            </w:tcBorders>
            <w:shd w:val="clear" w:color="auto" w:fill="FFFFFF"/>
            <w:vAlign w:val="center"/>
          </w:tcPr>
          <w:p w14:paraId="11B71451">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S4.c2</w:t>
            </w:r>
          </w:p>
        </w:tc>
        <w:tc>
          <w:tcPr>
            <w:tcW w:w="3033" w:type="dxa"/>
            <w:tcBorders>
              <w:top w:val="nil"/>
              <w:left w:val="nil"/>
              <w:bottom w:val="nil"/>
              <w:right w:val="nil"/>
            </w:tcBorders>
            <w:shd w:val="clear" w:color="auto" w:fill="FFFFFF"/>
            <w:vAlign w:val="center"/>
          </w:tcPr>
          <w:p w14:paraId="246B0DBB">
            <w:pPr>
              <w:ind w:firstLine="420" w:firstLineChars="200"/>
              <w:jc w:val="center"/>
              <w:rPr>
                <w:b w:val="0"/>
                <w:color w:val="000000"/>
                <w:sz w:val="21"/>
                <w:szCs w:val="18"/>
                <w:vertAlign w:val="baseline"/>
              </w:rPr>
            </w:pPr>
            <w:r>
              <w:rPr>
                <w:rFonts w:hint="eastAsia"/>
                <w:b w:val="0"/>
                <w:color w:val="000000"/>
                <w:sz w:val="21"/>
                <w:szCs w:val="18"/>
                <w:vertAlign w:val="baseline"/>
                <w:lang w:eastAsia="zh-CN"/>
              </w:rPr>
              <w:t>Manufacturing</w:t>
            </w:r>
            <w:r>
              <w:rPr>
                <w:rFonts w:hint="eastAsia"/>
                <w:b w:val="0"/>
                <w:color w:val="000000"/>
                <w:sz w:val="21"/>
                <w:szCs w:val="18"/>
                <w:vertAlign w:val="baseline"/>
              </w:rPr>
              <w:t xml:space="preserve"> stage high FLW reduction scenario</w:t>
            </w:r>
          </w:p>
        </w:tc>
        <w:tc>
          <w:tcPr>
            <w:tcW w:w="4774" w:type="dxa"/>
            <w:tcBorders>
              <w:top w:val="nil"/>
              <w:left w:val="nil"/>
              <w:bottom w:val="nil"/>
              <w:right w:val="nil"/>
            </w:tcBorders>
            <w:shd w:val="clear" w:color="auto" w:fill="FFFFFF"/>
            <w:vAlign w:val="center"/>
          </w:tcPr>
          <w:p w14:paraId="0E875DA9">
            <w:pPr>
              <w:jc w:val="center"/>
              <w:rPr>
                <w:rFonts w:hint="eastAsia"/>
                <w:b w:val="0"/>
                <w:color w:val="000000"/>
                <w:sz w:val="21"/>
                <w:szCs w:val="18"/>
                <w:vertAlign w:val="baseline"/>
              </w:rPr>
            </w:pPr>
            <w:r>
              <w:rPr>
                <w:rFonts w:hint="eastAsia"/>
                <w:b w:val="0"/>
                <w:color w:val="000000"/>
                <w:sz w:val="21"/>
                <w:szCs w:val="18"/>
                <w:vertAlign w:val="baseline"/>
                <w:lang w:val="en-US" w:eastAsia="zh-CN"/>
              </w:rPr>
              <w:t>50% FLW reduction at Manufacturing stage (P3)</w:t>
            </w:r>
          </w:p>
        </w:tc>
      </w:tr>
      <w:tr w14:paraId="653B5534">
        <w:tc>
          <w:tcPr>
            <w:tcW w:w="1435" w:type="dxa"/>
            <w:tcBorders>
              <w:top w:val="nil"/>
              <w:left w:val="nil"/>
              <w:bottom w:val="nil"/>
              <w:right w:val="nil"/>
            </w:tcBorders>
            <w:shd w:val="clear" w:color="auto" w:fill="FFFFFF"/>
            <w:vAlign w:val="center"/>
          </w:tcPr>
          <w:p w14:paraId="74367692">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S4.d1</w:t>
            </w:r>
          </w:p>
        </w:tc>
        <w:tc>
          <w:tcPr>
            <w:tcW w:w="3033" w:type="dxa"/>
            <w:tcBorders>
              <w:top w:val="nil"/>
              <w:left w:val="nil"/>
              <w:bottom w:val="nil"/>
              <w:right w:val="nil"/>
            </w:tcBorders>
            <w:shd w:val="clear" w:color="auto" w:fill="FFFFFF"/>
            <w:vAlign w:val="center"/>
          </w:tcPr>
          <w:p w14:paraId="75F13822">
            <w:pPr>
              <w:ind w:left="0" w:leftChars="0" w:firstLine="0" w:firstLineChars="0"/>
              <w:jc w:val="center"/>
              <w:rPr>
                <w:b w:val="0"/>
                <w:color w:val="000000"/>
                <w:sz w:val="21"/>
                <w:szCs w:val="18"/>
                <w:vertAlign w:val="baseline"/>
              </w:rPr>
            </w:pPr>
            <w:r>
              <w:rPr>
                <w:rFonts w:hint="eastAsia"/>
                <w:b w:val="0"/>
                <w:color w:val="000000"/>
                <w:sz w:val="21"/>
                <w:szCs w:val="18"/>
                <w:vertAlign w:val="baseline"/>
              </w:rPr>
              <w:t>Distribution stage low FLW reduction scenario</w:t>
            </w:r>
          </w:p>
        </w:tc>
        <w:tc>
          <w:tcPr>
            <w:tcW w:w="4774" w:type="dxa"/>
            <w:tcBorders>
              <w:top w:val="nil"/>
              <w:left w:val="nil"/>
              <w:bottom w:val="nil"/>
              <w:right w:val="nil"/>
            </w:tcBorders>
            <w:shd w:val="clear" w:color="auto" w:fill="FFFFFF"/>
            <w:vAlign w:val="center"/>
          </w:tcPr>
          <w:p w14:paraId="5AA41C7F">
            <w:pPr>
              <w:jc w:val="center"/>
              <w:rPr>
                <w:rFonts w:hint="eastAsia"/>
                <w:b w:val="0"/>
                <w:color w:val="000000"/>
                <w:sz w:val="21"/>
                <w:szCs w:val="18"/>
                <w:vertAlign w:val="baseline"/>
              </w:rPr>
            </w:pPr>
            <w:r>
              <w:rPr>
                <w:rFonts w:hint="eastAsia"/>
                <w:b w:val="0"/>
                <w:color w:val="000000"/>
                <w:sz w:val="21"/>
                <w:szCs w:val="18"/>
                <w:vertAlign w:val="baseline"/>
                <w:lang w:val="en-US" w:eastAsia="zh-CN"/>
              </w:rPr>
              <w:t>10% FLW reduction at distribution stage (P4)</w:t>
            </w:r>
          </w:p>
        </w:tc>
      </w:tr>
      <w:tr w14:paraId="1D957804">
        <w:tc>
          <w:tcPr>
            <w:tcW w:w="1435" w:type="dxa"/>
            <w:tcBorders>
              <w:top w:val="nil"/>
              <w:left w:val="nil"/>
              <w:bottom w:val="nil"/>
              <w:right w:val="nil"/>
            </w:tcBorders>
            <w:shd w:val="clear" w:color="auto" w:fill="FFFFFF"/>
            <w:vAlign w:val="center"/>
          </w:tcPr>
          <w:p w14:paraId="081F5944">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S4.d2</w:t>
            </w:r>
          </w:p>
        </w:tc>
        <w:tc>
          <w:tcPr>
            <w:tcW w:w="3033" w:type="dxa"/>
            <w:tcBorders>
              <w:top w:val="nil"/>
              <w:left w:val="nil"/>
              <w:bottom w:val="nil"/>
              <w:right w:val="nil"/>
            </w:tcBorders>
            <w:shd w:val="clear" w:color="auto" w:fill="FFFFFF"/>
            <w:vAlign w:val="center"/>
          </w:tcPr>
          <w:p w14:paraId="2E6D9080">
            <w:pPr>
              <w:ind w:left="0" w:leftChars="0" w:firstLine="0" w:firstLineChars="0"/>
              <w:jc w:val="center"/>
              <w:rPr>
                <w:b w:val="0"/>
                <w:color w:val="000000"/>
                <w:sz w:val="21"/>
                <w:szCs w:val="18"/>
                <w:vertAlign w:val="baseline"/>
              </w:rPr>
            </w:pPr>
            <w:r>
              <w:rPr>
                <w:rFonts w:hint="eastAsia"/>
                <w:b w:val="0"/>
                <w:color w:val="000000"/>
                <w:sz w:val="21"/>
                <w:szCs w:val="18"/>
                <w:vertAlign w:val="baseline"/>
              </w:rPr>
              <w:t>Distribution stage high FLW reduction scenario</w:t>
            </w:r>
          </w:p>
        </w:tc>
        <w:tc>
          <w:tcPr>
            <w:tcW w:w="4774" w:type="dxa"/>
            <w:tcBorders>
              <w:top w:val="nil"/>
              <w:left w:val="nil"/>
              <w:bottom w:val="nil"/>
              <w:right w:val="nil"/>
            </w:tcBorders>
            <w:shd w:val="clear" w:color="auto" w:fill="FFFFFF"/>
            <w:vAlign w:val="center"/>
          </w:tcPr>
          <w:p w14:paraId="28B78380">
            <w:pPr>
              <w:jc w:val="center"/>
              <w:rPr>
                <w:rFonts w:hint="eastAsia"/>
                <w:b w:val="0"/>
                <w:color w:val="000000"/>
                <w:sz w:val="21"/>
                <w:szCs w:val="18"/>
                <w:vertAlign w:val="baseline"/>
              </w:rPr>
            </w:pPr>
            <w:r>
              <w:rPr>
                <w:rFonts w:hint="eastAsia"/>
                <w:b w:val="0"/>
                <w:color w:val="000000"/>
                <w:sz w:val="21"/>
                <w:szCs w:val="18"/>
                <w:vertAlign w:val="baseline"/>
                <w:lang w:val="en-US" w:eastAsia="zh-CN"/>
              </w:rPr>
              <w:t>50% FLW reduction at distribution stage (P4)</w:t>
            </w:r>
          </w:p>
        </w:tc>
      </w:tr>
      <w:tr w14:paraId="3C34CDC4">
        <w:tc>
          <w:tcPr>
            <w:tcW w:w="1435" w:type="dxa"/>
            <w:tcBorders>
              <w:top w:val="nil"/>
              <w:left w:val="nil"/>
              <w:bottom w:val="nil"/>
              <w:right w:val="nil"/>
            </w:tcBorders>
            <w:shd w:val="clear" w:color="auto" w:fill="FFFFFF"/>
            <w:vAlign w:val="center"/>
          </w:tcPr>
          <w:p w14:paraId="35A37F3D">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S4.e1</w:t>
            </w:r>
          </w:p>
        </w:tc>
        <w:tc>
          <w:tcPr>
            <w:tcW w:w="3033" w:type="dxa"/>
            <w:tcBorders>
              <w:top w:val="nil"/>
              <w:left w:val="nil"/>
              <w:bottom w:val="nil"/>
              <w:right w:val="nil"/>
            </w:tcBorders>
            <w:shd w:val="clear" w:color="auto" w:fill="FFFFFF"/>
            <w:vAlign w:val="center"/>
          </w:tcPr>
          <w:p w14:paraId="4FFD9DD0">
            <w:pPr>
              <w:ind w:left="0" w:leftChars="0" w:firstLine="0" w:firstLineChars="0"/>
              <w:jc w:val="center"/>
              <w:rPr>
                <w:b w:val="0"/>
                <w:color w:val="000000"/>
                <w:sz w:val="21"/>
                <w:szCs w:val="18"/>
                <w:vertAlign w:val="baseline"/>
              </w:rPr>
            </w:pPr>
            <w:r>
              <w:rPr>
                <w:rFonts w:hint="eastAsia"/>
                <w:b w:val="0"/>
                <w:color w:val="000000"/>
                <w:sz w:val="21"/>
                <w:szCs w:val="18"/>
                <w:vertAlign w:val="baseline"/>
              </w:rPr>
              <w:t>Consumption stage low FLW reduction scenario</w:t>
            </w:r>
          </w:p>
        </w:tc>
        <w:tc>
          <w:tcPr>
            <w:tcW w:w="4774" w:type="dxa"/>
            <w:tcBorders>
              <w:top w:val="nil"/>
              <w:left w:val="nil"/>
              <w:bottom w:val="nil"/>
              <w:right w:val="nil"/>
            </w:tcBorders>
            <w:shd w:val="clear" w:color="auto" w:fill="FFFFFF"/>
            <w:vAlign w:val="center"/>
          </w:tcPr>
          <w:p w14:paraId="74937E65">
            <w:pPr>
              <w:jc w:val="center"/>
              <w:rPr>
                <w:rFonts w:hint="eastAsia"/>
                <w:b w:val="0"/>
                <w:color w:val="000000"/>
                <w:sz w:val="21"/>
                <w:szCs w:val="18"/>
                <w:vertAlign w:val="baseline"/>
              </w:rPr>
            </w:pPr>
            <w:r>
              <w:rPr>
                <w:rFonts w:hint="eastAsia"/>
                <w:b w:val="0"/>
                <w:color w:val="000000"/>
                <w:sz w:val="21"/>
                <w:szCs w:val="18"/>
                <w:vertAlign w:val="baseline"/>
                <w:lang w:val="en-US" w:eastAsia="zh-CN"/>
              </w:rPr>
              <w:t>10% FLW reduction at consumption stage (P5)</w:t>
            </w:r>
          </w:p>
        </w:tc>
      </w:tr>
      <w:tr w14:paraId="27BCE313">
        <w:tc>
          <w:tcPr>
            <w:tcW w:w="1435" w:type="dxa"/>
            <w:tcBorders>
              <w:top w:val="nil"/>
              <w:left w:val="nil"/>
              <w:bottom w:val="nil"/>
              <w:right w:val="nil"/>
            </w:tcBorders>
            <w:shd w:val="clear" w:color="auto" w:fill="FFFFFF"/>
            <w:vAlign w:val="center"/>
          </w:tcPr>
          <w:p w14:paraId="57C9F4ED">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S4.e2</w:t>
            </w:r>
          </w:p>
        </w:tc>
        <w:tc>
          <w:tcPr>
            <w:tcW w:w="3033" w:type="dxa"/>
            <w:tcBorders>
              <w:top w:val="nil"/>
              <w:left w:val="nil"/>
              <w:bottom w:val="nil"/>
              <w:right w:val="nil"/>
            </w:tcBorders>
            <w:shd w:val="clear" w:color="auto" w:fill="FFFFFF"/>
            <w:vAlign w:val="center"/>
          </w:tcPr>
          <w:p w14:paraId="01875B8E">
            <w:pPr>
              <w:ind w:left="0" w:leftChars="0" w:firstLine="0" w:firstLineChars="0"/>
              <w:jc w:val="center"/>
              <w:rPr>
                <w:b w:val="0"/>
                <w:color w:val="000000"/>
                <w:sz w:val="21"/>
                <w:szCs w:val="18"/>
                <w:vertAlign w:val="baseline"/>
              </w:rPr>
            </w:pPr>
            <w:r>
              <w:rPr>
                <w:rFonts w:hint="eastAsia"/>
                <w:b w:val="0"/>
                <w:color w:val="000000"/>
                <w:sz w:val="21"/>
                <w:szCs w:val="18"/>
                <w:vertAlign w:val="baseline"/>
              </w:rPr>
              <w:t>Consumption stage high FLW reduction scenario</w:t>
            </w:r>
          </w:p>
        </w:tc>
        <w:tc>
          <w:tcPr>
            <w:tcW w:w="4774" w:type="dxa"/>
            <w:tcBorders>
              <w:top w:val="nil"/>
              <w:left w:val="nil"/>
              <w:bottom w:val="nil"/>
              <w:right w:val="nil"/>
            </w:tcBorders>
            <w:shd w:val="clear" w:color="auto" w:fill="FFFFFF"/>
            <w:vAlign w:val="center"/>
          </w:tcPr>
          <w:p w14:paraId="6CBAB6E5">
            <w:pPr>
              <w:jc w:val="center"/>
              <w:rPr>
                <w:rFonts w:hint="eastAsia"/>
                <w:b w:val="0"/>
                <w:color w:val="000000"/>
                <w:sz w:val="21"/>
                <w:szCs w:val="18"/>
                <w:vertAlign w:val="baseline"/>
              </w:rPr>
            </w:pPr>
            <w:r>
              <w:rPr>
                <w:rFonts w:hint="eastAsia"/>
                <w:b w:val="0"/>
                <w:color w:val="000000"/>
                <w:sz w:val="21"/>
                <w:szCs w:val="18"/>
                <w:vertAlign w:val="baseline"/>
                <w:lang w:val="en-US" w:eastAsia="zh-CN"/>
              </w:rPr>
              <w:t>50% FLW reduction at consumption stage (P5)</w:t>
            </w:r>
          </w:p>
        </w:tc>
      </w:tr>
      <w:tr w14:paraId="7856BB8E">
        <w:tc>
          <w:tcPr>
            <w:tcW w:w="1435" w:type="dxa"/>
            <w:tcBorders>
              <w:top w:val="nil"/>
              <w:left w:val="nil"/>
              <w:bottom w:val="nil"/>
              <w:right w:val="nil"/>
            </w:tcBorders>
            <w:shd w:val="clear" w:color="auto" w:fill="FFFFFF"/>
            <w:vAlign w:val="center"/>
          </w:tcPr>
          <w:p w14:paraId="4785FBF3">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S4.f1</w:t>
            </w:r>
          </w:p>
        </w:tc>
        <w:tc>
          <w:tcPr>
            <w:tcW w:w="3033" w:type="dxa"/>
            <w:tcBorders>
              <w:top w:val="nil"/>
              <w:left w:val="nil"/>
              <w:bottom w:val="nil"/>
              <w:right w:val="nil"/>
            </w:tcBorders>
            <w:shd w:val="clear" w:color="auto" w:fill="FFFFFF"/>
            <w:vAlign w:val="center"/>
          </w:tcPr>
          <w:p w14:paraId="7AE3E10B">
            <w:pPr>
              <w:ind w:left="0" w:leftChars="0" w:firstLine="0" w:firstLineChars="0"/>
              <w:jc w:val="center"/>
              <w:rPr>
                <w:b w:val="0"/>
                <w:color w:val="000000"/>
                <w:sz w:val="21"/>
                <w:szCs w:val="18"/>
                <w:vertAlign w:val="baseline"/>
              </w:rPr>
            </w:pPr>
            <w:r>
              <w:rPr>
                <w:rFonts w:hint="eastAsia"/>
                <w:b w:val="0"/>
                <w:color w:val="000000"/>
                <w:sz w:val="21"/>
                <w:szCs w:val="18"/>
                <w:vertAlign w:val="baseline"/>
              </w:rPr>
              <w:t xml:space="preserve">Whole </w:t>
            </w:r>
            <w:r>
              <w:rPr>
                <w:rFonts w:hint="eastAsia"/>
                <w:b w:val="0"/>
                <w:color w:val="000000"/>
                <w:sz w:val="21"/>
                <w:szCs w:val="18"/>
                <w:vertAlign w:val="baseline"/>
                <w:lang w:val="en-US" w:eastAsia="zh-CN"/>
              </w:rPr>
              <w:t>FSC</w:t>
            </w:r>
            <w:r>
              <w:rPr>
                <w:rFonts w:hint="eastAsia"/>
                <w:b w:val="0"/>
                <w:color w:val="000000"/>
                <w:sz w:val="21"/>
                <w:szCs w:val="18"/>
                <w:vertAlign w:val="baseline"/>
              </w:rPr>
              <w:t xml:space="preserve"> low FLW reduction scenario</w:t>
            </w:r>
          </w:p>
        </w:tc>
        <w:tc>
          <w:tcPr>
            <w:tcW w:w="4774" w:type="dxa"/>
            <w:tcBorders>
              <w:top w:val="nil"/>
              <w:left w:val="nil"/>
              <w:bottom w:val="nil"/>
              <w:right w:val="nil"/>
            </w:tcBorders>
            <w:shd w:val="clear" w:color="auto" w:fill="FFFFFF"/>
            <w:vAlign w:val="center"/>
          </w:tcPr>
          <w:p w14:paraId="7DBA9128">
            <w:pPr>
              <w:jc w:val="center"/>
              <w:rPr>
                <w:rFonts w:hint="default"/>
                <w:b w:val="0"/>
                <w:color w:val="000000"/>
                <w:sz w:val="21"/>
                <w:szCs w:val="18"/>
                <w:vertAlign w:val="baseline"/>
                <w:lang w:val="en-US"/>
              </w:rPr>
            </w:pPr>
            <w:r>
              <w:rPr>
                <w:rFonts w:hint="eastAsia"/>
                <w:b w:val="0"/>
                <w:color w:val="000000"/>
                <w:sz w:val="21"/>
                <w:szCs w:val="18"/>
                <w:vertAlign w:val="baseline"/>
                <w:lang w:val="en-US" w:eastAsia="zh-CN"/>
              </w:rPr>
              <w:t>10% FLW reduction across all stages of the food supply chain (P1-P5)</w:t>
            </w:r>
          </w:p>
        </w:tc>
      </w:tr>
      <w:tr w14:paraId="3C8FEF8F">
        <w:tc>
          <w:tcPr>
            <w:tcW w:w="1435" w:type="dxa"/>
            <w:tcBorders>
              <w:top w:val="nil"/>
              <w:left w:val="nil"/>
              <w:bottom w:val="nil"/>
              <w:right w:val="nil"/>
            </w:tcBorders>
            <w:shd w:val="clear" w:color="auto" w:fill="FFFFFF"/>
            <w:vAlign w:val="center"/>
          </w:tcPr>
          <w:p w14:paraId="2106A484">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S4.f2</w:t>
            </w:r>
          </w:p>
        </w:tc>
        <w:tc>
          <w:tcPr>
            <w:tcW w:w="3033" w:type="dxa"/>
            <w:tcBorders>
              <w:top w:val="nil"/>
              <w:left w:val="nil"/>
              <w:bottom w:val="nil"/>
              <w:right w:val="nil"/>
            </w:tcBorders>
            <w:shd w:val="clear" w:color="auto" w:fill="FFFFFF"/>
            <w:vAlign w:val="center"/>
          </w:tcPr>
          <w:p w14:paraId="2C2F6FA8">
            <w:pPr>
              <w:ind w:left="0" w:leftChars="0" w:firstLine="0" w:firstLineChars="0"/>
              <w:jc w:val="center"/>
              <w:rPr>
                <w:b w:val="0"/>
                <w:color w:val="000000"/>
                <w:sz w:val="21"/>
                <w:szCs w:val="18"/>
                <w:vertAlign w:val="baseline"/>
              </w:rPr>
            </w:pPr>
            <w:r>
              <w:rPr>
                <w:rFonts w:hint="eastAsia"/>
                <w:b w:val="0"/>
                <w:color w:val="000000"/>
                <w:sz w:val="21"/>
                <w:szCs w:val="18"/>
                <w:vertAlign w:val="baseline"/>
              </w:rPr>
              <w:t xml:space="preserve">Whole </w:t>
            </w:r>
            <w:r>
              <w:rPr>
                <w:rFonts w:hint="eastAsia"/>
                <w:b w:val="0"/>
                <w:color w:val="000000"/>
                <w:sz w:val="21"/>
                <w:szCs w:val="18"/>
                <w:vertAlign w:val="baseline"/>
                <w:lang w:val="en-US" w:eastAsia="zh-CN"/>
              </w:rPr>
              <w:t>FSC</w:t>
            </w:r>
            <w:r>
              <w:rPr>
                <w:rFonts w:hint="eastAsia"/>
                <w:b w:val="0"/>
                <w:color w:val="000000"/>
                <w:sz w:val="21"/>
                <w:szCs w:val="18"/>
                <w:vertAlign w:val="baseline"/>
              </w:rPr>
              <w:t xml:space="preserve"> high FLW reduction scenario</w:t>
            </w:r>
          </w:p>
        </w:tc>
        <w:tc>
          <w:tcPr>
            <w:tcW w:w="4774" w:type="dxa"/>
            <w:tcBorders>
              <w:top w:val="nil"/>
              <w:left w:val="nil"/>
              <w:bottom w:val="nil"/>
              <w:right w:val="nil"/>
            </w:tcBorders>
            <w:shd w:val="clear" w:color="auto" w:fill="FFFFFF"/>
            <w:vAlign w:val="center"/>
          </w:tcPr>
          <w:p w14:paraId="7C44C2F7">
            <w:pPr>
              <w:jc w:val="center"/>
              <w:rPr>
                <w:rFonts w:hint="eastAsia"/>
                <w:b w:val="0"/>
                <w:color w:val="000000"/>
                <w:sz w:val="21"/>
                <w:szCs w:val="18"/>
                <w:vertAlign w:val="baseline"/>
              </w:rPr>
            </w:pPr>
            <w:r>
              <w:rPr>
                <w:rFonts w:hint="eastAsia"/>
                <w:b w:val="0"/>
                <w:color w:val="000000"/>
                <w:sz w:val="21"/>
                <w:szCs w:val="18"/>
                <w:vertAlign w:val="baseline"/>
                <w:lang w:val="en-US" w:eastAsia="zh-CN"/>
              </w:rPr>
              <w:t>50% FLW reduction across all stages of the food supply chain (P1-P5)</w:t>
            </w:r>
          </w:p>
        </w:tc>
      </w:tr>
      <w:tr w14:paraId="0C8D0799">
        <w:tc>
          <w:tcPr>
            <w:tcW w:w="1435" w:type="dxa"/>
            <w:tcBorders>
              <w:top w:val="nil"/>
              <w:left w:val="nil"/>
              <w:bottom w:val="nil"/>
              <w:right w:val="nil"/>
            </w:tcBorders>
            <w:shd w:val="clear" w:color="auto" w:fill="FFFFFF"/>
            <w:vAlign w:val="center"/>
          </w:tcPr>
          <w:p w14:paraId="026F524A">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S5.a</w:t>
            </w:r>
          </w:p>
        </w:tc>
        <w:tc>
          <w:tcPr>
            <w:tcW w:w="3033" w:type="dxa"/>
            <w:tcBorders>
              <w:top w:val="nil"/>
              <w:left w:val="nil"/>
              <w:bottom w:val="nil"/>
              <w:right w:val="nil"/>
            </w:tcBorders>
            <w:shd w:val="clear" w:color="auto" w:fill="FFFFFF"/>
            <w:vAlign w:val="center"/>
          </w:tcPr>
          <w:p w14:paraId="1CA5D01B">
            <w:pPr>
              <w:ind w:left="0" w:leftChars="0" w:firstLine="0" w:firstLineChars="0"/>
              <w:jc w:val="center"/>
              <w:rPr>
                <w:rFonts w:hint="eastAsia" w:eastAsia="宋体"/>
                <w:b w:val="0"/>
                <w:color w:val="000000"/>
                <w:sz w:val="21"/>
                <w:szCs w:val="18"/>
                <w:vertAlign w:val="baseline"/>
                <w:lang w:val="en-US" w:eastAsia="zh-CN"/>
              </w:rPr>
            </w:pPr>
            <w:r>
              <w:rPr>
                <w:rFonts w:hint="eastAsia"/>
                <w:b w:val="0"/>
                <w:color w:val="000000"/>
                <w:sz w:val="21"/>
                <w:szCs w:val="18"/>
                <w:vertAlign w:val="baseline"/>
              </w:rPr>
              <w:t>Self-sufficiency transition</w:t>
            </w:r>
            <w:r>
              <w:rPr>
                <w:rFonts w:hint="eastAsia"/>
                <w:b w:val="0"/>
                <w:color w:val="000000"/>
                <w:sz w:val="21"/>
                <w:szCs w:val="18"/>
                <w:vertAlign w:val="baseline"/>
                <w:lang w:val="en-US" w:eastAsia="zh-CN"/>
              </w:rPr>
              <w:t xml:space="preserve"> </w:t>
            </w:r>
            <w:r>
              <w:rPr>
                <w:rFonts w:hint="eastAsia"/>
                <w:b w:val="0"/>
                <w:color w:val="000000"/>
                <w:sz w:val="21"/>
                <w:szCs w:val="18"/>
                <w:vertAlign w:val="baseline"/>
              </w:rPr>
              <w:t>scenario</w:t>
            </w:r>
          </w:p>
        </w:tc>
        <w:tc>
          <w:tcPr>
            <w:tcW w:w="4774" w:type="dxa"/>
            <w:tcBorders>
              <w:top w:val="nil"/>
              <w:left w:val="nil"/>
              <w:bottom w:val="nil"/>
              <w:right w:val="nil"/>
            </w:tcBorders>
            <w:shd w:val="clear" w:color="auto" w:fill="FFFFFF"/>
            <w:vAlign w:val="center"/>
          </w:tcPr>
          <w:p w14:paraId="5AA532E4">
            <w:pPr>
              <w:ind w:left="0" w:leftChars="0" w:firstLine="0" w:firstLineChars="0"/>
              <w:jc w:val="center"/>
              <w:rPr>
                <w:b w:val="0"/>
                <w:color w:val="000000"/>
                <w:sz w:val="21"/>
                <w:szCs w:val="18"/>
                <w:vertAlign w:val="baseline"/>
              </w:rPr>
            </w:pPr>
            <w:r>
              <w:rPr>
                <w:rFonts w:hint="eastAsia"/>
                <w:b w:val="0"/>
                <w:color w:val="000000"/>
                <w:sz w:val="21"/>
                <w:szCs w:val="18"/>
                <w:vertAlign w:val="baseline"/>
              </w:rPr>
              <w:t>Technical coefficient adjustments reflecting changes in self-sufficiency</w:t>
            </w:r>
          </w:p>
        </w:tc>
      </w:tr>
      <w:tr w14:paraId="45F7476D">
        <w:tc>
          <w:tcPr>
            <w:tcW w:w="1435" w:type="dxa"/>
            <w:tcBorders>
              <w:top w:val="nil"/>
              <w:left w:val="nil"/>
              <w:bottom w:val="nil"/>
              <w:right w:val="nil"/>
            </w:tcBorders>
            <w:shd w:val="clear" w:color="auto" w:fill="FFFFFF"/>
            <w:vAlign w:val="center"/>
          </w:tcPr>
          <w:p w14:paraId="2D73BFBD">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S5.b</w:t>
            </w:r>
          </w:p>
        </w:tc>
        <w:tc>
          <w:tcPr>
            <w:tcW w:w="3033" w:type="dxa"/>
            <w:tcBorders>
              <w:top w:val="nil"/>
              <w:left w:val="nil"/>
              <w:bottom w:val="nil"/>
              <w:right w:val="nil"/>
            </w:tcBorders>
            <w:shd w:val="clear" w:color="auto" w:fill="FFFFFF"/>
            <w:vAlign w:val="center"/>
          </w:tcPr>
          <w:p w14:paraId="5899D64A">
            <w:pPr>
              <w:ind w:left="0" w:leftChars="0" w:firstLine="0" w:firstLineChars="0"/>
              <w:jc w:val="center"/>
              <w:rPr>
                <w:rFonts w:hint="eastAsia" w:eastAsia="宋体"/>
                <w:b w:val="0"/>
                <w:color w:val="000000"/>
                <w:sz w:val="21"/>
                <w:szCs w:val="18"/>
                <w:vertAlign w:val="baseline"/>
                <w:lang w:val="en-US" w:eastAsia="zh-CN"/>
              </w:rPr>
            </w:pPr>
            <w:r>
              <w:rPr>
                <w:rFonts w:hint="eastAsia"/>
                <w:b w:val="0"/>
                <w:color w:val="000000"/>
                <w:sz w:val="21"/>
                <w:szCs w:val="18"/>
                <w:vertAlign w:val="baseline"/>
              </w:rPr>
              <w:t>Import dependency adjustment</w:t>
            </w:r>
            <w:r>
              <w:rPr>
                <w:rFonts w:hint="eastAsia"/>
                <w:b w:val="0"/>
                <w:color w:val="000000"/>
                <w:sz w:val="21"/>
                <w:szCs w:val="18"/>
                <w:vertAlign w:val="baseline"/>
                <w:lang w:val="en-US" w:eastAsia="zh-CN"/>
              </w:rPr>
              <w:t xml:space="preserve"> </w:t>
            </w:r>
            <w:r>
              <w:rPr>
                <w:rFonts w:hint="eastAsia"/>
                <w:b w:val="0"/>
                <w:color w:val="000000"/>
                <w:sz w:val="21"/>
                <w:szCs w:val="18"/>
                <w:vertAlign w:val="baseline"/>
              </w:rPr>
              <w:t>scenario</w:t>
            </w:r>
          </w:p>
        </w:tc>
        <w:tc>
          <w:tcPr>
            <w:tcW w:w="4774" w:type="dxa"/>
            <w:tcBorders>
              <w:top w:val="nil"/>
              <w:left w:val="nil"/>
              <w:bottom w:val="nil"/>
              <w:right w:val="nil"/>
            </w:tcBorders>
            <w:shd w:val="clear" w:color="auto" w:fill="FFFFFF"/>
            <w:vAlign w:val="center"/>
          </w:tcPr>
          <w:p w14:paraId="4FF60FD5">
            <w:pPr>
              <w:ind w:left="0" w:leftChars="0" w:firstLine="0" w:firstLineChars="0"/>
              <w:jc w:val="center"/>
              <w:rPr>
                <w:b w:val="0"/>
                <w:color w:val="000000"/>
                <w:sz w:val="21"/>
                <w:szCs w:val="18"/>
                <w:vertAlign w:val="baseline"/>
              </w:rPr>
            </w:pPr>
            <w:r>
              <w:rPr>
                <w:rFonts w:hint="eastAsia"/>
                <w:b w:val="0"/>
                <w:color w:val="000000"/>
                <w:sz w:val="21"/>
                <w:szCs w:val="18"/>
                <w:vertAlign w:val="baseline"/>
              </w:rPr>
              <w:t>Technical coefficient adjustments reflecting changes in import dependency</w:t>
            </w:r>
          </w:p>
        </w:tc>
      </w:tr>
      <w:tr w14:paraId="02C576E7">
        <w:tc>
          <w:tcPr>
            <w:tcW w:w="1435" w:type="dxa"/>
            <w:tcBorders>
              <w:top w:val="nil"/>
              <w:left w:val="nil"/>
              <w:bottom w:val="nil"/>
              <w:right w:val="nil"/>
            </w:tcBorders>
            <w:shd w:val="clear" w:color="auto" w:fill="FFFFFF"/>
            <w:vAlign w:val="center"/>
          </w:tcPr>
          <w:p w14:paraId="49B5B9CE">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S5.c</w:t>
            </w:r>
          </w:p>
        </w:tc>
        <w:tc>
          <w:tcPr>
            <w:tcW w:w="3033" w:type="dxa"/>
            <w:tcBorders>
              <w:top w:val="nil"/>
              <w:left w:val="nil"/>
              <w:bottom w:val="nil"/>
              <w:right w:val="nil"/>
            </w:tcBorders>
            <w:shd w:val="clear" w:color="auto" w:fill="FFFFFF"/>
            <w:vAlign w:val="center"/>
          </w:tcPr>
          <w:p w14:paraId="3D6BC1AC">
            <w:pPr>
              <w:ind w:left="0" w:leftChars="0" w:firstLine="0" w:firstLineChars="0"/>
              <w:jc w:val="center"/>
              <w:rPr>
                <w:rFonts w:hint="eastAsia" w:eastAsia="宋体"/>
                <w:b w:val="0"/>
                <w:color w:val="000000"/>
                <w:sz w:val="21"/>
                <w:szCs w:val="18"/>
                <w:vertAlign w:val="baseline"/>
                <w:lang w:val="en-US" w:eastAsia="zh-CN"/>
              </w:rPr>
            </w:pPr>
            <w:r>
              <w:rPr>
                <w:rFonts w:hint="eastAsia"/>
                <w:b w:val="0"/>
                <w:color w:val="000000"/>
                <w:sz w:val="21"/>
                <w:szCs w:val="18"/>
                <w:vertAlign w:val="baseline"/>
                <w:lang w:val="en-US" w:eastAsia="zh-CN"/>
              </w:rPr>
              <w:t xml:space="preserve">Trade dependency adjustment </w:t>
            </w:r>
            <w:r>
              <w:rPr>
                <w:rFonts w:hint="eastAsia"/>
                <w:b w:val="0"/>
                <w:color w:val="000000"/>
                <w:sz w:val="21"/>
                <w:szCs w:val="18"/>
                <w:vertAlign w:val="baseline"/>
              </w:rPr>
              <w:t>scenario</w:t>
            </w:r>
          </w:p>
        </w:tc>
        <w:tc>
          <w:tcPr>
            <w:tcW w:w="4774" w:type="dxa"/>
            <w:tcBorders>
              <w:top w:val="nil"/>
              <w:left w:val="nil"/>
              <w:bottom w:val="nil"/>
              <w:right w:val="nil"/>
            </w:tcBorders>
            <w:shd w:val="clear" w:color="auto" w:fill="FFFFFF"/>
            <w:vAlign w:val="center"/>
          </w:tcPr>
          <w:p w14:paraId="75C8A163">
            <w:pPr>
              <w:ind w:left="0" w:leftChars="0" w:firstLine="0" w:firstLineChars="0"/>
              <w:jc w:val="center"/>
              <w:rPr>
                <w:b w:val="0"/>
                <w:color w:val="000000"/>
                <w:sz w:val="21"/>
                <w:szCs w:val="18"/>
                <w:vertAlign w:val="baseline"/>
              </w:rPr>
            </w:pPr>
            <w:r>
              <w:rPr>
                <w:rFonts w:hint="eastAsia"/>
                <w:b w:val="0"/>
                <w:color w:val="000000"/>
                <w:sz w:val="21"/>
                <w:szCs w:val="18"/>
                <w:vertAlign w:val="baseline"/>
              </w:rPr>
              <w:t>Technical coefficient adjustments reflecting changes in trade dependency</w:t>
            </w:r>
          </w:p>
        </w:tc>
      </w:tr>
      <w:tr w14:paraId="09CFAFA6">
        <w:tc>
          <w:tcPr>
            <w:tcW w:w="1435" w:type="dxa"/>
            <w:tcBorders>
              <w:top w:val="nil"/>
              <w:left w:val="nil"/>
              <w:bottom w:val="nil"/>
              <w:right w:val="nil"/>
            </w:tcBorders>
            <w:shd w:val="clear" w:color="auto" w:fill="FFFFFF"/>
            <w:vAlign w:val="center"/>
          </w:tcPr>
          <w:p w14:paraId="2876D2A5">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S5.d</w:t>
            </w:r>
          </w:p>
        </w:tc>
        <w:tc>
          <w:tcPr>
            <w:tcW w:w="3033" w:type="dxa"/>
            <w:tcBorders>
              <w:top w:val="nil"/>
              <w:left w:val="nil"/>
              <w:bottom w:val="nil"/>
              <w:right w:val="nil"/>
            </w:tcBorders>
            <w:shd w:val="clear" w:color="auto" w:fill="FFFFFF"/>
            <w:vAlign w:val="center"/>
          </w:tcPr>
          <w:p w14:paraId="186ECCD5">
            <w:pPr>
              <w:ind w:left="0" w:leftChars="0" w:firstLine="0" w:firstLineChars="0"/>
              <w:jc w:val="center"/>
              <w:rPr>
                <w:b w:val="0"/>
                <w:color w:val="000000"/>
                <w:sz w:val="21"/>
                <w:szCs w:val="18"/>
                <w:vertAlign w:val="baseline"/>
              </w:rPr>
            </w:pPr>
            <w:r>
              <w:rPr>
                <w:rFonts w:hint="eastAsia" w:eastAsia="宋体"/>
                <w:b w:val="0"/>
                <w:color w:val="000000"/>
                <w:sz w:val="21"/>
                <w:szCs w:val="18"/>
                <w:vertAlign w:val="baseline"/>
                <w:lang w:val="en-US" w:eastAsia="zh-CN"/>
              </w:rPr>
              <w:t>Integrated technical coefficient adjustment scenarios</w:t>
            </w:r>
          </w:p>
        </w:tc>
        <w:tc>
          <w:tcPr>
            <w:tcW w:w="4774" w:type="dxa"/>
            <w:tcBorders>
              <w:top w:val="nil"/>
              <w:left w:val="nil"/>
              <w:bottom w:val="nil"/>
              <w:right w:val="nil"/>
            </w:tcBorders>
            <w:shd w:val="clear" w:color="auto" w:fill="FFFFFF"/>
            <w:vAlign w:val="center"/>
          </w:tcPr>
          <w:p w14:paraId="0F9ADE39">
            <w:pPr>
              <w:ind w:left="0" w:leftChars="0" w:firstLine="0" w:firstLineChars="0"/>
              <w:jc w:val="center"/>
              <w:rPr>
                <w:b w:val="0"/>
                <w:color w:val="000000"/>
                <w:sz w:val="21"/>
                <w:szCs w:val="18"/>
                <w:vertAlign w:val="baseline"/>
              </w:rPr>
            </w:pPr>
            <w:r>
              <w:rPr>
                <w:rFonts w:hint="eastAsia"/>
                <w:b w:val="0"/>
                <w:color w:val="000000"/>
                <w:sz w:val="21"/>
                <w:szCs w:val="18"/>
                <w:vertAlign w:val="baseline"/>
              </w:rPr>
              <w:t>Technical coefficient adjustments reflecting changes in self-sufficiency, import dependency, and trade dependency based on 2030 projections</w:t>
            </w:r>
          </w:p>
        </w:tc>
      </w:tr>
      <w:tr w14:paraId="6F58EC76">
        <w:tc>
          <w:tcPr>
            <w:tcW w:w="1435" w:type="dxa"/>
            <w:tcBorders>
              <w:top w:val="nil"/>
              <w:left w:val="nil"/>
              <w:bottom w:val="nil"/>
              <w:right w:val="nil"/>
            </w:tcBorders>
            <w:shd w:val="clear" w:color="auto" w:fill="FFFFFF"/>
            <w:vAlign w:val="center"/>
          </w:tcPr>
          <w:p w14:paraId="75633AE8">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S6</w:t>
            </w:r>
          </w:p>
        </w:tc>
        <w:tc>
          <w:tcPr>
            <w:tcW w:w="3033" w:type="dxa"/>
            <w:tcBorders>
              <w:top w:val="nil"/>
              <w:left w:val="nil"/>
              <w:bottom w:val="nil"/>
              <w:right w:val="nil"/>
            </w:tcBorders>
            <w:shd w:val="clear" w:color="auto" w:fill="FFFFFF"/>
            <w:vAlign w:val="center"/>
          </w:tcPr>
          <w:p w14:paraId="37E8F13C">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Consumption transition scenario</w:t>
            </w:r>
          </w:p>
        </w:tc>
        <w:tc>
          <w:tcPr>
            <w:tcW w:w="4774" w:type="dxa"/>
            <w:tcBorders>
              <w:top w:val="nil"/>
              <w:left w:val="nil"/>
              <w:bottom w:val="nil"/>
              <w:right w:val="nil"/>
            </w:tcBorders>
            <w:shd w:val="clear" w:color="auto" w:fill="FFFFFF"/>
            <w:vAlign w:val="center"/>
          </w:tcPr>
          <w:p w14:paraId="720352D3">
            <w:pPr>
              <w:ind w:left="0" w:leftChars="0" w:firstLine="0" w:firstLineChars="0"/>
              <w:jc w:val="center"/>
              <w:rPr>
                <w:b w:val="0"/>
                <w:color w:val="000000"/>
                <w:sz w:val="21"/>
                <w:szCs w:val="18"/>
                <w:vertAlign w:val="baseline"/>
              </w:rPr>
            </w:pPr>
            <w:r>
              <w:rPr>
                <w:rFonts w:hint="eastAsia"/>
                <w:b w:val="0"/>
                <w:color w:val="000000"/>
                <w:sz w:val="21"/>
                <w:szCs w:val="18"/>
                <w:vertAlign w:val="baseline"/>
              </w:rPr>
              <w:t xml:space="preserve">Stepwise </w:t>
            </w:r>
            <w:r>
              <w:rPr>
                <w:rFonts w:hint="eastAsia"/>
                <w:b w:val="0"/>
                <w:color w:val="000000"/>
                <w:sz w:val="21"/>
                <w:szCs w:val="18"/>
                <w:vertAlign w:val="baseline"/>
                <w:lang w:val="en-US" w:eastAsia="zh-CN"/>
              </w:rPr>
              <w:t>consumption</w:t>
            </w:r>
            <w:r>
              <w:rPr>
                <w:rFonts w:hint="eastAsia"/>
                <w:b w:val="0"/>
                <w:color w:val="000000"/>
                <w:sz w:val="21"/>
                <w:szCs w:val="18"/>
                <w:vertAlign w:val="baseline"/>
              </w:rPr>
              <w:t xml:space="preserve"> structure transition by income group</w:t>
            </w:r>
          </w:p>
        </w:tc>
      </w:tr>
      <w:tr w14:paraId="422B6F0C">
        <w:tc>
          <w:tcPr>
            <w:tcW w:w="1435" w:type="dxa"/>
            <w:tcBorders>
              <w:top w:val="nil"/>
              <w:left w:val="nil"/>
              <w:bottom w:val="nil"/>
              <w:right w:val="nil"/>
            </w:tcBorders>
            <w:shd w:val="clear" w:color="auto" w:fill="FFFFFF"/>
            <w:vAlign w:val="center"/>
          </w:tcPr>
          <w:p w14:paraId="27FF6DF2">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S7</w:t>
            </w:r>
          </w:p>
        </w:tc>
        <w:tc>
          <w:tcPr>
            <w:tcW w:w="3033" w:type="dxa"/>
            <w:tcBorders>
              <w:top w:val="nil"/>
              <w:left w:val="nil"/>
              <w:bottom w:val="nil"/>
              <w:right w:val="nil"/>
            </w:tcBorders>
            <w:shd w:val="clear" w:color="auto" w:fill="FFFFFF"/>
            <w:vAlign w:val="center"/>
          </w:tcPr>
          <w:p w14:paraId="46A5972D">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Investment transition scenario</w:t>
            </w:r>
          </w:p>
        </w:tc>
        <w:tc>
          <w:tcPr>
            <w:tcW w:w="4774" w:type="dxa"/>
            <w:tcBorders>
              <w:top w:val="nil"/>
              <w:left w:val="nil"/>
              <w:bottom w:val="nil"/>
              <w:right w:val="nil"/>
            </w:tcBorders>
            <w:shd w:val="clear" w:color="auto" w:fill="FFFFFF"/>
            <w:vAlign w:val="center"/>
          </w:tcPr>
          <w:p w14:paraId="78F03BE3">
            <w:pPr>
              <w:ind w:left="0" w:leftChars="0" w:firstLine="0" w:firstLineChars="0"/>
              <w:jc w:val="center"/>
              <w:rPr>
                <w:b/>
                <w:bCs/>
                <w:color w:val="000000"/>
                <w:sz w:val="21"/>
                <w:szCs w:val="18"/>
                <w:vertAlign w:val="baseline"/>
              </w:rPr>
            </w:pPr>
            <w:r>
              <w:rPr>
                <w:rFonts w:hint="eastAsia"/>
                <w:b w:val="0"/>
                <w:color w:val="000000"/>
                <w:sz w:val="21"/>
                <w:szCs w:val="18"/>
                <w:vertAlign w:val="baseline"/>
              </w:rPr>
              <w:t xml:space="preserve">Stepwise </w:t>
            </w:r>
            <w:r>
              <w:rPr>
                <w:rFonts w:hint="eastAsia"/>
                <w:b w:val="0"/>
                <w:color w:val="000000"/>
                <w:sz w:val="21"/>
                <w:szCs w:val="18"/>
                <w:vertAlign w:val="baseline"/>
                <w:lang w:val="en-US" w:eastAsia="zh-CN"/>
              </w:rPr>
              <w:t>investment</w:t>
            </w:r>
            <w:r>
              <w:rPr>
                <w:rFonts w:hint="eastAsia"/>
                <w:b w:val="0"/>
                <w:color w:val="000000"/>
                <w:sz w:val="21"/>
                <w:szCs w:val="18"/>
                <w:vertAlign w:val="baseline"/>
              </w:rPr>
              <w:t xml:space="preserve"> structure transition by income group</w:t>
            </w:r>
          </w:p>
        </w:tc>
      </w:tr>
      <w:tr w14:paraId="1F6CD0CC">
        <w:tc>
          <w:tcPr>
            <w:tcW w:w="1435" w:type="dxa"/>
            <w:tcBorders>
              <w:top w:val="nil"/>
              <w:left w:val="nil"/>
              <w:bottom w:val="nil"/>
              <w:right w:val="nil"/>
            </w:tcBorders>
            <w:shd w:val="clear" w:color="auto" w:fill="FFFFFF"/>
            <w:vAlign w:val="center"/>
          </w:tcPr>
          <w:p w14:paraId="38690661">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S8.a1</w:t>
            </w:r>
          </w:p>
        </w:tc>
        <w:tc>
          <w:tcPr>
            <w:tcW w:w="3033" w:type="dxa"/>
            <w:tcBorders>
              <w:top w:val="nil"/>
              <w:left w:val="nil"/>
              <w:bottom w:val="nil"/>
              <w:right w:val="nil"/>
            </w:tcBorders>
            <w:shd w:val="clear" w:color="auto" w:fill="FFFFFF"/>
            <w:vAlign w:val="center"/>
          </w:tcPr>
          <w:p w14:paraId="2687D1D5">
            <w:pPr>
              <w:ind w:left="0" w:leftChars="0" w:firstLine="0" w:firstLineChars="0"/>
              <w:jc w:val="center"/>
              <w:rPr>
                <w:rFonts w:hint="default"/>
                <w:b w:val="0"/>
                <w:color w:val="000000"/>
                <w:sz w:val="21"/>
                <w:szCs w:val="18"/>
                <w:vertAlign w:val="baseline"/>
                <w:lang w:val="en-US"/>
              </w:rPr>
            </w:pPr>
            <w:r>
              <w:rPr>
                <w:rFonts w:hint="default"/>
                <w:b w:val="0"/>
                <w:color w:val="000000"/>
                <w:sz w:val="21"/>
                <w:szCs w:val="18"/>
                <w:vertAlign w:val="baseline"/>
                <w:lang w:val="en-US" w:eastAsia="zh-CN"/>
              </w:rPr>
              <w:t>Weak</w:t>
            </w:r>
            <w:r>
              <w:rPr>
                <w:rFonts w:hint="eastAsia"/>
                <w:b w:val="0"/>
                <w:color w:val="000000"/>
                <w:sz w:val="21"/>
                <w:szCs w:val="18"/>
                <w:vertAlign w:val="baseline"/>
                <w:lang w:val="en-US" w:eastAsia="zh-CN"/>
              </w:rPr>
              <w:t xml:space="preserve"> synergy scenario</w:t>
            </w:r>
          </w:p>
        </w:tc>
        <w:tc>
          <w:tcPr>
            <w:tcW w:w="4774" w:type="dxa"/>
            <w:tcBorders>
              <w:top w:val="nil"/>
              <w:left w:val="nil"/>
              <w:bottom w:val="nil"/>
              <w:right w:val="nil"/>
            </w:tcBorders>
            <w:shd w:val="clear" w:color="auto" w:fill="FFFFFF"/>
            <w:vAlign w:val="center"/>
          </w:tcPr>
          <w:p w14:paraId="3B9F7FB6">
            <w:pPr>
              <w:ind w:left="0" w:leftChars="0" w:firstLine="0" w:firstLineChars="0"/>
              <w:jc w:val="center"/>
              <w:rPr>
                <w:b w:val="0"/>
                <w:color w:val="000000"/>
                <w:sz w:val="21"/>
                <w:szCs w:val="18"/>
                <w:vertAlign w:val="baseline"/>
              </w:rPr>
            </w:pPr>
            <w:r>
              <w:rPr>
                <w:rFonts w:hint="eastAsia"/>
                <w:b w:val="0"/>
                <w:color w:val="000000"/>
                <w:sz w:val="21"/>
                <w:szCs w:val="18"/>
                <w:vertAlign w:val="baseline"/>
              </w:rPr>
              <w:t>Combined changes in diet, technology, consumption, and investment, with low FLW reduction (10%).</w:t>
            </w:r>
          </w:p>
        </w:tc>
      </w:tr>
      <w:tr w14:paraId="576C85A0">
        <w:tc>
          <w:tcPr>
            <w:tcW w:w="1435" w:type="dxa"/>
            <w:tcBorders>
              <w:top w:val="nil"/>
              <w:left w:val="nil"/>
              <w:bottom w:val="single" w:color="000000" w:sz="12" w:space="0"/>
              <w:right w:val="nil"/>
            </w:tcBorders>
            <w:shd w:val="clear" w:color="auto" w:fill="FFFFFF"/>
            <w:vAlign w:val="center"/>
          </w:tcPr>
          <w:p w14:paraId="24EAB88E">
            <w:pPr>
              <w:ind w:left="0" w:leftChars="0" w:firstLine="0" w:firstLineChars="0"/>
              <w:jc w:val="center"/>
              <w:rPr>
                <w:rFonts w:hint="eastAsia"/>
                <w:b w:val="0"/>
                <w:color w:val="000000"/>
                <w:sz w:val="21"/>
                <w:szCs w:val="18"/>
                <w:vertAlign w:val="baseline"/>
              </w:rPr>
            </w:pPr>
            <w:r>
              <w:rPr>
                <w:rFonts w:hint="eastAsia"/>
                <w:b w:val="0"/>
                <w:color w:val="000000"/>
                <w:sz w:val="21"/>
                <w:szCs w:val="18"/>
                <w:vertAlign w:val="baseline"/>
                <w:lang w:val="en-US" w:eastAsia="zh-CN"/>
              </w:rPr>
              <w:t>S8.a2</w:t>
            </w:r>
          </w:p>
        </w:tc>
        <w:tc>
          <w:tcPr>
            <w:tcW w:w="3033" w:type="dxa"/>
            <w:tcBorders>
              <w:top w:val="nil"/>
              <w:left w:val="nil"/>
              <w:bottom w:val="single" w:color="000000" w:sz="12" w:space="0"/>
              <w:right w:val="nil"/>
            </w:tcBorders>
            <w:shd w:val="clear" w:color="auto" w:fill="FFFFFF"/>
            <w:vAlign w:val="center"/>
          </w:tcPr>
          <w:p w14:paraId="74911E32">
            <w:pPr>
              <w:ind w:left="0" w:leftChars="0" w:firstLine="0" w:firstLineChars="0"/>
              <w:jc w:val="center"/>
              <w:rPr>
                <w:rFonts w:hint="default"/>
                <w:b w:val="0"/>
                <w:color w:val="000000"/>
                <w:sz w:val="21"/>
                <w:szCs w:val="18"/>
                <w:vertAlign w:val="baseline"/>
                <w:lang w:val="en-US"/>
              </w:rPr>
            </w:pPr>
            <w:r>
              <w:rPr>
                <w:rFonts w:hint="default"/>
                <w:b w:val="0"/>
                <w:color w:val="000000"/>
                <w:sz w:val="21"/>
                <w:szCs w:val="18"/>
                <w:vertAlign w:val="baseline"/>
                <w:lang w:val="en-US" w:eastAsia="zh-CN"/>
              </w:rPr>
              <w:t>Strong</w:t>
            </w:r>
            <w:r>
              <w:rPr>
                <w:rFonts w:hint="eastAsia"/>
                <w:b w:val="0"/>
                <w:color w:val="000000"/>
                <w:sz w:val="21"/>
                <w:szCs w:val="18"/>
                <w:vertAlign w:val="baseline"/>
                <w:lang w:val="en-US" w:eastAsia="zh-CN"/>
              </w:rPr>
              <w:t xml:space="preserve"> synergy scenario</w:t>
            </w:r>
          </w:p>
        </w:tc>
        <w:tc>
          <w:tcPr>
            <w:tcW w:w="4774" w:type="dxa"/>
            <w:tcBorders>
              <w:top w:val="nil"/>
              <w:left w:val="nil"/>
              <w:bottom w:val="single" w:color="000000" w:sz="12" w:space="0"/>
              <w:right w:val="nil"/>
            </w:tcBorders>
            <w:shd w:val="clear" w:color="auto" w:fill="FFFFFF"/>
            <w:vAlign w:val="center"/>
          </w:tcPr>
          <w:p w14:paraId="467D1B69">
            <w:pPr>
              <w:ind w:left="0" w:leftChars="0" w:firstLine="0" w:firstLineChars="0"/>
              <w:jc w:val="center"/>
              <w:rPr>
                <w:b w:val="0"/>
                <w:color w:val="000000"/>
                <w:sz w:val="21"/>
                <w:szCs w:val="18"/>
                <w:vertAlign w:val="baseline"/>
              </w:rPr>
            </w:pPr>
            <w:r>
              <w:rPr>
                <w:rFonts w:hint="eastAsia"/>
                <w:b w:val="0"/>
                <w:color w:val="000000"/>
                <w:sz w:val="21"/>
                <w:szCs w:val="18"/>
                <w:vertAlign w:val="baseline"/>
              </w:rPr>
              <w:t xml:space="preserve">Combined changes in diet, technology, consumption, and investment, with </w:t>
            </w:r>
            <w:r>
              <w:rPr>
                <w:rFonts w:hint="eastAsia"/>
                <w:b w:val="0"/>
                <w:color w:val="000000"/>
                <w:sz w:val="21"/>
                <w:szCs w:val="18"/>
                <w:vertAlign w:val="baseline"/>
                <w:lang w:val="en-US" w:eastAsia="zh-CN"/>
              </w:rPr>
              <w:t>high</w:t>
            </w:r>
            <w:r>
              <w:rPr>
                <w:rFonts w:hint="eastAsia"/>
                <w:b w:val="0"/>
                <w:color w:val="000000"/>
                <w:sz w:val="21"/>
                <w:szCs w:val="18"/>
                <w:vertAlign w:val="baseline"/>
              </w:rPr>
              <w:t xml:space="preserve"> FLW reduction (</w:t>
            </w:r>
            <w:r>
              <w:rPr>
                <w:rFonts w:hint="eastAsia"/>
                <w:b w:val="0"/>
                <w:color w:val="000000"/>
                <w:sz w:val="21"/>
                <w:szCs w:val="18"/>
                <w:vertAlign w:val="baseline"/>
                <w:lang w:val="en-US" w:eastAsia="zh-CN"/>
              </w:rPr>
              <w:t>5</w:t>
            </w:r>
            <w:r>
              <w:rPr>
                <w:rFonts w:hint="eastAsia"/>
                <w:b w:val="0"/>
                <w:color w:val="000000"/>
                <w:sz w:val="21"/>
                <w:szCs w:val="18"/>
                <w:vertAlign w:val="baseline"/>
              </w:rPr>
              <w:t>0%).</w:t>
            </w:r>
          </w:p>
        </w:tc>
      </w:tr>
    </w:tbl>
    <w:p w14:paraId="1502E9A2">
      <w:pPr>
        <w:bidi w:val="0"/>
        <w:ind w:left="0" w:leftChars="0" w:firstLine="0" w:firstLineChars="0"/>
        <w:rPr>
          <w:rFonts w:hint="eastAsia"/>
          <w:lang w:val="en-US" w:eastAsia="zh-CN"/>
        </w:rPr>
      </w:pPr>
      <w:r>
        <w:rPr>
          <w:rFonts w:hint="eastAsia"/>
          <w:lang w:val="en-US" w:eastAsia="zh-CN"/>
        </w:rPr>
        <w:t>Notes: All scenarios adopt the projected 2030 demand scale. FLW reduction is applied at specific supply-chain stages or across the whole food supply chain. Technical coefficient adjustment scenarios modify the intermediate input matrix of the input</w:t>
      </w:r>
      <w:r>
        <w:rPr>
          <w:rFonts w:hint="default"/>
          <w:lang w:val="en-US" w:eastAsia="zh-CN"/>
        </w:rPr>
        <w:t xml:space="preserve"> </w:t>
      </w:r>
      <w:r>
        <w:rPr>
          <w:rFonts w:hint="eastAsia"/>
          <w:lang w:val="en-US" w:eastAsia="zh-CN"/>
        </w:rPr>
        <w:t>output table, and synergy scenarios integrate multiple structural transitions with FLW reduction.</w:t>
      </w:r>
    </w:p>
    <w:p w14:paraId="02FD741B">
      <w:pPr>
        <w:pStyle w:val="2"/>
      </w:pPr>
      <w:bookmarkStart w:id="61" w:name="_Toc892073957"/>
      <w:r>
        <w:rPr>
          <w:rFonts w:hint="eastAsia"/>
        </w:rPr>
        <w:t>Data</w:t>
      </w:r>
      <w:bookmarkEnd w:id="61"/>
    </w:p>
    <w:p w14:paraId="4DDA4123">
      <w:pPr>
        <w:pStyle w:val="3"/>
        <w:bidi w:val="0"/>
      </w:pPr>
      <w:bookmarkStart w:id="62" w:name="_Toc1503655592"/>
      <w:r>
        <w:rPr>
          <w:rFonts w:hint="eastAsia"/>
        </w:rPr>
        <w:t>Food Loss and Waste Data</w:t>
      </w:r>
      <w:bookmarkEnd w:id="62"/>
    </w:p>
    <w:p w14:paraId="6829B15F">
      <w:pPr>
        <w:ind w:firstLine="480"/>
        <w:rPr>
          <w:rFonts w:hint="eastAsia"/>
        </w:rPr>
      </w:pPr>
      <w:r>
        <w:rPr>
          <w:rFonts w:hint="eastAsia"/>
        </w:rPr>
        <w:t>We use the Food Balance Sheets (FBS) from the FAOSTAT database and classify countries and regions according to the United Nations geographical classification system. All countries and regions are identified using standard country or area codes based on the M49 classification (</w:t>
      </w:r>
      <w:r>
        <w:rPr>
          <w:rFonts w:hint="eastAsia"/>
          <w:color w:val="0000FF"/>
        </w:rPr>
        <w:t>Data S1</w:t>
      </w:r>
      <w:r>
        <w:rPr>
          <w:rFonts w:hint="eastAsia"/>
        </w:rPr>
        <w:t>). The 184 countries reported in the FBS are mapped to the 49 countries and regions represented in the EXIOBASE database (</w:t>
      </w:r>
      <w:r>
        <w:rPr>
          <w:rFonts w:hint="eastAsia"/>
          <w:color w:val="0000FF"/>
        </w:rPr>
        <w:t>Table S</w:t>
      </w:r>
      <w:r>
        <w:rPr>
          <w:rFonts w:hint="eastAsia"/>
          <w:color w:val="0000FF"/>
          <w:lang w:val="en-US" w:eastAsia="zh-CN"/>
        </w:rPr>
        <w:t>6</w:t>
      </w:r>
      <w:r>
        <w:rPr>
          <w:rFonts w:hint="eastAsia"/>
        </w:rPr>
        <w:t>).</w:t>
      </w:r>
    </w:p>
    <w:p w14:paraId="73CA5FDE">
      <w:pPr>
        <w:ind w:firstLine="480"/>
        <w:rPr>
          <w:rFonts w:hint="eastAsia"/>
        </w:rPr>
      </w:pPr>
      <w:r>
        <w:rPr>
          <w:rFonts w:hint="eastAsia"/>
        </w:rPr>
        <w:t>The Food Balance Sheets are statistical tools compiled by the Food and Agriculture Organization of the United Nations to comprehensively quantify food production, trade, transformation, and consumption within a country or region over a given period. The FBS records the availability of food and agricultural products, their sources such as domestic production and imports, their uses including food consumption, feed, and industrial applications, as well as final consumption levels. Previous studies have applied the FBS to analyze global agricultural trade and its associated environmental impacts</w:t>
      </w:r>
      <w:r>
        <w:rPr>
          <w:rFonts w:hint="eastAsia"/>
          <w:color w:val="0000FF"/>
          <w:vertAlign w:val="superscript"/>
        </w:rPr>
        <w:t>31-32</w:t>
      </w:r>
      <w:r>
        <w:rPr>
          <w:rFonts w:hint="eastAsia"/>
        </w:rPr>
        <w:t>.</w:t>
      </w:r>
    </w:p>
    <w:p w14:paraId="04BBF38C">
      <w:pPr>
        <w:ind w:firstLine="480"/>
        <w:rPr>
          <w:rFonts w:hint="eastAsia"/>
        </w:rPr>
      </w:pPr>
      <w:r>
        <w:rPr>
          <w:rFonts w:hint="eastAsia"/>
        </w:rPr>
        <w:t>EXIOBASE is a global multi-regional input</w:t>
      </w:r>
      <w:r>
        <w:rPr>
          <w:rFonts w:hint="eastAsia"/>
          <w:lang w:val="en-US" w:eastAsia="zh-CN"/>
        </w:rPr>
        <w:t xml:space="preserve"> </w:t>
      </w:r>
      <w:r>
        <w:rPr>
          <w:rFonts w:hint="eastAsia"/>
        </w:rPr>
        <w:t>output database developed under several European Union projects, including EXIOPOL, CREEA, and DESIRE</w:t>
      </w:r>
      <w:r>
        <w:rPr>
          <w:color w:val="0000FF"/>
          <w:vertAlign w:val="superscript"/>
        </w:rPr>
        <w:t>22-24</w:t>
      </w:r>
      <w:r>
        <w:rPr>
          <w:rFonts w:hint="eastAsia"/>
        </w:rPr>
        <w:t>. It covers 44 individual countries and a rest-of-the-world region, forming a unified global MRIO framework. The database is designed to support the analysis of environmental pressures and footprints associated with 200 products and 163 industries</w:t>
      </w:r>
      <w:r>
        <w:rPr>
          <w:color w:val="0000FF"/>
          <w:vertAlign w:val="superscript"/>
        </w:rPr>
        <w:t>24-25</w:t>
      </w:r>
      <w:r>
        <w:rPr>
          <w:rFonts w:hint="eastAsia"/>
        </w:rPr>
        <w:t>. EXIOBASE attributes direct domestic energy use and environmental impacts to the originating products and industries and provides an extensive set of satellite accounts comprising more than 309 indicators that cover energy use, emissions, and resource extraction</w:t>
      </w:r>
      <w:r>
        <w:rPr>
          <w:color w:val="0000FF"/>
          <w:vertAlign w:val="superscript"/>
        </w:rPr>
        <w:t>26</w:t>
      </w:r>
      <w:r>
        <w:rPr>
          <w:rFonts w:hint="eastAsia"/>
        </w:rPr>
        <w:t>. Previous studies have widely used EXIOBASE to investigate environmental pressures associated with global consumption and international trade</w:t>
      </w:r>
      <w:r>
        <w:rPr>
          <w:rFonts w:hint="eastAsia"/>
          <w:color w:val="0000FF"/>
          <w:vertAlign w:val="superscript"/>
        </w:rPr>
        <w:t>27-30</w:t>
      </w:r>
      <w:r>
        <w:rPr>
          <w:rFonts w:hint="eastAsia"/>
        </w:rPr>
        <w:t>.</w:t>
      </w:r>
    </w:p>
    <w:p w14:paraId="2BCC85B6">
      <w:pPr>
        <w:pStyle w:val="33"/>
      </w:pPr>
      <w:r>
        <w:t>Table S</w:t>
      </w:r>
      <w:r>
        <w:rPr>
          <w:rFonts w:hint="eastAsia"/>
          <w:lang w:val="en-US" w:eastAsia="zh-CN"/>
        </w:rPr>
        <w:t>6</w:t>
      </w:r>
      <w:r>
        <w:t xml:space="preserve"> Countries in the</w:t>
      </w:r>
      <w:r>
        <w:rPr>
          <w:rFonts w:hint="eastAsia"/>
        </w:rPr>
        <w:t xml:space="preserve"> </w:t>
      </w:r>
      <w:r>
        <w:t>FAOSTAT mapped to the EXIOBASE</w:t>
      </w:r>
    </w:p>
    <w:tbl>
      <w:tblPr>
        <w:tblStyle w:val="2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7"/>
        <w:gridCol w:w="2557"/>
        <w:gridCol w:w="3816"/>
        <w:gridCol w:w="1805"/>
      </w:tblGrid>
      <w:tr w14:paraId="7EAEFDD9">
        <w:trPr>
          <w:trHeight w:val="198" w:hRule="exact"/>
        </w:trPr>
        <w:tc>
          <w:tcPr>
            <w:tcW w:w="572" w:type="pct"/>
            <w:tcBorders>
              <w:top w:val="single" w:color="000000" w:sz="12" w:space="0"/>
              <w:left w:val="nil"/>
              <w:bottom w:val="single" w:color="000000" w:sz="4" w:space="0"/>
              <w:right w:val="nil"/>
              <w:tl2br w:val="nil"/>
            </w:tcBorders>
            <w:shd w:val="clear" w:color="auto" w:fill="D6DCE5" w:themeFill="text2" w:themeFillTint="32"/>
            <w:vAlign w:val="center"/>
          </w:tcPr>
          <w:p w14:paraId="71B9BC9B">
            <w:pPr>
              <w:spacing w:line="160" w:lineRule="exact"/>
              <w:ind w:firstLine="0" w:firstLineChars="0"/>
              <w:rPr>
                <w:color w:val="000000"/>
                <w:sz w:val="20"/>
                <w:szCs w:val="16"/>
              </w:rPr>
            </w:pPr>
            <w:r>
              <w:rPr>
                <w:rFonts w:hint="eastAsia"/>
                <w:sz w:val="13"/>
                <w:szCs w:val="10"/>
              </w:rPr>
              <w:t>Country/region abbreviation</w:t>
            </w:r>
          </w:p>
        </w:tc>
        <w:tc>
          <w:tcPr>
            <w:tcW w:w="1384" w:type="pct"/>
            <w:tcBorders>
              <w:top w:val="single" w:color="000000" w:sz="12" w:space="0"/>
              <w:left w:val="nil"/>
              <w:bottom w:val="single" w:color="000000" w:sz="4" w:space="0"/>
              <w:right w:val="nil"/>
            </w:tcBorders>
            <w:shd w:val="clear" w:color="auto" w:fill="D6DCE5" w:themeFill="text2" w:themeFillTint="32"/>
            <w:vAlign w:val="center"/>
          </w:tcPr>
          <w:p w14:paraId="38AE4070">
            <w:pPr>
              <w:spacing w:line="160" w:lineRule="exact"/>
              <w:ind w:firstLine="0" w:firstLineChars="0"/>
              <w:rPr>
                <w:sz w:val="13"/>
                <w:szCs w:val="10"/>
              </w:rPr>
            </w:pPr>
            <w:r>
              <w:rPr>
                <w:rFonts w:hint="eastAsia"/>
                <w:sz w:val="13"/>
                <w:szCs w:val="10"/>
              </w:rPr>
              <w:t>Country/region in EXIOBASE</w:t>
            </w:r>
          </w:p>
        </w:tc>
        <w:tc>
          <w:tcPr>
            <w:tcW w:w="2065" w:type="pct"/>
            <w:tcBorders>
              <w:top w:val="single" w:color="000000" w:sz="12" w:space="0"/>
              <w:left w:val="nil"/>
              <w:bottom w:val="single" w:color="000000" w:sz="4" w:space="0"/>
              <w:right w:val="nil"/>
            </w:tcBorders>
            <w:shd w:val="clear" w:color="auto" w:fill="D6DCE5" w:themeFill="text2" w:themeFillTint="32"/>
            <w:vAlign w:val="center"/>
          </w:tcPr>
          <w:p w14:paraId="4ECF0F5E">
            <w:pPr>
              <w:spacing w:line="160" w:lineRule="exact"/>
              <w:ind w:firstLine="0" w:firstLineChars="0"/>
              <w:rPr>
                <w:sz w:val="13"/>
                <w:szCs w:val="10"/>
              </w:rPr>
            </w:pPr>
            <w:r>
              <w:rPr>
                <w:rFonts w:hint="eastAsia"/>
                <w:sz w:val="13"/>
                <w:szCs w:val="10"/>
              </w:rPr>
              <w:t>Country in FBS</w:t>
            </w:r>
          </w:p>
        </w:tc>
        <w:tc>
          <w:tcPr>
            <w:tcW w:w="977" w:type="pct"/>
            <w:tcBorders>
              <w:top w:val="single" w:color="000000" w:sz="12" w:space="0"/>
              <w:left w:val="nil"/>
              <w:bottom w:val="single" w:color="000000" w:sz="4" w:space="0"/>
              <w:right w:val="nil"/>
            </w:tcBorders>
            <w:shd w:val="clear" w:color="auto" w:fill="D6DCE5" w:themeFill="text2" w:themeFillTint="32"/>
            <w:vAlign w:val="center"/>
          </w:tcPr>
          <w:p w14:paraId="30B47C38">
            <w:pPr>
              <w:spacing w:line="160" w:lineRule="exact"/>
              <w:ind w:firstLine="0" w:firstLineChars="0"/>
              <w:rPr>
                <w:sz w:val="13"/>
                <w:szCs w:val="10"/>
              </w:rPr>
            </w:pPr>
            <w:r>
              <w:rPr>
                <w:rFonts w:hint="eastAsia"/>
                <w:sz w:val="13"/>
                <w:szCs w:val="10"/>
              </w:rPr>
              <w:t>M49 Code</w:t>
            </w:r>
          </w:p>
        </w:tc>
      </w:tr>
      <w:tr w14:paraId="3043D08C">
        <w:trPr>
          <w:trHeight w:val="198" w:hRule="exact"/>
        </w:trPr>
        <w:tc>
          <w:tcPr>
            <w:tcW w:w="572" w:type="pct"/>
            <w:tcBorders>
              <w:top w:val="single" w:color="000000" w:sz="4" w:space="0"/>
              <w:left w:val="nil"/>
              <w:bottom w:val="nil"/>
              <w:right w:val="nil"/>
            </w:tcBorders>
            <w:shd w:val="clear" w:color="auto" w:fill="FFFFFF"/>
          </w:tcPr>
          <w:p w14:paraId="42E609DE">
            <w:pPr>
              <w:spacing w:line="160" w:lineRule="exact"/>
              <w:ind w:firstLine="0" w:firstLineChars="0"/>
              <w:jc w:val="left"/>
              <w:rPr>
                <w:sz w:val="13"/>
                <w:szCs w:val="10"/>
              </w:rPr>
            </w:pPr>
            <w:r>
              <w:rPr>
                <w:sz w:val="13"/>
                <w:szCs w:val="10"/>
              </w:rPr>
              <w:t>AT</w:t>
            </w:r>
          </w:p>
        </w:tc>
        <w:tc>
          <w:tcPr>
            <w:tcW w:w="1384" w:type="pct"/>
            <w:tcBorders>
              <w:top w:val="single" w:color="000000" w:sz="4" w:space="0"/>
              <w:left w:val="nil"/>
              <w:bottom w:val="nil"/>
              <w:right w:val="nil"/>
            </w:tcBorders>
            <w:shd w:val="clear" w:color="auto" w:fill="FFFFFF"/>
          </w:tcPr>
          <w:p w14:paraId="47962BA7">
            <w:pPr>
              <w:spacing w:line="160" w:lineRule="exact"/>
              <w:ind w:firstLine="0" w:firstLineChars="0"/>
              <w:jc w:val="left"/>
              <w:rPr>
                <w:sz w:val="13"/>
                <w:szCs w:val="10"/>
              </w:rPr>
            </w:pPr>
            <w:r>
              <w:rPr>
                <w:rFonts w:hint="eastAsia"/>
                <w:sz w:val="13"/>
                <w:szCs w:val="10"/>
              </w:rPr>
              <w:t>Austria</w:t>
            </w:r>
          </w:p>
        </w:tc>
        <w:tc>
          <w:tcPr>
            <w:tcW w:w="2065" w:type="pct"/>
            <w:tcBorders>
              <w:top w:val="single" w:color="000000" w:sz="4" w:space="0"/>
              <w:left w:val="nil"/>
              <w:bottom w:val="nil"/>
              <w:right w:val="nil"/>
            </w:tcBorders>
            <w:shd w:val="clear" w:color="auto" w:fill="FFFFFF"/>
          </w:tcPr>
          <w:p w14:paraId="5BEB28B7">
            <w:pPr>
              <w:spacing w:line="160" w:lineRule="exact"/>
              <w:ind w:firstLine="0" w:firstLineChars="0"/>
              <w:jc w:val="left"/>
              <w:rPr>
                <w:sz w:val="13"/>
                <w:szCs w:val="10"/>
              </w:rPr>
            </w:pPr>
            <w:r>
              <w:rPr>
                <w:rFonts w:hint="eastAsia"/>
                <w:sz w:val="13"/>
                <w:szCs w:val="10"/>
              </w:rPr>
              <w:t>Austria</w:t>
            </w:r>
          </w:p>
        </w:tc>
        <w:tc>
          <w:tcPr>
            <w:tcW w:w="977" w:type="pct"/>
            <w:tcBorders>
              <w:top w:val="single" w:color="000000" w:sz="4" w:space="0"/>
              <w:left w:val="nil"/>
              <w:bottom w:val="nil"/>
              <w:right w:val="nil"/>
            </w:tcBorders>
            <w:shd w:val="clear" w:color="auto" w:fill="FFFFFF"/>
          </w:tcPr>
          <w:p w14:paraId="0B755B1D">
            <w:pPr>
              <w:spacing w:line="160" w:lineRule="exact"/>
              <w:ind w:firstLine="0" w:firstLineChars="0"/>
              <w:jc w:val="left"/>
              <w:rPr>
                <w:sz w:val="13"/>
                <w:szCs w:val="10"/>
              </w:rPr>
            </w:pPr>
            <w:r>
              <w:rPr>
                <w:rFonts w:hint="eastAsia"/>
                <w:sz w:val="13"/>
                <w:szCs w:val="10"/>
              </w:rPr>
              <w:t>40</w:t>
            </w:r>
          </w:p>
        </w:tc>
      </w:tr>
      <w:tr w14:paraId="52EB3690">
        <w:trPr>
          <w:trHeight w:val="198" w:hRule="exact"/>
        </w:trPr>
        <w:tc>
          <w:tcPr>
            <w:tcW w:w="572" w:type="pct"/>
            <w:tcBorders>
              <w:top w:val="nil"/>
              <w:left w:val="nil"/>
              <w:bottom w:val="nil"/>
              <w:right w:val="nil"/>
            </w:tcBorders>
            <w:shd w:val="clear" w:color="auto" w:fill="FFFFFF"/>
          </w:tcPr>
          <w:p w14:paraId="0DE9152D">
            <w:pPr>
              <w:spacing w:line="160" w:lineRule="exact"/>
              <w:ind w:firstLine="0" w:firstLineChars="0"/>
              <w:jc w:val="left"/>
              <w:rPr>
                <w:sz w:val="13"/>
                <w:szCs w:val="10"/>
              </w:rPr>
            </w:pPr>
            <w:r>
              <w:rPr>
                <w:sz w:val="13"/>
                <w:szCs w:val="10"/>
              </w:rPr>
              <w:t>BE</w:t>
            </w:r>
          </w:p>
        </w:tc>
        <w:tc>
          <w:tcPr>
            <w:tcW w:w="1384" w:type="pct"/>
            <w:tcBorders>
              <w:top w:val="nil"/>
              <w:left w:val="nil"/>
              <w:bottom w:val="nil"/>
              <w:right w:val="nil"/>
            </w:tcBorders>
            <w:shd w:val="clear" w:color="auto" w:fill="FFFFFF"/>
          </w:tcPr>
          <w:p w14:paraId="1F8A9135">
            <w:pPr>
              <w:spacing w:line="160" w:lineRule="exact"/>
              <w:ind w:firstLine="0" w:firstLineChars="0"/>
              <w:jc w:val="left"/>
              <w:rPr>
                <w:sz w:val="13"/>
                <w:szCs w:val="10"/>
              </w:rPr>
            </w:pPr>
            <w:r>
              <w:rPr>
                <w:rFonts w:hint="eastAsia"/>
                <w:sz w:val="13"/>
                <w:szCs w:val="10"/>
              </w:rPr>
              <w:t>Belgium</w:t>
            </w:r>
          </w:p>
        </w:tc>
        <w:tc>
          <w:tcPr>
            <w:tcW w:w="2065" w:type="pct"/>
            <w:tcBorders>
              <w:top w:val="nil"/>
              <w:left w:val="nil"/>
              <w:bottom w:val="nil"/>
              <w:right w:val="nil"/>
            </w:tcBorders>
            <w:shd w:val="clear" w:color="auto" w:fill="FFFFFF"/>
          </w:tcPr>
          <w:p w14:paraId="493CDECB">
            <w:pPr>
              <w:spacing w:line="160" w:lineRule="exact"/>
              <w:ind w:firstLine="0" w:firstLineChars="0"/>
              <w:jc w:val="left"/>
              <w:rPr>
                <w:sz w:val="13"/>
                <w:szCs w:val="10"/>
              </w:rPr>
            </w:pPr>
            <w:r>
              <w:rPr>
                <w:rFonts w:hint="eastAsia"/>
                <w:sz w:val="13"/>
                <w:szCs w:val="10"/>
              </w:rPr>
              <w:t>Belgium</w:t>
            </w:r>
          </w:p>
        </w:tc>
        <w:tc>
          <w:tcPr>
            <w:tcW w:w="977" w:type="pct"/>
            <w:tcBorders>
              <w:top w:val="nil"/>
              <w:left w:val="nil"/>
              <w:bottom w:val="nil"/>
              <w:right w:val="nil"/>
            </w:tcBorders>
            <w:shd w:val="clear" w:color="auto" w:fill="FFFFFF"/>
          </w:tcPr>
          <w:p w14:paraId="7F9CFF19">
            <w:pPr>
              <w:spacing w:line="160" w:lineRule="exact"/>
              <w:ind w:firstLine="0" w:firstLineChars="0"/>
              <w:jc w:val="left"/>
              <w:rPr>
                <w:sz w:val="13"/>
                <w:szCs w:val="10"/>
              </w:rPr>
            </w:pPr>
            <w:r>
              <w:rPr>
                <w:rFonts w:hint="eastAsia"/>
                <w:sz w:val="13"/>
                <w:szCs w:val="10"/>
              </w:rPr>
              <w:t>56</w:t>
            </w:r>
          </w:p>
        </w:tc>
      </w:tr>
      <w:tr w14:paraId="01F93EF4">
        <w:trPr>
          <w:trHeight w:val="198" w:hRule="exact"/>
        </w:trPr>
        <w:tc>
          <w:tcPr>
            <w:tcW w:w="572" w:type="pct"/>
            <w:tcBorders>
              <w:top w:val="nil"/>
              <w:left w:val="nil"/>
              <w:bottom w:val="nil"/>
              <w:right w:val="nil"/>
            </w:tcBorders>
            <w:shd w:val="clear" w:color="auto" w:fill="FFFFFF"/>
          </w:tcPr>
          <w:p w14:paraId="6D31C0B3">
            <w:pPr>
              <w:spacing w:line="160" w:lineRule="exact"/>
              <w:ind w:firstLine="0" w:firstLineChars="0"/>
              <w:jc w:val="left"/>
              <w:rPr>
                <w:sz w:val="13"/>
                <w:szCs w:val="10"/>
              </w:rPr>
            </w:pPr>
            <w:r>
              <w:rPr>
                <w:sz w:val="13"/>
                <w:szCs w:val="10"/>
              </w:rPr>
              <w:t>BG</w:t>
            </w:r>
          </w:p>
        </w:tc>
        <w:tc>
          <w:tcPr>
            <w:tcW w:w="1384" w:type="pct"/>
            <w:tcBorders>
              <w:top w:val="nil"/>
              <w:left w:val="nil"/>
              <w:bottom w:val="nil"/>
              <w:right w:val="nil"/>
            </w:tcBorders>
            <w:shd w:val="clear" w:color="auto" w:fill="FFFFFF"/>
          </w:tcPr>
          <w:p w14:paraId="07AF757E">
            <w:pPr>
              <w:spacing w:line="160" w:lineRule="exact"/>
              <w:ind w:firstLine="0" w:firstLineChars="0"/>
              <w:jc w:val="left"/>
              <w:rPr>
                <w:sz w:val="13"/>
                <w:szCs w:val="10"/>
              </w:rPr>
            </w:pPr>
            <w:r>
              <w:rPr>
                <w:rFonts w:hint="eastAsia"/>
                <w:sz w:val="13"/>
                <w:szCs w:val="10"/>
              </w:rPr>
              <w:t>Bulgaria</w:t>
            </w:r>
          </w:p>
        </w:tc>
        <w:tc>
          <w:tcPr>
            <w:tcW w:w="2065" w:type="pct"/>
            <w:tcBorders>
              <w:top w:val="nil"/>
              <w:left w:val="nil"/>
              <w:bottom w:val="nil"/>
              <w:right w:val="nil"/>
            </w:tcBorders>
            <w:shd w:val="clear" w:color="auto" w:fill="FFFFFF"/>
          </w:tcPr>
          <w:p w14:paraId="6CCD77FD">
            <w:pPr>
              <w:spacing w:line="160" w:lineRule="exact"/>
              <w:ind w:firstLine="0" w:firstLineChars="0"/>
              <w:jc w:val="left"/>
              <w:rPr>
                <w:sz w:val="13"/>
                <w:szCs w:val="10"/>
              </w:rPr>
            </w:pPr>
            <w:r>
              <w:rPr>
                <w:rFonts w:hint="eastAsia"/>
                <w:sz w:val="13"/>
                <w:szCs w:val="10"/>
              </w:rPr>
              <w:t>Bulgaria</w:t>
            </w:r>
          </w:p>
        </w:tc>
        <w:tc>
          <w:tcPr>
            <w:tcW w:w="977" w:type="pct"/>
            <w:tcBorders>
              <w:top w:val="nil"/>
              <w:left w:val="nil"/>
              <w:bottom w:val="nil"/>
              <w:right w:val="nil"/>
            </w:tcBorders>
            <w:shd w:val="clear" w:color="auto" w:fill="FFFFFF"/>
          </w:tcPr>
          <w:p w14:paraId="6F3023BE">
            <w:pPr>
              <w:spacing w:line="160" w:lineRule="exact"/>
              <w:ind w:firstLine="0" w:firstLineChars="0"/>
              <w:jc w:val="left"/>
              <w:rPr>
                <w:sz w:val="13"/>
                <w:szCs w:val="10"/>
              </w:rPr>
            </w:pPr>
            <w:r>
              <w:rPr>
                <w:rFonts w:hint="eastAsia"/>
                <w:sz w:val="13"/>
                <w:szCs w:val="10"/>
              </w:rPr>
              <w:t>100</w:t>
            </w:r>
          </w:p>
        </w:tc>
      </w:tr>
      <w:tr w14:paraId="7B94562E">
        <w:trPr>
          <w:trHeight w:val="198" w:hRule="exact"/>
        </w:trPr>
        <w:tc>
          <w:tcPr>
            <w:tcW w:w="572" w:type="pct"/>
            <w:tcBorders>
              <w:top w:val="nil"/>
              <w:left w:val="nil"/>
              <w:bottom w:val="nil"/>
              <w:right w:val="nil"/>
            </w:tcBorders>
            <w:shd w:val="clear" w:color="auto" w:fill="FFFFFF"/>
          </w:tcPr>
          <w:p w14:paraId="3B37B837">
            <w:pPr>
              <w:spacing w:line="160" w:lineRule="exact"/>
              <w:ind w:firstLine="0" w:firstLineChars="0"/>
              <w:jc w:val="left"/>
              <w:rPr>
                <w:sz w:val="13"/>
                <w:szCs w:val="10"/>
              </w:rPr>
            </w:pPr>
            <w:r>
              <w:rPr>
                <w:sz w:val="13"/>
                <w:szCs w:val="10"/>
              </w:rPr>
              <w:t>CY</w:t>
            </w:r>
          </w:p>
        </w:tc>
        <w:tc>
          <w:tcPr>
            <w:tcW w:w="1384" w:type="pct"/>
            <w:tcBorders>
              <w:top w:val="nil"/>
              <w:left w:val="nil"/>
              <w:bottom w:val="nil"/>
              <w:right w:val="nil"/>
            </w:tcBorders>
            <w:shd w:val="clear" w:color="auto" w:fill="FFFFFF"/>
          </w:tcPr>
          <w:p w14:paraId="342982DA">
            <w:pPr>
              <w:spacing w:line="160" w:lineRule="exact"/>
              <w:ind w:firstLine="0" w:firstLineChars="0"/>
              <w:jc w:val="left"/>
              <w:rPr>
                <w:sz w:val="13"/>
                <w:szCs w:val="10"/>
              </w:rPr>
            </w:pPr>
            <w:r>
              <w:rPr>
                <w:rFonts w:hint="eastAsia"/>
                <w:sz w:val="13"/>
                <w:szCs w:val="10"/>
              </w:rPr>
              <w:t>Cyprus</w:t>
            </w:r>
          </w:p>
        </w:tc>
        <w:tc>
          <w:tcPr>
            <w:tcW w:w="2065" w:type="pct"/>
            <w:tcBorders>
              <w:top w:val="nil"/>
              <w:left w:val="nil"/>
              <w:bottom w:val="nil"/>
              <w:right w:val="nil"/>
            </w:tcBorders>
            <w:shd w:val="clear" w:color="auto" w:fill="FFFFFF"/>
          </w:tcPr>
          <w:p w14:paraId="3755D4D7">
            <w:pPr>
              <w:spacing w:line="160" w:lineRule="exact"/>
              <w:ind w:firstLine="0" w:firstLineChars="0"/>
              <w:jc w:val="left"/>
              <w:rPr>
                <w:sz w:val="13"/>
                <w:szCs w:val="10"/>
              </w:rPr>
            </w:pPr>
            <w:r>
              <w:rPr>
                <w:rFonts w:hint="eastAsia"/>
                <w:sz w:val="13"/>
                <w:szCs w:val="10"/>
              </w:rPr>
              <w:t>Cyprus</w:t>
            </w:r>
          </w:p>
        </w:tc>
        <w:tc>
          <w:tcPr>
            <w:tcW w:w="977" w:type="pct"/>
            <w:tcBorders>
              <w:top w:val="nil"/>
              <w:left w:val="nil"/>
              <w:bottom w:val="nil"/>
              <w:right w:val="nil"/>
            </w:tcBorders>
            <w:shd w:val="clear" w:color="auto" w:fill="FFFFFF"/>
          </w:tcPr>
          <w:p w14:paraId="55400DAA">
            <w:pPr>
              <w:spacing w:line="160" w:lineRule="exact"/>
              <w:ind w:firstLine="0" w:firstLineChars="0"/>
              <w:jc w:val="left"/>
              <w:rPr>
                <w:sz w:val="13"/>
                <w:szCs w:val="10"/>
              </w:rPr>
            </w:pPr>
            <w:r>
              <w:rPr>
                <w:rFonts w:hint="eastAsia"/>
                <w:sz w:val="13"/>
                <w:szCs w:val="10"/>
              </w:rPr>
              <w:t>196</w:t>
            </w:r>
          </w:p>
        </w:tc>
      </w:tr>
      <w:tr w14:paraId="58D0AFF6">
        <w:trPr>
          <w:trHeight w:val="198" w:hRule="exact"/>
        </w:trPr>
        <w:tc>
          <w:tcPr>
            <w:tcW w:w="572" w:type="pct"/>
            <w:tcBorders>
              <w:top w:val="nil"/>
              <w:left w:val="nil"/>
              <w:bottom w:val="nil"/>
              <w:right w:val="nil"/>
            </w:tcBorders>
            <w:shd w:val="clear" w:color="auto" w:fill="FFFFFF"/>
          </w:tcPr>
          <w:p w14:paraId="7AA4B5BC">
            <w:pPr>
              <w:spacing w:line="160" w:lineRule="exact"/>
              <w:ind w:firstLine="0" w:firstLineChars="0"/>
              <w:jc w:val="left"/>
              <w:rPr>
                <w:sz w:val="13"/>
                <w:szCs w:val="10"/>
              </w:rPr>
            </w:pPr>
            <w:r>
              <w:rPr>
                <w:sz w:val="13"/>
                <w:szCs w:val="10"/>
              </w:rPr>
              <w:t>CZ</w:t>
            </w:r>
          </w:p>
        </w:tc>
        <w:tc>
          <w:tcPr>
            <w:tcW w:w="1384" w:type="pct"/>
            <w:tcBorders>
              <w:top w:val="nil"/>
              <w:left w:val="nil"/>
              <w:bottom w:val="nil"/>
              <w:right w:val="nil"/>
            </w:tcBorders>
            <w:shd w:val="clear" w:color="auto" w:fill="FFFFFF"/>
          </w:tcPr>
          <w:p w14:paraId="0B20D9A7">
            <w:pPr>
              <w:spacing w:line="160" w:lineRule="exact"/>
              <w:ind w:firstLine="0" w:firstLineChars="0"/>
              <w:jc w:val="left"/>
              <w:rPr>
                <w:sz w:val="13"/>
                <w:szCs w:val="10"/>
              </w:rPr>
            </w:pPr>
            <w:r>
              <w:rPr>
                <w:rFonts w:hint="eastAsia"/>
                <w:sz w:val="13"/>
                <w:szCs w:val="10"/>
              </w:rPr>
              <w:t>Czech Republic</w:t>
            </w:r>
          </w:p>
        </w:tc>
        <w:tc>
          <w:tcPr>
            <w:tcW w:w="2065" w:type="pct"/>
            <w:tcBorders>
              <w:top w:val="nil"/>
              <w:left w:val="nil"/>
              <w:bottom w:val="nil"/>
              <w:right w:val="nil"/>
            </w:tcBorders>
            <w:shd w:val="clear" w:color="auto" w:fill="FFFFFF"/>
          </w:tcPr>
          <w:p w14:paraId="7F3540B3">
            <w:pPr>
              <w:spacing w:line="160" w:lineRule="exact"/>
              <w:ind w:firstLine="0" w:firstLineChars="0"/>
              <w:jc w:val="left"/>
              <w:rPr>
                <w:sz w:val="13"/>
                <w:szCs w:val="10"/>
              </w:rPr>
            </w:pPr>
            <w:r>
              <w:rPr>
                <w:rFonts w:hint="eastAsia"/>
                <w:sz w:val="13"/>
                <w:szCs w:val="10"/>
              </w:rPr>
              <w:t>Czechia</w:t>
            </w:r>
          </w:p>
        </w:tc>
        <w:tc>
          <w:tcPr>
            <w:tcW w:w="977" w:type="pct"/>
            <w:tcBorders>
              <w:top w:val="nil"/>
              <w:left w:val="nil"/>
              <w:bottom w:val="nil"/>
              <w:right w:val="nil"/>
            </w:tcBorders>
            <w:shd w:val="clear" w:color="auto" w:fill="FFFFFF"/>
          </w:tcPr>
          <w:p w14:paraId="0B79A8EF">
            <w:pPr>
              <w:spacing w:line="160" w:lineRule="exact"/>
              <w:ind w:firstLine="0" w:firstLineChars="0"/>
              <w:jc w:val="left"/>
              <w:rPr>
                <w:sz w:val="13"/>
                <w:szCs w:val="10"/>
              </w:rPr>
            </w:pPr>
            <w:r>
              <w:rPr>
                <w:rFonts w:hint="eastAsia"/>
                <w:sz w:val="13"/>
                <w:szCs w:val="10"/>
              </w:rPr>
              <w:t>203</w:t>
            </w:r>
          </w:p>
        </w:tc>
      </w:tr>
      <w:tr w14:paraId="4CFDEF4F">
        <w:trPr>
          <w:trHeight w:val="198" w:hRule="exact"/>
        </w:trPr>
        <w:tc>
          <w:tcPr>
            <w:tcW w:w="572" w:type="pct"/>
            <w:tcBorders>
              <w:top w:val="nil"/>
              <w:left w:val="nil"/>
              <w:bottom w:val="nil"/>
              <w:right w:val="nil"/>
            </w:tcBorders>
            <w:shd w:val="clear" w:color="auto" w:fill="FFFFFF"/>
          </w:tcPr>
          <w:p w14:paraId="02E52259">
            <w:pPr>
              <w:spacing w:line="160" w:lineRule="exact"/>
              <w:ind w:firstLine="0" w:firstLineChars="0"/>
              <w:jc w:val="left"/>
              <w:rPr>
                <w:sz w:val="13"/>
                <w:szCs w:val="10"/>
              </w:rPr>
            </w:pPr>
            <w:r>
              <w:rPr>
                <w:sz w:val="13"/>
                <w:szCs w:val="10"/>
              </w:rPr>
              <w:t>DE</w:t>
            </w:r>
          </w:p>
        </w:tc>
        <w:tc>
          <w:tcPr>
            <w:tcW w:w="1384" w:type="pct"/>
            <w:tcBorders>
              <w:top w:val="nil"/>
              <w:left w:val="nil"/>
              <w:bottom w:val="nil"/>
              <w:right w:val="nil"/>
            </w:tcBorders>
            <w:shd w:val="clear" w:color="auto" w:fill="FFFFFF"/>
          </w:tcPr>
          <w:p w14:paraId="37CE5873">
            <w:pPr>
              <w:spacing w:line="160" w:lineRule="exact"/>
              <w:ind w:firstLine="0" w:firstLineChars="0"/>
              <w:jc w:val="left"/>
              <w:rPr>
                <w:sz w:val="13"/>
                <w:szCs w:val="10"/>
              </w:rPr>
            </w:pPr>
            <w:r>
              <w:rPr>
                <w:rFonts w:hint="eastAsia"/>
                <w:sz w:val="13"/>
                <w:szCs w:val="10"/>
              </w:rPr>
              <w:t>Germany</w:t>
            </w:r>
          </w:p>
        </w:tc>
        <w:tc>
          <w:tcPr>
            <w:tcW w:w="2065" w:type="pct"/>
            <w:tcBorders>
              <w:top w:val="nil"/>
              <w:left w:val="nil"/>
              <w:bottom w:val="nil"/>
              <w:right w:val="nil"/>
            </w:tcBorders>
            <w:shd w:val="clear" w:color="auto" w:fill="FFFFFF"/>
          </w:tcPr>
          <w:p w14:paraId="640A88C6">
            <w:pPr>
              <w:spacing w:line="160" w:lineRule="exact"/>
              <w:ind w:firstLine="0" w:firstLineChars="0"/>
              <w:jc w:val="left"/>
              <w:rPr>
                <w:sz w:val="13"/>
                <w:szCs w:val="10"/>
              </w:rPr>
            </w:pPr>
            <w:r>
              <w:rPr>
                <w:rFonts w:hint="eastAsia"/>
                <w:sz w:val="13"/>
                <w:szCs w:val="10"/>
              </w:rPr>
              <w:t>Germany</w:t>
            </w:r>
          </w:p>
        </w:tc>
        <w:tc>
          <w:tcPr>
            <w:tcW w:w="977" w:type="pct"/>
            <w:tcBorders>
              <w:top w:val="nil"/>
              <w:left w:val="nil"/>
              <w:bottom w:val="nil"/>
              <w:right w:val="nil"/>
            </w:tcBorders>
            <w:shd w:val="clear" w:color="auto" w:fill="FFFFFF"/>
          </w:tcPr>
          <w:p w14:paraId="44FE78E0">
            <w:pPr>
              <w:spacing w:line="160" w:lineRule="exact"/>
              <w:ind w:firstLine="0" w:firstLineChars="0"/>
              <w:jc w:val="left"/>
              <w:rPr>
                <w:sz w:val="13"/>
                <w:szCs w:val="10"/>
              </w:rPr>
            </w:pPr>
            <w:r>
              <w:rPr>
                <w:rFonts w:hint="eastAsia"/>
                <w:sz w:val="13"/>
                <w:szCs w:val="10"/>
              </w:rPr>
              <w:t>276</w:t>
            </w:r>
          </w:p>
        </w:tc>
      </w:tr>
      <w:tr w14:paraId="33B97ED0">
        <w:trPr>
          <w:trHeight w:val="198" w:hRule="exact"/>
        </w:trPr>
        <w:tc>
          <w:tcPr>
            <w:tcW w:w="572" w:type="pct"/>
            <w:tcBorders>
              <w:top w:val="nil"/>
              <w:left w:val="nil"/>
              <w:bottom w:val="nil"/>
              <w:right w:val="nil"/>
            </w:tcBorders>
            <w:shd w:val="clear" w:color="auto" w:fill="FFFFFF"/>
          </w:tcPr>
          <w:p w14:paraId="45000590">
            <w:pPr>
              <w:spacing w:line="160" w:lineRule="exact"/>
              <w:ind w:firstLine="0" w:firstLineChars="0"/>
              <w:jc w:val="left"/>
              <w:rPr>
                <w:sz w:val="13"/>
                <w:szCs w:val="10"/>
              </w:rPr>
            </w:pPr>
            <w:r>
              <w:rPr>
                <w:sz w:val="13"/>
                <w:szCs w:val="10"/>
              </w:rPr>
              <w:t>DK</w:t>
            </w:r>
          </w:p>
        </w:tc>
        <w:tc>
          <w:tcPr>
            <w:tcW w:w="1384" w:type="pct"/>
            <w:tcBorders>
              <w:top w:val="nil"/>
              <w:left w:val="nil"/>
              <w:bottom w:val="nil"/>
              <w:right w:val="nil"/>
            </w:tcBorders>
            <w:shd w:val="clear" w:color="auto" w:fill="FFFFFF"/>
          </w:tcPr>
          <w:p w14:paraId="4EAEE5A4">
            <w:pPr>
              <w:spacing w:line="160" w:lineRule="exact"/>
              <w:ind w:firstLine="0" w:firstLineChars="0"/>
              <w:jc w:val="left"/>
              <w:rPr>
                <w:sz w:val="13"/>
                <w:szCs w:val="10"/>
              </w:rPr>
            </w:pPr>
            <w:r>
              <w:rPr>
                <w:rFonts w:hint="eastAsia"/>
                <w:sz w:val="13"/>
                <w:szCs w:val="10"/>
              </w:rPr>
              <w:t>Denmark</w:t>
            </w:r>
          </w:p>
        </w:tc>
        <w:tc>
          <w:tcPr>
            <w:tcW w:w="2065" w:type="pct"/>
            <w:tcBorders>
              <w:top w:val="nil"/>
              <w:left w:val="nil"/>
              <w:bottom w:val="nil"/>
              <w:right w:val="nil"/>
            </w:tcBorders>
            <w:shd w:val="clear" w:color="auto" w:fill="FFFFFF"/>
          </w:tcPr>
          <w:p w14:paraId="4617FBEC">
            <w:pPr>
              <w:spacing w:line="160" w:lineRule="exact"/>
              <w:ind w:firstLine="0" w:firstLineChars="0"/>
              <w:jc w:val="left"/>
              <w:rPr>
                <w:sz w:val="13"/>
                <w:szCs w:val="10"/>
              </w:rPr>
            </w:pPr>
            <w:r>
              <w:rPr>
                <w:rFonts w:hint="eastAsia"/>
                <w:sz w:val="13"/>
                <w:szCs w:val="10"/>
              </w:rPr>
              <w:t>Denmark</w:t>
            </w:r>
          </w:p>
        </w:tc>
        <w:tc>
          <w:tcPr>
            <w:tcW w:w="977" w:type="pct"/>
            <w:tcBorders>
              <w:top w:val="nil"/>
              <w:left w:val="nil"/>
              <w:bottom w:val="nil"/>
              <w:right w:val="nil"/>
            </w:tcBorders>
            <w:shd w:val="clear" w:color="auto" w:fill="FFFFFF"/>
          </w:tcPr>
          <w:p w14:paraId="686810C2">
            <w:pPr>
              <w:spacing w:line="160" w:lineRule="exact"/>
              <w:ind w:firstLine="0" w:firstLineChars="0"/>
              <w:jc w:val="left"/>
              <w:rPr>
                <w:sz w:val="13"/>
                <w:szCs w:val="10"/>
              </w:rPr>
            </w:pPr>
            <w:r>
              <w:rPr>
                <w:rFonts w:hint="eastAsia"/>
                <w:sz w:val="13"/>
                <w:szCs w:val="10"/>
              </w:rPr>
              <w:t>208</w:t>
            </w:r>
          </w:p>
        </w:tc>
      </w:tr>
      <w:tr w14:paraId="2514E467">
        <w:trPr>
          <w:trHeight w:val="198" w:hRule="exact"/>
        </w:trPr>
        <w:tc>
          <w:tcPr>
            <w:tcW w:w="572" w:type="pct"/>
            <w:tcBorders>
              <w:top w:val="nil"/>
              <w:left w:val="nil"/>
              <w:bottom w:val="nil"/>
              <w:right w:val="nil"/>
            </w:tcBorders>
            <w:shd w:val="clear" w:color="auto" w:fill="FFFFFF"/>
          </w:tcPr>
          <w:p w14:paraId="32036875">
            <w:pPr>
              <w:spacing w:line="160" w:lineRule="exact"/>
              <w:ind w:firstLine="0" w:firstLineChars="0"/>
              <w:jc w:val="left"/>
              <w:rPr>
                <w:sz w:val="13"/>
                <w:szCs w:val="10"/>
              </w:rPr>
            </w:pPr>
            <w:r>
              <w:rPr>
                <w:sz w:val="13"/>
                <w:szCs w:val="10"/>
              </w:rPr>
              <w:t>EE</w:t>
            </w:r>
          </w:p>
        </w:tc>
        <w:tc>
          <w:tcPr>
            <w:tcW w:w="1384" w:type="pct"/>
            <w:tcBorders>
              <w:top w:val="nil"/>
              <w:left w:val="nil"/>
              <w:bottom w:val="nil"/>
              <w:right w:val="nil"/>
            </w:tcBorders>
            <w:shd w:val="clear" w:color="auto" w:fill="FFFFFF"/>
          </w:tcPr>
          <w:p w14:paraId="79AA9080">
            <w:pPr>
              <w:spacing w:line="160" w:lineRule="exact"/>
              <w:ind w:firstLine="0" w:firstLineChars="0"/>
              <w:jc w:val="left"/>
              <w:rPr>
                <w:sz w:val="13"/>
                <w:szCs w:val="10"/>
              </w:rPr>
            </w:pPr>
            <w:r>
              <w:rPr>
                <w:rFonts w:hint="eastAsia"/>
                <w:sz w:val="13"/>
                <w:szCs w:val="10"/>
              </w:rPr>
              <w:t>Estonia</w:t>
            </w:r>
          </w:p>
        </w:tc>
        <w:tc>
          <w:tcPr>
            <w:tcW w:w="2065" w:type="pct"/>
            <w:tcBorders>
              <w:top w:val="nil"/>
              <w:left w:val="nil"/>
              <w:bottom w:val="nil"/>
              <w:right w:val="nil"/>
            </w:tcBorders>
            <w:shd w:val="clear" w:color="auto" w:fill="FFFFFF"/>
          </w:tcPr>
          <w:p w14:paraId="44C08D46">
            <w:pPr>
              <w:spacing w:line="160" w:lineRule="exact"/>
              <w:ind w:firstLine="0" w:firstLineChars="0"/>
              <w:jc w:val="left"/>
              <w:rPr>
                <w:sz w:val="13"/>
                <w:szCs w:val="10"/>
              </w:rPr>
            </w:pPr>
            <w:r>
              <w:rPr>
                <w:rFonts w:hint="eastAsia"/>
                <w:sz w:val="13"/>
                <w:szCs w:val="10"/>
              </w:rPr>
              <w:t>Estonia</w:t>
            </w:r>
          </w:p>
        </w:tc>
        <w:tc>
          <w:tcPr>
            <w:tcW w:w="977" w:type="pct"/>
            <w:tcBorders>
              <w:top w:val="nil"/>
              <w:left w:val="nil"/>
              <w:bottom w:val="nil"/>
              <w:right w:val="nil"/>
            </w:tcBorders>
            <w:shd w:val="clear" w:color="auto" w:fill="FFFFFF"/>
          </w:tcPr>
          <w:p w14:paraId="541DA56B">
            <w:pPr>
              <w:spacing w:line="160" w:lineRule="exact"/>
              <w:ind w:firstLine="0" w:firstLineChars="0"/>
              <w:jc w:val="left"/>
              <w:rPr>
                <w:sz w:val="13"/>
                <w:szCs w:val="10"/>
              </w:rPr>
            </w:pPr>
            <w:r>
              <w:rPr>
                <w:rFonts w:hint="eastAsia"/>
                <w:sz w:val="13"/>
                <w:szCs w:val="10"/>
              </w:rPr>
              <w:t>233</w:t>
            </w:r>
          </w:p>
        </w:tc>
      </w:tr>
      <w:tr w14:paraId="5A9419DB">
        <w:trPr>
          <w:trHeight w:val="198" w:hRule="exact"/>
        </w:trPr>
        <w:tc>
          <w:tcPr>
            <w:tcW w:w="572" w:type="pct"/>
            <w:tcBorders>
              <w:top w:val="nil"/>
              <w:left w:val="nil"/>
              <w:bottom w:val="nil"/>
              <w:right w:val="nil"/>
            </w:tcBorders>
            <w:shd w:val="clear" w:color="auto" w:fill="FFFFFF"/>
          </w:tcPr>
          <w:p w14:paraId="64D1B00A">
            <w:pPr>
              <w:spacing w:line="160" w:lineRule="exact"/>
              <w:ind w:firstLine="0" w:firstLineChars="0"/>
              <w:jc w:val="left"/>
              <w:rPr>
                <w:sz w:val="13"/>
                <w:szCs w:val="10"/>
              </w:rPr>
            </w:pPr>
            <w:r>
              <w:rPr>
                <w:sz w:val="13"/>
                <w:szCs w:val="10"/>
              </w:rPr>
              <w:t>ES</w:t>
            </w:r>
          </w:p>
        </w:tc>
        <w:tc>
          <w:tcPr>
            <w:tcW w:w="1384" w:type="pct"/>
            <w:tcBorders>
              <w:top w:val="nil"/>
              <w:left w:val="nil"/>
              <w:bottom w:val="nil"/>
              <w:right w:val="nil"/>
            </w:tcBorders>
            <w:shd w:val="clear" w:color="auto" w:fill="FFFFFF"/>
          </w:tcPr>
          <w:p w14:paraId="685C3B65">
            <w:pPr>
              <w:spacing w:line="160" w:lineRule="exact"/>
              <w:ind w:firstLine="0" w:firstLineChars="0"/>
              <w:jc w:val="left"/>
              <w:rPr>
                <w:sz w:val="13"/>
                <w:szCs w:val="10"/>
              </w:rPr>
            </w:pPr>
            <w:r>
              <w:rPr>
                <w:rFonts w:hint="eastAsia"/>
                <w:sz w:val="13"/>
                <w:szCs w:val="10"/>
              </w:rPr>
              <w:t>Spain</w:t>
            </w:r>
          </w:p>
        </w:tc>
        <w:tc>
          <w:tcPr>
            <w:tcW w:w="2065" w:type="pct"/>
            <w:tcBorders>
              <w:top w:val="nil"/>
              <w:left w:val="nil"/>
              <w:bottom w:val="nil"/>
              <w:right w:val="nil"/>
            </w:tcBorders>
            <w:shd w:val="clear" w:color="auto" w:fill="FFFFFF"/>
          </w:tcPr>
          <w:p w14:paraId="13188CE4">
            <w:pPr>
              <w:spacing w:line="160" w:lineRule="exact"/>
              <w:ind w:firstLine="0" w:firstLineChars="0"/>
              <w:jc w:val="left"/>
              <w:rPr>
                <w:sz w:val="13"/>
                <w:szCs w:val="10"/>
              </w:rPr>
            </w:pPr>
            <w:r>
              <w:rPr>
                <w:rFonts w:hint="eastAsia"/>
                <w:sz w:val="13"/>
                <w:szCs w:val="10"/>
              </w:rPr>
              <w:t>Spain</w:t>
            </w:r>
          </w:p>
        </w:tc>
        <w:tc>
          <w:tcPr>
            <w:tcW w:w="977" w:type="pct"/>
            <w:tcBorders>
              <w:top w:val="nil"/>
              <w:left w:val="nil"/>
              <w:bottom w:val="nil"/>
              <w:right w:val="nil"/>
            </w:tcBorders>
            <w:shd w:val="clear" w:color="auto" w:fill="FFFFFF"/>
          </w:tcPr>
          <w:p w14:paraId="299C787A">
            <w:pPr>
              <w:spacing w:line="160" w:lineRule="exact"/>
              <w:ind w:firstLine="0" w:firstLineChars="0"/>
              <w:jc w:val="left"/>
              <w:rPr>
                <w:sz w:val="13"/>
                <w:szCs w:val="10"/>
              </w:rPr>
            </w:pPr>
            <w:r>
              <w:rPr>
                <w:rFonts w:hint="eastAsia"/>
                <w:sz w:val="13"/>
                <w:szCs w:val="10"/>
              </w:rPr>
              <w:t>724</w:t>
            </w:r>
          </w:p>
        </w:tc>
      </w:tr>
      <w:tr w14:paraId="32D3F22E">
        <w:trPr>
          <w:trHeight w:val="198" w:hRule="exact"/>
        </w:trPr>
        <w:tc>
          <w:tcPr>
            <w:tcW w:w="572" w:type="pct"/>
            <w:tcBorders>
              <w:top w:val="nil"/>
              <w:left w:val="nil"/>
              <w:bottom w:val="nil"/>
              <w:right w:val="nil"/>
            </w:tcBorders>
            <w:shd w:val="clear" w:color="auto" w:fill="FFFFFF"/>
          </w:tcPr>
          <w:p w14:paraId="396D1D2D">
            <w:pPr>
              <w:spacing w:line="160" w:lineRule="exact"/>
              <w:ind w:firstLine="0" w:firstLineChars="0"/>
              <w:jc w:val="left"/>
              <w:rPr>
                <w:sz w:val="13"/>
                <w:szCs w:val="10"/>
              </w:rPr>
            </w:pPr>
            <w:r>
              <w:rPr>
                <w:sz w:val="13"/>
                <w:szCs w:val="10"/>
              </w:rPr>
              <w:t>FI</w:t>
            </w:r>
          </w:p>
        </w:tc>
        <w:tc>
          <w:tcPr>
            <w:tcW w:w="1384" w:type="pct"/>
            <w:tcBorders>
              <w:top w:val="nil"/>
              <w:left w:val="nil"/>
              <w:bottom w:val="nil"/>
              <w:right w:val="nil"/>
            </w:tcBorders>
            <w:shd w:val="clear" w:color="auto" w:fill="FFFFFF"/>
          </w:tcPr>
          <w:p w14:paraId="482360C4">
            <w:pPr>
              <w:spacing w:line="160" w:lineRule="exact"/>
              <w:ind w:firstLine="0" w:firstLineChars="0"/>
              <w:jc w:val="left"/>
              <w:rPr>
                <w:sz w:val="13"/>
                <w:szCs w:val="10"/>
              </w:rPr>
            </w:pPr>
            <w:r>
              <w:rPr>
                <w:rFonts w:hint="eastAsia"/>
                <w:sz w:val="13"/>
                <w:szCs w:val="10"/>
              </w:rPr>
              <w:t>Finland</w:t>
            </w:r>
          </w:p>
        </w:tc>
        <w:tc>
          <w:tcPr>
            <w:tcW w:w="2065" w:type="pct"/>
            <w:tcBorders>
              <w:top w:val="nil"/>
              <w:left w:val="nil"/>
              <w:bottom w:val="nil"/>
              <w:right w:val="nil"/>
            </w:tcBorders>
            <w:shd w:val="clear" w:color="auto" w:fill="FFFFFF"/>
          </w:tcPr>
          <w:p w14:paraId="605DEC57">
            <w:pPr>
              <w:spacing w:line="160" w:lineRule="exact"/>
              <w:ind w:firstLine="0" w:firstLineChars="0"/>
              <w:jc w:val="left"/>
              <w:rPr>
                <w:sz w:val="13"/>
                <w:szCs w:val="10"/>
              </w:rPr>
            </w:pPr>
            <w:r>
              <w:rPr>
                <w:rFonts w:hint="eastAsia"/>
                <w:sz w:val="13"/>
                <w:szCs w:val="10"/>
              </w:rPr>
              <w:t>Finland</w:t>
            </w:r>
          </w:p>
        </w:tc>
        <w:tc>
          <w:tcPr>
            <w:tcW w:w="977" w:type="pct"/>
            <w:tcBorders>
              <w:top w:val="nil"/>
              <w:left w:val="nil"/>
              <w:bottom w:val="nil"/>
              <w:right w:val="nil"/>
            </w:tcBorders>
            <w:shd w:val="clear" w:color="auto" w:fill="FFFFFF"/>
          </w:tcPr>
          <w:p w14:paraId="7468FE61">
            <w:pPr>
              <w:spacing w:line="160" w:lineRule="exact"/>
              <w:ind w:firstLine="0" w:firstLineChars="0"/>
              <w:jc w:val="left"/>
              <w:rPr>
                <w:sz w:val="13"/>
                <w:szCs w:val="10"/>
              </w:rPr>
            </w:pPr>
            <w:r>
              <w:rPr>
                <w:rFonts w:hint="eastAsia"/>
                <w:sz w:val="13"/>
                <w:szCs w:val="10"/>
              </w:rPr>
              <w:t>246</w:t>
            </w:r>
          </w:p>
        </w:tc>
      </w:tr>
      <w:tr w14:paraId="62009217">
        <w:trPr>
          <w:trHeight w:val="198" w:hRule="exact"/>
        </w:trPr>
        <w:tc>
          <w:tcPr>
            <w:tcW w:w="572" w:type="pct"/>
            <w:tcBorders>
              <w:top w:val="nil"/>
              <w:left w:val="nil"/>
              <w:bottom w:val="nil"/>
              <w:right w:val="nil"/>
            </w:tcBorders>
            <w:shd w:val="clear" w:color="auto" w:fill="FFFFFF"/>
          </w:tcPr>
          <w:p w14:paraId="0AB94DA7">
            <w:pPr>
              <w:spacing w:line="160" w:lineRule="exact"/>
              <w:ind w:firstLine="0" w:firstLineChars="0"/>
              <w:jc w:val="left"/>
              <w:rPr>
                <w:sz w:val="13"/>
                <w:szCs w:val="10"/>
              </w:rPr>
            </w:pPr>
            <w:r>
              <w:rPr>
                <w:sz w:val="13"/>
                <w:szCs w:val="10"/>
              </w:rPr>
              <w:t>FR</w:t>
            </w:r>
          </w:p>
        </w:tc>
        <w:tc>
          <w:tcPr>
            <w:tcW w:w="1384" w:type="pct"/>
            <w:tcBorders>
              <w:top w:val="nil"/>
              <w:left w:val="nil"/>
              <w:bottom w:val="nil"/>
              <w:right w:val="nil"/>
            </w:tcBorders>
            <w:shd w:val="clear" w:color="auto" w:fill="FFFFFF"/>
          </w:tcPr>
          <w:p w14:paraId="730B0E37">
            <w:pPr>
              <w:spacing w:line="160" w:lineRule="exact"/>
              <w:ind w:firstLine="0" w:firstLineChars="0"/>
              <w:jc w:val="left"/>
              <w:rPr>
                <w:sz w:val="13"/>
                <w:szCs w:val="10"/>
              </w:rPr>
            </w:pPr>
            <w:r>
              <w:rPr>
                <w:rFonts w:hint="eastAsia"/>
                <w:sz w:val="13"/>
                <w:szCs w:val="10"/>
              </w:rPr>
              <w:t>France</w:t>
            </w:r>
          </w:p>
        </w:tc>
        <w:tc>
          <w:tcPr>
            <w:tcW w:w="2065" w:type="pct"/>
            <w:tcBorders>
              <w:top w:val="nil"/>
              <w:left w:val="nil"/>
              <w:bottom w:val="nil"/>
              <w:right w:val="nil"/>
            </w:tcBorders>
            <w:shd w:val="clear" w:color="auto" w:fill="FFFFFF"/>
          </w:tcPr>
          <w:p w14:paraId="39012070">
            <w:pPr>
              <w:spacing w:line="160" w:lineRule="exact"/>
              <w:ind w:firstLine="0" w:firstLineChars="0"/>
              <w:jc w:val="left"/>
              <w:rPr>
                <w:sz w:val="13"/>
                <w:szCs w:val="10"/>
              </w:rPr>
            </w:pPr>
            <w:r>
              <w:rPr>
                <w:rFonts w:hint="eastAsia"/>
                <w:sz w:val="13"/>
                <w:szCs w:val="10"/>
              </w:rPr>
              <w:t>France</w:t>
            </w:r>
          </w:p>
        </w:tc>
        <w:tc>
          <w:tcPr>
            <w:tcW w:w="977" w:type="pct"/>
            <w:tcBorders>
              <w:top w:val="nil"/>
              <w:left w:val="nil"/>
              <w:bottom w:val="nil"/>
              <w:right w:val="nil"/>
            </w:tcBorders>
            <w:shd w:val="clear" w:color="auto" w:fill="FFFFFF"/>
          </w:tcPr>
          <w:p w14:paraId="392387BD">
            <w:pPr>
              <w:spacing w:line="160" w:lineRule="exact"/>
              <w:ind w:firstLine="0" w:firstLineChars="0"/>
              <w:jc w:val="left"/>
              <w:rPr>
                <w:sz w:val="13"/>
                <w:szCs w:val="10"/>
              </w:rPr>
            </w:pPr>
            <w:r>
              <w:rPr>
                <w:rFonts w:hint="eastAsia"/>
                <w:sz w:val="13"/>
                <w:szCs w:val="10"/>
              </w:rPr>
              <w:t>250</w:t>
            </w:r>
          </w:p>
        </w:tc>
      </w:tr>
      <w:tr w14:paraId="4B2E9673">
        <w:trPr>
          <w:trHeight w:val="198" w:hRule="exact"/>
        </w:trPr>
        <w:tc>
          <w:tcPr>
            <w:tcW w:w="572" w:type="pct"/>
            <w:tcBorders>
              <w:top w:val="nil"/>
              <w:left w:val="nil"/>
              <w:bottom w:val="nil"/>
              <w:right w:val="nil"/>
            </w:tcBorders>
            <w:shd w:val="clear" w:color="auto" w:fill="FFFFFF"/>
          </w:tcPr>
          <w:p w14:paraId="41BAC324">
            <w:pPr>
              <w:spacing w:line="160" w:lineRule="exact"/>
              <w:ind w:firstLine="0" w:firstLineChars="0"/>
              <w:jc w:val="left"/>
              <w:rPr>
                <w:sz w:val="13"/>
                <w:szCs w:val="10"/>
              </w:rPr>
            </w:pPr>
            <w:r>
              <w:rPr>
                <w:sz w:val="13"/>
                <w:szCs w:val="10"/>
              </w:rPr>
              <w:t>GR</w:t>
            </w:r>
          </w:p>
        </w:tc>
        <w:tc>
          <w:tcPr>
            <w:tcW w:w="1384" w:type="pct"/>
            <w:tcBorders>
              <w:top w:val="nil"/>
              <w:left w:val="nil"/>
              <w:bottom w:val="nil"/>
              <w:right w:val="nil"/>
            </w:tcBorders>
            <w:shd w:val="clear" w:color="auto" w:fill="FFFFFF"/>
          </w:tcPr>
          <w:p w14:paraId="1D8B65D7">
            <w:pPr>
              <w:spacing w:line="160" w:lineRule="exact"/>
              <w:ind w:firstLine="0" w:firstLineChars="0"/>
              <w:jc w:val="left"/>
              <w:rPr>
                <w:sz w:val="13"/>
                <w:szCs w:val="10"/>
              </w:rPr>
            </w:pPr>
            <w:r>
              <w:rPr>
                <w:rFonts w:hint="eastAsia"/>
                <w:sz w:val="13"/>
                <w:szCs w:val="10"/>
              </w:rPr>
              <w:t>Greece</w:t>
            </w:r>
          </w:p>
        </w:tc>
        <w:tc>
          <w:tcPr>
            <w:tcW w:w="2065" w:type="pct"/>
            <w:tcBorders>
              <w:top w:val="nil"/>
              <w:left w:val="nil"/>
              <w:bottom w:val="nil"/>
              <w:right w:val="nil"/>
            </w:tcBorders>
            <w:shd w:val="clear" w:color="auto" w:fill="FFFFFF"/>
          </w:tcPr>
          <w:p w14:paraId="1790D503">
            <w:pPr>
              <w:spacing w:line="160" w:lineRule="exact"/>
              <w:ind w:firstLine="0" w:firstLineChars="0"/>
              <w:jc w:val="left"/>
              <w:rPr>
                <w:sz w:val="13"/>
                <w:szCs w:val="10"/>
              </w:rPr>
            </w:pPr>
            <w:r>
              <w:rPr>
                <w:rFonts w:hint="eastAsia"/>
                <w:sz w:val="13"/>
                <w:szCs w:val="10"/>
              </w:rPr>
              <w:t>Greece</w:t>
            </w:r>
          </w:p>
        </w:tc>
        <w:tc>
          <w:tcPr>
            <w:tcW w:w="977" w:type="pct"/>
            <w:tcBorders>
              <w:top w:val="nil"/>
              <w:left w:val="nil"/>
              <w:bottom w:val="nil"/>
              <w:right w:val="nil"/>
            </w:tcBorders>
            <w:shd w:val="clear" w:color="auto" w:fill="FFFFFF"/>
          </w:tcPr>
          <w:p w14:paraId="52E1E8D2">
            <w:pPr>
              <w:spacing w:line="160" w:lineRule="exact"/>
              <w:ind w:firstLine="0" w:firstLineChars="0"/>
              <w:jc w:val="left"/>
              <w:rPr>
                <w:sz w:val="13"/>
                <w:szCs w:val="10"/>
              </w:rPr>
            </w:pPr>
            <w:r>
              <w:rPr>
                <w:rFonts w:hint="eastAsia"/>
                <w:sz w:val="13"/>
                <w:szCs w:val="10"/>
              </w:rPr>
              <w:t>300</w:t>
            </w:r>
          </w:p>
        </w:tc>
      </w:tr>
      <w:tr w14:paraId="563E1C54">
        <w:trPr>
          <w:trHeight w:val="198" w:hRule="exact"/>
        </w:trPr>
        <w:tc>
          <w:tcPr>
            <w:tcW w:w="572" w:type="pct"/>
            <w:tcBorders>
              <w:top w:val="nil"/>
              <w:left w:val="nil"/>
              <w:bottom w:val="nil"/>
              <w:right w:val="nil"/>
            </w:tcBorders>
            <w:shd w:val="clear" w:color="auto" w:fill="FFFFFF"/>
          </w:tcPr>
          <w:p w14:paraId="4246B1AD">
            <w:pPr>
              <w:spacing w:line="160" w:lineRule="exact"/>
              <w:ind w:firstLine="0" w:firstLineChars="0"/>
              <w:jc w:val="left"/>
              <w:rPr>
                <w:sz w:val="13"/>
                <w:szCs w:val="10"/>
              </w:rPr>
            </w:pPr>
            <w:r>
              <w:rPr>
                <w:sz w:val="13"/>
                <w:szCs w:val="10"/>
              </w:rPr>
              <w:t>HR</w:t>
            </w:r>
          </w:p>
        </w:tc>
        <w:tc>
          <w:tcPr>
            <w:tcW w:w="1384" w:type="pct"/>
            <w:tcBorders>
              <w:top w:val="nil"/>
              <w:left w:val="nil"/>
              <w:bottom w:val="nil"/>
              <w:right w:val="nil"/>
            </w:tcBorders>
            <w:shd w:val="clear" w:color="auto" w:fill="FFFFFF"/>
          </w:tcPr>
          <w:p w14:paraId="12CAFEA3">
            <w:pPr>
              <w:spacing w:line="160" w:lineRule="exact"/>
              <w:ind w:firstLine="0" w:firstLineChars="0"/>
              <w:jc w:val="left"/>
              <w:rPr>
                <w:sz w:val="13"/>
                <w:szCs w:val="10"/>
              </w:rPr>
            </w:pPr>
            <w:r>
              <w:rPr>
                <w:rFonts w:hint="eastAsia"/>
                <w:sz w:val="13"/>
                <w:szCs w:val="10"/>
              </w:rPr>
              <w:t>Croatia</w:t>
            </w:r>
          </w:p>
        </w:tc>
        <w:tc>
          <w:tcPr>
            <w:tcW w:w="2065" w:type="pct"/>
            <w:tcBorders>
              <w:top w:val="nil"/>
              <w:left w:val="nil"/>
              <w:bottom w:val="nil"/>
              <w:right w:val="nil"/>
            </w:tcBorders>
            <w:shd w:val="clear" w:color="auto" w:fill="FFFFFF"/>
          </w:tcPr>
          <w:p w14:paraId="6E7835A4">
            <w:pPr>
              <w:spacing w:line="160" w:lineRule="exact"/>
              <w:ind w:firstLine="0" w:firstLineChars="0"/>
              <w:jc w:val="left"/>
              <w:rPr>
                <w:sz w:val="13"/>
                <w:szCs w:val="10"/>
              </w:rPr>
            </w:pPr>
            <w:r>
              <w:rPr>
                <w:rFonts w:hint="eastAsia"/>
                <w:sz w:val="13"/>
                <w:szCs w:val="10"/>
              </w:rPr>
              <w:t>Croatia</w:t>
            </w:r>
          </w:p>
        </w:tc>
        <w:tc>
          <w:tcPr>
            <w:tcW w:w="977" w:type="pct"/>
            <w:tcBorders>
              <w:top w:val="nil"/>
              <w:left w:val="nil"/>
              <w:bottom w:val="nil"/>
              <w:right w:val="nil"/>
            </w:tcBorders>
            <w:shd w:val="clear" w:color="auto" w:fill="FFFFFF"/>
          </w:tcPr>
          <w:p w14:paraId="0EBA15D0">
            <w:pPr>
              <w:spacing w:line="160" w:lineRule="exact"/>
              <w:ind w:firstLine="0" w:firstLineChars="0"/>
              <w:jc w:val="left"/>
              <w:rPr>
                <w:sz w:val="13"/>
                <w:szCs w:val="10"/>
              </w:rPr>
            </w:pPr>
            <w:r>
              <w:rPr>
                <w:rFonts w:hint="eastAsia"/>
                <w:sz w:val="13"/>
                <w:szCs w:val="10"/>
              </w:rPr>
              <w:t>191</w:t>
            </w:r>
          </w:p>
        </w:tc>
      </w:tr>
      <w:tr w14:paraId="190931FB">
        <w:trPr>
          <w:trHeight w:val="198" w:hRule="exact"/>
        </w:trPr>
        <w:tc>
          <w:tcPr>
            <w:tcW w:w="572" w:type="pct"/>
            <w:tcBorders>
              <w:top w:val="nil"/>
              <w:left w:val="nil"/>
              <w:bottom w:val="nil"/>
              <w:right w:val="nil"/>
            </w:tcBorders>
            <w:shd w:val="clear" w:color="auto" w:fill="FFFFFF"/>
          </w:tcPr>
          <w:p w14:paraId="4F6C5473">
            <w:pPr>
              <w:spacing w:line="160" w:lineRule="exact"/>
              <w:ind w:firstLine="0" w:firstLineChars="0"/>
              <w:jc w:val="left"/>
              <w:rPr>
                <w:sz w:val="13"/>
                <w:szCs w:val="10"/>
              </w:rPr>
            </w:pPr>
            <w:r>
              <w:rPr>
                <w:sz w:val="13"/>
                <w:szCs w:val="10"/>
              </w:rPr>
              <w:t>HU</w:t>
            </w:r>
          </w:p>
        </w:tc>
        <w:tc>
          <w:tcPr>
            <w:tcW w:w="1384" w:type="pct"/>
            <w:tcBorders>
              <w:top w:val="nil"/>
              <w:left w:val="nil"/>
              <w:bottom w:val="nil"/>
              <w:right w:val="nil"/>
            </w:tcBorders>
            <w:shd w:val="clear" w:color="auto" w:fill="FFFFFF"/>
          </w:tcPr>
          <w:p w14:paraId="59B740EF">
            <w:pPr>
              <w:spacing w:line="160" w:lineRule="exact"/>
              <w:ind w:firstLine="0" w:firstLineChars="0"/>
              <w:jc w:val="left"/>
              <w:rPr>
                <w:sz w:val="13"/>
                <w:szCs w:val="10"/>
              </w:rPr>
            </w:pPr>
            <w:r>
              <w:rPr>
                <w:rFonts w:hint="eastAsia"/>
                <w:sz w:val="13"/>
                <w:szCs w:val="10"/>
              </w:rPr>
              <w:t>Hungary</w:t>
            </w:r>
          </w:p>
        </w:tc>
        <w:tc>
          <w:tcPr>
            <w:tcW w:w="2065" w:type="pct"/>
            <w:tcBorders>
              <w:top w:val="nil"/>
              <w:left w:val="nil"/>
              <w:bottom w:val="nil"/>
              <w:right w:val="nil"/>
            </w:tcBorders>
            <w:shd w:val="clear" w:color="auto" w:fill="FFFFFF"/>
          </w:tcPr>
          <w:p w14:paraId="71327DA1">
            <w:pPr>
              <w:spacing w:line="160" w:lineRule="exact"/>
              <w:ind w:firstLine="0" w:firstLineChars="0"/>
              <w:jc w:val="left"/>
              <w:rPr>
                <w:sz w:val="13"/>
                <w:szCs w:val="10"/>
              </w:rPr>
            </w:pPr>
            <w:r>
              <w:rPr>
                <w:rFonts w:hint="eastAsia"/>
                <w:sz w:val="13"/>
                <w:szCs w:val="10"/>
              </w:rPr>
              <w:t>Hungary</w:t>
            </w:r>
          </w:p>
        </w:tc>
        <w:tc>
          <w:tcPr>
            <w:tcW w:w="977" w:type="pct"/>
            <w:tcBorders>
              <w:top w:val="nil"/>
              <w:left w:val="nil"/>
              <w:bottom w:val="nil"/>
              <w:right w:val="nil"/>
            </w:tcBorders>
            <w:shd w:val="clear" w:color="auto" w:fill="FFFFFF"/>
          </w:tcPr>
          <w:p w14:paraId="70794152">
            <w:pPr>
              <w:spacing w:line="160" w:lineRule="exact"/>
              <w:ind w:firstLine="0" w:firstLineChars="0"/>
              <w:jc w:val="left"/>
              <w:rPr>
                <w:sz w:val="13"/>
                <w:szCs w:val="10"/>
              </w:rPr>
            </w:pPr>
            <w:r>
              <w:rPr>
                <w:rFonts w:hint="eastAsia"/>
                <w:sz w:val="13"/>
                <w:szCs w:val="10"/>
              </w:rPr>
              <w:t>348</w:t>
            </w:r>
          </w:p>
        </w:tc>
      </w:tr>
      <w:tr w14:paraId="1B3BE6DB">
        <w:trPr>
          <w:trHeight w:val="198" w:hRule="exact"/>
        </w:trPr>
        <w:tc>
          <w:tcPr>
            <w:tcW w:w="572" w:type="pct"/>
            <w:tcBorders>
              <w:top w:val="nil"/>
              <w:left w:val="nil"/>
              <w:bottom w:val="nil"/>
              <w:right w:val="nil"/>
            </w:tcBorders>
            <w:shd w:val="clear" w:color="auto" w:fill="FFFFFF"/>
          </w:tcPr>
          <w:p w14:paraId="46314256">
            <w:pPr>
              <w:spacing w:line="160" w:lineRule="exact"/>
              <w:ind w:firstLine="0" w:firstLineChars="0"/>
              <w:jc w:val="left"/>
              <w:rPr>
                <w:sz w:val="13"/>
                <w:szCs w:val="10"/>
              </w:rPr>
            </w:pPr>
            <w:r>
              <w:rPr>
                <w:sz w:val="13"/>
                <w:szCs w:val="10"/>
              </w:rPr>
              <w:t>IE</w:t>
            </w:r>
          </w:p>
        </w:tc>
        <w:tc>
          <w:tcPr>
            <w:tcW w:w="1384" w:type="pct"/>
            <w:tcBorders>
              <w:top w:val="nil"/>
              <w:left w:val="nil"/>
              <w:bottom w:val="nil"/>
              <w:right w:val="nil"/>
            </w:tcBorders>
            <w:shd w:val="clear" w:color="auto" w:fill="FFFFFF"/>
          </w:tcPr>
          <w:p w14:paraId="7E79C26B">
            <w:pPr>
              <w:spacing w:line="160" w:lineRule="exact"/>
              <w:ind w:firstLine="0" w:firstLineChars="0"/>
              <w:jc w:val="left"/>
              <w:rPr>
                <w:sz w:val="13"/>
                <w:szCs w:val="10"/>
              </w:rPr>
            </w:pPr>
            <w:r>
              <w:rPr>
                <w:rFonts w:hint="eastAsia"/>
                <w:sz w:val="13"/>
                <w:szCs w:val="10"/>
              </w:rPr>
              <w:t>Ireland</w:t>
            </w:r>
          </w:p>
        </w:tc>
        <w:tc>
          <w:tcPr>
            <w:tcW w:w="2065" w:type="pct"/>
            <w:tcBorders>
              <w:top w:val="nil"/>
              <w:left w:val="nil"/>
              <w:bottom w:val="nil"/>
              <w:right w:val="nil"/>
            </w:tcBorders>
            <w:shd w:val="clear" w:color="auto" w:fill="FFFFFF"/>
          </w:tcPr>
          <w:p w14:paraId="5FFF294B">
            <w:pPr>
              <w:spacing w:line="160" w:lineRule="exact"/>
              <w:ind w:firstLine="0" w:firstLineChars="0"/>
              <w:jc w:val="left"/>
              <w:rPr>
                <w:sz w:val="13"/>
                <w:szCs w:val="10"/>
              </w:rPr>
            </w:pPr>
            <w:r>
              <w:rPr>
                <w:rFonts w:hint="eastAsia"/>
                <w:sz w:val="13"/>
                <w:szCs w:val="10"/>
              </w:rPr>
              <w:t>Ireland</w:t>
            </w:r>
          </w:p>
        </w:tc>
        <w:tc>
          <w:tcPr>
            <w:tcW w:w="977" w:type="pct"/>
            <w:tcBorders>
              <w:top w:val="nil"/>
              <w:left w:val="nil"/>
              <w:bottom w:val="nil"/>
              <w:right w:val="nil"/>
            </w:tcBorders>
            <w:shd w:val="clear" w:color="auto" w:fill="FFFFFF"/>
          </w:tcPr>
          <w:p w14:paraId="29AD316D">
            <w:pPr>
              <w:spacing w:line="160" w:lineRule="exact"/>
              <w:ind w:firstLine="0" w:firstLineChars="0"/>
              <w:jc w:val="left"/>
              <w:rPr>
                <w:sz w:val="13"/>
                <w:szCs w:val="10"/>
              </w:rPr>
            </w:pPr>
            <w:r>
              <w:rPr>
                <w:rFonts w:hint="eastAsia"/>
                <w:sz w:val="13"/>
                <w:szCs w:val="10"/>
              </w:rPr>
              <w:t>372</w:t>
            </w:r>
          </w:p>
        </w:tc>
      </w:tr>
      <w:tr w14:paraId="0AA9DE9B">
        <w:trPr>
          <w:trHeight w:val="198" w:hRule="exact"/>
        </w:trPr>
        <w:tc>
          <w:tcPr>
            <w:tcW w:w="572" w:type="pct"/>
            <w:tcBorders>
              <w:top w:val="nil"/>
              <w:left w:val="nil"/>
              <w:bottom w:val="nil"/>
              <w:right w:val="nil"/>
            </w:tcBorders>
            <w:shd w:val="clear" w:color="auto" w:fill="FFFFFF"/>
          </w:tcPr>
          <w:p w14:paraId="2DADC2F8">
            <w:pPr>
              <w:spacing w:line="160" w:lineRule="exact"/>
              <w:ind w:firstLine="0" w:firstLineChars="0"/>
              <w:jc w:val="left"/>
              <w:rPr>
                <w:sz w:val="13"/>
                <w:szCs w:val="10"/>
              </w:rPr>
            </w:pPr>
            <w:r>
              <w:rPr>
                <w:sz w:val="13"/>
                <w:szCs w:val="10"/>
              </w:rPr>
              <w:t>IT</w:t>
            </w:r>
          </w:p>
        </w:tc>
        <w:tc>
          <w:tcPr>
            <w:tcW w:w="1384" w:type="pct"/>
            <w:tcBorders>
              <w:top w:val="nil"/>
              <w:left w:val="nil"/>
              <w:bottom w:val="nil"/>
              <w:right w:val="nil"/>
            </w:tcBorders>
            <w:shd w:val="clear" w:color="auto" w:fill="FFFFFF"/>
          </w:tcPr>
          <w:p w14:paraId="44444FDF">
            <w:pPr>
              <w:spacing w:line="160" w:lineRule="exact"/>
              <w:ind w:firstLine="0" w:firstLineChars="0"/>
              <w:jc w:val="left"/>
              <w:rPr>
                <w:sz w:val="13"/>
                <w:szCs w:val="10"/>
              </w:rPr>
            </w:pPr>
            <w:r>
              <w:rPr>
                <w:rFonts w:hint="eastAsia"/>
                <w:sz w:val="13"/>
                <w:szCs w:val="10"/>
              </w:rPr>
              <w:t>Italy</w:t>
            </w:r>
          </w:p>
        </w:tc>
        <w:tc>
          <w:tcPr>
            <w:tcW w:w="2065" w:type="pct"/>
            <w:tcBorders>
              <w:top w:val="nil"/>
              <w:left w:val="nil"/>
              <w:bottom w:val="nil"/>
              <w:right w:val="nil"/>
            </w:tcBorders>
            <w:shd w:val="clear" w:color="auto" w:fill="FFFFFF"/>
          </w:tcPr>
          <w:p w14:paraId="5E332CF7">
            <w:pPr>
              <w:spacing w:line="160" w:lineRule="exact"/>
              <w:ind w:firstLine="0" w:firstLineChars="0"/>
              <w:jc w:val="left"/>
              <w:rPr>
                <w:sz w:val="13"/>
                <w:szCs w:val="10"/>
              </w:rPr>
            </w:pPr>
            <w:r>
              <w:rPr>
                <w:rFonts w:hint="eastAsia"/>
                <w:sz w:val="13"/>
                <w:szCs w:val="10"/>
              </w:rPr>
              <w:t>Italy</w:t>
            </w:r>
          </w:p>
        </w:tc>
        <w:tc>
          <w:tcPr>
            <w:tcW w:w="977" w:type="pct"/>
            <w:tcBorders>
              <w:top w:val="nil"/>
              <w:left w:val="nil"/>
              <w:bottom w:val="nil"/>
              <w:right w:val="nil"/>
            </w:tcBorders>
            <w:shd w:val="clear" w:color="auto" w:fill="FFFFFF"/>
          </w:tcPr>
          <w:p w14:paraId="44376B6B">
            <w:pPr>
              <w:spacing w:line="160" w:lineRule="exact"/>
              <w:ind w:firstLine="0" w:firstLineChars="0"/>
              <w:jc w:val="left"/>
              <w:rPr>
                <w:sz w:val="13"/>
                <w:szCs w:val="10"/>
              </w:rPr>
            </w:pPr>
            <w:r>
              <w:rPr>
                <w:rFonts w:hint="eastAsia"/>
                <w:sz w:val="13"/>
                <w:szCs w:val="10"/>
              </w:rPr>
              <w:t>380</w:t>
            </w:r>
          </w:p>
        </w:tc>
      </w:tr>
      <w:tr w14:paraId="227D057C">
        <w:trPr>
          <w:trHeight w:val="198" w:hRule="exact"/>
        </w:trPr>
        <w:tc>
          <w:tcPr>
            <w:tcW w:w="572" w:type="pct"/>
            <w:tcBorders>
              <w:top w:val="nil"/>
              <w:left w:val="nil"/>
              <w:bottom w:val="nil"/>
              <w:right w:val="nil"/>
            </w:tcBorders>
            <w:shd w:val="clear" w:color="auto" w:fill="FFFFFF"/>
          </w:tcPr>
          <w:p w14:paraId="2915B5B7">
            <w:pPr>
              <w:spacing w:line="160" w:lineRule="exact"/>
              <w:ind w:firstLine="0" w:firstLineChars="0"/>
              <w:jc w:val="left"/>
              <w:rPr>
                <w:sz w:val="13"/>
                <w:szCs w:val="10"/>
              </w:rPr>
            </w:pPr>
            <w:r>
              <w:rPr>
                <w:sz w:val="13"/>
                <w:szCs w:val="10"/>
              </w:rPr>
              <w:t>LT</w:t>
            </w:r>
          </w:p>
        </w:tc>
        <w:tc>
          <w:tcPr>
            <w:tcW w:w="1384" w:type="pct"/>
            <w:tcBorders>
              <w:top w:val="nil"/>
              <w:left w:val="nil"/>
              <w:bottom w:val="nil"/>
              <w:right w:val="nil"/>
            </w:tcBorders>
            <w:shd w:val="clear" w:color="auto" w:fill="FFFFFF"/>
          </w:tcPr>
          <w:p w14:paraId="63EAFBA3">
            <w:pPr>
              <w:spacing w:line="160" w:lineRule="exact"/>
              <w:ind w:firstLine="0" w:firstLineChars="0"/>
              <w:jc w:val="left"/>
              <w:rPr>
                <w:sz w:val="13"/>
                <w:szCs w:val="10"/>
              </w:rPr>
            </w:pPr>
            <w:r>
              <w:rPr>
                <w:rFonts w:hint="eastAsia"/>
                <w:sz w:val="13"/>
                <w:szCs w:val="10"/>
              </w:rPr>
              <w:t>Lithuania</w:t>
            </w:r>
          </w:p>
        </w:tc>
        <w:tc>
          <w:tcPr>
            <w:tcW w:w="2065" w:type="pct"/>
            <w:tcBorders>
              <w:top w:val="nil"/>
              <w:left w:val="nil"/>
              <w:bottom w:val="nil"/>
              <w:right w:val="nil"/>
            </w:tcBorders>
            <w:shd w:val="clear" w:color="auto" w:fill="FFFFFF"/>
          </w:tcPr>
          <w:p w14:paraId="537F2C14">
            <w:pPr>
              <w:spacing w:line="160" w:lineRule="exact"/>
              <w:ind w:firstLine="0" w:firstLineChars="0"/>
              <w:jc w:val="left"/>
              <w:rPr>
                <w:sz w:val="13"/>
                <w:szCs w:val="10"/>
              </w:rPr>
            </w:pPr>
            <w:r>
              <w:rPr>
                <w:rFonts w:hint="eastAsia"/>
                <w:sz w:val="13"/>
                <w:szCs w:val="10"/>
              </w:rPr>
              <w:t>Lithuania</w:t>
            </w:r>
          </w:p>
        </w:tc>
        <w:tc>
          <w:tcPr>
            <w:tcW w:w="977" w:type="pct"/>
            <w:tcBorders>
              <w:top w:val="nil"/>
              <w:left w:val="nil"/>
              <w:bottom w:val="nil"/>
              <w:right w:val="nil"/>
            </w:tcBorders>
            <w:shd w:val="clear" w:color="auto" w:fill="FFFFFF"/>
          </w:tcPr>
          <w:p w14:paraId="50CAED6C">
            <w:pPr>
              <w:spacing w:line="160" w:lineRule="exact"/>
              <w:ind w:firstLine="0" w:firstLineChars="0"/>
              <w:jc w:val="left"/>
              <w:rPr>
                <w:sz w:val="13"/>
                <w:szCs w:val="10"/>
              </w:rPr>
            </w:pPr>
            <w:r>
              <w:rPr>
                <w:rFonts w:hint="eastAsia"/>
                <w:sz w:val="13"/>
                <w:szCs w:val="10"/>
              </w:rPr>
              <w:t>440</w:t>
            </w:r>
          </w:p>
        </w:tc>
      </w:tr>
      <w:tr w14:paraId="27CCE869">
        <w:trPr>
          <w:trHeight w:val="198" w:hRule="exact"/>
        </w:trPr>
        <w:tc>
          <w:tcPr>
            <w:tcW w:w="572" w:type="pct"/>
            <w:tcBorders>
              <w:top w:val="nil"/>
              <w:left w:val="nil"/>
              <w:bottom w:val="nil"/>
              <w:right w:val="nil"/>
            </w:tcBorders>
            <w:shd w:val="clear" w:color="auto" w:fill="FFFFFF"/>
          </w:tcPr>
          <w:p w14:paraId="3C25E10E">
            <w:pPr>
              <w:spacing w:line="160" w:lineRule="exact"/>
              <w:ind w:firstLine="0" w:firstLineChars="0"/>
              <w:jc w:val="left"/>
              <w:rPr>
                <w:sz w:val="13"/>
                <w:szCs w:val="10"/>
              </w:rPr>
            </w:pPr>
            <w:r>
              <w:rPr>
                <w:sz w:val="13"/>
                <w:szCs w:val="10"/>
              </w:rPr>
              <w:t>LU</w:t>
            </w:r>
          </w:p>
        </w:tc>
        <w:tc>
          <w:tcPr>
            <w:tcW w:w="1384" w:type="pct"/>
            <w:tcBorders>
              <w:top w:val="nil"/>
              <w:left w:val="nil"/>
              <w:bottom w:val="nil"/>
              <w:right w:val="nil"/>
            </w:tcBorders>
            <w:shd w:val="clear" w:color="auto" w:fill="FFFFFF"/>
          </w:tcPr>
          <w:p w14:paraId="1AD807C4">
            <w:pPr>
              <w:spacing w:line="160" w:lineRule="exact"/>
              <w:ind w:firstLine="0" w:firstLineChars="0"/>
              <w:jc w:val="left"/>
              <w:rPr>
                <w:sz w:val="13"/>
                <w:szCs w:val="10"/>
              </w:rPr>
            </w:pPr>
            <w:r>
              <w:rPr>
                <w:rFonts w:hint="eastAsia"/>
                <w:sz w:val="13"/>
                <w:szCs w:val="10"/>
              </w:rPr>
              <w:t>Luxembourg</w:t>
            </w:r>
          </w:p>
        </w:tc>
        <w:tc>
          <w:tcPr>
            <w:tcW w:w="2065" w:type="pct"/>
            <w:tcBorders>
              <w:top w:val="nil"/>
              <w:left w:val="nil"/>
              <w:bottom w:val="nil"/>
              <w:right w:val="nil"/>
            </w:tcBorders>
            <w:shd w:val="clear" w:color="auto" w:fill="FFFFFF"/>
          </w:tcPr>
          <w:p w14:paraId="29C57DE9">
            <w:pPr>
              <w:spacing w:line="160" w:lineRule="exact"/>
              <w:ind w:firstLine="0" w:firstLineChars="0"/>
              <w:jc w:val="left"/>
              <w:rPr>
                <w:sz w:val="13"/>
                <w:szCs w:val="10"/>
              </w:rPr>
            </w:pPr>
            <w:r>
              <w:rPr>
                <w:rFonts w:hint="eastAsia"/>
                <w:sz w:val="13"/>
                <w:szCs w:val="10"/>
              </w:rPr>
              <w:t>Luxembourg</w:t>
            </w:r>
          </w:p>
        </w:tc>
        <w:tc>
          <w:tcPr>
            <w:tcW w:w="977" w:type="pct"/>
            <w:tcBorders>
              <w:top w:val="nil"/>
              <w:left w:val="nil"/>
              <w:bottom w:val="nil"/>
              <w:right w:val="nil"/>
            </w:tcBorders>
            <w:shd w:val="clear" w:color="auto" w:fill="FFFFFF"/>
          </w:tcPr>
          <w:p w14:paraId="64962F67">
            <w:pPr>
              <w:spacing w:line="160" w:lineRule="exact"/>
              <w:ind w:firstLine="0" w:firstLineChars="0"/>
              <w:jc w:val="left"/>
              <w:rPr>
                <w:sz w:val="13"/>
                <w:szCs w:val="10"/>
              </w:rPr>
            </w:pPr>
            <w:r>
              <w:rPr>
                <w:rFonts w:hint="eastAsia"/>
                <w:sz w:val="13"/>
                <w:szCs w:val="10"/>
              </w:rPr>
              <w:t>442</w:t>
            </w:r>
          </w:p>
        </w:tc>
      </w:tr>
      <w:tr w14:paraId="6B8E3596">
        <w:trPr>
          <w:trHeight w:val="198" w:hRule="exact"/>
        </w:trPr>
        <w:tc>
          <w:tcPr>
            <w:tcW w:w="572" w:type="pct"/>
            <w:tcBorders>
              <w:top w:val="nil"/>
              <w:left w:val="nil"/>
              <w:bottom w:val="nil"/>
              <w:right w:val="nil"/>
            </w:tcBorders>
            <w:shd w:val="clear" w:color="auto" w:fill="FFFFFF"/>
          </w:tcPr>
          <w:p w14:paraId="397E34D0">
            <w:pPr>
              <w:spacing w:line="160" w:lineRule="exact"/>
              <w:ind w:firstLine="0" w:firstLineChars="0"/>
              <w:jc w:val="left"/>
              <w:rPr>
                <w:sz w:val="13"/>
                <w:szCs w:val="10"/>
              </w:rPr>
            </w:pPr>
            <w:r>
              <w:rPr>
                <w:sz w:val="13"/>
                <w:szCs w:val="10"/>
              </w:rPr>
              <w:t>LV</w:t>
            </w:r>
          </w:p>
        </w:tc>
        <w:tc>
          <w:tcPr>
            <w:tcW w:w="1384" w:type="pct"/>
            <w:tcBorders>
              <w:top w:val="nil"/>
              <w:left w:val="nil"/>
              <w:bottom w:val="nil"/>
              <w:right w:val="nil"/>
            </w:tcBorders>
            <w:shd w:val="clear" w:color="auto" w:fill="FFFFFF"/>
          </w:tcPr>
          <w:p w14:paraId="7F76E3CE">
            <w:pPr>
              <w:spacing w:line="160" w:lineRule="exact"/>
              <w:ind w:firstLine="0" w:firstLineChars="0"/>
              <w:jc w:val="left"/>
              <w:rPr>
                <w:sz w:val="13"/>
                <w:szCs w:val="10"/>
              </w:rPr>
            </w:pPr>
            <w:r>
              <w:rPr>
                <w:rFonts w:hint="eastAsia"/>
                <w:sz w:val="13"/>
                <w:szCs w:val="10"/>
              </w:rPr>
              <w:t>Latvia</w:t>
            </w:r>
          </w:p>
        </w:tc>
        <w:tc>
          <w:tcPr>
            <w:tcW w:w="2065" w:type="pct"/>
            <w:tcBorders>
              <w:top w:val="nil"/>
              <w:left w:val="nil"/>
              <w:bottom w:val="nil"/>
              <w:right w:val="nil"/>
            </w:tcBorders>
            <w:shd w:val="clear" w:color="auto" w:fill="FFFFFF"/>
          </w:tcPr>
          <w:p w14:paraId="0EFDB119">
            <w:pPr>
              <w:spacing w:line="160" w:lineRule="exact"/>
              <w:ind w:firstLine="0" w:firstLineChars="0"/>
              <w:jc w:val="left"/>
              <w:rPr>
                <w:sz w:val="13"/>
                <w:szCs w:val="10"/>
              </w:rPr>
            </w:pPr>
            <w:r>
              <w:rPr>
                <w:rFonts w:hint="eastAsia"/>
                <w:sz w:val="13"/>
                <w:szCs w:val="10"/>
              </w:rPr>
              <w:t>Latvia</w:t>
            </w:r>
          </w:p>
        </w:tc>
        <w:tc>
          <w:tcPr>
            <w:tcW w:w="977" w:type="pct"/>
            <w:tcBorders>
              <w:top w:val="nil"/>
              <w:left w:val="nil"/>
              <w:bottom w:val="nil"/>
              <w:right w:val="nil"/>
            </w:tcBorders>
            <w:shd w:val="clear" w:color="auto" w:fill="FFFFFF"/>
          </w:tcPr>
          <w:p w14:paraId="27E7846D">
            <w:pPr>
              <w:spacing w:line="160" w:lineRule="exact"/>
              <w:ind w:firstLine="0" w:firstLineChars="0"/>
              <w:jc w:val="left"/>
              <w:rPr>
                <w:sz w:val="13"/>
                <w:szCs w:val="10"/>
              </w:rPr>
            </w:pPr>
            <w:r>
              <w:rPr>
                <w:rFonts w:hint="eastAsia"/>
                <w:sz w:val="13"/>
                <w:szCs w:val="10"/>
              </w:rPr>
              <w:t>428</w:t>
            </w:r>
          </w:p>
        </w:tc>
      </w:tr>
      <w:tr w14:paraId="640A7013">
        <w:trPr>
          <w:trHeight w:val="198" w:hRule="exact"/>
        </w:trPr>
        <w:tc>
          <w:tcPr>
            <w:tcW w:w="572" w:type="pct"/>
            <w:tcBorders>
              <w:top w:val="nil"/>
              <w:left w:val="nil"/>
              <w:bottom w:val="nil"/>
              <w:right w:val="nil"/>
            </w:tcBorders>
            <w:shd w:val="clear" w:color="auto" w:fill="FFFFFF"/>
          </w:tcPr>
          <w:p w14:paraId="71928C44">
            <w:pPr>
              <w:spacing w:line="160" w:lineRule="exact"/>
              <w:ind w:firstLine="0" w:firstLineChars="0"/>
              <w:jc w:val="left"/>
              <w:rPr>
                <w:sz w:val="13"/>
                <w:szCs w:val="10"/>
              </w:rPr>
            </w:pPr>
            <w:r>
              <w:rPr>
                <w:sz w:val="13"/>
                <w:szCs w:val="10"/>
              </w:rPr>
              <w:t>MT</w:t>
            </w:r>
          </w:p>
        </w:tc>
        <w:tc>
          <w:tcPr>
            <w:tcW w:w="1384" w:type="pct"/>
            <w:tcBorders>
              <w:top w:val="nil"/>
              <w:left w:val="nil"/>
              <w:bottom w:val="nil"/>
              <w:right w:val="nil"/>
            </w:tcBorders>
            <w:shd w:val="clear" w:color="auto" w:fill="FFFFFF"/>
          </w:tcPr>
          <w:p w14:paraId="62F5B9CB">
            <w:pPr>
              <w:spacing w:line="160" w:lineRule="exact"/>
              <w:ind w:firstLine="0" w:firstLineChars="0"/>
              <w:jc w:val="left"/>
              <w:rPr>
                <w:sz w:val="13"/>
                <w:szCs w:val="10"/>
              </w:rPr>
            </w:pPr>
            <w:r>
              <w:rPr>
                <w:rFonts w:hint="eastAsia"/>
                <w:sz w:val="13"/>
                <w:szCs w:val="10"/>
              </w:rPr>
              <w:t>Malta</w:t>
            </w:r>
          </w:p>
        </w:tc>
        <w:tc>
          <w:tcPr>
            <w:tcW w:w="2065" w:type="pct"/>
            <w:tcBorders>
              <w:top w:val="nil"/>
              <w:left w:val="nil"/>
              <w:bottom w:val="nil"/>
              <w:right w:val="nil"/>
            </w:tcBorders>
            <w:shd w:val="clear" w:color="auto" w:fill="FFFFFF"/>
          </w:tcPr>
          <w:p w14:paraId="05DEA919">
            <w:pPr>
              <w:spacing w:line="160" w:lineRule="exact"/>
              <w:ind w:firstLine="0" w:firstLineChars="0"/>
              <w:jc w:val="left"/>
              <w:rPr>
                <w:sz w:val="13"/>
                <w:szCs w:val="10"/>
              </w:rPr>
            </w:pPr>
            <w:r>
              <w:rPr>
                <w:rFonts w:hint="eastAsia"/>
                <w:sz w:val="13"/>
                <w:szCs w:val="10"/>
              </w:rPr>
              <w:t>Malta</w:t>
            </w:r>
          </w:p>
        </w:tc>
        <w:tc>
          <w:tcPr>
            <w:tcW w:w="977" w:type="pct"/>
            <w:tcBorders>
              <w:top w:val="nil"/>
              <w:left w:val="nil"/>
              <w:bottom w:val="nil"/>
              <w:right w:val="nil"/>
            </w:tcBorders>
            <w:shd w:val="clear" w:color="auto" w:fill="FFFFFF"/>
          </w:tcPr>
          <w:p w14:paraId="24011CF8">
            <w:pPr>
              <w:spacing w:line="160" w:lineRule="exact"/>
              <w:ind w:firstLine="0" w:firstLineChars="0"/>
              <w:jc w:val="left"/>
              <w:rPr>
                <w:sz w:val="13"/>
                <w:szCs w:val="10"/>
              </w:rPr>
            </w:pPr>
            <w:r>
              <w:rPr>
                <w:rFonts w:hint="eastAsia"/>
                <w:sz w:val="13"/>
                <w:szCs w:val="10"/>
              </w:rPr>
              <w:t>470</w:t>
            </w:r>
          </w:p>
        </w:tc>
      </w:tr>
      <w:tr w14:paraId="65CE6A96">
        <w:trPr>
          <w:trHeight w:val="198" w:hRule="exact"/>
        </w:trPr>
        <w:tc>
          <w:tcPr>
            <w:tcW w:w="572" w:type="pct"/>
            <w:tcBorders>
              <w:top w:val="nil"/>
              <w:left w:val="nil"/>
              <w:bottom w:val="nil"/>
              <w:right w:val="nil"/>
            </w:tcBorders>
            <w:shd w:val="clear" w:color="auto" w:fill="FFFFFF"/>
          </w:tcPr>
          <w:p w14:paraId="07833A9D">
            <w:pPr>
              <w:spacing w:line="160" w:lineRule="exact"/>
              <w:ind w:firstLine="0" w:firstLineChars="0"/>
              <w:jc w:val="left"/>
              <w:rPr>
                <w:sz w:val="13"/>
                <w:szCs w:val="10"/>
              </w:rPr>
            </w:pPr>
            <w:r>
              <w:rPr>
                <w:sz w:val="13"/>
                <w:szCs w:val="10"/>
              </w:rPr>
              <w:t>NL</w:t>
            </w:r>
          </w:p>
        </w:tc>
        <w:tc>
          <w:tcPr>
            <w:tcW w:w="1384" w:type="pct"/>
            <w:tcBorders>
              <w:top w:val="nil"/>
              <w:left w:val="nil"/>
              <w:bottom w:val="nil"/>
              <w:right w:val="nil"/>
            </w:tcBorders>
            <w:shd w:val="clear" w:color="auto" w:fill="FFFFFF"/>
          </w:tcPr>
          <w:p w14:paraId="25F8FEAD">
            <w:pPr>
              <w:spacing w:line="160" w:lineRule="exact"/>
              <w:ind w:firstLine="0" w:firstLineChars="0"/>
              <w:jc w:val="left"/>
              <w:rPr>
                <w:sz w:val="13"/>
                <w:szCs w:val="10"/>
              </w:rPr>
            </w:pPr>
            <w:r>
              <w:rPr>
                <w:rFonts w:hint="eastAsia"/>
                <w:sz w:val="13"/>
                <w:szCs w:val="10"/>
              </w:rPr>
              <w:t>Netherlands</w:t>
            </w:r>
          </w:p>
        </w:tc>
        <w:tc>
          <w:tcPr>
            <w:tcW w:w="2065" w:type="pct"/>
            <w:tcBorders>
              <w:top w:val="nil"/>
              <w:left w:val="nil"/>
              <w:bottom w:val="nil"/>
              <w:right w:val="nil"/>
            </w:tcBorders>
            <w:shd w:val="clear" w:color="auto" w:fill="FFFFFF"/>
          </w:tcPr>
          <w:p w14:paraId="1BFD6B08">
            <w:pPr>
              <w:spacing w:line="160" w:lineRule="exact"/>
              <w:ind w:firstLine="0" w:firstLineChars="0"/>
              <w:jc w:val="left"/>
              <w:rPr>
                <w:sz w:val="13"/>
                <w:szCs w:val="10"/>
              </w:rPr>
            </w:pPr>
            <w:r>
              <w:rPr>
                <w:rFonts w:hint="eastAsia"/>
                <w:sz w:val="13"/>
                <w:szCs w:val="10"/>
              </w:rPr>
              <w:t>Netherlands (Kingdom of the)</w:t>
            </w:r>
          </w:p>
        </w:tc>
        <w:tc>
          <w:tcPr>
            <w:tcW w:w="977" w:type="pct"/>
            <w:tcBorders>
              <w:top w:val="nil"/>
              <w:left w:val="nil"/>
              <w:bottom w:val="nil"/>
              <w:right w:val="nil"/>
            </w:tcBorders>
            <w:shd w:val="clear" w:color="auto" w:fill="FFFFFF"/>
          </w:tcPr>
          <w:p w14:paraId="50B34A5F">
            <w:pPr>
              <w:spacing w:line="160" w:lineRule="exact"/>
              <w:ind w:firstLine="0" w:firstLineChars="0"/>
              <w:jc w:val="left"/>
              <w:rPr>
                <w:sz w:val="13"/>
                <w:szCs w:val="10"/>
              </w:rPr>
            </w:pPr>
            <w:r>
              <w:rPr>
                <w:rFonts w:hint="eastAsia"/>
                <w:sz w:val="13"/>
                <w:szCs w:val="10"/>
              </w:rPr>
              <w:t>528</w:t>
            </w:r>
          </w:p>
        </w:tc>
      </w:tr>
      <w:tr w14:paraId="10E0B70F">
        <w:trPr>
          <w:trHeight w:val="198" w:hRule="exact"/>
        </w:trPr>
        <w:tc>
          <w:tcPr>
            <w:tcW w:w="572" w:type="pct"/>
            <w:tcBorders>
              <w:top w:val="nil"/>
              <w:left w:val="nil"/>
              <w:bottom w:val="nil"/>
              <w:right w:val="nil"/>
            </w:tcBorders>
            <w:shd w:val="clear" w:color="auto" w:fill="FFFFFF"/>
          </w:tcPr>
          <w:p w14:paraId="36E8754C">
            <w:pPr>
              <w:spacing w:line="160" w:lineRule="exact"/>
              <w:ind w:firstLine="0" w:firstLineChars="0"/>
              <w:jc w:val="left"/>
              <w:rPr>
                <w:sz w:val="13"/>
                <w:szCs w:val="10"/>
              </w:rPr>
            </w:pPr>
            <w:r>
              <w:rPr>
                <w:sz w:val="13"/>
                <w:szCs w:val="10"/>
              </w:rPr>
              <w:t>PL</w:t>
            </w:r>
          </w:p>
        </w:tc>
        <w:tc>
          <w:tcPr>
            <w:tcW w:w="1384" w:type="pct"/>
            <w:tcBorders>
              <w:top w:val="nil"/>
              <w:left w:val="nil"/>
              <w:bottom w:val="nil"/>
              <w:right w:val="nil"/>
            </w:tcBorders>
            <w:shd w:val="clear" w:color="auto" w:fill="FFFFFF"/>
          </w:tcPr>
          <w:p w14:paraId="5C9C3731">
            <w:pPr>
              <w:spacing w:line="160" w:lineRule="exact"/>
              <w:ind w:firstLine="0" w:firstLineChars="0"/>
              <w:jc w:val="left"/>
              <w:rPr>
                <w:sz w:val="13"/>
                <w:szCs w:val="10"/>
              </w:rPr>
            </w:pPr>
            <w:r>
              <w:rPr>
                <w:rFonts w:hint="eastAsia"/>
                <w:sz w:val="13"/>
                <w:szCs w:val="10"/>
              </w:rPr>
              <w:t>Poland</w:t>
            </w:r>
          </w:p>
        </w:tc>
        <w:tc>
          <w:tcPr>
            <w:tcW w:w="2065" w:type="pct"/>
            <w:tcBorders>
              <w:top w:val="nil"/>
              <w:left w:val="nil"/>
              <w:bottom w:val="nil"/>
              <w:right w:val="nil"/>
            </w:tcBorders>
            <w:shd w:val="clear" w:color="auto" w:fill="FFFFFF"/>
          </w:tcPr>
          <w:p w14:paraId="30012B47">
            <w:pPr>
              <w:spacing w:line="160" w:lineRule="exact"/>
              <w:ind w:firstLine="0" w:firstLineChars="0"/>
              <w:jc w:val="left"/>
              <w:rPr>
                <w:sz w:val="13"/>
                <w:szCs w:val="10"/>
              </w:rPr>
            </w:pPr>
            <w:r>
              <w:rPr>
                <w:rFonts w:hint="eastAsia"/>
                <w:sz w:val="13"/>
                <w:szCs w:val="10"/>
              </w:rPr>
              <w:t>Poland</w:t>
            </w:r>
          </w:p>
        </w:tc>
        <w:tc>
          <w:tcPr>
            <w:tcW w:w="977" w:type="pct"/>
            <w:tcBorders>
              <w:top w:val="nil"/>
              <w:left w:val="nil"/>
              <w:bottom w:val="nil"/>
              <w:right w:val="nil"/>
            </w:tcBorders>
            <w:shd w:val="clear" w:color="auto" w:fill="FFFFFF"/>
          </w:tcPr>
          <w:p w14:paraId="4AD3AFAB">
            <w:pPr>
              <w:spacing w:line="160" w:lineRule="exact"/>
              <w:ind w:firstLine="0" w:firstLineChars="0"/>
              <w:jc w:val="left"/>
              <w:rPr>
                <w:sz w:val="13"/>
                <w:szCs w:val="10"/>
              </w:rPr>
            </w:pPr>
            <w:r>
              <w:rPr>
                <w:rFonts w:hint="eastAsia"/>
                <w:sz w:val="13"/>
                <w:szCs w:val="10"/>
              </w:rPr>
              <w:t>616</w:t>
            </w:r>
          </w:p>
        </w:tc>
      </w:tr>
      <w:tr w14:paraId="72359B23">
        <w:trPr>
          <w:trHeight w:val="198" w:hRule="exact"/>
        </w:trPr>
        <w:tc>
          <w:tcPr>
            <w:tcW w:w="572" w:type="pct"/>
            <w:tcBorders>
              <w:top w:val="nil"/>
              <w:left w:val="nil"/>
              <w:bottom w:val="nil"/>
              <w:right w:val="nil"/>
            </w:tcBorders>
            <w:shd w:val="clear" w:color="auto" w:fill="FFFFFF"/>
          </w:tcPr>
          <w:p w14:paraId="0B22A463">
            <w:pPr>
              <w:spacing w:line="160" w:lineRule="exact"/>
              <w:ind w:firstLine="0" w:firstLineChars="0"/>
              <w:jc w:val="left"/>
              <w:rPr>
                <w:sz w:val="13"/>
                <w:szCs w:val="10"/>
              </w:rPr>
            </w:pPr>
            <w:r>
              <w:rPr>
                <w:sz w:val="13"/>
                <w:szCs w:val="10"/>
              </w:rPr>
              <w:t>PT</w:t>
            </w:r>
          </w:p>
        </w:tc>
        <w:tc>
          <w:tcPr>
            <w:tcW w:w="1384" w:type="pct"/>
            <w:tcBorders>
              <w:top w:val="nil"/>
              <w:left w:val="nil"/>
              <w:bottom w:val="nil"/>
              <w:right w:val="nil"/>
            </w:tcBorders>
            <w:shd w:val="clear" w:color="auto" w:fill="FFFFFF"/>
          </w:tcPr>
          <w:p w14:paraId="4D057D9D">
            <w:pPr>
              <w:spacing w:line="160" w:lineRule="exact"/>
              <w:ind w:firstLine="0" w:firstLineChars="0"/>
              <w:jc w:val="left"/>
              <w:rPr>
                <w:sz w:val="13"/>
                <w:szCs w:val="10"/>
              </w:rPr>
            </w:pPr>
            <w:r>
              <w:rPr>
                <w:rFonts w:hint="eastAsia"/>
                <w:sz w:val="13"/>
                <w:szCs w:val="10"/>
              </w:rPr>
              <w:t>Portugal</w:t>
            </w:r>
          </w:p>
        </w:tc>
        <w:tc>
          <w:tcPr>
            <w:tcW w:w="2065" w:type="pct"/>
            <w:tcBorders>
              <w:top w:val="nil"/>
              <w:left w:val="nil"/>
              <w:bottom w:val="nil"/>
              <w:right w:val="nil"/>
            </w:tcBorders>
            <w:shd w:val="clear" w:color="auto" w:fill="FFFFFF"/>
          </w:tcPr>
          <w:p w14:paraId="46A4D2BD">
            <w:pPr>
              <w:spacing w:line="160" w:lineRule="exact"/>
              <w:ind w:firstLine="0" w:firstLineChars="0"/>
              <w:jc w:val="left"/>
              <w:rPr>
                <w:sz w:val="13"/>
                <w:szCs w:val="10"/>
              </w:rPr>
            </w:pPr>
            <w:r>
              <w:rPr>
                <w:rFonts w:hint="eastAsia"/>
                <w:sz w:val="13"/>
                <w:szCs w:val="10"/>
              </w:rPr>
              <w:t>Portugal</w:t>
            </w:r>
          </w:p>
        </w:tc>
        <w:tc>
          <w:tcPr>
            <w:tcW w:w="977" w:type="pct"/>
            <w:tcBorders>
              <w:top w:val="nil"/>
              <w:left w:val="nil"/>
              <w:bottom w:val="nil"/>
              <w:right w:val="nil"/>
            </w:tcBorders>
            <w:shd w:val="clear" w:color="auto" w:fill="FFFFFF"/>
          </w:tcPr>
          <w:p w14:paraId="09CA2151">
            <w:pPr>
              <w:spacing w:line="160" w:lineRule="exact"/>
              <w:ind w:firstLine="0" w:firstLineChars="0"/>
              <w:jc w:val="left"/>
              <w:rPr>
                <w:sz w:val="13"/>
                <w:szCs w:val="10"/>
              </w:rPr>
            </w:pPr>
            <w:r>
              <w:rPr>
                <w:rFonts w:hint="eastAsia"/>
                <w:sz w:val="13"/>
                <w:szCs w:val="10"/>
              </w:rPr>
              <w:t>620</w:t>
            </w:r>
          </w:p>
        </w:tc>
      </w:tr>
      <w:tr w14:paraId="07C8C49A">
        <w:trPr>
          <w:trHeight w:val="198" w:hRule="exact"/>
        </w:trPr>
        <w:tc>
          <w:tcPr>
            <w:tcW w:w="572" w:type="pct"/>
            <w:tcBorders>
              <w:top w:val="nil"/>
              <w:left w:val="nil"/>
              <w:bottom w:val="nil"/>
              <w:right w:val="nil"/>
            </w:tcBorders>
            <w:shd w:val="clear" w:color="auto" w:fill="FFFFFF"/>
          </w:tcPr>
          <w:p w14:paraId="307B7329">
            <w:pPr>
              <w:spacing w:line="160" w:lineRule="exact"/>
              <w:ind w:firstLine="0" w:firstLineChars="0"/>
              <w:jc w:val="left"/>
              <w:rPr>
                <w:sz w:val="13"/>
                <w:szCs w:val="10"/>
              </w:rPr>
            </w:pPr>
            <w:r>
              <w:rPr>
                <w:sz w:val="13"/>
                <w:szCs w:val="10"/>
              </w:rPr>
              <w:t>RO</w:t>
            </w:r>
          </w:p>
        </w:tc>
        <w:tc>
          <w:tcPr>
            <w:tcW w:w="1384" w:type="pct"/>
            <w:tcBorders>
              <w:top w:val="nil"/>
              <w:left w:val="nil"/>
              <w:bottom w:val="nil"/>
              <w:right w:val="nil"/>
            </w:tcBorders>
            <w:shd w:val="clear" w:color="auto" w:fill="FFFFFF"/>
          </w:tcPr>
          <w:p w14:paraId="51B02B0C">
            <w:pPr>
              <w:spacing w:line="160" w:lineRule="exact"/>
              <w:ind w:firstLine="0" w:firstLineChars="0"/>
              <w:jc w:val="left"/>
              <w:rPr>
                <w:sz w:val="13"/>
                <w:szCs w:val="10"/>
              </w:rPr>
            </w:pPr>
            <w:r>
              <w:rPr>
                <w:rFonts w:hint="eastAsia"/>
                <w:sz w:val="13"/>
                <w:szCs w:val="10"/>
              </w:rPr>
              <w:t>Romania</w:t>
            </w:r>
          </w:p>
        </w:tc>
        <w:tc>
          <w:tcPr>
            <w:tcW w:w="2065" w:type="pct"/>
            <w:tcBorders>
              <w:top w:val="nil"/>
              <w:left w:val="nil"/>
              <w:bottom w:val="nil"/>
              <w:right w:val="nil"/>
            </w:tcBorders>
            <w:shd w:val="clear" w:color="auto" w:fill="FFFFFF"/>
          </w:tcPr>
          <w:p w14:paraId="05535127">
            <w:pPr>
              <w:spacing w:line="160" w:lineRule="exact"/>
              <w:ind w:firstLine="0" w:firstLineChars="0"/>
              <w:jc w:val="left"/>
              <w:rPr>
                <w:sz w:val="13"/>
                <w:szCs w:val="10"/>
              </w:rPr>
            </w:pPr>
            <w:r>
              <w:rPr>
                <w:rFonts w:hint="eastAsia"/>
                <w:sz w:val="13"/>
                <w:szCs w:val="10"/>
              </w:rPr>
              <w:t>Romania</w:t>
            </w:r>
          </w:p>
        </w:tc>
        <w:tc>
          <w:tcPr>
            <w:tcW w:w="977" w:type="pct"/>
            <w:tcBorders>
              <w:top w:val="nil"/>
              <w:left w:val="nil"/>
              <w:bottom w:val="nil"/>
              <w:right w:val="nil"/>
            </w:tcBorders>
            <w:shd w:val="clear" w:color="auto" w:fill="FFFFFF"/>
          </w:tcPr>
          <w:p w14:paraId="348923C2">
            <w:pPr>
              <w:spacing w:line="160" w:lineRule="exact"/>
              <w:ind w:firstLine="0" w:firstLineChars="0"/>
              <w:jc w:val="left"/>
              <w:rPr>
                <w:sz w:val="13"/>
                <w:szCs w:val="10"/>
              </w:rPr>
            </w:pPr>
            <w:r>
              <w:rPr>
                <w:rFonts w:hint="eastAsia"/>
                <w:sz w:val="13"/>
                <w:szCs w:val="10"/>
              </w:rPr>
              <w:t>642</w:t>
            </w:r>
          </w:p>
        </w:tc>
      </w:tr>
      <w:tr w14:paraId="0E9C278E">
        <w:trPr>
          <w:trHeight w:val="198" w:hRule="exact"/>
        </w:trPr>
        <w:tc>
          <w:tcPr>
            <w:tcW w:w="572" w:type="pct"/>
            <w:tcBorders>
              <w:top w:val="nil"/>
              <w:left w:val="nil"/>
              <w:bottom w:val="nil"/>
              <w:right w:val="nil"/>
            </w:tcBorders>
            <w:shd w:val="clear" w:color="auto" w:fill="FFFFFF"/>
          </w:tcPr>
          <w:p w14:paraId="3BBD549C">
            <w:pPr>
              <w:spacing w:line="160" w:lineRule="exact"/>
              <w:ind w:firstLine="0" w:firstLineChars="0"/>
              <w:jc w:val="left"/>
              <w:rPr>
                <w:sz w:val="13"/>
                <w:szCs w:val="10"/>
              </w:rPr>
            </w:pPr>
            <w:r>
              <w:rPr>
                <w:sz w:val="13"/>
                <w:szCs w:val="10"/>
              </w:rPr>
              <w:t>SE</w:t>
            </w:r>
          </w:p>
        </w:tc>
        <w:tc>
          <w:tcPr>
            <w:tcW w:w="1384" w:type="pct"/>
            <w:tcBorders>
              <w:top w:val="nil"/>
              <w:left w:val="nil"/>
              <w:bottom w:val="nil"/>
              <w:right w:val="nil"/>
            </w:tcBorders>
            <w:shd w:val="clear" w:color="auto" w:fill="FFFFFF"/>
          </w:tcPr>
          <w:p w14:paraId="6699E325">
            <w:pPr>
              <w:spacing w:line="160" w:lineRule="exact"/>
              <w:ind w:firstLine="0" w:firstLineChars="0"/>
              <w:jc w:val="left"/>
              <w:rPr>
                <w:sz w:val="13"/>
                <w:szCs w:val="10"/>
              </w:rPr>
            </w:pPr>
            <w:r>
              <w:rPr>
                <w:rFonts w:hint="eastAsia"/>
                <w:sz w:val="13"/>
                <w:szCs w:val="10"/>
              </w:rPr>
              <w:t>Sweden</w:t>
            </w:r>
          </w:p>
        </w:tc>
        <w:tc>
          <w:tcPr>
            <w:tcW w:w="2065" w:type="pct"/>
            <w:tcBorders>
              <w:top w:val="nil"/>
              <w:left w:val="nil"/>
              <w:bottom w:val="nil"/>
              <w:right w:val="nil"/>
            </w:tcBorders>
            <w:shd w:val="clear" w:color="auto" w:fill="FFFFFF"/>
          </w:tcPr>
          <w:p w14:paraId="18E18B9F">
            <w:pPr>
              <w:spacing w:line="160" w:lineRule="exact"/>
              <w:ind w:firstLine="0" w:firstLineChars="0"/>
              <w:jc w:val="left"/>
              <w:rPr>
                <w:sz w:val="13"/>
                <w:szCs w:val="10"/>
              </w:rPr>
            </w:pPr>
            <w:r>
              <w:rPr>
                <w:rFonts w:hint="eastAsia"/>
                <w:sz w:val="13"/>
                <w:szCs w:val="10"/>
              </w:rPr>
              <w:t>Sweden</w:t>
            </w:r>
          </w:p>
        </w:tc>
        <w:tc>
          <w:tcPr>
            <w:tcW w:w="977" w:type="pct"/>
            <w:tcBorders>
              <w:top w:val="nil"/>
              <w:left w:val="nil"/>
              <w:bottom w:val="nil"/>
              <w:right w:val="nil"/>
            </w:tcBorders>
            <w:shd w:val="clear" w:color="auto" w:fill="FFFFFF"/>
          </w:tcPr>
          <w:p w14:paraId="7DF6F633">
            <w:pPr>
              <w:spacing w:line="160" w:lineRule="exact"/>
              <w:ind w:firstLine="0" w:firstLineChars="0"/>
              <w:jc w:val="left"/>
              <w:rPr>
                <w:sz w:val="13"/>
                <w:szCs w:val="10"/>
              </w:rPr>
            </w:pPr>
            <w:r>
              <w:rPr>
                <w:rFonts w:hint="eastAsia"/>
                <w:sz w:val="13"/>
                <w:szCs w:val="10"/>
              </w:rPr>
              <w:t>752</w:t>
            </w:r>
          </w:p>
        </w:tc>
      </w:tr>
      <w:tr w14:paraId="32553063">
        <w:trPr>
          <w:trHeight w:val="198" w:hRule="exact"/>
        </w:trPr>
        <w:tc>
          <w:tcPr>
            <w:tcW w:w="572" w:type="pct"/>
            <w:tcBorders>
              <w:top w:val="nil"/>
              <w:left w:val="nil"/>
              <w:bottom w:val="nil"/>
              <w:right w:val="nil"/>
            </w:tcBorders>
            <w:shd w:val="clear" w:color="auto" w:fill="FFFFFF"/>
          </w:tcPr>
          <w:p w14:paraId="3A5B421A">
            <w:pPr>
              <w:spacing w:line="160" w:lineRule="exact"/>
              <w:ind w:firstLine="0" w:firstLineChars="0"/>
              <w:jc w:val="left"/>
              <w:rPr>
                <w:sz w:val="13"/>
                <w:szCs w:val="10"/>
              </w:rPr>
            </w:pPr>
            <w:r>
              <w:rPr>
                <w:sz w:val="13"/>
                <w:szCs w:val="10"/>
              </w:rPr>
              <w:t>SI</w:t>
            </w:r>
          </w:p>
        </w:tc>
        <w:tc>
          <w:tcPr>
            <w:tcW w:w="1384" w:type="pct"/>
            <w:tcBorders>
              <w:top w:val="nil"/>
              <w:left w:val="nil"/>
              <w:bottom w:val="nil"/>
              <w:right w:val="nil"/>
            </w:tcBorders>
            <w:shd w:val="clear" w:color="auto" w:fill="FFFFFF"/>
          </w:tcPr>
          <w:p w14:paraId="5593E0C0">
            <w:pPr>
              <w:spacing w:line="160" w:lineRule="exact"/>
              <w:ind w:firstLine="0" w:firstLineChars="0"/>
              <w:jc w:val="left"/>
              <w:rPr>
                <w:sz w:val="13"/>
                <w:szCs w:val="10"/>
              </w:rPr>
            </w:pPr>
            <w:r>
              <w:rPr>
                <w:rFonts w:hint="eastAsia"/>
                <w:sz w:val="13"/>
                <w:szCs w:val="10"/>
              </w:rPr>
              <w:t>Slovenia</w:t>
            </w:r>
          </w:p>
        </w:tc>
        <w:tc>
          <w:tcPr>
            <w:tcW w:w="2065" w:type="pct"/>
            <w:tcBorders>
              <w:top w:val="nil"/>
              <w:left w:val="nil"/>
              <w:bottom w:val="nil"/>
              <w:right w:val="nil"/>
            </w:tcBorders>
            <w:shd w:val="clear" w:color="auto" w:fill="FFFFFF"/>
          </w:tcPr>
          <w:p w14:paraId="2CE2860C">
            <w:pPr>
              <w:spacing w:line="160" w:lineRule="exact"/>
              <w:ind w:firstLine="0" w:firstLineChars="0"/>
              <w:jc w:val="left"/>
              <w:rPr>
                <w:sz w:val="13"/>
                <w:szCs w:val="10"/>
              </w:rPr>
            </w:pPr>
            <w:r>
              <w:rPr>
                <w:rFonts w:hint="eastAsia"/>
                <w:sz w:val="13"/>
                <w:szCs w:val="10"/>
              </w:rPr>
              <w:t>Slovenia</w:t>
            </w:r>
          </w:p>
        </w:tc>
        <w:tc>
          <w:tcPr>
            <w:tcW w:w="977" w:type="pct"/>
            <w:tcBorders>
              <w:top w:val="nil"/>
              <w:left w:val="nil"/>
              <w:bottom w:val="nil"/>
              <w:right w:val="nil"/>
            </w:tcBorders>
            <w:shd w:val="clear" w:color="auto" w:fill="FFFFFF"/>
          </w:tcPr>
          <w:p w14:paraId="0B111E21">
            <w:pPr>
              <w:spacing w:line="160" w:lineRule="exact"/>
              <w:ind w:firstLine="0" w:firstLineChars="0"/>
              <w:jc w:val="left"/>
              <w:rPr>
                <w:sz w:val="13"/>
                <w:szCs w:val="10"/>
              </w:rPr>
            </w:pPr>
            <w:r>
              <w:rPr>
                <w:rFonts w:hint="eastAsia"/>
                <w:sz w:val="13"/>
                <w:szCs w:val="10"/>
              </w:rPr>
              <w:t>705</w:t>
            </w:r>
          </w:p>
        </w:tc>
      </w:tr>
      <w:tr w14:paraId="43BB150E">
        <w:trPr>
          <w:trHeight w:val="198" w:hRule="exact"/>
        </w:trPr>
        <w:tc>
          <w:tcPr>
            <w:tcW w:w="572" w:type="pct"/>
            <w:tcBorders>
              <w:top w:val="nil"/>
              <w:left w:val="nil"/>
              <w:bottom w:val="nil"/>
              <w:right w:val="nil"/>
            </w:tcBorders>
            <w:shd w:val="clear" w:color="auto" w:fill="FFFFFF"/>
          </w:tcPr>
          <w:p w14:paraId="4734A9A6">
            <w:pPr>
              <w:spacing w:line="160" w:lineRule="exact"/>
              <w:ind w:firstLine="0" w:firstLineChars="0"/>
              <w:jc w:val="left"/>
              <w:rPr>
                <w:sz w:val="13"/>
                <w:szCs w:val="10"/>
              </w:rPr>
            </w:pPr>
            <w:r>
              <w:rPr>
                <w:sz w:val="13"/>
                <w:szCs w:val="10"/>
              </w:rPr>
              <w:t>SK</w:t>
            </w:r>
          </w:p>
        </w:tc>
        <w:tc>
          <w:tcPr>
            <w:tcW w:w="1384" w:type="pct"/>
            <w:tcBorders>
              <w:top w:val="nil"/>
              <w:left w:val="nil"/>
              <w:bottom w:val="nil"/>
              <w:right w:val="nil"/>
            </w:tcBorders>
            <w:shd w:val="clear" w:color="auto" w:fill="FFFFFF"/>
          </w:tcPr>
          <w:p w14:paraId="7EAFBB37">
            <w:pPr>
              <w:spacing w:line="160" w:lineRule="exact"/>
              <w:ind w:firstLine="0" w:firstLineChars="0"/>
              <w:jc w:val="left"/>
              <w:rPr>
                <w:sz w:val="13"/>
                <w:szCs w:val="10"/>
              </w:rPr>
            </w:pPr>
            <w:r>
              <w:rPr>
                <w:rFonts w:hint="eastAsia"/>
                <w:sz w:val="13"/>
                <w:szCs w:val="10"/>
              </w:rPr>
              <w:t>Slovakia</w:t>
            </w:r>
          </w:p>
        </w:tc>
        <w:tc>
          <w:tcPr>
            <w:tcW w:w="2065" w:type="pct"/>
            <w:tcBorders>
              <w:top w:val="nil"/>
              <w:left w:val="nil"/>
              <w:bottom w:val="nil"/>
              <w:right w:val="nil"/>
            </w:tcBorders>
            <w:shd w:val="clear" w:color="auto" w:fill="FFFFFF"/>
          </w:tcPr>
          <w:p w14:paraId="5A2FB724">
            <w:pPr>
              <w:spacing w:line="160" w:lineRule="exact"/>
              <w:ind w:firstLine="0" w:firstLineChars="0"/>
              <w:jc w:val="left"/>
              <w:rPr>
                <w:sz w:val="13"/>
                <w:szCs w:val="10"/>
              </w:rPr>
            </w:pPr>
            <w:r>
              <w:rPr>
                <w:rFonts w:hint="eastAsia"/>
                <w:sz w:val="13"/>
                <w:szCs w:val="10"/>
              </w:rPr>
              <w:t>Slovakia</w:t>
            </w:r>
          </w:p>
        </w:tc>
        <w:tc>
          <w:tcPr>
            <w:tcW w:w="977" w:type="pct"/>
            <w:tcBorders>
              <w:top w:val="nil"/>
              <w:left w:val="nil"/>
              <w:bottom w:val="nil"/>
              <w:right w:val="nil"/>
            </w:tcBorders>
            <w:shd w:val="clear" w:color="auto" w:fill="FFFFFF"/>
          </w:tcPr>
          <w:p w14:paraId="6FF09A52">
            <w:pPr>
              <w:spacing w:line="160" w:lineRule="exact"/>
              <w:ind w:firstLine="0" w:firstLineChars="0"/>
              <w:jc w:val="left"/>
              <w:rPr>
                <w:sz w:val="13"/>
                <w:szCs w:val="10"/>
              </w:rPr>
            </w:pPr>
            <w:r>
              <w:rPr>
                <w:rFonts w:hint="eastAsia"/>
                <w:sz w:val="13"/>
                <w:szCs w:val="10"/>
              </w:rPr>
              <w:t>703</w:t>
            </w:r>
          </w:p>
        </w:tc>
      </w:tr>
      <w:tr w14:paraId="78A087BA">
        <w:trPr>
          <w:trHeight w:val="198" w:hRule="exact"/>
        </w:trPr>
        <w:tc>
          <w:tcPr>
            <w:tcW w:w="572" w:type="pct"/>
            <w:tcBorders>
              <w:top w:val="nil"/>
              <w:left w:val="nil"/>
              <w:bottom w:val="nil"/>
              <w:right w:val="nil"/>
            </w:tcBorders>
            <w:shd w:val="clear" w:color="auto" w:fill="FFFFFF"/>
          </w:tcPr>
          <w:p w14:paraId="4575683D">
            <w:pPr>
              <w:spacing w:line="160" w:lineRule="exact"/>
              <w:ind w:firstLine="0" w:firstLineChars="0"/>
              <w:jc w:val="left"/>
              <w:rPr>
                <w:sz w:val="13"/>
                <w:szCs w:val="10"/>
              </w:rPr>
            </w:pPr>
            <w:r>
              <w:rPr>
                <w:sz w:val="13"/>
                <w:szCs w:val="10"/>
              </w:rPr>
              <w:t>GB</w:t>
            </w:r>
          </w:p>
        </w:tc>
        <w:tc>
          <w:tcPr>
            <w:tcW w:w="1384" w:type="pct"/>
            <w:tcBorders>
              <w:top w:val="nil"/>
              <w:left w:val="nil"/>
              <w:bottom w:val="nil"/>
              <w:right w:val="nil"/>
            </w:tcBorders>
            <w:shd w:val="clear" w:color="auto" w:fill="FFFFFF"/>
          </w:tcPr>
          <w:p w14:paraId="38C3C013">
            <w:pPr>
              <w:spacing w:line="160" w:lineRule="exact"/>
              <w:ind w:firstLine="0" w:firstLineChars="0"/>
              <w:jc w:val="left"/>
              <w:rPr>
                <w:sz w:val="13"/>
                <w:szCs w:val="10"/>
              </w:rPr>
            </w:pPr>
            <w:r>
              <w:rPr>
                <w:rFonts w:hint="eastAsia"/>
                <w:sz w:val="13"/>
                <w:szCs w:val="10"/>
              </w:rPr>
              <w:t>United Kingdom</w:t>
            </w:r>
          </w:p>
        </w:tc>
        <w:tc>
          <w:tcPr>
            <w:tcW w:w="2065" w:type="pct"/>
            <w:tcBorders>
              <w:top w:val="nil"/>
              <w:left w:val="nil"/>
              <w:bottom w:val="nil"/>
              <w:right w:val="nil"/>
            </w:tcBorders>
            <w:shd w:val="clear" w:color="auto" w:fill="FFFFFF"/>
          </w:tcPr>
          <w:p w14:paraId="110D73D3">
            <w:pPr>
              <w:spacing w:line="160" w:lineRule="exact"/>
              <w:ind w:firstLine="0" w:firstLineChars="0"/>
              <w:jc w:val="left"/>
              <w:rPr>
                <w:sz w:val="13"/>
                <w:szCs w:val="10"/>
              </w:rPr>
            </w:pPr>
            <w:r>
              <w:rPr>
                <w:rFonts w:hint="eastAsia"/>
                <w:sz w:val="13"/>
                <w:szCs w:val="10"/>
              </w:rPr>
              <w:t>United Kingdom of Great Britain and Northern Ireland</w:t>
            </w:r>
          </w:p>
        </w:tc>
        <w:tc>
          <w:tcPr>
            <w:tcW w:w="977" w:type="pct"/>
            <w:tcBorders>
              <w:top w:val="nil"/>
              <w:left w:val="nil"/>
              <w:bottom w:val="nil"/>
              <w:right w:val="nil"/>
            </w:tcBorders>
            <w:shd w:val="clear" w:color="auto" w:fill="FFFFFF"/>
          </w:tcPr>
          <w:p w14:paraId="4519CFE7">
            <w:pPr>
              <w:spacing w:line="160" w:lineRule="exact"/>
              <w:ind w:firstLine="0" w:firstLineChars="0"/>
              <w:jc w:val="left"/>
              <w:rPr>
                <w:sz w:val="13"/>
                <w:szCs w:val="10"/>
              </w:rPr>
            </w:pPr>
            <w:r>
              <w:rPr>
                <w:rFonts w:hint="eastAsia"/>
                <w:sz w:val="13"/>
                <w:szCs w:val="10"/>
              </w:rPr>
              <w:t>826</w:t>
            </w:r>
          </w:p>
        </w:tc>
      </w:tr>
      <w:tr w14:paraId="746E5917">
        <w:trPr>
          <w:trHeight w:val="198" w:hRule="exact"/>
        </w:trPr>
        <w:tc>
          <w:tcPr>
            <w:tcW w:w="572" w:type="pct"/>
            <w:tcBorders>
              <w:top w:val="nil"/>
              <w:left w:val="nil"/>
              <w:bottom w:val="nil"/>
              <w:right w:val="nil"/>
            </w:tcBorders>
            <w:shd w:val="clear" w:color="auto" w:fill="FFFFFF"/>
          </w:tcPr>
          <w:p w14:paraId="1702DE05">
            <w:pPr>
              <w:spacing w:line="160" w:lineRule="exact"/>
              <w:ind w:firstLine="0" w:firstLineChars="0"/>
              <w:jc w:val="left"/>
              <w:rPr>
                <w:sz w:val="13"/>
                <w:szCs w:val="10"/>
              </w:rPr>
            </w:pPr>
            <w:r>
              <w:rPr>
                <w:sz w:val="13"/>
                <w:szCs w:val="10"/>
              </w:rPr>
              <w:t>US</w:t>
            </w:r>
          </w:p>
        </w:tc>
        <w:tc>
          <w:tcPr>
            <w:tcW w:w="1384" w:type="pct"/>
            <w:tcBorders>
              <w:top w:val="nil"/>
              <w:left w:val="nil"/>
              <w:bottom w:val="nil"/>
              <w:right w:val="nil"/>
            </w:tcBorders>
            <w:shd w:val="clear" w:color="auto" w:fill="FFFFFF"/>
          </w:tcPr>
          <w:p w14:paraId="3F64D057">
            <w:pPr>
              <w:spacing w:line="160" w:lineRule="exact"/>
              <w:ind w:firstLine="0" w:firstLineChars="0"/>
              <w:jc w:val="left"/>
              <w:rPr>
                <w:sz w:val="13"/>
                <w:szCs w:val="10"/>
              </w:rPr>
            </w:pPr>
            <w:r>
              <w:rPr>
                <w:rFonts w:hint="eastAsia"/>
                <w:sz w:val="13"/>
                <w:szCs w:val="10"/>
              </w:rPr>
              <w:t>United States</w:t>
            </w:r>
          </w:p>
        </w:tc>
        <w:tc>
          <w:tcPr>
            <w:tcW w:w="2065" w:type="pct"/>
            <w:tcBorders>
              <w:top w:val="nil"/>
              <w:left w:val="nil"/>
              <w:bottom w:val="nil"/>
              <w:right w:val="nil"/>
            </w:tcBorders>
            <w:shd w:val="clear" w:color="auto" w:fill="FFFFFF"/>
          </w:tcPr>
          <w:p w14:paraId="497EDA3D">
            <w:pPr>
              <w:spacing w:line="160" w:lineRule="exact"/>
              <w:ind w:firstLine="0" w:firstLineChars="0"/>
              <w:jc w:val="left"/>
              <w:rPr>
                <w:sz w:val="13"/>
                <w:szCs w:val="10"/>
              </w:rPr>
            </w:pPr>
            <w:r>
              <w:rPr>
                <w:rFonts w:hint="eastAsia"/>
                <w:sz w:val="13"/>
                <w:szCs w:val="10"/>
              </w:rPr>
              <w:t>United States of America</w:t>
            </w:r>
          </w:p>
        </w:tc>
        <w:tc>
          <w:tcPr>
            <w:tcW w:w="977" w:type="pct"/>
            <w:tcBorders>
              <w:top w:val="nil"/>
              <w:left w:val="nil"/>
              <w:bottom w:val="nil"/>
              <w:right w:val="nil"/>
            </w:tcBorders>
            <w:shd w:val="clear" w:color="auto" w:fill="FFFFFF"/>
          </w:tcPr>
          <w:p w14:paraId="07F17F61">
            <w:pPr>
              <w:spacing w:line="160" w:lineRule="exact"/>
              <w:ind w:firstLine="0" w:firstLineChars="0"/>
              <w:jc w:val="left"/>
              <w:rPr>
                <w:sz w:val="13"/>
                <w:szCs w:val="10"/>
              </w:rPr>
            </w:pPr>
            <w:r>
              <w:rPr>
                <w:rFonts w:hint="eastAsia"/>
                <w:sz w:val="13"/>
                <w:szCs w:val="10"/>
              </w:rPr>
              <w:t>840</w:t>
            </w:r>
          </w:p>
        </w:tc>
      </w:tr>
      <w:tr w14:paraId="4F5B00CA">
        <w:trPr>
          <w:trHeight w:val="198" w:hRule="exact"/>
        </w:trPr>
        <w:tc>
          <w:tcPr>
            <w:tcW w:w="572" w:type="pct"/>
            <w:tcBorders>
              <w:top w:val="nil"/>
              <w:left w:val="nil"/>
              <w:bottom w:val="nil"/>
              <w:right w:val="nil"/>
            </w:tcBorders>
            <w:shd w:val="clear" w:color="auto" w:fill="FFFFFF"/>
          </w:tcPr>
          <w:p w14:paraId="119573E9">
            <w:pPr>
              <w:spacing w:line="160" w:lineRule="exact"/>
              <w:ind w:firstLine="0" w:firstLineChars="0"/>
              <w:jc w:val="left"/>
              <w:rPr>
                <w:sz w:val="13"/>
                <w:szCs w:val="10"/>
              </w:rPr>
            </w:pPr>
            <w:r>
              <w:rPr>
                <w:sz w:val="13"/>
                <w:szCs w:val="10"/>
              </w:rPr>
              <w:t>JP</w:t>
            </w:r>
          </w:p>
        </w:tc>
        <w:tc>
          <w:tcPr>
            <w:tcW w:w="1384" w:type="pct"/>
            <w:tcBorders>
              <w:top w:val="nil"/>
              <w:left w:val="nil"/>
              <w:bottom w:val="nil"/>
              <w:right w:val="nil"/>
            </w:tcBorders>
            <w:shd w:val="clear" w:color="auto" w:fill="FFFFFF"/>
          </w:tcPr>
          <w:p w14:paraId="22836F1F">
            <w:pPr>
              <w:spacing w:line="160" w:lineRule="exact"/>
              <w:ind w:firstLine="0" w:firstLineChars="0"/>
              <w:jc w:val="left"/>
              <w:rPr>
                <w:sz w:val="13"/>
                <w:szCs w:val="10"/>
              </w:rPr>
            </w:pPr>
            <w:r>
              <w:rPr>
                <w:rFonts w:hint="eastAsia"/>
                <w:sz w:val="13"/>
                <w:szCs w:val="10"/>
              </w:rPr>
              <w:t>Japan</w:t>
            </w:r>
          </w:p>
        </w:tc>
        <w:tc>
          <w:tcPr>
            <w:tcW w:w="2065" w:type="pct"/>
            <w:tcBorders>
              <w:top w:val="nil"/>
              <w:left w:val="nil"/>
              <w:bottom w:val="nil"/>
              <w:right w:val="nil"/>
            </w:tcBorders>
            <w:shd w:val="clear" w:color="auto" w:fill="FFFFFF"/>
          </w:tcPr>
          <w:p w14:paraId="71DB4352">
            <w:pPr>
              <w:spacing w:line="160" w:lineRule="exact"/>
              <w:ind w:firstLine="0" w:firstLineChars="0"/>
              <w:jc w:val="left"/>
              <w:rPr>
                <w:sz w:val="13"/>
                <w:szCs w:val="10"/>
              </w:rPr>
            </w:pPr>
            <w:r>
              <w:rPr>
                <w:rFonts w:hint="eastAsia"/>
                <w:sz w:val="13"/>
                <w:szCs w:val="10"/>
              </w:rPr>
              <w:t>Japan</w:t>
            </w:r>
          </w:p>
        </w:tc>
        <w:tc>
          <w:tcPr>
            <w:tcW w:w="977" w:type="pct"/>
            <w:tcBorders>
              <w:top w:val="nil"/>
              <w:left w:val="nil"/>
              <w:bottom w:val="nil"/>
              <w:right w:val="nil"/>
            </w:tcBorders>
            <w:shd w:val="clear" w:color="auto" w:fill="FFFFFF"/>
          </w:tcPr>
          <w:p w14:paraId="21AD23C2">
            <w:pPr>
              <w:spacing w:line="160" w:lineRule="exact"/>
              <w:ind w:firstLine="0" w:firstLineChars="0"/>
              <w:jc w:val="left"/>
              <w:rPr>
                <w:sz w:val="13"/>
                <w:szCs w:val="10"/>
              </w:rPr>
            </w:pPr>
            <w:r>
              <w:rPr>
                <w:rFonts w:hint="eastAsia"/>
                <w:sz w:val="13"/>
                <w:szCs w:val="10"/>
              </w:rPr>
              <w:t>392</w:t>
            </w:r>
          </w:p>
        </w:tc>
      </w:tr>
      <w:tr w14:paraId="6F90D531">
        <w:trPr>
          <w:trHeight w:val="198" w:hRule="exact"/>
        </w:trPr>
        <w:tc>
          <w:tcPr>
            <w:tcW w:w="572" w:type="pct"/>
            <w:tcBorders>
              <w:top w:val="nil"/>
              <w:left w:val="nil"/>
              <w:bottom w:val="nil"/>
              <w:right w:val="nil"/>
            </w:tcBorders>
            <w:shd w:val="clear" w:color="auto" w:fill="FFFFFF"/>
          </w:tcPr>
          <w:p w14:paraId="2F242FBC">
            <w:pPr>
              <w:spacing w:line="160" w:lineRule="exact"/>
              <w:ind w:firstLine="0" w:firstLineChars="0"/>
              <w:jc w:val="left"/>
              <w:rPr>
                <w:sz w:val="13"/>
                <w:szCs w:val="10"/>
              </w:rPr>
            </w:pPr>
            <w:r>
              <w:rPr>
                <w:sz w:val="13"/>
                <w:szCs w:val="10"/>
              </w:rPr>
              <w:t>CN</w:t>
            </w:r>
          </w:p>
        </w:tc>
        <w:tc>
          <w:tcPr>
            <w:tcW w:w="1384" w:type="pct"/>
            <w:tcBorders>
              <w:top w:val="nil"/>
              <w:left w:val="nil"/>
              <w:bottom w:val="nil"/>
              <w:right w:val="nil"/>
            </w:tcBorders>
            <w:shd w:val="clear" w:color="auto" w:fill="FFFFFF"/>
          </w:tcPr>
          <w:p w14:paraId="21D3106C">
            <w:pPr>
              <w:spacing w:line="160" w:lineRule="exact"/>
              <w:ind w:firstLine="0" w:firstLineChars="0"/>
              <w:jc w:val="left"/>
              <w:rPr>
                <w:sz w:val="13"/>
                <w:szCs w:val="10"/>
              </w:rPr>
            </w:pPr>
            <w:r>
              <w:rPr>
                <w:rFonts w:hint="eastAsia"/>
                <w:sz w:val="13"/>
                <w:szCs w:val="10"/>
              </w:rPr>
              <w:t>China</w:t>
            </w:r>
          </w:p>
        </w:tc>
        <w:tc>
          <w:tcPr>
            <w:tcW w:w="2065" w:type="pct"/>
            <w:tcBorders>
              <w:top w:val="nil"/>
              <w:left w:val="nil"/>
              <w:bottom w:val="nil"/>
              <w:right w:val="nil"/>
            </w:tcBorders>
            <w:shd w:val="clear" w:color="auto" w:fill="FFFFFF"/>
          </w:tcPr>
          <w:p w14:paraId="679466EC">
            <w:pPr>
              <w:spacing w:line="160" w:lineRule="exact"/>
              <w:ind w:firstLine="0" w:firstLineChars="0"/>
              <w:jc w:val="left"/>
              <w:rPr>
                <w:sz w:val="13"/>
                <w:szCs w:val="10"/>
              </w:rPr>
            </w:pPr>
            <w:r>
              <w:rPr>
                <w:rFonts w:hint="eastAsia"/>
                <w:sz w:val="13"/>
                <w:szCs w:val="10"/>
              </w:rPr>
              <w:t>China</w:t>
            </w:r>
          </w:p>
        </w:tc>
        <w:tc>
          <w:tcPr>
            <w:tcW w:w="977" w:type="pct"/>
            <w:tcBorders>
              <w:top w:val="nil"/>
              <w:left w:val="nil"/>
              <w:bottom w:val="nil"/>
              <w:right w:val="nil"/>
            </w:tcBorders>
            <w:shd w:val="clear" w:color="auto" w:fill="FFFFFF"/>
          </w:tcPr>
          <w:p w14:paraId="7E108BEA">
            <w:pPr>
              <w:spacing w:line="160" w:lineRule="exact"/>
              <w:ind w:firstLine="0" w:firstLineChars="0"/>
              <w:jc w:val="left"/>
              <w:rPr>
                <w:sz w:val="13"/>
                <w:szCs w:val="10"/>
              </w:rPr>
            </w:pPr>
            <w:r>
              <w:rPr>
                <w:rFonts w:hint="eastAsia"/>
                <w:sz w:val="13"/>
                <w:szCs w:val="10"/>
              </w:rPr>
              <w:t>156</w:t>
            </w:r>
          </w:p>
        </w:tc>
      </w:tr>
      <w:tr w14:paraId="00B87107">
        <w:trPr>
          <w:trHeight w:val="198" w:hRule="exact"/>
        </w:trPr>
        <w:tc>
          <w:tcPr>
            <w:tcW w:w="572" w:type="pct"/>
            <w:tcBorders>
              <w:top w:val="nil"/>
              <w:left w:val="nil"/>
              <w:bottom w:val="nil"/>
              <w:right w:val="nil"/>
            </w:tcBorders>
            <w:shd w:val="clear" w:color="auto" w:fill="FFFFFF"/>
          </w:tcPr>
          <w:p w14:paraId="41E1DD51">
            <w:pPr>
              <w:spacing w:line="160" w:lineRule="exact"/>
              <w:ind w:firstLine="0" w:firstLineChars="0"/>
              <w:jc w:val="left"/>
              <w:rPr>
                <w:sz w:val="13"/>
                <w:szCs w:val="10"/>
              </w:rPr>
            </w:pPr>
            <w:r>
              <w:rPr>
                <w:sz w:val="13"/>
                <w:szCs w:val="10"/>
              </w:rPr>
              <w:t>CA</w:t>
            </w:r>
          </w:p>
        </w:tc>
        <w:tc>
          <w:tcPr>
            <w:tcW w:w="1384" w:type="pct"/>
            <w:tcBorders>
              <w:top w:val="nil"/>
              <w:left w:val="nil"/>
              <w:bottom w:val="nil"/>
              <w:right w:val="nil"/>
            </w:tcBorders>
            <w:shd w:val="clear" w:color="auto" w:fill="FFFFFF"/>
          </w:tcPr>
          <w:p w14:paraId="687E22C0">
            <w:pPr>
              <w:spacing w:line="160" w:lineRule="exact"/>
              <w:ind w:firstLine="0" w:firstLineChars="0"/>
              <w:jc w:val="left"/>
              <w:rPr>
                <w:sz w:val="13"/>
                <w:szCs w:val="10"/>
              </w:rPr>
            </w:pPr>
            <w:r>
              <w:rPr>
                <w:rFonts w:hint="eastAsia"/>
                <w:sz w:val="13"/>
                <w:szCs w:val="10"/>
              </w:rPr>
              <w:t>Canada</w:t>
            </w:r>
          </w:p>
        </w:tc>
        <w:tc>
          <w:tcPr>
            <w:tcW w:w="2065" w:type="pct"/>
            <w:tcBorders>
              <w:top w:val="nil"/>
              <w:left w:val="nil"/>
              <w:bottom w:val="nil"/>
              <w:right w:val="nil"/>
            </w:tcBorders>
            <w:shd w:val="clear" w:color="auto" w:fill="FFFFFF"/>
          </w:tcPr>
          <w:p w14:paraId="262A1050">
            <w:pPr>
              <w:spacing w:line="160" w:lineRule="exact"/>
              <w:ind w:firstLine="0" w:firstLineChars="0"/>
              <w:jc w:val="left"/>
              <w:rPr>
                <w:sz w:val="13"/>
                <w:szCs w:val="10"/>
              </w:rPr>
            </w:pPr>
            <w:r>
              <w:rPr>
                <w:rFonts w:hint="eastAsia"/>
                <w:sz w:val="13"/>
                <w:szCs w:val="10"/>
              </w:rPr>
              <w:t>Canada</w:t>
            </w:r>
          </w:p>
        </w:tc>
        <w:tc>
          <w:tcPr>
            <w:tcW w:w="977" w:type="pct"/>
            <w:tcBorders>
              <w:top w:val="nil"/>
              <w:left w:val="nil"/>
              <w:bottom w:val="nil"/>
              <w:right w:val="nil"/>
            </w:tcBorders>
            <w:shd w:val="clear" w:color="auto" w:fill="FFFFFF"/>
          </w:tcPr>
          <w:p w14:paraId="37CD34DF">
            <w:pPr>
              <w:spacing w:line="160" w:lineRule="exact"/>
              <w:ind w:firstLine="0" w:firstLineChars="0"/>
              <w:jc w:val="left"/>
              <w:rPr>
                <w:sz w:val="13"/>
                <w:szCs w:val="10"/>
              </w:rPr>
            </w:pPr>
            <w:r>
              <w:rPr>
                <w:rFonts w:hint="eastAsia"/>
                <w:sz w:val="13"/>
                <w:szCs w:val="10"/>
              </w:rPr>
              <w:t>124</w:t>
            </w:r>
          </w:p>
        </w:tc>
      </w:tr>
      <w:tr w14:paraId="4E340509">
        <w:trPr>
          <w:trHeight w:val="198" w:hRule="exact"/>
        </w:trPr>
        <w:tc>
          <w:tcPr>
            <w:tcW w:w="572" w:type="pct"/>
            <w:tcBorders>
              <w:top w:val="nil"/>
              <w:left w:val="nil"/>
              <w:bottom w:val="nil"/>
              <w:right w:val="nil"/>
            </w:tcBorders>
            <w:shd w:val="clear" w:color="auto" w:fill="FFFFFF"/>
          </w:tcPr>
          <w:p w14:paraId="48B77856">
            <w:pPr>
              <w:spacing w:line="160" w:lineRule="exact"/>
              <w:ind w:firstLine="0" w:firstLineChars="0"/>
              <w:jc w:val="left"/>
              <w:rPr>
                <w:sz w:val="13"/>
                <w:szCs w:val="10"/>
              </w:rPr>
            </w:pPr>
            <w:r>
              <w:rPr>
                <w:sz w:val="13"/>
                <w:szCs w:val="10"/>
              </w:rPr>
              <w:t>KR</w:t>
            </w:r>
          </w:p>
        </w:tc>
        <w:tc>
          <w:tcPr>
            <w:tcW w:w="1384" w:type="pct"/>
            <w:tcBorders>
              <w:top w:val="nil"/>
              <w:left w:val="nil"/>
              <w:bottom w:val="nil"/>
              <w:right w:val="nil"/>
            </w:tcBorders>
            <w:shd w:val="clear" w:color="auto" w:fill="FFFFFF"/>
          </w:tcPr>
          <w:p w14:paraId="605EAEB2">
            <w:pPr>
              <w:spacing w:line="160" w:lineRule="exact"/>
              <w:ind w:firstLine="0" w:firstLineChars="0"/>
              <w:jc w:val="left"/>
              <w:rPr>
                <w:sz w:val="13"/>
                <w:szCs w:val="10"/>
              </w:rPr>
            </w:pPr>
            <w:r>
              <w:rPr>
                <w:rFonts w:hint="eastAsia"/>
                <w:sz w:val="13"/>
                <w:szCs w:val="10"/>
              </w:rPr>
              <w:t>South Korea</w:t>
            </w:r>
          </w:p>
        </w:tc>
        <w:tc>
          <w:tcPr>
            <w:tcW w:w="2065" w:type="pct"/>
            <w:tcBorders>
              <w:top w:val="nil"/>
              <w:left w:val="nil"/>
              <w:bottom w:val="nil"/>
              <w:right w:val="nil"/>
            </w:tcBorders>
            <w:shd w:val="clear" w:color="auto" w:fill="FFFFFF"/>
          </w:tcPr>
          <w:p w14:paraId="1299E35C">
            <w:pPr>
              <w:spacing w:line="160" w:lineRule="exact"/>
              <w:ind w:firstLine="0" w:firstLineChars="0"/>
              <w:jc w:val="left"/>
              <w:rPr>
                <w:sz w:val="13"/>
                <w:szCs w:val="10"/>
              </w:rPr>
            </w:pPr>
            <w:r>
              <w:rPr>
                <w:rFonts w:hint="eastAsia"/>
                <w:sz w:val="13"/>
                <w:szCs w:val="10"/>
              </w:rPr>
              <w:t>Republic of Korea</w:t>
            </w:r>
          </w:p>
        </w:tc>
        <w:tc>
          <w:tcPr>
            <w:tcW w:w="977" w:type="pct"/>
            <w:tcBorders>
              <w:top w:val="nil"/>
              <w:left w:val="nil"/>
              <w:bottom w:val="nil"/>
              <w:right w:val="nil"/>
            </w:tcBorders>
            <w:shd w:val="clear" w:color="auto" w:fill="FFFFFF"/>
          </w:tcPr>
          <w:p w14:paraId="6DEF5165">
            <w:pPr>
              <w:spacing w:line="160" w:lineRule="exact"/>
              <w:ind w:firstLine="0" w:firstLineChars="0"/>
              <w:jc w:val="left"/>
              <w:rPr>
                <w:sz w:val="13"/>
                <w:szCs w:val="10"/>
              </w:rPr>
            </w:pPr>
            <w:r>
              <w:rPr>
                <w:rFonts w:hint="eastAsia"/>
                <w:sz w:val="13"/>
                <w:szCs w:val="10"/>
              </w:rPr>
              <w:t>410</w:t>
            </w:r>
          </w:p>
        </w:tc>
      </w:tr>
      <w:tr w14:paraId="7050DAA9">
        <w:trPr>
          <w:trHeight w:val="198" w:hRule="exact"/>
        </w:trPr>
        <w:tc>
          <w:tcPr>
            <w:tcW w:w="572" w:type="pct"/>
            <w:tcBorders>
              <w:top w:val="nil"/>
              <w:left w:val="nil"/>
              <w:bottom w:val="nil"/>
              <w:right w:val="nil"/>
            </w:tcBorders>
            <w:shd w:val="clear" w:color="auto" w:fill="FFFFFF"/>
          </w:tcPr>
          <w:p w14:paraId="54AB25FE">
            <w:pPr>
              <w:spacing w:line="160" w:lineRule="exact"/>
              <w:ind w:firstLine="0" w:firstLineChars="0"/>
              <w:jc w:val="left"/>
              <w:rPr>
                <w:sz w:val="13"/>
                <w:szCs w:val="10"/>
              </w:rPr>
            </w:pPr>
            <w:r>
              <w:rPr>
                <w:sz w:val="13"/>
                <w:szCs w:val="10"/>
              </w:rPr>
              <w:t>BR</w:t>
            </w:r>
          </w:p>
        </w:tc>
        <w:tc>
          <w:tcPr>
            <w:tcW w:w="1384" w:type="pct"/>
            <w:tcBorders>
              <w:top w:val="nil"/>
              <w:left w:val="nil"/>
              <w:bottom w:val="nil"/>
              <w:right w:val="nil"/>
            </w:tcBorders>
            <w:shd w:val="clear" w:color="auto" w:fill="FFFFFF"/>
          </w:tcPr>
          <w:p w14:paraId="4ED4A66C">
            <w:pPr>
              <w:spacing w:line="160" w:lineRule="exact"/>
              <w:ind w:firstLine="0" w:firstLineChars="0"/>
              <w:jc w:val="left"/>
              <w:rPr>
                <w:sz w:val="13"/>
                <w:szCs w:val="10"/>
              </w:rPr>
            </w:pPr>
            <w:r>
              <w:rPr>
                <w:rFonts w:hint="eastAsia"/>
                <w:sz w:val="13"/>
                <w:szCs w:val="10"/>
              </w:rPr>
              <w:t>Brazil</w:t>
            </w:r>
          </w:p>
        </w:tc>
        <w:tc>
          <w:tcPr>
            <w:tcW w:w="2065" w:type="pct"/>
            <w:tcBorders>
              <w:top w:val="nil"/>
              <w:left w:val="nil"/>
              <w:bottom w:val="nil"/>
              <w:right w:val="nil"/>
            </w:tcBorders>
            <w:shd w:val="clear" w:color="auto" w:fill="FFFFFF"/>
          </w:tcPr>
          <w:p w14:paraId="62A787B9">
            <w:pPr>
              <w:spacing w:line="160" w:lineRule="exact"/>
              <w:ind w:firstLine="0" w:firstLineChars="0"/>
              <w:jc w:val="left"/>
              <w:rPr>
                <w:sz w:val="13"/>
                <w:szCs w:val="10"/>
              </w:rPr>
            </w:pPr>
            <w:r>
              <w:rPr>
                <w:rFonts w:hint="eastAsia"/>
                <w:sz w:val="13"/>
                <w:szCs w:val="10"/>
              </w:rPr>
              <w:t>Brazil</w:t>
            </w:r>
          </w:p>
        </w:tc>
        <w:tc>
          <w:tcPr>
            <w:tcW w:w="977" w:type="pct"/>
            <w:tcBorders>
              <w:top w:val="nil"/>
              <w:left w:val="nil"/>
              <w:bottom w:val="nil"/>
              <w:right w:val="nil"/>
            </w:tcBorders>
            <w:shd w:val="clear" w:color="auto" w:fill="FFFFFF"/>
          </w:tcPr>
          <w:p w14:paraId="67910CC0">
            <w:pPr>
              <w:spacing w:line="160" w:lineRule="exact"/>
              <w:ind w:firstLine="0" w:firstLineChars="0"/>
              <w:jc w:val="left"/>
              <w:rPr>
                <w:sz w:val="13"/>
                <w:szCs w:val="10"/>
              </w:rPr>
            </w:pPr>
            <w:r>
              <w:rPr>
                <w:rFonts w:hint="eastAsia"/>
                <w:sz w:val="13"/>
                <w:szCs w:val="10"/>
              </w:rPr>
              <w:t>76</w:t>
            </w:r>
          </w:p>
        </w:tc>
      </w:tr>
      <w:tr w14:paraId="03623FE6">
        <w:trPr>
          <w:trHeight w:val="198" w:hRule="exact"/>
        </w:trPr>
        <w:tc>
          <w:tcPr>
            <w:tcW w:w="572" w:type="pct"/>
            <w:tcBorders>
              <w:top w:val="nil"/>
              <w:left w:val="nil"/>
              <w:bottom w:val="nil"/>
              <w:right w:val="nil"/>
            </w:tcBorders>
            <w:shd w:val="clear" w:color="auto" w:fill="FFFFFF"/>
          </w:tcPr>
          <w:p w14:paraId="7333C112">
            <w:pPr>
              <w:spacing w:line="160" w:lineRule="exact"/>
              <w:ind w:firstLine="0" w:firstLineChars="0"/>
              <w:jc w:val="left"/>
              <w:rPr>
                <w:sz w:val="13"/>
                <w:szCs w:val="10"/>
              </w:rPr>
            </w:pPr>
            <w:r>
              <w:rPr>
                <w:sz w:val="13"/>
                <w:szCs w:val="10"/>
              </w:rPr>
              <w:t>IN</w:t>
            </w:r>
          </w:p>
        </w:tc>
        <w:tc>
          <w:tcPr>
            <w:tcW w:w="1384" w:type="pct"/>
            <w:tcBorders>
              <w:top w:val="nil"/>
              <w:left w:val="nil"/>
              <w:bottom w:val="nil"/>
              <w:right w:val="nil"/>
            </w:tcBorders>
            <w:shd w:val="clear" w:color="auto" w:fill="FFFFFF"/>
          </w:tcPr>
          <w:p w14:paraId="3162DB1F">
            <w:pPr>
              <w:spacing w:line="160" w:lineRule="exact"/>
              <w:ind w:firstLine="0" w:firstLineChars="0"/>
              <w:jc w:val="left"/>
              <w:rPr>
                <w:sz w:val="13"/>
                <w:szCs w:val="10"/>
              </w:rPr>
            </w:pPr>
            <w:r>
              <w:rPr>
                <w:rFonts w:hint="eastAsia"/>
                <w:sz w:val="13"/>
                <w:szCs w:val="10"/>
              </w:rPr>
              <w:t>India</w:t>
            </w:r>
          </w:p>
        </w:tc>
        <w:tc>
          <w:tcPr>
            <w:tcW w:w="2065" w:type="pct"/>
            <w:tcBorders>
              <w:top w:val="nil"/>
              <w:left w:val="nil"/>
              <w:bottom w:val="nil"/>
              <w:right w:val="nil"/>
            </w:tcBorders>
            <w:shd w:val="clear" w:color="auto" w:fill="FFFFFF"/>
          </w:tcPr>
          <w:p w14:paraId="3C83E789">
            <w:pPr>
              <w:spacing w:line="160" w:lineRule="exact"/>
              <w:ind w:firstLine="0" w:firstLineChars="0"/>
              <w:jc w:val="left"/>
              <w:rPr>
                <w:sz w:val="13"/>
                <w:szCs w:val="10"/>
              </w:rPr>
            </w:pPr>
            <w:r>
              <w:rPr>
                <w:rFonts w:hint="eastAsia"/>
                <w:sz w:val="13"/>
                <w:szCs w:val="10"/>
              </w:rPr>
              <w:t>India</w:t>
            </w:r>
          </w:p>
        </w:tc>
        <w:tc>
          <w:tcPr>
            <w:tcW w:w="977" w:type="pct"/>
            <w:tcBorders>
              <w:top w:val="nil"/>
              <w:left w:val="nil"/>
              <w:bottom w:val="nil"/>
              <w:right w:val="nil"/>
            </w:tcBorders>
            <w:shd w:val="clear" w:color="auto" w:fill="FFFFFF"/>
          </w:tcPr>
          <w:p w14:paraId="22EA7E93">
            <w:pPr>
              <w:spacing w:line="160" w:lineRule="exact"/>
              <w:ind w:firstLine="0" w:firstLineChars="0"/>
              <w:jc w:val="left"/>
              <w:rPr>
                <w:sz w:val="13"/>
                <w:szCs w:val="10"/>
              </w:rPr>
            </w:pPr>
            <w:r>
              <w:rPr>
                <w:rFonts w:hint="eastAsia"/>
                <w:sz w:val="13"/>
                <w:szCs w:val="10"/>
              </w:rPr>
              <w:t>356</w:t>
            </w:r>
          </w:p>
        </w:tc>
      </w:tr>
      <w:tr w14:paraId="27188220">
        <w:trPr>
          <w:trHeight w:val="198" w:hRule="exact"/>
        </w:trPr>
        <w:tc>
          <w:tcPr>
            <w:tcW w:w="572" w:type="pct"/>
            <w:tcBorders>
              <w:top w:val="nil"/>
              <w:left w:val="nil"/>
              <w:bottom w:val="nil"/>
              <w:right w:val="nil"/>
            </w:tcBorders>
            <w:shd w:val="clear" w:color="auto" w:fill="FFFFFF"/>
          </w:tcPr>
          <w:p w14:paraId="0F4AC8FC">
            <w:pPr>
              <w:spacing w:line="160" w:lineRule="exact"/>
              <w:ind w:firstLine="0" w:firstLineChars="0"/>
              <w:jc w:val="left"/>
              <w:rPr>
                <w:sz w:val="13"/>
                <w:szCs w:val="10"/>
              </w:rPr>
            </w:pPr>
            <w:r>
              <w:rPr>
                <w:sz w:val="13"/>
                <w:szCs w:val="10"/>
              </w:rPr>
              <w:t>MX</w:t>
            </w:r>
          </w:p>
        </w:tc>
        <w:tc>
          <w:tcPr>
            <w:tcW w:w="1384" w:type="pct"/>
            <w:tcBorders>
              <w:top w:val="nil"/>
              <w:left w:val="nil"/>
              <w:bottom w:val="nil"/>
              <w:right w:val="nil"/>
            </w:tcBorders>
            <w:shd w:val="clear" w:color="auto" w:fill="FFFFFF"/>
          </w:tcPr>
          <w:p w14:paraId="6331B4F9">
            <w:pPr>
              <w:spacing w:line="160" w:lineRule="exact"/>
              <w:ind w:firstLine="0" w:firstLineChars="0"/>
              <w:jc w:val="left"/>
              <w:rPr>
                <w:sz w:val="13"/>
                <w:szCs w:val="10"/>
              </w:rPr>
            </w:pPr>
            <w:r>
              <w:rPr>
                <w:rFonts w:hint="eastAsia"/>
                <w:sz w:val="13"/>
                <w:szCs w:val="10"/>
              </w:rPr>
              <w:t>Mexico</w:t>
            </w:r>
          </w:p>
        </w:tc>
        <w:tc>
          <w:tcPr>
            <w:tcW w:w="2065" w:type="pct"/>
            <w:tcBorders>
              <w:top w:val="nil"/>
              <w:left w:val="nil"/>
              <w:bottom w:val="nil"/>
              <w:right w:val="nil"/>
            </w:tcBorders>
            <w:shd w:val="clear" w:color="auto" w:fill="FFFFFF"/>
          </w:tcPr>
          <w:p w14:paraId="1595CAC0">
            <w:pPr>
              <w:spacing w:line="160" w:lineRule="exact"/>
              <w:ind w:firstLine="0" w:firstLineChars="0"/>
              <w:jc w:val="left"/>
              <w:rPr>
                <w:sz w:val="13"/>
                <w:szCs w:val="10"/>
              </w:rPr>
            </w:pPr>
            <w:r>
              <w:rPr>
                <w:rFonts w:hint="eastAsia"/>
                <w:sz w:val="13"/>
                <w:szCs w:val="10"/>
              </w:rPr>
              <w:t>Mexico</w:t>
            </w:r>
          </w:p>
        </w:tc>
        <w:tc>
          <w:tcPr>
            <w:tcW w:w="977" w:type="pct"/>
            <w:tcBorders>
              <w:top w:val="nil"/>
              <w:left w:val="nil"/>
              <w:bottom w:val="nil"/>
              <w:right w:val="nil"/>
            </w:tcBorders>
            <w:shd w:val="clear" w:color="auto" w:fill="FFFFFF"/>
          </w:tcPr>
          <w:p w14:paraId="13AEC29D">
            <w:pPr>
              <w:spacing w:line="160" w:lineRule="exact"/>
              <w:ind w:firstLine="0" w:firstLineChars="0"/>
              <w:jc w:val="left"/>
              <w:rPr>
                <w:sz w:val="13"/>
                <w:szCs w:val="10"/>
              </w:rPr>
            </w:pPr>
            <w:r>
              <w:rPr>
                <w:rFonts w:hint="eastAsia"/>
                <w:sz w:val="13"/>
                <w:szCs w:val="10"/>
              </w:rPr>
              <w:t>484</w:t>
            </w:r>
          </w:p>
        </w:tc>
      </w:tr>
      <w:tr w14:paraId="622B3C73">
        <w:trPr>
          <w:trHeight w:val="198" w:hRule="exact"/>
        </w:trPr>
        <w:tc>
          <w:tcPr>
            <w:tcW w:w="572" w:type="pct"/>
            <w:tcBorders>
              <w:top w:val="nil"/>
              <w:left w:val="nil"/>
              <w:bottom w:val="nil"/>
              <w:right w:val="nil"/>
            </w:tcBorders>
            <w:shd w:val="clear" w:color="auto" w:fill="FFFFFF"/>
          </w:tcPr>
          <w:p w14:paraId="08865707">
            <w:pPr>
              <w:spacing w:line="160" w:lineRule="exact"/>
              <w:ind w:firstLine="0" w:firstLineChars="0"/>
              <w:jc w:val="left"/>
              <w:rPr>
                <w:sz w:val="13"/>
                <w:szCs w:val="10"/>
              </w:rPr>
            </w:pPr>
            <w:r>
              <w:rPr>
                <w:sz w:val="13"/>
                <w:szCs w:val="10"/>
              </w:rPr>
              <w:t>RU</w:t>
            </w:r>
          </w:p>
        </w:tc>
        <w:tc>
          <w:tcPr>
            <w:tcW w:w="1384" w:type="pct"/>
            <w:tcBorders>
              <w:top w:val="nil"/>
              <w:left w:val="nil"/>
              <w:bottom w:val="nil"/>
              <w:right w:val="nil"/>
            </w:tcBorders>
            <w:shd w:val="clear" w:color="auto" w:fill="FFFFFF"/>
          </w:tcPr>
          <w:p w14:paraId="7E014726">
            <w:pPr>
              <w:spacing w:line="160" w:lineRule="exact"/>
              <w:ind w:firstLine="0" w:firstLineChars="0"/>
              <w:jc w:val="left"/>
              <w:rPr>
                <w:sz w:val="13"/>
                <w:szCs w:val="10"/>
              </w:rPr>
            </w:pPr>
            <w:r>
              <w:rPr>
                <w:rFonts w:hint="eastAsia"/>
                <w:sz w:val="13"/>
                <w:szCs w:val="10"/>
              </w:rPr>
              <w:t>Russia</w:t>
            </w:r>
          </w:p>
        </w:tc>
        <w:tc>
          <w:tcPr>
            <w:tcW w:w="2065" w:type="pct"/>
            <w:tcBorders>
              <w:top w:val="nil"/>
              <w:left w:val="nil"/>
              <w:bottom w:val="nil"/>
              <w:right w:val="nil"/>
            </w:tcBorders>
            <w:shd w:val="clear" w:color="auto" w:fill="FFFFFF"/>
          </w:tcPr>
          <w:p w14:paraId="35837057">
            <w:pPr>
              <w:spacing w:line="160" w:lineRule="exact"/>
              <w:ind w:firstLine="0" w:firstLineChars="0"/>
              <w:jc w:val="left"/>
              <w:rPr>
                <w:sz w:val="13"/>
                <w:szCs w:val="10"/>
              </w:rPr>
            </w:pPr>
            <w:r>
              <w:rPr>
                <w:rFonts w:hint="eastAsia"/>
                <w:sz w:val="13"/>
                <w:szCs w:val="10"/>
              </w:rPr>
              <w:t>Russian Federation</w:t>
            </w:r>
          </w:p>
        </w:tc>
        <w:tc>
          <w:tcPr>
            <w:tcW w:w="977" w:type="pct"/>
            <w:tcBorders>
              <w:top w:val="nil"/>
              <w:left w:val="nil"/>
              <w:bottom w:val="nil"/>
              <w:right w:val="nil"/>
            </w:tcBorders>
            <w:shd w:val="clear" w:color="auto" w:fill="FFFFFF"/>
          </w:tcPr>
          <w:p w14:paraId="1678B98A">
            <w:pPr>
              <w:spacing w:line="160" w:lineRule="exact"/>
              <w:ind w:firstLine="0" w:firstLineChars="0"/>
              <w:jc w:val="left"/>
              <w:rPr>
                <w:sz w:val="13"/>
                <w:szCs w:val="10"/>
              </w:rPr>
            </w:pPr>
            <w:r>
              <w:rPr>
                <w:rFonts w:hint="eastAsia"/>
                <w:sz w:val="13"/>
                <w:szCs w:val="10"/>
              </w:rPr>
              <w:t>643</w:t>
            </w:r>
          </w:p>
        </w:tc>
      </w:tr>
      <w:tr w14:paraId="3B746D8C">
        <w:trPr>
          <w:trHeight w:val="198" w:hRule="exact"/>
        </w:trPr>
        <w:tc>
          <w:tcPr>
            <w:tcW w:w="572" w:type="pct"/>
            <w:tcBorders>
              <w:top w:val="nil"/>
              <w:left w:val="nil"/>
              <w:bottom w:val="nil"/>
              <w:right w:val="nil"/>
            </w:tcBorders>
            <w:shd w:val="clear" w:color="auto" w:fill="FFFFFF"/>
          </w:tcPr>
          <w:p w14:paraId="36B69D8D">
            <w:pPr>
              <w:spacing w:line="160" w:lineRule="exact"/>
              <w:ind w:firstLine="0" w:firstLineChars="0"/>
              <w:jc w:val="left"/>
              <w:rPr>
                <w:sz w:val="13"/>
                <w:szCs w:val="10"/>
              </w:rPr>
            </w:pPr>
            <w:r>
              <w:rPr>
                <w:sz w:val="13"/>
                <w:szCs w:val="10"/>
              </w:rPr>
              <w:t>AU</w:t>
            </w:r>
          </w:p>
        </w:tc>
        <w:tc>
          <w:tcPr>
            <w:tcW w:w="1384" w:type="pct"/>
            <w:tcBorders>
              <w:top w:val="nil"/>
              <w:left w:val="nil"/>
              <w:bottom w:val="nil"/>
              <w:right w:val="nil"/>
            </w:tcBorders>
            <w:shd w:val="clear" w:color="auto" w:fill="FFFFFF"/>
          </w:tcPr>
          <w:p w14:paraId="5CD00FBF">
            <w:pPr>
              <w:spacing w:line="160" w:lineRule="exact"/>
              <w:ind w:firstLine="0" w:firstLineChars="0"/>
              <w:jc w:val="left"/>
              <w:rPr>
                <w:sz w:val="13"/>
                <w:szCs w:val="10"/>
              </w:rPr>
            </w:pPr>
            <w:r>
              <w:rPr>
                <w:rFonts w:hint="eastAsia"/>
                <w:sz w:val="13"/>
                <w:szCs w:val="10"/>
              </w:rPr>
              <w:t>Australia</w:t>
            </w:r>
          </w:p>
        </w:tc>
        <w:tc>
          <w:tcPr>
            <w:tcW w:w="2065" w:type="pct"/>
            <w:tcBorders>
              <w:top w:val="nil"/>
              <w:left w:val="nil"/>
              <w:bottom w:val="nil"/>
              <w:right w:val="nil"/>
            </w:tcBorders>
            <w:shd w:val="clear" w:color="auto" w:fill="FFFFFF"/>
          </w:tcPr>
          <w:p w14:paraId="76DEDAA5">
            <w:pPr>
              <w:spacing w:line="160" w:lineRule="exact"/>
              <w:ind w:firstLine="0" w:firstLineChars="0"/>
              <w:jc w:val="left"/>
              <w:rPr>
                <w:sz w:val="13"/>
                <w:szCs w:val="10"/>
              </w:rPr>
            </w:pPr>
            <w:r>
              <w:rPr>
                <w:rFonts w:hint="eastAsia"/>
                <w:sz w:val="13"/>
                <w:szCs w:val="10"/>
              </w:rPr>
              <w:t>Australia</w:t>
            </w:r>
          </w:p>
        </w:tc>
        <w:tc>
          <w:tcPr>
            <w:tcW w:w="977" w:type="pct"/>
            <w:tcBorders>
              <w:top w:val="nil"/>
              <w:left w:val="nil"/>
              <w:bottom w:val="nil"/>
              <w:right w:val="nil"/>
            </w:tcBorders>
            <w:shd w:val="clear" w:color="auto" w:fill="FFFFFF"/>
          </w:tcPr>
          <w:p w14:paraId="6DB7DCFC">
            <w:pPr>
              <w:spacing w:line="160" w:lineRule="exact"/>
              <w:ind w:firstLine="0" w:firstLineChars="0"/>
              <w:jc w:val="left"/>
              <w:rPr>
                <w:sz w:val="13"/>
                <w:szCs w:val="10"/>
              </w:rPr>
            </w:pPr>
            <w:r>
              <w:rPr>
                <w:rFonts w:hint="eastAsia"/>
                <w:sz w:val="13"/>
                <w:szCs w:val="10"/>
              </w:rPr>
              <w:t>36</w:t>
            </w:r>
          </w:p>
        </w:tc>
      </w:tr>
      <w:tr w14:paraId="6A015C49">
        <w:trPr>
          <w:trHeight w:val="198" w:hRule="exact"/>
        </w:trPr>
        <w:tc>
          <w:tcPr>
            <w:tcW w:w="572" w:type="pct"/>
            <w:tcBorders>
              <w:top w:val="nil"/>
              <w:left w:val="nil"/>
              <w:bottom w:val="nil"/>
              <w:right w:val="nil"/>
            </w:tcBorders>
            <w:shd w:val="clear" w:color="auto" w:fill="FFFFFF"/>
          </w:tcPr>
          <w:p w14:paraId="7162D1A6">
            <w:pPr>
              <w:spacing w:line="160" w:lineRule="exact"/>
              <w:ind w:firstLine="0" w:firstLineChars="0"/>
              <w:jc w:val="left"/>
              <w:rPr>
                <w:sz w:val="13"/>
                <w:szCs w:val="10"/>
              </w:rPr>
            </w:pPr>
            <w:r>
              <w:rPr>
                <w:sz w:val="13"/>
                <w:szCs w:val="10"/>
              </w:rPr>
              <w:t>CH</w:t>
            </w:r>
          </w:p>
        </w:tc>
        <w:tc>
          <w:tcPr>
            <w:tcW w:w="1384" w:type="pct"/>
            <w:tcBorders>
              <w:top w:val="nil"/>
              <w:left w:val="nil"/>
              <w:bottom w:val="nil"/>
              <w:right w:val="nil"/>
            </w:tcBorders>
            <w:shd w:val="clear" w:color="auto" w:fill="FFFFFF"/>
          </w:tcPr>
          <w:p w14:paraId="39E4C6D6">
            <w:pPr>
              <w:spacing w:line="160" w:lineRule="exact"/>
              <w:ind w:firstLine="0" w:firstLineChars="0"/>
              <w:jc w:val="left"/>
              <w:rPr>
                <w:sz w:val="13"/>
                <w:szCs w:val="10"/>
              </w:rPr>
            </w:pPr>
            <w:r>
              <w:rPr>
                <w:rFonts w:hint="eastAsia"/>
                <w:sz w:val="13"/>
                <w:szCs w:val="10"/>
              </w:rPr>
              <w:t>Switzerland</w:t>
            </w:r>
          </w:p>
        </w:tc>
        <w:tc>
          <w:tcPr>
            <w:tcW w:w="2065" w:type="pct"/>
            <w:tcBorders>
              <w:top w:val="nil"/>
              <w:left w:val="nil"/>
              <w:bottom w:val="nil"/>
              <w:right w:val="nil"/>
            </w:tcBorders>
            <w:shd w:val="clear" w:color="auto" w:fill="FFFFFF"/>
          </w:tcPr>
          <w:p w14:paraId="1D895898">
            <w:pPr>
              <w:spacing w:line="160" w:lineRule="exact"/>
              <w:ind w:firstLine="0" w:firstLineChars="0"/>
              <w:jc w:val="left"/>
              <w:rPr>
                <w:sz w:val="13"/>
                <w:szCs w:val="10"/>
              </w:rPr>
            </w:pPr>
            <w:r>
              <w:rPr>
                <w:rFonts w:hint="eastAsia"/>
                <w:sz w:val="13"/>
                <w:szCs w:val="10"/>
              </w:rPr>
              <w:t>Switzerland</w:t>
            </w:r>
          </w:p>
        </w:tc>
        <w:tc>
          <w:tcPr>
            <w:tcW w:w="977" w:type="pct"/>
            <w:tcBorders>
              <w:top w:val="nil"/>
              <w:left w:val="nil"/>
              <w:bottom w:val="nil"/>
              <w:right w:val="nil"/>
            </w:tcBorders>
            <w:shd w:val="clear" w:color="auto" w:fill="FFFFFF"/>
          </w:tcPr>
          <w:p w14:paraId="190FC582">
            <w:pPr>
              <w:spacing w:line="160" w:lineRule="exact"/>
              <w:ind w:firstLine="0" w:firstLineChars="0"/>
              <w:jc w:val="left"/>
              <w:rPr>
                <w:sz w:val="13"/>
                <w:szCs w:val="10"/>
              </w:rPr>
            </w:pPr>
            <w:r>
              <w:rPr>
                <w:rFonts w:hint="eastAsia"/>
                <w:sz w:val="13"/>
                <w:szCs w:val="10"/>
              </w:rPr>
              <w:t>756</w:t>
            </w:r>
          </w:p>
        </w:tc>
      </w:tr>
      <w:tr w14:paraId="306E2080">
        <w:trPr>
          <w:trHeight w:val="198" w:hRule="exact"/>
        </w:trPr>
        <w:tc>
          <w:tcPr>
            <w:tcW w:w="572" w:type="pct"/>
            <w:tcBorders>
              <w:top w:val="nil"/>
              <w:left w:val="nil"/>
              <w:bottom w:val="nil"/>
              <w:right w:val="nil"/>
            </w:tcBorders>
            <w:shd w:val="clear" w:color="auto" w:fill="FFFFFF"/>
          </w:tcPr>
          <w:p w14:paraId="0594D35F">
            <w:pPr>
              <w:spacing w:line="160" w:lineRule="exact"/>
              <w:ind w:firstLine="0" w:firstLineChars="0"/>
              <w:jc w:val="left"/>
              <w:rPr>
                <w:sz w:val="13"/>
                <w:szCs w:val="10"/>
              </w:rPr>
            </w:pPr>
            <w:r>
              <w:rPr>
                <w:sz w:val="13"/>
                <w:szCs w:val="10"/>
              </w:rPr>
              <w:t>TR</w:t>
            </w:r>
          </w:p>
        </w:tc>
        <w:tc>
          <w:tcPr>
            <w:tcW w:w="1384" w:type="pct"/>
            <w:tcBorders>
              <w:top w:val="nil"/>
              <w:left w:val="nil"/>
              <w:bottom w:val="nil"/>
              <w:right w:val="nil"/>
            </w:tcBorders>
            <w:shd w:val="clear" w:color="auto" w:fill="FFFFFF"/>
          </w:tcPr>
          <w:p w14:paraId="29164E03">
            <w:pPr>
              <w:spacing w:line="160" w:lineRule="exact"/>
              <w:ind w:firstLine="0" w:firstLineChars="0"/>
              <w:jc w:val="left"/>
              <w:rPr>
                <w:sz w:val="13"/>
                <w:szCs w:val="10"/>
              </w:rPr>
            </w:pPr>
            <w:r>
              <w:rPr>
                <w:rFonts w:hint="eastAsia"/>
                <w:sz w:val="13"/>
                <w:szCs w:val="10"/>
              </w:rPr>
              <w:t>Turkey</w:t>
            </w:r>
          </w:p>
        </w:tc>
        <w:tc>
          <w:tcPr>
            <w:tcW w:w="2065" w:type="pct"/>
            <w:tcBorders>
              <w:top w:val="nil"/>
              <w:left w:val="nil"/>
              <w:bottom w:val="nil"/>
              <w:right w:val="nil"/>
            </w:tcBorders>
            <w:shd w:val="clear" w:color="auto" w:fill="FFFFFF"/>
          </w:tcPr>
          <w:p w14:paraId="38AE16D5">
            <w:pPr>
              <w:spacing w:line="160" w:lineRule="exact"/>
              <w:ind w:firstLine="0" w:firstLineChars="0"/>
              <w:jc w:val="left"/>
              <w:rPr>
                <w:sz w:val="13"/>
                <w:szCs w:val="10"/>
              </w:rPr>
            </w:pPr>
            <w:r>
              <w:rPr>
                <w:rFonts w:hint="eastAsia"/>
                <w:sz w:val="13"/>
                <w:szCs w:val="10"/>
              </w:rPr>
              <w:t>Türkiye</w:t>
            </w:r>
          </w:p>
        </w:tc>
        <w:tc>
          <w:tcPr>
            <w:tcW w:w="977" w:type="pct"/>
            <w:tcBorders>
              <w:top w:val="nil"/>
              <w:left w:val="nil"/>
              <w:bottom w:val="nil"/>
              <w:right w:val="nil"/>
            </w:tcBorders>
            <w:shd w:val="clear" w:color="auto" w:fill="FFFFFF"/>
          </w:tcPr>
          <w:p w14:paraId="0385F684">
            <w:pPr>
              <w:spacing w:line="160" w:lineRule="exact"/>
              <w:ind w:firstLine="0" w:firstLineChars="0"/>
              <w:jc w:val="left"/>
              <w:rPr>
                <w:sz w:val="13"/>
                <w:szCs w:val="10"/>
              </w:rPr>
            </w:pPr>
            <w:r>
              <w:rPr>
                <w:rFonts w:hint="eastAsia"/>
                <w:sz w:val="13"/>
                <w:szCs w:val="10"/>
              </w:rPr>
              <w:t>792</w:t>
            </w:r>
          </w:p>
        </w:tc>
      </w:tr>
      <w:tr w14:paraId="700BC44C">
        <w:trPr>
          <w:trHeight w:val="198" w:hRule="exact"/>
        </w:trPr>
        <w:tc>
          <w:tcPr>
            <w:tcW w:w="572" w:type="pct"/>
            <w:tcBorders>
              <w:top w:val="nil"/>
              <w:left w:val="nil"/>
              <w:bottom w:val="nil"/>
              <w:right w:val="nil"/>
            </w:tcBorders>
            <w:shd w:val="clear" w:color="auto" w:fill="FFFFFF"/>
          </w:tcPr>
          <w:p w14:paraId="68B6CC0F">
            <w:pPr>
              <w:spacing w:line="160" w:lineRule="exact"/>
              <w:ind w:firstLine="0" w:firstLineChars="0"/>
              <w:jc w:val="left"/>
              <w:rPr>
                <w:sz w:val="13"/>
                <w:szCs w:val="10"/>
              </w:rPr>
            </w:pPr>
            <w:r>
              <w:rPr>
                <w:sz w:val="13"/>
                <w:szCs w:val="10"/>
              </w:rPr>
              <w:t>TW</w:t>
            </w:r>
          </w:p>
        </w:tc>
        <w:tc>
          <w:tcPr>
            <w:tcW w:w="1384" w:type="pct"/>
            <w:tcBorders>
              <w:top w:val="nil"/>
              <w:left w:val="nil"/>
              <w:bottom w:val="nil"/>
              <w:right w:val="nil"/>
            </w:tcBorders>
            <w:shd w:val="clear" w:color="auto" w:fill="FFFFFF"/>
          </w:tcPr>
          <w:p w14:paraId="5B95E1B3">
            <w:pPr>
              <w:spacing w:line="160" w:lineRule="exact"/>
              <w:ind w:firstLine="0" w:firstLineChars="0"/>
              <w:jc w:val="left"/>
              <w:rPr>
                <w:sz w:val="13"/>
                <w:szCs w:val="10"/>
              </w:rPr>
            </w:pPr>
            <w:r>
              <w:rPr>
                <w:rFonts w:hint="eastAsia"/>
                <w:sz w:val="13"/>
                <w:szCs w:val="10"/>
              </w:rPr>
              <w:t>Taiwan</w:t>
            </w:r>
          </w:p>
        </w:tc>
        <w:tc>
          <w:tcPr>
            <w:tcW w:w="2065" w:type="pct"/>
            <w:tcBorders>
              <w:top w:val="nil"/>
              <w:left w:val="nil"/>
              <w:bottom w:val="nil"/>
              <w:right w:val="nil"/>
            </w:tcBorders>
            <w:shd w:val="clear" w:color="auto" w:fill="FFFFFF"/>
          </w:tcPr>
          <w:p w14:paraId="7FD4B758">
            <w:pPr>
              <w:spacing w:line="160" w:lineRule="exact"/>
              <w:ind w:firstLine="0" w:firstLineChars="0"/>
              <w:jc w:val="left"/>
              <w:rPr>
                <w:sz w:val="13"/>
                <w:szCs w:val="10"/>
              </w:rPr>
            </w:pPr>
            <w:r>
              <w:rPr>
                <w:rFonts w:hint="eastAsia"/>
                <w:sz w:val="13"/>
                <w:szCs w:val="10"/>
              </w:rPr>
              <w:t>China, Taiwan Province of</w:t>
            </w:r>
          </w:p>
        </w:tc>
        <w:tc>
          <w:tcPr>
            <w:tcW w:w="977" w:type="pct"/>
            <w:tcBorders>
              <w:top w:val="nil"/>
              <w:left w:val="nil"/>
              <w:bottom w:val="nil"/>
              <w:right w:val="nil"/>
            </w:tcBorders>
            <w:shd w:val="clear" w:color="auto" w:fill="FFFFFF"/>
          </w:tcPr>
          <w:p w14:paraId="27CBD813">
            <w:pPr>
              <w:spacing w:line="160" w:lineRule="exact"/>
              <w:ind w:firstLine="0" w:firstLineChars="0"/>
              <w:jc w:val="left"/>
              <w:rPr>
                <w:sz w:val="13"/>
                <w:szCs w:val="10"/>
              </w:rPr>
            </w:pPr>
            <w:r>
              <w:rPr>
                <w:rFonts w:hint="eastAsia"/>
                <w:sz w:val="13"/>
                <w:szCs w:val="10"/>
              </w:rPr>
              <w:t>156</w:t>
            </w:r>
          </w:p>
        </w:tc>
      </w:tr>
      <w:tr w14:paraId="7910A27F">
        <w:trPr>
          <w:trHeight w:val="198" w:hRule="exact"/>
        </w:trPr>
        <w:tc>
          <w:tcPr>
            <w:tcW w:w="572" w:type="pct"/>
            <w:tcBorders>
              <w:top w:val="nil"/>
              <w:left w:val="nil"/>
              <w:bottom w:val="nil"/>
              <w:right w:val="nil"/>
            </w:tcBorders>
            <w:shd w:val="clear" w:color="auto" w:fill="FFFFFF"/>
          </w:tcPr>
          <w:p w14:paraId="7475546C">
            <w:pPr>
              <w:spacing w:line="160" w:lineRule="exact"/>
              <w:ind w:firstLine="0" w:firstLineChars="0"/>
              <w:jc w:val="left"/>
              <w:rPr>
                <w:sz w:val="13"/>
                <w:szCs w:val="10"/>
              </w:rPr>
            </w:pPr>
            <w:r>
              <w:rPr>
                <w:sz w:val="13"/>
                <w:szCs w:val="10"/>
              </w:rPr>
              <w:t>NO</w:t>
            </w:r>
          </w:p>
        </w:tc>
        <w:tc>
          <w:tcPr>
            <w:tcW w:w="1384" w:type="pct"/>
            <w:tcBorders>
              <w:top w:val="nil"/>
              <w:left w:val="nil"/>
              <w:bottom w:val="nil"/>
              <w:right w:val="nil"/>
            </w:tcBorders>
            <w:shd w:val="clear" w:color="auto" w:fill="FFFFFF"/>
          </w:tcPr>
          <w:p w14:paraId="7C0281CE">
            <w:pPr>
              <w:spacing w:line="160" w:lineRule="exact"/>
              <w:ind w:firstLine="0" w:firstLineChars="0"/>
              <w:jc w:val="left"/>
              <w:rPr>
                <w:sz w:val="13"/>
                <w:szCs w:val="10"/>
              </w:rPr>
            </w:pPr>
            <w:r>
              <w:rPr>
                <w:rFonts w:hint="eastAsia"/>
                <w:sz w:val="13"/>
                <w:szCs w:val="10"/>
              </w:rPr>
              <w:t>Norway</w:t>
            </w:r>
          </w:p>
        </w:tc>
        <w:tc>
          <w:tcPr>
            <w:tcW w:w="2065" w:type="pct"/>
            <w:tcBorders>
              <w:top w:val="nil"/>
              <w:left w:val="nil"/>
              <w:bottom w:val="nil"/>
              <w:right w:val="nil"/>
            </w:tcBorders>
            <w:shd w:val="clear" w:color="auto" w:fill="FFFFFF"/>
          </w:tcPr>
          <w:p w14:paraId="55FC108A">
            <w:pPr>
              <w:spacing w:line="160" w:lineRule="exact"/>
              <w:ind w:firstLine="0" w:firstLineChars="0"/>
              <w:jc w:val="left"/>
              <w:rPr>
                <w:sz w:val="13"/>
                <w:szCs w:val="10"/>
              </w:rPr>
            </w:pPr>
            <w:r>
              <w:rPr>
                <w:rFonts w:hint="eastAsia"/>
                <w:sz w:val="13"/>
                <w:szCs w:val="10"/>
              </w:rPr>
              <w:t>Norway</w:t>
            </w:r>
          </w:p>
        </w:tc>
        <w:tc>
          <w:tcPr>
            <w:tcW w:w="977" w:type="pct"/>
            <w:tcBorders>
              <w:top w:val="nil"/>
              <w:left w:val="nil"/>
              <w:bottom w:val="nil"/>
              <w:right w:val="nil"/>
            </w:tcBorders>
            <w:shd w:val="clear" w:color="auto" w:fill="FFFFFF"/>
          </w:tcPr>
          <w:p w14:paraId="1AAB3F73">
            <w:pPr>
              <w:spacing w:line="160" w:lineRule="exact"/>
              <w:ind w:firstLine="0" w:firstLineChars="0"/>
              <w:jc w:val="left"/>
              <w:rPr>
                <w:sz w:val="13"/>
                <w:szCs w:val="10"/>
              </w:rPr>
            </w:pPr>
            <w:r>
              <w:rPr>
                <w:rFonts w:hint="eastAsia"/>
                <w:sz w:val="13"/>
                <w:szCs w:val="10"/>
              </w:rPr>
              <w:t>578</w:t>
            </w:r>
          </w:p>
        </w:tc>
      </w:tr>
      <w:tr w14:paraId="260143C6">
        <w:trPr>
          <w:trHeight w:val="198" w:hRule="exact"/>
        </w:trPr>
        <w:tc>
          <w:tcPr>
            <w:tcW w:w="572" w:type="pct"/>
            <w:tcBorders>
              <w:top w:val="nil"/>
              <w:left w:val="nil"/>
              <w:bottom w:val="nil"/>
              <w:right w:val="nil"/>
            </w:tcBorders>
            <w:shd w:val="clear" w:color="auto" w:fill="FFFFFF"/>
          </w:tcPr>
          <w:p w14:paraId="6B757E35">
            <w:pPr>
              <w:spacing w:line="160" w:lineRule="exact"/>
              <w:ind w:firstLine="0" w:firstLineChars="0"/>
              <w:jc w:val="left"/>
              <w:rPr>
                <w:sz w:val="13"/>
                <w:szCs w:val="10"/>
              </w:rPr>
            </w:pPr>
            <w:r>
              <w:rPr>
                <w:sz w:val="13"/>
                <w:szCs w:val="10"/>
              </w:rPr>
              <w:t>ID</w:t>
            </w:r>
          </w:p>
        </w:tc>
        <w:tc>
          <w:tcPr>
            <w:tcW w:w="1384" w:type="pct"/>
            <w:tcBorders>
              <w:top w:val="nil"/>
              <w:left w:val="nil"/>
              <w:bottom w:val="nil"/>
              <w:right w:val="nil"/>
            </w:tcBorders>
            <w:shd w:val="clear" w:color="auto" w:fill="FFFFFF"/>
          </w:tcPr>
          <w:p w14:paraId="2392542C">
            <w:pPr>
              <w:spacing w:line="160" w:lineRule="exact"/>
              <w:ind w:firstLine="0" w:firstLineChars="0"/>
              <w:jc w:val="left"/>
              <w:rPr>
                <w:sz w:val="13"/>
                <w:szCs w:val="10"/>
              </w:rPr>
            </w:pPr>
            <w:r>
              <w:rPr>
                <w:rFonts w:hint="eastAsia"/>
                <w:sz w:val="13"/>
                <w:szCs w:val="10"/>
              </w:rPr>
              <w:t>Indonesia</w:t>
            </w:r>
          </w:p>
        </w:tc>
        <w:tc>
          <w:tcPr>
            <w:tcW w:w="2065" w:type="pct"/>
            <w:tcBorders>
              <w:top w:val="nil"/>
              <w:left w:val="nil"/>
              <w:bottom w:val="nil"/>
              <w:right w:val="nil"/>
            </w:tcBorders>
            <w:shd w:val="clear" w:color="auto" w:fill="FFFFFF"/>
          </w:tcPr>
          <w:p w14:paraId="02131E4E">
            <w:pPr>
              <w:spacing w:line="160" w:lineRule="exact"/>
              <w:ind w:firstLine="0" w:firstLineChars="0"/>
              <w:jc w:val="left"/>
              <w:rPr>
                <w:sz w:val="13"/>
                <w:szCs w:val="10"/>
              </w:rPr>
            </w:pPr>
            <w:r>
              <w:rPr>
                <w:rFonts w:hint="eastAsia"/>
                <w:sz w:val="13"/>
                <w:szCs w:val="10"/>
              </w:rPr>
              <w:t>Indonesia</w:t>
            </w:r>
          </w:p>
        </w:tc>
        <w:tc>
          <w:tcPr>
            <w:tcW w:w="977" w:type="pct"/>
            <w:tcBorders>
              <w:top w:val="nil"/>
              <w:left w:val="nil"/>
              <w:bottom w:val="nil"/>
              <w:right w:val="nil"/>
            </w:tcBorders>
            <w:shd w:val="clear" w:color="auto" w:fill="FFFFFF"/>
          </w:tcPr>
          <w:p w14:paraId="2AFE5BE8">
            <w:pPr>
              <w:spacing w:line="160" w:lineRule="exact"/>
              <w:ind w:firstLine="0" w:firstLineChars="0"/>
              <w:jc w:val="left"/>
              <w:rPr>
                <w:sz w:val="13"/>
                <w:szCs w:val="10"/>
              </w:rPr>
            </w:pPr>
            <w:r>
              <w:rPr>
                <w:rFonts w:hint="eastAsia"/>
                <w:sz w:val="13"/>
                <w:szCs w:val="10"/>
              </w:rPr>
              <w:t>360</w:t>
            </w:r>
          </w:p>
        </w:tc>
      </w:tr>
      <w:tr w14:paraId="5AF9A401">
        <w:trPr>
          <w:trHeight w:val="198" w:hRule="exact"/>
        </w:trPr>
        <w:tc>
          <w:tcPr>
            <w:tcW w:w="572" w:type="pct"/>
            <w:tcBorders>
              <w:top w:val="nil"/>
              <w:left w:val="nil"/>
              <w:bottom w:val="nil"/>
              <w:right w:val="nil"/>
            </w:tcBorders>
            <w:shd w:val="clear" w:color="auto" w:fill="FFFFFF"/>
          </w:tcPr>
          <w:p w14:paraId="0A214CE6">
            <w:pPr>
              <w:spacing w:line="160" w:lineRule="exact"/>
              <w:ind w:firstLine="0" w:firstLineChars="0"/>
              <w:jc w:val="left"/>
              <w:rPr>
                <w:sz w:val="13"/>
                <w:szCs w:val="10"/>
              </w:rPr>
            </w:pPr>
            <w:r>
              <w:rPr>
                <w:sz w:val="13"/>
                <w:szCs w:val="10"/>
              </w:rPr>
              <w:t>ZA</w:t>
            </w:r>
          </w:p>
        </w:tc>
        <w:tc>
          <w:tcPr>
            <w:tcW w:w="1384" w:type="pct"/>
            <w:tcBorders>
              <w:top w:val="nil"/>
              <w:left w:val="nil"/>
              <w:bottom w:val="nil"/>
              <w:right w:val="nil"/>
            </w:tcBorders>
            <w:shd w:val="clear" w:color="auto" w:fill="FFFFFF"/>
          </w:tcPr>
          <w:p w14:paraId="2E3B003A">
            <w:pPr>
              <w:spacing w:line="160" w:lineRule="exact"/>
              <w:ind w:firstLine="0" w:firstLineChars="0"/>
              <w:jc w:val="left"/>
              <w:rPr>
                <w:sz w:val="13"/>
                <w:szCs w:val="10"/>
              </w:rPr>
            </w:pPr>
            <w:r>
              <w:rPr>
                <w:rFonts w:hint="eastAsia"/>
                <w:sz w:val="13"/>
                <w:szCs w:val="10"/>
              </w:rPr>
              <w:t>South Africa</w:t>
            </w:r>
          </w:p>
        </w:tc>
        <w:tc>
          <w:tcPr>
            <w:tcW w:w="2065" w:type="pct"/>
            <w:tcBorders>
              <w:top w:val="nil"/>
              <w:left w:val="nil"/>
              <w:bottom w:val="nil"/>
              <w:right w:val="nil"/>
            </w:tcBorders>
            <w:shd w:val="clear" w:color="auto" w:fill="FFFFFF"/>
          </w:tcPr>
          <w:p w14:paraId="6A9E2591">
            <w:pPr>
              <w:spacing w:line="160" w:lineRule="exact"/>
              <w:ind w:firstLine="0" w:firstLineChars="0"/>
              <w:jc w:val="left"/>
              <w:rPr>
                <w:sz w:val="13"/>
                <w:szCs w:val="10"/>
              </w:rPr>
            </w:pPr>
            <w:r>
              <w:rPr>
                <w:rFonts w:hint="eastAsia"/>
                <w:sz w:val="13"/>
                <w:szCs w:val="10"/>
              </w:rPr>
              <w:t>South Africa</w:t>
            </w:r>
          </w:p>
        </w:tc>
        <w:tc>
          <w:tcPr>
            <w:tcW w:w="977" w:type="pct"/>
            <w:tcBorders>
              <w:top w:val="nil"/>
              <w:left w:val="nil"/>
              <w:bottom w:val="nil"/>
              <w:right w:val="nil"/>
            </w:tcBorders>
            <w:shd w:val="clear" w:color="auto" w:fill="FFFFFF"/>
          </w:tcPr>
          <w:p w14:paraId="0E95FEC0">
            <w:pPr>
              <w:spacing w:line="160" w:lineRule="exact"/>
              <w:ind w:firstLine="0" w:firstLineChars="0"/>
              <w:jc w:val="left"/>
              <w:rPr>
                <w:sz w:val="13"/>
                <w:szCs w:val="10"/>
              </w:rPr>
            </w:pPr>
            <w:r>
              <w:rPr>
                <w:rFonts w:hint="eastAsia"/>
                <w:sz w:val="13"/>
                <w:szCs w:val="10"/>
              </w:rPr>
              <w:t>710</w:t>
            </w:r>
          </w:p>
        </w:tc>
      </w:tr>
      <w:tr w14:paraId="4DF95FD3">
        <w:trPr>
          <w:trHeight w:val="198" w:hRule="exact"/>
        </w:trPr>
        <w:tc>
          <w:tcPr>
            <w:tcW w:w="572" w:type="pct"/>
            <w:tcBorders>
              <w:top w:val="nil"/>
              <w:left w:val="nil"/>
              <w:bottom w:val="nil"/>
              <w:right w:val="nil"/>
            </w:tcBorders>
            <w:shd w:val="clear" w:color="auto" w:fill="FFFFFF"/>
          </w:tcPr>
          <w:p w14:paraId="2BA63756">
            <w:pPr>
              <w:spacing w:line="160" w:lineRule="exact"/>
              <w:ind w:firstLine="0" w:firstLineChars="0"/>
              <w:jc w:val="left"/>
              <w:rPr>
                <w:sz w:val="13"/>
                <w:szCs w:val="10"/>
              </w:rPr>
            </w:pPr>
            <w:r>
              <w:rPr>
                <w:sz w:val="13"/>
                <w:szCs w:val="10"/>
              </w:rPr>
              <w:t>WA</w:t>
            </w:r>
          </w:p>
        </w:tc>
        <w:tc>
          <w:tcPr>
            <w:tcW w:w="1384" w:type="pct"/>
            <w:tcBorders>
              <w:top w:val="nil"/>
              <w:left w:val="nil"/>
              <w:bottom w:val="nil"/>
              <w:right w:val="nil"/>
            </w:tcBorders>
            <w:shd w:val="clear" w:color="auto" w:fill="FFFFFF"/>
          </w:tcPr>
          <w:p w14:paraId="591A15FE">
            <w:pPr>
              <w:spacing w:line="160" w:lineRule="exact"/>
              <w:ind w:firstLine="0" w:firstLineChars="0"/>
              <w:jc w:val="left"/>
              <w:rPr>
                <w:sz w:val="13"/>
                <w:szCs w:val="10"/>
              </w:rPr>
            </w:pPr>
            <w:r>
              <w:rPr>
                <w:rFonts w:hint="eastAsia"/>
                <w:sz w:val="13"/>
                <w:szCs w:val="10"/>
              </w:rPr>
              <w:t>RoW Asia and Pacific</w:t>
            </w:r>
          </w:p>
        </w:tc>
        <w:tc>
          <w:tcPr>
            <w:tcW w:w="2065" w:type="pct"/>
            <w:tcBorders>
              <w:top w:val="nil"/>
              <w:left w:val="nil"/>
              <w:bottom w:val="nil"/>
              <w:right w:val="nil"/>
            </w:tcBorders>
            <w:shd w:val="clear" w:color="auto" w:fill="FFFFFF"/>
          </w:tcPr>
          <w:p w14:paraId="6D6D5E24">
            <w:pPr>
              <w:spacing w:line="160" w:lineRule="exact"/>
              <w:ind w:firstLine="0" w:firstLineChars="0"/>
              <w:jc w:val="left"/>
              <w:rPr>
                <w:sz w:val="13"/>
                <w:szCs w:val="10"/>
              </w:rPr>
            </w:pPr>
            <w:r>
              <w:rPr>
                <w:rFonts w:hint="eastAsia"/>
                <w:sz w:val="13"/>
                <w:szCs w:val="10"/>
              </w:rPr>
              <w:t>Afghanistan</w:t>
            </w:r>
          </w:p>
        </w:tc>
        <w:tc>
          <w:tcPr>
            <w:tcW w:w="977" w:type="pct"/>
            <w:tcBorders>
              <w:top w:val="nil"/>
              <w:left w:val="nil"/>
              <w:bottom w:val="nil"/>
              <w:right w:val="nil"/>
            </w:tcBorders>
            <w:shd w:val="clear" w:color="auto" w:fill="FFFFFF"/>
          </w:tcPr>
          <w:p w14:paraId="3E64978F">
            <w:pPr>
              <w:spacing w:line="160" w:lineRule="exact"/>
              <w:ind w:firstLine="0" w:firstLineChars="0"/>
              <w:jc w:val="left"/>
              <w:rPr>
                <w:sz w:val="13"/>
                <w:szCs w:val="10"/>
              </w:rPr>
            </w:pPr>
            <w:r>
              <w:rPr>
                <w:rFonts w:hint="eastAsia"/>
                <w:sz w:val="13"/>
                <w:szCs w:val="10"/>
              </w:rPr>
              <w:t>4</w:t>
            </w:r>
          </w:p>
        </w:tc>
      </w:tr>
      <w:tr w14:paraId="5FFBC486">
        <w:trPr>
          <w:trHeight w:val="198" w:hRule="exact"/>
        </w:trPr>
        <w:tc>
          <w:tcPr>
            <w:tcW w:w="572" w:type="pct"/>
            <w:tcBorders>
              <w:top w:val="nil"/>
              <w:left w:val="nil"/>
              <w:bottom w:val="nil"/>
              <w:right w:val="nil"/>
            </w:tcBorders>
            <w:shd w:val="clear" w:color="auto" w:fill="FFFFFF"/>
          </w:tcPr>
          <w:p w14:paraId="71BFB03C">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36D5FD9B">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79E134B7">
            <w:pPr>
              <w:spacing w:line="160" w:lineRule="exact"/>
              <w:ind w:firstLine="0" w:firstLineChars="0"/>
              <w:jc w:val="left"/>
              <w:rPr>
                <w:sz w:val="13"/>
                <w:szCs w:val="10"/>
              </w:rPr>
            </w:pPr>
            <w:r>
              <w:rPr>
                <w:rFonts w:hint="eastAsia"/>
                <w:sz w:val="13"/>
                <w:szCs w:val="10"/>
              </w:rPr>
              <w:t>Bangladesh</w:t>
            </w:r>
          </w:p>
        </w:tc>
        <w:tc>
          <w:tcPr>
            <w:tcW w:w="977" w:type="pct"/>
            <w:tcBorders>
              <w:top w:val="nil"/>
              <w:left w:val="nil"/>
              <w:bottom w:val="nil"/>
              <w:right w:val="nil"/>
            </w:tcBorders>
            <w:shd w:val="clear" w:color="auto" w:fill="FFFFFF"/>
          </w:tcPr>
          <w:p w14:paraId="744589D2">
            <w:pPr>
              <w:spacing w:line="160" w:lineRule="exact"/>
              <w:ind w:firstLine="0" w:firstLineChars="0"/>
              <w:jc w:val="left"/>
              <w:rPr>
                <w:sz w:val="13"/>
                <w:szCs w:val="10"/>
              </w:rPr>
            </w:pPr>
            <w:r>
              <w:rPr>
                <w:rFonts w:hint="eastAsia"/>
                <w:sz w:val="13"/>
                <w:szCs w:val="10"/>
              </w:rPr>
              <w:t>50</w:t>
            </w:r>
          </w:p>
        </w:tc>
      </w:tr>
      <w:tr w14:paraId="4036DB1C">
        <w:trPr>
          <w:trHeight w:val="198" w:hRule="exact"/>
        </w:trPr>
        <w:tc>
          <w:tcPr>
            <w:tcW w:w="572" w:type="pct"/>
            <w:tcBorders>
              <w:top w:val="nil"/>
              <w:left w:val="nil"/>
              <w:bottom w:val="nil"/>
              <w:right w:val="nil"/>
            </w:tcBorders>
            <w:shd w:val="clear" w:color="auto" w:fill="FFFFFF"/>
          </w:tcPr>
          <w:p w14:paraId="42351CEE">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6457616C">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3FA50D22">
            <w:pPr>
              <w:spacing w:line="160" w:lineRule="exact"/>
              <w:ind w:firstLine="0" w:firstLineChars="0"/>
              <w:jc w:val="left"/>
              <w:rPr>
                <w:sz w:val="13"/>
                <w:szCs w:val="10"/>
              </w:rPr>
            </w:pPr>
            <w:r>
              <w:rPr>
                <w:rFonts w:hint="eastAsia"/>
                <w:sz w:val="13"/>
                <w:szCs w:val="10"/>
              </w:rPr>
              <w:t>Bhutan</w:t>
            </w:r>
          </w:p>
        </w:tc>
        <w:tc>
          <w:tcPr>
            <w:tcW w:w="977" w:type="pct"/>
            <w:tcBorders>
              <w:top w:val="nil"/>
              <w:left w:val="nil"/>
              <w:bottom w:val="nil"/>
              <w:right w:val="nil"/>
            </w:tcBorders>
            <w:shd w:val="clear" w:color="auto" w:fill="FFFFFF"/>
          </w:tcPr>
          <w:p w14:paraId="73CAA1CB">
            <w:pPr>
              <w:spacing w:line="160" w:lineRule="exact"/>
              <w:ind w:firstLine="0" w:firstLineChars="0"/>
              <w:jc w:val="left"/>
              <w:rPr>
                <w:sz w:val="13"/>
                <w:szCs w:val="10"/>
              </w:rPr>
            </w:pPr>
            <w:r>
              <w:rPr>
                <w:rFonts w:hint="eastAsia"/>
                <w:sz w:val="13"/>
                <w:szCs w:val="10"/>
              </w:rPr>
              <w:t>64</w:t>
            </w:r>
          </w:p>
        </w:tc>
      </w:tr>
      <w:tr w14:paraId="74E19F26">
        <w:trPr>
          <w:trHeight w:val="198" w:hRule="exact"/>
        </w:trPr>
        <w:tc>
          <w:tcPr>
            <w:tcW w:w="572" w:type="pct"/>
            <w:tcBorders>
              <w:top w:val="nil"/>
              <w:left w:val="nil"/>
              <w:bottom w:val="nil"/>
              <w:right w:val="nil"/>
            </w:tcBorders>
            <w:shd w:val="clear" w:color="auto" w:fill="FFFFFF"/>
          </w:tcPr>
          <w:p w14:paraId="21776113">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0B8E1ABB">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47D32574">
            <w:pPr>
              <w:spacing w:line="160" w:lineRule="exact"/>
              <w:ind w:firstLine="0" w:firstLineChars="0"/>
              <w:jc w:val="left"/>
              <w:rPr>
                <w:sz w:val="13"/>
                <w:szCs w:val="10"/>
              </w:rPr>
            </w:pPr>
            <w:r>
              <w:rPr>
                <w:rFonts w:hint="eastAsia"/>
                <w:sz w:val="13"/>
                <w:szCs w:val="10"/>
              </w:rPr>
              <w:t>Solomon Islands</w:t>
            </w:r>
          </w:p>
        </w:tc>
        <w:tc>
          <w:tcPr>
            <w:tcW w:w="977" w:type="pct"/>
            <w:tcBorders>
              <w:top w:val="nil"/>
              <w:left w:val="nil"/>
              <w:bottom w:val="nil"/>
              <w:right w:val="nil"/>
            </w:tcBorders>
            <w:shd w:val="clear" w:color="auto" w:fill="FFFFFF"/>
          </w:tcPr>
          <w:p w14:paraId="617C2BF6">
            <w:pPr>
              <w:spacing w:line="160" w:lineRule="exact"/>
              <w:ind w:firstLine="0" w:firstLineChars="0"/>
              <w:jc w:val="left"/>
              <w:rPr>
                <w:sz w:val="13"/>
                <w:szCs w:val="10"/>
              </w:rPr>
            </w:pPr>
            <w:r>
              <w:rPr>
                <w:rFonts w:hint="eastAsia"/>
                <w:sz w:val="13"/>
                <w:szCs w:val="10"/>
              </w:rPr>
              <w:t>90</w:t>
            </w:r>
          </w:p>
        </w:tc>
      </w:tr>
      <w:tr w14:paraId="5A79978B">
        <w:trPr>
          <w:trHeight w:val="198" w:hRule="exact"/>
        </w:trPr>
        <w:tc>
          <w:tcPr>
            <w:tcW w:w="572" w:type="pct"/>
            <w:tcBorders>
              <w:top w:val="nil"/>
              <w:left w:val="nil"/>
              <w:bottom w:val="nil"/>
              <w:right w:val="nil"/>
            </w:tcBorders>
            <w:shd w:val="clear" w:color="auto" w:fill="FFFFFF"/>
          </w:tcPr>
          <w:p w14:paraId="0CF60EF7">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0984959B">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444F7035">
            <w:pPr>
              <w:spacing w:line="160" w:lineRule="exact"/>
              <w:ind w:firstLine="0" w:firstLineChars="0"/>
              <w:jc w:val="left"/>
              <w:rPr>
                <w:sz w:val="13"/>
                <w:szCs w:val="10"/>
              </w:rPr>
            </w:pPr>
            <w:r>
              <w:rPr>
                <w:rFonts w:hint="eastAsia"/>
                <w:sz w:val="13"/>
                <w:szCs w:val="10"/>
              </w:rPr>
              <w:t>Myanmar</w:t>
            </w:r>
          </w:p>
        </w:tc>
        <w:tc>
          <w:tcPr>
            <w:tcW w:w="977" w:type="pct"/>
            <w:tcBorders>
              <w:top w:val="nil"/>
              <w:left w:val="nil"/>
              <w:bottom w:val="nil"/>
              <w:right w:val="nil"/>
            </w:tcBorders>
            <w:shd w:val="clear" w:color="auto" w:fill="FFFFFF"/>
          </w:tcPr>
          <w:p w14:paraId="4BD733C5">
            <w:pPr>
              <w:spacing w:line="160" w:lineRule="exact"/>
              <w:ind w:firstLine="0" w:firstLineChars="0"/>
              <w:jc w:val="left"/>
              <w:rPr>
                <w:sz w:val="13"/>
                <w:szCs w:val="10"/>
              </w:rPr>
            </w:pPr>
            <w:r>
              <w:rPr>
                <w:rFonts w:hint="eastAsia"/>
                <w:sz w:val="13"/>
                <w:szCs w:val="10"/>
              </w:rPr>
              <w:t>104</w:t>
            </w:r>
          </w:p>
        </w:tc>
      </w:tr>
      <w:tr w14:paraId="54BC32BF">
        <w:trPr>
          <w:trHeight w:val="198" w:hRule="exact"/>
        </w:trPr>
        <w:tc>
          <w:tcPr>
            <w:tcW w:w="572" w:type="pct"/>
            <w:tcBorders>
              <w:top w:val="nil"/>
              <w:left w:val="nil"/>
              <w:bottom w:val="nil"/>
              <w:right w:val="nil"/>
            </w:tcBorders>
            <w:shd w:val="clear" w:color="auto" w:fill="FFFFFF"/>
          </w:tcPr>
          <w:p w14:paraId="5B38F815">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3D511F2D">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4F6BB593">
            <w:pPr>
              <w:spacing w:line="160" w:lineRule="exact"/>
              <w:ind w:firstLine="0" w:firstLineChars="0"/>
              <w:jc w:val="left"/>
              <w:rPr>
                <w:sz w:val="13"/>
                <w:szCs w:val="10"/>
              </w:rPr>
            </w:pPr>
            <w:r>
              <w:rPr>
                <w:rFonts w:hint="eastAsia"/>
                <w:sz w:val="13"/>
                <w:szCs w:val="10"/>
              </w:rPr>
              <w:t>Cambodia</w:t>
            </w:r>
          </w:p>
        </w:tc>
        <w:tc>
          <w:tcPr>
            <w:tcW w:w="977" w:type="pct"/>
            <w:tcBorders>
              <w:top w:val="nil"/>
              <w:left w:val="nil"/>
              <w:bottom w:val="nil"/>
              <w:right w:val="nil"/>
            </w:tcBorders>
            <w:shd w:val="clear" w:color="auto" w:fill="FFFFFF"/>
          </w:tcPr>
          <w:p w14:paraId="685BC629">
            <w:pPr>
              <w:spacing w:line="160" w:lineRule="exact"/>
              <w:ind w:firstLine="0" w:firstLineChars="0"/>
              <w:jc w:val="left"/>
              <w:rPr>
                <w:sz w:val="13"/>
                <w:szCs w:val="10"/>
              </w:rPr>
            </w:pPr>
            <w:r>
              <w:rPr>
                <w:rFonts w:hint="eastAsia"/>
                <w:sz w:val="13"/>
                <w:szCs w:val="10"/>
              </w:rPr>
              <w:t>116</w:t>
            </w:r>
          </w:p>
        </w:tc>
      </w:tr>
      <w:tr w14:paraId="34044927">
        <w:trPr>
          <w:trHeight w:val="198" w:hRule="exact"/>
        </w:trPr>
        <w:tc>
          <w:tcPr>
            <w:tcW w:w="572" w:type="pct"/>
            <w:tcBorders>
              <w:top w:val="nil"/>
              <w:left w:val="nil"/>
              <w:bottom w:val="nil"/>
              <w:right w:val="nil"/>
            </w:tcBorders>
            <w:shd w:val="clear" w:color="auto" w:fill="FFFFFF"/>
          </w:tcPr>
          <w:p w14:paraId="0A41912E">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6FA16D50">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508AAB2C">
            <w:pPr>
              <w:spacing w:line="160" w:lineRule="exact"/>
              <w:ind w:firstLine="0" w:firstLineChars="0"/>
              <w:jc w:val="left"/>
              <w:rPr>
                <w:sz w:val="13"/>
                <w:szCs w:val="10"/>
              </w:rPr>
            </w:pPr>
            <w:r>
              <w:rPr>
                <w:rFonts w:hint="eastAsia"/>
                <w:sz w:val="13"/>
                <w:szCs w:val="10"/>
              </w:rPr>
              <w:t>Sri Lanka</w:t>
            </w:r>
          </w:p>
        </w:tc>
        <w:tc>
          <w:tcPr>
            <w:tcW w:w="977" w:type="pct"/>
            <w:tcBorders>
              <w:top w:val="nil"/>
              <w:left w:val="nil"/>
              <w:bottom w:val="nil"/>
              <w:right w:val="nil"/>
            </w:tcBorders>
            <w:shd w:val="clear" w:color="auto" w:fill="FFFFFF"/>
          </w:tcPr>
          <w:p w14:paraId="38D69EB2">
            <w:pPr>
              <w:spacing w:line="160" w:lineRule="exact"/>
              <w:ind w:firstLine="0" w:firstLineChars="0"/>
              <w:jc w:val="left"/>
              <w:rPr>
                <w:sz w:val="13"/>
                <w:szCs w:val="10"/>
              </w:rPr>
            </w:pPr>
            <w:r>
              <w:rPr>
                <w:rFonts w:hint="eastAsia"/>
                <w:sz w:val="13"/>
                <w:szCs w:val="10"/>
              </w:rPr>
              <w:t>144</w:t>
            </w:r>
          </w:p>
        </w:tc>
      </w:tr>
      <w:tr w14:paraId="070E0921">
        <w:trPr>
          <w:trHeight w:val="198" w:hRule="exact"/>
        </w:trPr>
        <w:tc>
          <w:tcPr>
            <w:tcW w:w="572" w:type="pct"/>
            <w:tcBorders>
              <w:top w:val="nil"/>
              <w:left w:val="nil"/>
              <w:bottom w:val="nil"/>
              <w:right w:val="nil"/>
            </w:tcBorders>
            <w:shd w:val="clear" w:color="auto" w:fill="FFFFFF"/>
          </w:tcPr>
          <w:p w14:paraId="2DE60B9F">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154DCA90">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664CD1E7">
            <w:pPr>
              <w:spacing w:line="160" w:lineRule="exact"/>
              <w:ind w:firstLine="0" w:firstLineChars="0"/>
              <w:jc w:val="left"/>
              <w:rPr>
                <w:sz w:val="13"/>
                <w:szCs w:val="10"/>
              </w:rPr>
            </w:pPr>
            <w:r>
              <w:rPr>
                <w:rFonts w:hint="eastAsia"/>
                <w:sz w:val="13"/>
                <w:szCs w:val="10"/>
              </w:rPr>
              <w:t>Fiji</w:t>
            </w:r>
          </w:p>
        </w:tc>
        <w:tc>
          <w:tcPr>
            <w:tcW w:w="977" w:type="pct"/>
            <w:tcBorders>
              <w:top w:val="nil"/>
              <w:left w:val="nil"/>
              <w:bottom w:val="nil"/>
              <w:right w:val="nil"/>
            </w:tcBorders>
            <w:shd w:val="clear" w:color="auto" w:fill="FFFFFF"/>
          </w:tcPr>
          <w:p w14:paraId="2D365837">
            <w:pPr>
              <w:spacing w:line="160" w:lineRule="exact"/>
              <w:ind w:firstLine="0" w:firstLineChars="0"/>
              <w:jc w:val="left"/>
              <w:rPr>
                <w:sz w:val="13"/>
                <w:szCs w:val="10"/>
              </w:rPr>
            </w:pPr>
            <w:r>
              <w:rPr>
                <w:rFonts w:hint="eastAsia"/>
                <w:sz w:val="13"/>
                <w:szCs w:val="10"/>
              </w:rPr>
              <w:t>242</w:t>
            </w:r>
          </w:p>
        </w:tc>
      </w:tr>
      <w:tr w14:paraId="334B85AA">
        <w:trPr>
          <w:trHeight w:val="198" w:hRule="exact"/>
        </w:trPr>
        <w:tc>
          <w:tcPr>
            <w:tcW w:w="572" w:type="pct"/>
            <w:tcBorders>
              <w:top w:val="nil"/>
              <w:left w:val="nil"/>
              <w:bottom w:val="nil"/>
              <w:right w:val="nil"/>
            </w:tcBorders>
            <w:shd w:val="clear" w:color="auto" w:fill="FFFFFF"/>
          </w:tcPr>
          <w:p w14:paraId="2C986AE2">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7D63FCE1">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42905A0A">
            <w:pPr>
              <w:spacing w:line="160" w:lineRule="exact"/>
              <w:ind w:firstLine="0" w:firstLineChars="0"/>
              <w:jc w:val="left"/>
              <w:rPr>
                <w:sz w:val="13"/>
                <w:szCs w:val="10"/>
              </w:rPr>
            </w:pPr>
            <w:r>
              <w:rPr>
                <w:rFonts w:hint="eastAsia"/>
                <w:sz w:val="13"/>
                <w:szCs w:val="10"/>
              </w:rPr>
              <w:t>French Polynesia</w:t>
            </w:r>
          </w:p>
        </w:tc>
        <w:tc>
          <w:tcPr>
            <w:tcW w:w="977" w:type="pct"/>
            <w:tcBorders>
              <w:top w:val="nil"/>
              <w:left w:val="nil"/>
              <w:bottom w:val="nil"/>
              <w:right w:val="nil"/>
            </w:tcBorders>
            <w:shd w:val="clear" w:color="auto" w:fill="FFFFFF"/>
          </w:tcPr>
          <w:p w14:paraId="098CA187">
            <w:pPr>
              <w:spacing w:line="160" w:lineRule="exact"/>
              <w:ind w:firstLine="0" w:firstLineChars="0"/>
              <w:jc w:val="left"/>
              <w:rPr>
                <w:sz w:val="13"/>
                <w:szCs w:val="10"/>
              </w:rPr>
            </w:pPr>
            <w:r>
              <w:rPr>
                <w:rFonts w:hint="eastAsia"/>
                <w:sz w:val="13"/>
                <w:szCs w:val="10"/>
              </w:rPr>
              <w:t>258</w:t>
            </w:r>
          </w:p>
        </w:tc>
      </w:tr>
      <w:tr w14:paraId="77BA6EAA">
        <w:trPr>
          <w:trHeight w:val="198" w:hRule="exact"/>
        </w:trPr>
        <w:tc>
          <w:tcPr>
            <w:tcW w:w="572" w:type="pct"/>
            <w:tcBorders>
              <w:top w:val="nil"/>
              <w:left w:val="nil"/>
              <w:bottom w:val="nil"/>
              <w:right w:val="nil"/>
            </w:tcBorders>
            <w:shd w:val="clear" w:color="auto" w:fill="FFFFFF"/>
          </w:tcPr>
          <w:p w14:paraId="0D7CF5F3">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3E7F6134">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08747D1C">
            <w:pPr>
              <w:spacing w:line="160" w:lineRule="exact"/>
              <w:ind w:firstLine="0" w:firstLineChars="0"/>
              <w:jc w:val="left"/>
              <w:rPr>
                <w:sz w:val="13"/>
                <w:szCs w:val="10"/>
              </w:rPr>
            </w:pPr>
            <w:r>
              <w:rPr>
                <w:rFonts w:hint="eastAsia"/>
                <w:sz w:val="13"/>
                <w:szCs w:val="10"/>
              </w:rPr>
              <w:t>Kiribati</w:t>
            </w:r>
          </w:p>
        </w:tc>
        <w:tc>
          <w:tcPr>
            <w:tcW w:w="977" w:type="pct"/>
            <w:tcBorders>
              <w:top w:val="nil"/>
              <w:left w:val="nil"/>
              <w:bottom w:val="nil"/>
              <w:right w:val="nil"/>
            </w:tcBorders>
            <w:shd w:val="clear" w:color="auto" w:fill="FFFFFF"/>
          </w:tcPr>
          <w:p w14:paraId="3237A54A">
            <w:pPr>
              <w:spacing w:line="160" w:lineRule="exact"/>
              <w:ind w:firstLine="0" w:firstLineChars="0"/>
              <w:jc w:val="left"/>
              <w:rPr>
                <w:sz w:val="13"/>
                <w:szCs w:val="10"/>
              </w:rPr>
            </w:pPr>
            <w:r>
              <w:rPr>
                <w:rFonts w:hint="eastAsia"/>
                <w:sz w:val="13"/>
                <w:szCs w:val="10"/>
              </w:rPr>
              <w:t>296</w:t>
            </w:r>
          </w:p>
        </w:tc>
      </w:tr>
      <w:tr w14:paraId="4BA96F1C">
        <w:trPr>
          <w:trHeight w:val="198" w:hRule="exact"/>
        </w:trPr>
        <w:tc>
          <w:tcPr>
            <w:tcW w:w="572" w:type="pct"/>
            <w:tcBorders>
              <w:top w:val="nil"/>
              <w:left w:val="nil"/>
              <w:bottom w:val="nil"/>
              <w:right w:val="nil"/>
            </w:tcBorders>
            <w:shd w:val="clear" w:color="auto" w:fill="FFFFFF"/>
          </w:tcPr>
          <w:p w14:paraId="0079F653">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38FF0F1D">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14439A32">
            <w:pPr>
              <w:spacing w:line="160" w:lineRule="exact"/>
              <w:ind w:firstLine="0" w:firstLineChars="0"/>
              <w:jc w:val="left"/>
              <w:rPr>
                <w:sz w:val="13"/>
                <w:szCs w:val="10"/>
              </w:rPr>
            </w:pPr>
            <w:r>
              <w:rPr>
                <w:rFonts w:hint="eastAsia"/>
                <w:sz w:val="13"/>
                <w:szCs w:val="10"/>
              </w:rPr>
              <w:t>Kazakhstan</w:t>
            </w:r>
          </w:p>
        </w:tc>
        <w:tc>
          <w:tcPr>
            <w:tcW w:w="977" w:type="pct"/>
            <w:tcBorders>
              <w:top w:val="nil"/>
              <w:left w:val="nil"/>
              <w:bottom w:val="nil"/>
              <w:right w:val="nil"/>
            </w:tcBorders>
            <w:shd w:val="clear" w:color="auto" w:fill="FFFFFF"/>
          </w:tcPr>
          <w:p w14:paraId="61E4CA6C">
            <w:pPr>
              <w:spacing w:line="160" w:lineRule="exact"/>
              <w:ind w:firstLine="0" w:firstLineChars="0"/>
              <w:jc w:val="left"/>
              <w:rPr>
                <w:sz w:val="13"/>
                <w:szCs w:val="10"/>
              </w:rPr>
            </w:pPr>
            <w:r>
              <w:rPr>
                <w:rFonts w:hint="eastAsia"/>
                <w:sz w:val="13"/>
                <w:szCs w:val="10"/>
              </w:rPr>
              <w:t>398</w:t>
            </w:r>
          </w:p>
        </w:tc>
      </w:tr>
      <w:tr w14:paraId="0E594EC9">
        <w:trPr>
          <w:trHeight w:val="198" w:hRule="exact"/>
        </w:trPr>
        <w:tc>
          <w:tcPr>
            <w:tcW w:w="572" w:type="pct"/>
            <w:tcBorders>
              <w:top w:val="nil"/>
              <w:left w:val="nil"/>
              <w:bottom w:val="nil"/>
              <w:right w:val="nil"/>
            </w:tcBorders>
            <w:shd w:val="clear" w:color="auto" w:fill="FFFFFF"/>
          </w:tcPr>
          <w:p w14:paraId="47E72A02">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04D7C4DF">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0987EEB1">
            <w:pPr>
              <w:spacing w:line="160" w:lineRule="exact"/>
              <w:ind w:firstLine="0" w:firstLineChars="0"/>
              <w:jc w:val="left"/>
              <w:rPr>
                <w:sz w:val="13"/>
                <w:szCs w:val="10"/>
              </w:rPr>
            </w:pPr>
            <w:r>
              <w:rPr>
                <w:rFonts w:hint="eastAsia"/>
                <w:sz w:val="13"/>
                <w:szCs w:val="10"/>
              </w:rPr>
              <w:t>Kyrgyzstan</w:t>
            </w:r>
          </w:p>
        </w:tc>
        <w:tc>
          <w:tcPr>
            <w:tcW w:w="977" w:type="pct"/>
            <w:tcBorders>
              <w:top w:val="nil"/>
              <w:left w:val="nil"/>
              <w:bottom w:val="nil"/>
              <w:right w:val="nil"/>
            </w:tcBorders>
            <w:shd w:val="clear" w:color="auto" w:fill="FFFFFF"/>
          </w:tcPr>
          <w:p w14:paraId="40C860AF">
            <w:pPr>
              <w:spacing w:line="160" w:lineRule="exact"/>
              <w:ind w:firstLine="0" w:firstLineChars="0"/>
              <w:jc w:val="left"/>
              <w:rPr>
                <w:sz w:val="13"/>
                <w:szCs w:val="10"/>
              </w:rPr>
            </w:pPr>
            <w:r>
              <w:rPr>
                <w:rFonts w:hint="eastAsia"/>
                <w:sz w:val="13"/>
                <w:szCs w:val="10"/>
              </w:rPr>
              <w:t>417</w:t>
            </w:r>
          </w:p>
        </w:tc>
      </w:tr>
      <w:tr w14:paraId="30C3D73E">
        <w:trPr>
          <w:trHeight w:val="198" w:hRule="exact"/>
        </w:trPr>
        <w:tc>
          <w:tcPr>
            <w:tcW w:w="572" w:type="pct"/>
            <w:tcBorders>
              <w:top w:val="nil"/>
              <w:left w:val="nil"/>
              <w:bottom w:val="nil"/>
              <w:right w:val="nil"/>
            </w:tcBorders>
            <w:shd w:val="clear" w:color="auto" w:fill="FFFFFF"/>
          </w:tcPr>
          <w:p w14:paraId="191177B2">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1AB54CA6">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59606E69">
            <w:pPr>
              <w:spacing w:line="160" w:lineRule="exact"/>
              <w:ind w:firstLine="0" w:firstLineChars="0"/>
              <w:jc w:val="left"/>
              <w:rPr>
                <w:sz w:val="13"/>
                <w:szCs w:val="10"/>
              </w:rPr>
            </w:pPr>
            <w:r>
              <w:rPr>
                <w:rFonts w:hint="eastAsia"/>
                <w:sz w:val="13"/>
                <w:szCs w:val="10"/>
              </w:rPr>
              <w:t>Lao People's Democratic Republic</w:t>
            </w:r>
          </w:p>
        </w:tc>
        <w:tc>
          <w:tcPr>
            <w:tcW w:w="977" w:type="pct"/>
            <w:tcBorders>
              <w:top w:val="nil"/>
              <w:left w:val="nil"/>
              <w:bottom w:val="nil"/>
              <w:right w:val="nil"/>
            </w:tcBorders>
            <w:shd w:val="clear" w:color="auto" w:fill="FFFFFF"/>
          </w:tcPr>
          <w:p w14:paraId="3A77F4A5">
            <w:pPr>
              <w:spacing w:line="160" w:lineRule="exact"/>
              <w:ind w:firstLine="0" w:firstLineChars="0"/>
              <w:jc w:val="left"/>
              <w:rPr>
                <w:sz w:val="13"/>
                <w:szCs w:val="10"/>
              </w:rPr>
            </w:pPr>
            <w:r>
              <w:rPr>
                <w:rFonts w:hint="eastAsia"/>
                <w:sz w:val="13"/>
                <w:szCs w:val="10"/>
              </w:rPr>
              <w:t>418</w:t>
            </w:r>
          </w:p>
        </w:tc>
      </w:tr>
      <w:tr w14:paraId="0A1595D2">
        <w:trPr>
          <w:trHeight w:val="198" w:hRule="exact"/>
        </w:trPr>
        <w:tc>
          <w:tcPr>
            <w:tcW w:w="572" w:type="pct"/>
            <w:tcBorders>
              <w:top w:val="nil"/>
              <w:left w:val="nil"/>
              <w:bottom w:val="nil"/>
              <w:right w:val="nil"/>
            </w:tcBorders>
            <w:shd w:val="clear" w:color="auto" w:fill="FFFFFF"/>
          </w:tcPr>
          <w:p w14:paraId="6BCBA0F9">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6CC8D0C8">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7C810B04">
            <w:pPr>
              <w:spacing w:line="160" w:lineRule="exact"/>
              <w:ind w:firstLine="0" w:firstLineChars="0"/>
              <w:jc w:val="left"/>
              <w:rPr>
                <w:sz w:val="13"/>
                <w:szCs w:val="10"/>
              </w:rPr>
            </w:pPr>
            <w:r>
              <w:rPr>
                <w:rFonts w:hint="eastAsia"/>
                <w:sz w:val="13"/>
                <w:szCs w:val="10"/>
              </w:rPr>
              <w:t>Malaysia</w:t>
            </w:r>
          </w:p>
        </w:tc>
        <w:tc>
          <w:tcPr>
            <w:tcW w:w="977" w:type="pct"/>
            <w:tcBorders>
              <w:top w:val="nil"/>
              <w:left w:val="nil"/>
              <w:bottom w:val="nil"/>
              <w:right w:val="nil"/>
            </w:tcBorders>
            <w:shd w:val="clear" w:color="auto" w:fill="FFFFFF"/>
          </w:tcPr>
          <w:p w14:paraId="637135C9">
            <w:pPr>
              <w:spacing w:line="160" w:lineRule="exact"/>
              <w:ind w:firstLine="0" w:firstLineChars="0"/>
              <w:jc w:val="left"/>
              <w:rPr>
                <w:sz w:val="13"/>
                <w:szCs w:val="10"/>
              </w:rPr>
            </w:pPr>
            <w:r>
              <w:rPr>
                <w:rFonts w:hint="eastAsia"/>
                <w:sz w:val="13"/>
                <w:szCs w:val="10"/>
              </w:rPr>
              <w:t>458</w:t>
            </w:r>
          </w:p>
        </w:tc>
      </w:tr>
      <w:tr w14:paraId="1CE4B478">
        <w:trPr>
          <w:trHeight w:val="198" w:hRule="exact"/>
        </w:trPr>
        <w:tc>
          <w:tcPr>
            <w:tcW w:w="572" w:type="pct"/>
            <w:tcBorders>
              <w:top w:val="nil"/>
              <w:left w:val="nil"/>
              <w:bottom w:val="nil"/>
              <w:right w:val="nil"/>
            </w:tcBorders>
            <w:shd w:val="clear" w:color="auto" w:fill="FFFFFF"/>
          </w:tcPr>
          <w:p w14:paraId="28003753">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1AAD2B14">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2C89E5EA">
            <w:pPr>
              <w:spacing w:line="160" w:lineRule="exact"/>
              <w:ind w:firstLine="0" w:firstLineChars="0"/>
              <w:jc w:val="left"/>
              <w:rPr>
                <w:sz w:val="13"/>
                <w:szCs w:val="10"/>
              </w:rPr>
            </w:pPr>
            <w:r>
              <w:rPr>
                <w:rFonts w:hint="eastAsia"/>
                <w:sz w:val="13"/>
                <w:szCs w:val="10"/>
              </w:rPr>
              <w:t>Maldives</w:t>
            </w:r>
          </w:p>
        </w:tc>
        <w:tc>
          <w:tcPr>
            <w:tcW w:w="977" w:type="pct"/>
            <w:tcBorders>
              <w:top w:val="nil"/>
              <w:left w:val="nil"/>
              <w:bottom w:val="nil"/>
              <w:right w:val="nil"/>
            </w:tcBorders>
            <w:shd w:val="clear" w:color="auto" w:fill="FFFFFF"/>
          </w:tcPr>
          <w:p w14:paraId="2A1724E7">
            <w:pPr>
              <w:spacing w:line="160" w:lineRule="exact"/>
              <w:ind w:firstLine="0" w:firstLineChars="0"/>
              <w:jc w:val="left"/>
              <w:rPr>
                <w:sz w:val="13"/>
                <w:szCs w:val="10"/>
              </w:rPr>
            </w:pPr>
            <w:r>
              <w:rPr>
                <w:rFonts w:hint="eastAsia"/>
                <w:sz w:val="13"/>
                <w:szCs w:val="10"/>
              </w:rPr>
              <w:t>462</w:t>
            </w:r>
          </w:p>
        </w:tc>
      </w:tr>
      <w:tr w14:paraId="413C4F6A">
        <w:trPr>
          <w:trHeight w:val="198" w:hRule="exact"/>
        </w:trPr>
        <w:tc>
          <w:tcPr>
            <w:tcW w:w="572" w:type="pct"/>
            <w:tcBorders>
              <w:top w:val="nil"/>
              <w:left w:val="nil"/>
              <w:bottom w:val="nil"/>
              <w:right w:val="nil"/>
            </w:tcBorders>
            <w:shd w:val="clear" w:color="auto" w:fill="FFFFFF"/>
          </w:tcPr>
          <w:p w14:paraId="2E883661">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138B97BF">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3F67BF7F">
            <w:pPr>
              <w:spacing w:line="160" w:lineRule="exact"/>
              <w:ind w:firstLine="0" w:firstLineChars="0"/>
              <w:jc w:val="left"/>
              <w:rPr>
                <w:sz w:val="13"/>
                <w:szCs w:val="10"/>
              </w:rPr>
            </w:pPr>
            <w:r>
              <w:rPr>
                <w:rFonts w:hint="eastAsia"/>
                <w:sz w:val="13"/>
                <w:szCs w:val="10"/>
              </w:rPr>
              <w:t>Mongolia</w:t>
            </w:r>
          </w:p>
        </w:tc>
        <w:tc>
          <w:tcPr>
            <w:tcW w:w="977" w:type="pct"/>
            <w:tcBorders>
              <w:top w:val="nil"/>
              <w:left w:val="nil"/>
              <w:bottom w:val="nil"/>
              <w:right w:val="nil"/>
            </w:tcBorders>
            <w:shd w:val="clear" w:color="auto" w:fill="FFFFFF"/>
          </w:tcPr>
          <w:p w14:paraId="0BBE7902">
            <w:pPr>
              <w:spacing w:line="160" w:lineRule="exact"/>
              <w:ind w:firstLine="0" w:firstLineChars="0"/>
              <w:jc w:val="left"/>
              <w:rPr>
                <w:sz w:val="13"/>
                <w:szCs w:val="10"/>
              </w:rPr>
            </w:pPr>
            <w:r>
              <w:rPr>
                <w:rFonts w:hint="eastAsia"/>
                <w:sz w:val="13"/>
                <w:szCs w:val="10"/>
              </w:rPr>
              <w:t>496</w:t>
            </w:r>
          </w:p>
        </w:tc>
      </w:tr>
      <w:tr w14:paraId="1586352C">
        <w:trPr>
          <w:trHeight w:val="198" w:hRule="exact"/>
        </w:trPr>
        <w:tc>
          <w:tcPr>
            <w:tcW w:w="572" w:type="pct"/>
            <w:tcBorders>
              <w:top w:val="nil"/>
              <w:left w:val="nil"/>
              <w:bottom w:val="nil"/>
              <w:right w:val="nil"/>
            </w:tcBorders>
            <w:shd w:val="clear" w:color="auto" w:fill="FFFFFF"/>
          </w:tcPr>
          <w:p w14:paraId="729FA187">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6C11EC65">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1374CAA2">
            <w:pPr>
              <w:spacing w:line="160" w:lineRule="exact"/>
              <w:ind w:firstLine="0" w:firstLineChars="0"/>
              <w:jc w:val="left"/>
              <w:rPr>
                <w:sz w:val="13"/>
                <w:szCs w:val="10"/>
              </w:rPr>
            </w:pPr>
            <w:r>
              <w:rPr>
                <w:rFonts w:hint="eastAsia"/>
                <w:sz w:val="13"/>
                <w:szCs w:val="10"/>
              </w:rPr>
              <w:t>Nauru</w:t>
            </w:r>
          </w:p>
        </w:tc>
        <w:tc>
          <w:tcPr>
            <w:tcW w:w="977" w:type="pct"/>
            <w:tcBorders>
              <w:top w:val="nil"/>
              <w:left w:val="nil"/>
              <w:bottom w:val="nil"/>
              <w:right w:val="nil"/>
            </w:tcBorders>
            <w:shd w:val="clear" w:color="auto" w:fill="FFFFFF"/>
          </w:tcPr>
          <w:p w14:paraId="55096303">
            <w:pPr>
              <w:spacing w:line="160" w:lineRule="exact"/>
              <w:ind w:firstLine="0" w:firstLineChars="0"/>
              <w:jc w:val="left"/>
              <w:rPr>
                <w:sz w:val="13"/>
                <w:szCs w:val="10"/>
              </w:rPr>
            </w:pPr>
            <w:r>
              <w:rPr>
                <w:rFonts w:hint="eastAsia"/>
                <w:sz w:val="13"/>
                <w:szCs w:val="10"/>
              </w:rPr>
              <w:t>520</w:t>
            </w:r>
          </w:p>
        </w:tc>
      </w:tr>
      <w:tr w14:paraId="437DC9F1">
        <w:trPr>
          <w:trHeight w:val="198" w:hRule="exact"/>
        </w:trPr>
        <w:tc>
          <w:tcPr>
            <w:tcW w:w="572" w:type="pct"/>
            <w:tcBorders>
              <w:top w:val="nil"/>
              <w:left w:val="nil"/>
              <w:bottom w:val="nil"/>
              <w:right w:val="nil"/>
            </w:tcBorders>
            <w:shd w:val="clear" w:color="auto" w:fill="FFFFFF"/>
          </w:tcPr>
          <w:p w14:paraId="0FB4657A">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5A741D47">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64769B44">
            <w:pPr>
              <w:spacing w:line="160" w:lineRule="exact"/>
              <w:ind w:firstLine="0" w:firstLineChars="0"/>
              <w:jc w:val="left"/>
              <w:rPr>
                <w:sz w:val="13"/>
                <w:szCs w:val="10"/>
              </w:rPr>
            </w:pPr>
            <w:r>
              <w:rPr>
                <w:rFonts w:hint="eastAsia"/>
                <w:sz w:val="13"/>
                <w:szCs w:val="10"/>
              </w:rPr>
              <w:t>Nepal</w:t>
            </w:r>
          </w:p>
        </w:tc>
        <w:tc>
          <w:tcPr>
            <w:tcW w:w="977" w:type="pct"/>
            <w:tcBorders>
              <w:top w:val="nil"/>
              <w:left w:val="nil"/>
              <w:bottom w:val="nil"/>
              <w:right w:val="nil"/>
            </w:tcBorders>
            <w:shd w:val="clear" w:color="auto" w:fill="FFFFFF"/>
          </w:tcPr>
          <w:p w14:paraId="10D66214">
            <w:pPr>
              <w:spacing w:line="160" w:lineRule="exact"/>
              <w:ind w:firstLine="0" w:firstLineChars="0"/>
              <w:jc w:val="left"/>
              <w:rPr>
                <w:sz w:val="13"/>
                <w:szCs w:val="10"/>
              </w:rPr>
            </w:pPr>
            <w:r>
              <w:rPr>
                <w:rFonts w:hint="eastAsia"/>
                <w:sz w:val="13"/>
                <w:szCs w:val="10"/>
              </w:rPr>
              <w:t>524</w:t>
            </w:r>
          </w:p>
        </w:tc>
      </w:tr>
      <w:tr w14:paraId="5292B5F6">
        <w:trPr>
          <w:trHeight w:val="198" w:hRule="exact"/>
        </w:trPr>
        <w:tc>
          <w:tcPr>
            <w:tcW w:w="572" w:type="pct"/>
            <w:tcBorders>
              <w:top w:val="nil"/>
              <w:left w:val="nil"/>
              <w:bottom w:val="nil"/>
              <w:right w:val="nil"/>
            </w:tcBorders>
            <w:shd w:val="clear" w:color="auto" w:fill="FFFFFF"/>
          </w:tcPr>
          <w:p w14:paraId="55CEFD64">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742CE77A">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4D126505">
            <w:pPr>
              <w:spacing w:line="160" w:lineRule="exact"/>
              <w:ind w:firstLine="0" w:firstLineChars="0"/>
              <w:jc w:val="left"/>
              <w:rPr>
                <w:sz w:val="13"/>
                <w:szCs w:val="10"/>
              </w:rPr>
            </w:pPr>
            <w:r>
              <w:rPr>
                <w:rFonts w:hint="eastAsia"/>
                <w:sz w:val="13"/>
                <w:szCs w:val="10"/>
              </w:rPr>
              <w:t>New Caledonia</w:t>
            </w:r>
          </w:p>
        </w:tc>
        <w:tc>
          <w:tcPr>
            <w:tcW w:w="977" w:type="pct"/>
            <w:tcBorders>
              <w:top w:val="nil"/>
              <w:left w:val="nil"/>
              <w:bottom w:val="nil"/>
              <w:right w:val="nil"/>
            </w:tcBorders>
            <w:shd w:val="clear" w:color="auto" w:fill="FFFFFF"/>
          </w:tcPr>
          <w:p w14:paraId="7FB4B0C9">
            <w:pPr>
              <w:spacing w:line="160" w:lineRule="exact"/>
              <w:ind w:firstLine="0" w:firstLineChars="0"/>
              <w:jc w:val="left"/>
              <w:rPr>
                <w:sz w:val="13"/>
                <w:szCs w:val="10"/>
              </w:rPr>
            </w:pPr>
            <w:r>
              <w:rPr>
                <w:rFonts w:hint="eastAsia"/>
                <w:sz w:val="13"/>
                <w:szCs w:val="10"/>
              </w:rPr>
              <w:t>540</w:t>
            </w:r>
          </w:p>
        </w:tc>
      </w:tr>
      <w:tr w14:paraId="6EF16636">
        <w:trPr>
          <w:trHeight w:val="198" w:hRule="exact"/>
        </w:trPr>
        <w:tc>
          <w:tcPr>
            <w:tcW w:w="572" w:type="pct"/>
            <w:tcBorders>
              <w:top w:val="nil"/>
              <w:left w:val="nil"/>
              <w:bottom w:val="nil"/>
              <w:right w:val="nil"/>
            </w:tcBorders>
            <w:shd w:val="clear" w:color="auto" w:fill="FFFFFF"/>
          </w:tcPr>
          <w:p w14:paraId="13D82D2A">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0840B360">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43F3A31E">
            <w:pPr>
              <w:spacing w:line="160" w:lineRule="exact"/>
              <w:ind w:firstLine="0" w:firstLineChars="0"/>
              <w:jc w:val="left"/>
              <w:rPr>
                <w:sz w:val="13"/>
                <w:szCs w:val="10"/>
              </w:rPr>
            </w:pPr>
            <w:r>
              <w:rPr>
                <w:rFonts w:hint="eastAsia"/>
                <w:sz w:val="13"/>
                <w:szCs w:val="10"/>
              </w:rPr>
              <w:t>Vanuatu</w:t>
            </w:r>
          </w:p>
        </w:tc>
        <w:tc>
          <w:tcPr>
            <w:tcW w:w="977" w:type="pct"/>
            <w:tcBorders>
              <w:top w:val="nil"/>
              <w:left w:val="nil"/>
              <w:bottom w:val="nil"/>
              <w:right w:val="nil"/>
            </w:tcBorders>
            <w:shd w:val="clear" w:color="auto" w:fill="FFFFFF"/>
          </w:tcPr>
          <w:p w14:paraId="3359F471">
            <w:pPr>
              <w:spacing w:line="160" w:lineRule="exact"/>
              <w:ind w:firstLine="0" w:firstLineChars="0"/>
              <w:jc w:val="left"/>
              <w:rPr>
                <w:sz w:val="13"/>
                <w:szCs w:val="10"/>
              </w:rPr>
            </w:pPr>
            <w:r>
              <w:rPr>
                <w:rFonts w:hint="eastAsia"/>
                <w:sz w:val="13"/>
                <w:szCs w:val="10"/>
              </w:rPr>
              <w:t>548</w:t>
            </w:r>
          </w:p>
        </w:tc>
      </w:tr>
      <w:tr w14:paraId="1583A6C7">
        <w:trPr>
          <w:trHeight w:val="198" w:hRule="exact"/>
        </w:trPr>
        <w:tc>
          <w:tcPr>
            <w:tcW w:w="572" w:type="pct"/>
            <w:tcBorders>
              <w:top w:val="nil"/>
              <w:left w:val="nil"/>
              <w:bottom w:val="nil"/>
              <w:right w:val="nil"/>
            </w:tcBorders>
            <w:shd w:val="clear" w:color="auto" w:fill="FFFFFF"/>
          </w:tcPr>
          <w:p w14:paraId="45DFFF53">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76F03F51">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251565E8">
            <w:pPr>
              <w:spacing w:line="160" w:lineRule="exact"/>
              <w:ind w:firstLine="0" w:firstLineChars="0"/>
              <w:jc w:val="left"/>
              <w:rPr>
                <w:sz w:val="13"/>
                <w:szCs w:val="10"/>
              </w:rPr>
            </w:pPr>
            <w:r>
              <w:rPr>
                <w:rFonts w:hint="eastAsia"/>
                <w:sz w:val="13"/>
                <w:szCs w:val="10"/>
              </w:rPr>
              <w:t>New Zealand</w:t>
            </w:r>
          </w:p>
        </w:tc>
        <w:tc>
          <w:tcPr>
            <w:tcW w:w="977" w:type="pct"/>
            <w:tcBorders>
              <w:top w:val="nil"/>
              <w:left w:val="nil"/>
              <w:bottom w:val="nil"/>
              <w:right w:val="nil"/>
            </w:tcBorders>
            <w:shd w:val="clear" w:color="auto" w:fill="FFFFFF"/>
          </w:tcPr>
          <w:p w14:paraId="0D7BB8AA">
            <w:pPr>
              <w:spacing w:line="160" w:lineRule="exact"/>
              <w:ind w:firstLine="0" w:firstLineChars="0"/>
              <w:jc w:val="left"/>
              <w:rPr>
                <w:sz w:val="13"/>
                <w:szCs w:val="10"/>
              </w:rPr>
            </w:pPr>
            <w:r>
              <w:rPr>
                <w:rFonts w:hint="eastAsia"/>
                <w:sz w:val="13"/>
                <w:szCs w:val="10"/>
              </w:rPr>
              <w:t>554</w:t>
            </w:r>
          </w:p>
        </w:tc>
      </w:tr>
      <w:tr w14:paraId="4945B809">
        <w:trPr>
          <w:trHeight w:val="198" w:hRule="exact"/>
        </w:trPr>
        <w:tc>
          <w:tcPr>
            <w:tcW w:w="572" w:type="pct"/>
            <w:tcBorders>
              <w:top w:val="nil"/>
              <w:left w:val="nil"/>
              <w:bottom w:val="nil"/>
              <w:right w:val="nil"/>
            </w:tcBorders>
            <w:shd w:val="clear" w:color="auto" w:fill="FFFFFF"/>
          </w:tcPr>
          <w:p w14:paraId="3E6289BE">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0B1DE640">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3AA047FE">
            <w:pPr>
              <w:spacing w:line="160" w:lineRule="exact"/>
              <w:ind w:firstLine="0" w:firstLineChars="0"/>
              <w:jc w:val="left"/>
              <w:rPr>
                <w:sz w:val="13"/>
                <w:szCs w:val="10"/>
              </w:rPr>
            </w:pPr>
            <w:r>
              <w:rPr>
                <w:rFonts w:hint="eastAsia"/>
                <w:sz w:val="13"/>
                <w:szCs w:val="10"/>
              </w:rPr>
              <w:t>Micronesia (Federated States of)</w:t>
            </w:r>
          </w:p>
        </w:tc>
        <w:tc>
          <w:tcPr>
            <w:tcW w:w="977" w:type="pct"/>
            <w:tcBorders>
              <w:top w:val="nil"/>
              <w:left w:val="nil"/>
              <w:bottom w:val="nil"/>
              <w:right w:val="nil"/>
            </w:tcBorders>
            <w:shd w:val="clear" w:color="auto" w:fill="FFFFFF"/>
          </w:tcPr>
          <w:p w14:paraId="1741D290">
            <w:pPr>
              <w:spacing w:line="160" w:lineRule="exact"/>
              <w:ind w:firstLine="0" w:firstLineChars="0"/>
              <w:jc w:val="left"/>
              <w:rPr>
                <w:sz w:val="13"/>
                <w:szCs w:val="10"/>
              </w:rPr>
            </w:pPr>
            <w:r>
              <w:rPr>
                <w:rFonts w:hint="eastAsia"/>
                <w:sz w:val="13"/>
                <w:szCs w:val="10"/>
              </w:rPr>
              <w:t>583</w:t>
            </w:r>
          </w:p>
        </w:tc>
      </w:tr>
      <w:tr w14:paraId="0AACE683">
        <w:trPr>
          <w:trHeight w:val="198" w:hRule="exact"/>
        </w:trPr>
        <w:tc>
          <w:tcPr>
            <w:tcW w:w="572" w:type="pct"/>
            <w:tcBorders>
              <w:top w:val="nil"/>
              <w:left w:val="nil"/>
              <w:bottom w:val="nil"/>
              <w:right w:val="nil"/>
            </w:tcBorders>
            <w:shd w:val="clear" w:color="auto" w:fill="FFFFFF"/>
          </w:tcPr>
          <w:p w14:paraId="0395B52C">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6AE9B9FD">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171D1403">
            <w:pPr>
              <w:spacing w:line="160" w:lineRule="exact"/>
              <w:ind w:firstLine="0" w:firstLineChars="0"/>
              <w:jc w:val="left"/>
              <w:rPr>
                <w:sz w:val="13"/>
                <w:szCs w:val="10"/>
              </w:rPr>
            </w:pPr>
            <w:r>
              <w:rPr>
                <w:rFonts w:hint="eastAsia"/>
                <w:sz w:val="13"/>
                <w:szCs w:val="10"/>
              </w:rPr>
              <w:t>Marshall Islands</w:t>
            </w:r>
          </w:p>
        </w:tc>
        <w:tc>
          <w:tcPr>
            <w:tcW w:w="977" w:type="pct"/>
            <w:tcBorders>
              <w:top w:val="nil"/>
              <w:left w:val="nil"/>
              <w:bottom w:val="nil"/>
              <w:right w:val="nil"/>
            </w:tcBorders>
            <w:shd w:val="clear" w:color="auto" w:fill="FFFFFF"/>
          </w:tcPr>
          <w:p w14:paraId="1F4F2722">
            <w:pPr>
              <w:spacing w:line="160" w:lineRule="exact"/>
              <w:ind w:firstLine="0" w:firstLineChars="0"/>
              <w:jc w:val="left"/>
              <w:rPr>
                <w:sz w:val="13"/>
                <w:szCs w:val="10"/>
              </w:rPr>
            </w:pPr>
            <w:r>
              <w:rPr>
                <w:rFonts w:hint="eastAsia"/>
                <w:sz w:val="13"/>
                <w:szCs w:val="10"/>
              </w:rPr>
              <w:t>584</w:t>
            </w:r>
          </w:p>
        </w:tc>
      </w:tr>
      <w:tr w14:paraId="78AC374A">
        <w:trPr>
          <w:trHeight w:val="198" w:hRule="exact"/>
        </w:trPr>
        <w:tc>
          <w:tcPr>
            <w:tcW w:w="572" w:type="pct"/>
            <w:tcBorders>
              <w:top w:val="nil"/>
              <w:left w:val="nil"/>
              <w:bottom w:val="nil"/>
              <w:right w:val="nil"/>
            </w:tcBorders>
            <w:shd w:val="clear" w:color="auto" w:fill="FFFFFF"/>
          </w:tcPr>
          <w:p w14:paraId="3D4681EB">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72BB8E15">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0E62A003">
            <w:pPr>
              <w:spacing w:line="160" w:lineRule="exact"/>
              <w:ind w:firstLine="0" w:firstLineChars="0"/>
              <w:jc w:val="left"/>
              <w:rPr>
                <w:sz w:val="13"/>
                <w:szCs w:val="10"/>
              </w:rPr>
            </w:pPr>
            <w:r>
              <w:rPr>
                <w:rFonts w:hint="eastAsia"/>
                <w:sz w:val="13"/>
                <w:szCs w:val="10"/>
              </w:rPr>
              <w:t>Pakistan</w:t>
            </w:r>
          </w:p>
        </w:tc>
        <w:tc>
          <w:tcPr>
            <w:tcW w:w="977" w:type="pct"/>
            <w:tcBorders>
              <w:top w:val="nil"/>
              <w:left w:val="nil"/>
              <w:bottom w:val="nil"/>
              <w:right w:val="nil"/>
            </w:tcBorders>
            <w:shd w:val="clear" w:color="auto" w:fill="FFFFFF"/>
          </w:tcPr>
          <w:p w14:paraId="0B73CCEC">
            <w:pPr>
              <w:spacing w:line="160" w:lineRule="exact"/>
              <w:ind w:firstLine="0" w:firstLineChars="0"/>
              <w:jc w:val="left"/>
              <w:rPr>
                <w:sz w:val="13"/>
                <w:szCs w:val="10"/>
              </w:rPr>
            </w:pPr>
            <w:r>
              <w:rPr>
                <w:rFonts w:hint="eastAsia"/>
                <w:sz w:val="13"/>
                <w:szCs w:val="10"/>
              </w:rPr>
              <w:t>586</w:t>
            </w:r>
          </w:p>
        </w:tc>
      </w:tr>
      <w:tr w14:paraId="1E36D7F5">
        <w:trPr>
          <w:trHeight w:val="198" w:hRule="exact"/>
        </w:trPr>
        <w:tc>
          <w:tcPr>
            <w:tcW w:w="572" w:type="pct"/>
            <w:tcBorders>
              <w:top w:val="nil"/>
              <w:left w:val="nil"/>
              <w:bottom w:val="nil"/>
              <w:right w:val="nil"/>
            </w:tcBorders>
            <w:shd w:val="clear" w:color="auto" w:fill="FFFFFF"/>
          </w:tcPr>
          <w:p w14:paraId="2B7E807B">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42CD6FD5">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4D048EBA">
            <w:pPr>
              <w:spacing w:line="160" w:lineRule="exact"/>
              <w:ind w:firstLine="0" w:firstLineChars="0"/>
              <w:jc w:val="left"/>
              <w:rPr>
                <w:sz w:val="13"/>
                <w:szCs w:val="10"/>
              </w:rPr>
            </w:pPr>
            <w:r>
              <w:rPr>
                <w:rFonts w:hint="eastAsia"/>
                <w:sz w:val="13"/>
                <w:szCs w:val="10"/>
              </w:rPr>
              <w:t>Papua New Guinea</w:t>
            </w:r>
          </w:p>
        </w:tc>
        <w:tc>
          <w:tcPr>
            <w:tcW w:w="977" w:type="pct"/>
            <w:tcBorders>
              <w:top w:val="nil"/>
              <w:left w:val="nil"/>
              <w:bottom w:val="nil"/>
              <w:right w:val="nil"/>
            </w:tcBorders>
            <w:shd w:val="clear" w:color="auto" w:fill="FFFFFF"/>
          </w:tcPr>
          <w:p w14:paraId="6CE61C36">
            <w:pPr>
              <w:spacing w:line="160" w:lineRule="exact"/>
              <w:ind w:firstLine="0" w:firstLineChars="0"/>
              <w:jc w:val="left"/>
              <w:rPr>
                <w:sz w:val="13"/>
                <w:szCs w:val="10"/>
              </w:rPr>
            </w:pPr>
            <w:r>
              <w:rPr>
                <w:rFonts w:hint="eastAsia"/>
                <w:sz w:val="13"/>
                <w:szCs w:val="10"/>
              </w:rPr>
              <w:t>598</w:t>
            </w:r>
          </w:p>
        </w:tc>
      </w:tr>
      <w:tr w14:paraId="380564F6">
        <w:trPr>
          <w:trHeight w:val="198" w:hRule="exact"/>
        </w:trPr>
        <w:tc>
          <w:tcPr>
            <w:tcW w:w="572" w:type="pct"/>
            <w:tcBorders>
              <w:top w:val="nil"/>
              <w:left w:val="nil"/>
              <w:bottom w:val="nil"/>
              <w:right w:val="nil"/>
            </w:tcBorders>
            <w:shd w:val="clear" w:color="auto" w:fill="FFFFFF"/>
          </w:tcPr>
          <w:p w14:paraId="6B2CEC27">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7458DEBB">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6A3B4331">
            <w:pPr>
              <w:spacing w:line="160" w:lineRule="exact"/>
              <w:ind w:firstLine="0" w:firstLineChars="0"/>
              <w:jc w:val="left"/>
              <w:rPr>
                <w:sz w:val="13"/>
                <w:szCs w:val="10"/>
              </w:rPr>
            </w:pPr>
            <w:r>
              <w:rPr>
                <w:rFonts w:hint="eastAsia"/>
                <w:sz w:val="13"/>
                <w:szCs w:val="10"/>
              </w:rPr>
              <w:t>Philippines</w:t>
            </w:r>
          </w:p>
        </w:tc>
        <w:tc>
          <w:tcPr>
            <w:tcW w:w="977" w:type="pct"/>
            <w:tcBorders>
              <w:top w:val="nil"/>
              <w:left w:val="nil"/>
              <w:bottom w:val="nil"/>
              <w:right w:val="nil"/>
            </w:tcBorders>
            <w:shd w:val="clear" w:color="auto" w:fill="FFFFFF"/>
          </w:tcPr>
          <w:p w14:paraId="6E8205CC">
            <w:pPr>
              <w:spacing w:line="160" w:lineRule="exact"/>
              <w:ind w:firstLine="0" w:firstLineChars="0"/>
              <w:jc w:val="left"/>
              <w:rPr>
                <w:sz w:val="13"/>
                <w:szCs w:val="10"/>
              </w:rPr>
            </w:pPr>
            <w:r>
              <w:rPr>
                <w:rFonts w:hint="eastAsia"/>
                <w:sz w:val="13"/>
                <w:szCs w:val="10"/>
              </w:rPr>
              <w:t>608</w:t>
            </w:r>
          </w:p>
        </w:tc>
      </w:tr>
      <w:tr w14:paraId="28CE19B4">
        <w:trPr>
          <w:trHeight w:val="198" w:hRule="exact"/>
        </w:trPr>
        <w:tc>
          <w:tcPr>
            <w:tcW w:w="572" w:type="pct"/>
            <w:tcBorders>
              <w:top w:val="nil"/>
              <w:left w:val="nil"/>
              <w:bottom w:val="nil"/>
              <w:right w:val="nil"/>
            </w:tcBorders>
            <w:shd w:val="clear" w:color="auto" w:fill="FFFFFF"/>
          </w:tcPr>
          <w:p w14:paraId="79B17EC7">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1E49508C">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72D8BE1C">
            <w:pPr>
              <w:spacing w:line="160" w:lineRule="exact"/>
              <w:ind w:firstLine="0" w:firstLineChars="0"/>
              <w:jc w:val="left"/>
              <w:rPr>
                <w:sz w:val="13"/>
                <w:szCs w:val="10"/>
              </w:rPr>
            </w:pPr>
            <w:r>
              <w:rPr>
                <w:rFonts w:hint="eastAsia"/>
                <w:sz w:val="13"/>
                <w:szCs w:val="10"/>
              </w:rPr>
              <w:t>Timor-Leste</w:t>
            </w:r>
          </w:p>
        </w:tc>
        <w:tc>
          <w:tcPr>
            <w:tcW w:w="977" w:type="pct"/>
            <w:tcBorders>
              <w:top w:val="nil"/>
              <w:left w:val="nil"/>
              <w:bottom w:val="nil"/>
              <w:right w:val="nil"/>
            </w:tcBorders>
            <w:shd w:val="clear" w:color="auto" w:fill="FFFFFF"/>
          </w:tcPr>
          <w:p w14:paraId="478ECC43">
            <w:pPr>
              <w:spacing w:line="160" w:lineRule="exact"/>
              <w:ind w:firstLine="0" w:firstLineChars="0"/>
              <w:jc w:val="left"/>
              <w:rPr>
                <w:sz w:val="13"/>
                <w:szCs w:val="10"/>
              </w:rPr>
            </w:pPr>
            <w:r>
              <w:rPr>
                <w:rFonts w:hint="eastAsia"/>
                <w:sz w:val="13"/>
                <w:szCs w:val="10"/>
              </w:rPr>
              <w:t>626</w:t>
            </w:r>
          </w:p>
        </w:tc>
      </w:tr>
      <w:tr w14:paraId="5BF72B9C">
        <w:trPr>
          <w:trHeight w:val="198" w:hRule="exact"/>
        </w:trPr>
        <w:tc>
          <w:tcPr>
            <w:tcW w:w="572" w:type="pct"/>
            <w:tcBorders>
              <w:top w:val="nil"/>
              <w:left w:val="nil"/>
              <w:bottom w:val="nil"/>
              <w:right w:val="nil"/>
            </w:tcBorders>
            <w:shd w:val="clear" w:color="auto" w:fill="FFFFFF"/>
          </w:tcPr>
          <w:p w14:paraId="46B898C5">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60111C84">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43E7E4FF">
            <w:pPr>
              <w:spacing w:line="160" w:lineRule="exact"/>
              <w:ind w:firstLine="0" w:firstLineChars="0"/>
              <w:jc w:val="left"/>
              <w:rPr>
                <w:sz w:val="13"/>
                <w:szCs w:val="10"/>
              </w:rPr>
            </w:pPr>
            <w:r>
              <w:rPr>
                <w:rFonts w:hint="eastAsia"/>
                <w:sz w:val="13"/>
                <w:szCs w:val="10"/>
              </w:rPr>
              <w:t>Viet Nam</w:t>
            </w:r>
          </w:p>
        </w:tc>
        <w:tc>
          <w:tcPr>
            <w:tcW w:w="977" w:type="pct"/>
            <w:tcBorders>
              <w:top w:val="nil"/>
              <w:left w:val="nil"/>
              <w:bottom w:val="nil"/>
              <w:right w:val="nil"/>
            </w:tcBorders>
            <w:shd w:val="clear" w:color="auto" w:fill="FFFFFF"/>
          </w:tcPr>
          <w:p w14:paraId="49E12B6E">
            <w:pPr>
              <w:spacing w:line="160" w:lineRule="exact"/>
              <w:ind w:firstLine="0" w:firstLineChars="0"/>
              <w:jc w:val="left"/>
              <w:rPr>
                <w:sz w:val="13"/>
                <w:szCs w:val="10"/>
              </w:rPr>
            </w:pPr>
            <w:r>
              <w:rPr>
                <w:rFonts w:hint="eastAsia"/>
                <w:sz w:val="13"/>
                <w:szCs w:val="10"/>
              </w:rPr>
              <w:t>704</w:t>
            </w:r>
          </w:p>
        </w:tc>
      </w:tr>
      <w:tr w14:paraId="6A40006C">
        <w:trPr>
          <w:trHeight w:val="198" w:hRule="exact"/>
        </w:trPr>
        <w:tc>
          <w:tcPr>
            <w:tcW w:w="572" w:type="pct"/>
            <w:tcBorders>
              <w:top w:val="nil"/>
              <w:left w:val="nil"/>
              <w:bottom w:val="nil"/>
              <w:right w:val="nil"/>
            </w:tcBorders>
            <w:shd w:val="clear" w:color="auto" w:fill="FFFFFF"/>
          </w:tcPr>
          <w:p w14:paraId="7075ECCD">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28C9D841">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2292A360">
            <w:pPr>
              <w:spacing w:line="160" w:lineRule="exact"/>
              <w:ind w:firstLine="0" w:firstLineChars="0"/>
              <w:jc w:val="left"/>
              <w:rPr>
                <w:sz w:val="13"/>
                <w:szCs w:val="10"/>
              </w:rPr>
            </w:pPr>
            <w:r>
              <w:rPr>
                <w:rFonts w:hint="eastAsia"/>
                <w:sz w:val="13"/>
                <w:szCs w:val="10"/>
              </w:rPr>
              <w:t>Tajikistan</w:t>
            </w:r>
          </w:p>
        </w:tc>
        <w:tc>
          <w:tcPr>
            <w:tcW w:w="977" w:type="pct"/>
            <w:tcBorders>
              <w:top w:val="nil"/>
              <w:left w:val="nil"/>
              <w:bottom w:val="nil"/>
              <w:right w:val="nil"/>
            </w:tcBorders>
            <w:shd w:val="clear" w:color="auto" w:fill="FFFFFF"/>
          </w:tcPr>
          <w:p w14:paraId="2385978D">
            <w:pPr>
              <w:spacing w:line="160" w:lineRule="exact"/>
              <w:ind w:firstLine="0" w:firstLineChars="0"/>
              <w:jc w:val="left"/>
              <w:rPr>
                <w:sz w:val="13"/>
                <w:szCs w:val="10"/>
              </w:rPr>
            </w:pPr>
            <w:r>
              <w:rPr>
                <w:rFonts w:hint="eastAsia"/>
                <w:sz w:val="13"/>
                <w:szCs w:val="10"/>
              </w:rPr>
              <w:t>762</w:t>
            </w:r>
          </w:p>
        </w:tc>
      </w:tr>
      <w:tr w14:paraId="48406A94">
        <w:trPr>
          <w:trHeight w:val="198" w:hRule="exact"/>
        </w:trPr>
        <w:tc>
          <w:tcPr>
            <w:tcW w:w="572" w:type="pct"/>
            <w:tcBorders>
              <w:top w:val="nil"/>
              <w:left w:val="nil"/>
              <w:bottom w:val="nil"/>
              <w:right w:val="nil"/>
            </w:tcBorders>
            <w:shd w:val="clear" w:color="auto" w:fill="FFFFFF"/>
          </w:tcPr>
          <w:p w14:paraId="13747C58">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04259275">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4790D297">
            <w:pPr>
              <w:spacing w:line="160" w:lineRule="exact"/>
              <w:ind w:firstLine="0" w:firstLineChars="0"/>
              <w:jc w:val="left"/>
              <w:rPr>
                <w:sz w:val="13"/>
                <w:szCs w:val="10"/>
              </w:rPr>
            </w:pPr>
            <w:r>
              <w:rPr>
                <w:rFonts w:hint="eastAsia"/>
                <w:sz w:val="13"/>
                <w:szCs w:val="10"/>
              </w:rPr>
              <w:t>Thailand</w:t>
            </w:r>
          </w:p>
        </w:tc>
        <w:tc>
          <w:tcPr>
            <w:tcW w:w="977" w:type="pct"/>
            <w:tcBorders>
              <w:top w:val="nil"/>
              <w:left w:val="nil"/>
              <w:bottom w:val="nil"/>
              <w:right w:val="nil"/>
            </w:tcBorders>
            <w:shd w:val="clear" w:color="auto" w:fill="FFFFFF"/>
          </w:tcPr>
          <w:p w14:paraId="7D5F7CD4">
            <w:pPr>
              <w:spacing w:line="160" w:lineRule="exact"/>
              <w:ind w:firstLine="0" w:firstLineChars="0"/>
              <w:jc w:val="left"/>
              <w:rPr>
                <w:sz w:val="13"/>
                <w:szCs w:val="10"/>
              </w:rPr>
            </w:pPr>
            <w:r>
              <w:rPr>
                <w:rFonts w:hint="eastAsia"/>
                <w:sz w:val="13"/>
                <w:szCs w:val="10"/>
              </w:rPr>
              <w:t>764</w:t>
            </w:r>
          </w:p>
        </w:tc>
      </w:tr>
      <w:tr w14:paraId="01EA0D5A">
        <w:trPr>
          <w:trHeight w:val="198" w:hRule="exact"/>
        </w:trPr>
        <w:tc>
          <w:tcPr>
            <w:tcW w:w="572" w:type="pct"/>
            <w:tcBorders>
              <w:top w:val="nil"/>
              <w:left w:val="nil"/>
              <w:bottom w:val="nil"/>
              <w:right w:val="nil"/>
            </w:tcBorders>
            <w:shd w:val="clear" w:color="auto" w:fill="FFFFFF"/>
          </w:tcPr>
          <w:p w14:paraId="76F61FF9">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7EC9C97C">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7CBD10CC">
            <w:pPr>
              <w:spacing w:line="160" w:lineRule="exact"/>
              <w:ind w:firstLine="0" w:firstLineChars="0"/>
              <w:jc w:val="left"/>
              <w:rPr>
                <w:sz w:val="13"/>
                <w:szCs w:val="10"/>
              </w:rPr>
            </w:pPr>
            <w:r>
              <w:rPr>
                <w:rFonts w:hint="eastAsia"/>
                <w:sz w:val="13"/>
                <w:szCs w:val="10"/>
              </w:rPr>
              <w:t>Tonga</w:t>
            </w:r>
          </w:p>
        </w:tc>
        <w:tc>
          <w:tcPr>
            <w:tcW w:w="977" w:type="pct"/>
            <w:tcBorders>
              <w:top w:val="nil"/>
              <w:left w:val="nil"/>
              <w:bottom w:val="nil"/>
              <w:right w:val="nil"/>
            </w:tcBorders>
            <w:shd w:val="clear" w:color="auto" w:fill="FFFFFF"/>
          </w:tcPr>
          <w:p w14:paraId="3E0C17E2">
            <w:pPr>
              <w:spacing w:line="160" w:lineRule="exact"/>
              <w:ind w:firstLine="0" w:firstLineChars="0"/>
              <w:jc w:val="left"/>
              <w:rPr>
                <w:sz w:val="13"/>
                <w:szCs w:val="10"/>
              </w:rPr>
            </w:pPr>
            <w:r>
              <w:rPr>
                <w:rFonts w:hint="eastAsia"/>
                <w:sz w:val="13"/>
                <w:szCs w:val="10"/>
              </w:rPr>
              <w:t>776</w:t>
            </w:r>
          </w:p>
        </w:tc>
      </w:tr>
      <w:tr w14:paraId="281DA659">
        <w:trPr>
          <w:trHeight w:val="198" w:hRule="exact"/>
        </w:trPr>
        <w:tc>
          <w:tcPr>
            <w:tcW w:w="572" w:type="pct"/>
            <w:tcBorders>
              <w:top w:val="nil"/>
              <w:left w:val="nil"/>
              <w:bottom w:val="nil"/>
              <w:right w:val="nil"/>
            </w:tcBorders>
            <w:shd w:val="clear" w:color="auto" w:fill="FFFFFF"/>
          </w:tcPr>
          <w:p w14:paraId="1F806D72">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678F21F9">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3235D926">
            <w:pPr>
              <w:spacing w:line="160" w:lineRule="exact"/>
              <w:ind w:firstLine="0" w:firstLineChars="0"/>
              <w:jc w:val="left"/>
              <w:rPr>
                <w:sz w:val="13"/>
                <w:szCs w:val="10"/>
              </w:rPr>
            </w:pPr>
            <w:r>
              <w:rPr>
                <w:rFonts w:hint="eastAsia"/>
                <w:sz w:val="13"/>
                <w:szCs w:val="10"/>
              </w:rPr>
              <w:t>Turkmenistan</w:t>
            </w:r>
          </w:p>
        </w:tc>
        <w:tc>
          <w:tcPr>
            <w:tcW w:w="977" w:type="pct"/>
            <w:tcBorders>
              <w:top w:val="nil"/>
              <w:left w:val="nil"/>
              <w:bottom w:val="nil"/>
              <w:right w:val="nil"/>
            </w:tcBorders>
            <w:shd w:val="clear" w:color="auto" w:fill="FFFFFF"/>
          </w:tcPr>
          <w:p w14:paraId="1C4F035D">
            <w:pPr>
              <w:spacing w:line="160" w:lineRule="exact"/>
              <w:ind w:firstLine="0" w:firstLineChars="0"/>
              <w:jc w:val="left"/>
              <w:rPr>
                <w:sz w:val="13"/>
                <w:szCs w:val="10"/>
              </w:rPr>
            </w:pPr>
            <w:r>
              <w:rPr>
                <w:rFonts w:hint="eastAsia"/>
                <w:sz w:val="13"/>
                <w:szCs w:val="10"/>
              </w:rPr>
              <w:t>795</w:t>
            </w:r>
          </w:p>
        </w:tc>
      </w:tr>
      <w:tr w14:paraId="2E3F0C98">
        <w:trPr>
          <w:trHeight w:val="198" w:hRule="exact"/>
        </w:trPr>
        <w:tc>
          <w:tcPr>
            <w:tcW w:w="572" w:type="pct"/>
            <w:tcBorders>
              <w:top w:val="nil"/>
              <w:left w:val="nil"/>
              <w:bottom w:val="nil"/>
              <w:right w:val="nil"/>
            </w:tcBorders>
            <w:shd w:val="clear" w:color="auto" w:fill="FFFFFF"/>
          </w:tcPr>
          <w:p w14:paraId="4BD38D5D">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49553B59">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0ECD3183">
            <w:pPr>
              <w:spacing w:line="160" w:lineRule="exact"/>
              <w:ind w:firstLine="0" w:firstLineChars="0"/>
              <w:jc w:val="left"/>
              <w:rPr>
                <w:sz w:val="13"/>
                <w:szCs w:val="10"/>
              </w:rPr>
            </w:pPr>
            <w:r>
              <w:rPr>
                <w:rFonts w:hint="eastAsia"/>
                <w:sz w:val="13"/>
                <w:szCs w:val="10"/>
              </w:rPr>
              <w:t>Tuvalu</w:t>
            </w:r>
          </w:p>
        </w:tc>
        <w:tc>
          <w:tcPr>
            <w:tcW w:w="977" w:type="pct"/>
            <w:tcBorders>
              <w:top w:val="nil"/>
              <w:left w:val="nil"/>
              <w:bottom w:val="nil"/>
              <w:right w:val="nil"/>
            </w:tcBorders>
            <w:shd w:val="clear" w:color="auto" w:fill="FFFFFF"/>
          </w:tcPr>
          <w:p w14:paraId="0919D367">
            <w:pPr>
              <w:spacing w:line="160" w:lineRule="exact"/>
              <w:ind w:firstLine="0" w:firstLineChars="0"/>
              <w:jc w:val="left"/>
              <w:rPr>
                <w:sz w:val="13"/>
                <w:szCs w:val="10"/>
              </w:rPr>
            </w:pPr>
            <w:r>
              <w:rPr>
                <w:rFonts w:hint="eastAsia"/>
                <w:sz w:val="13"/>
                <w:szCs w:val="10"/>
              </w:rPr>
              <w:t>798</w:t>
            </w:r>
          </w:p>
        </w:tc>
      </w:tr>
      <w:tr w14:paraId="18506D62">
        <w:trPr>
          <w:trHeight w:val="198" w:hRule="exact"/>
        </w:trPr>
        <w:tc>
          <w:tcPr>
            <w:tcW w:w="572" w:type="pct"/>
            <w:tcBorders>
              <w:top w:val="nil"/>
              <w:left w:val="nil"/>
              <w:bottom w:val="nil"/>
              <w:right w:val="nil"/>
            </w:tcBorders>
            <w:shd w:val="clear" w:color="auto" w:fill="FFFFFF"/>
          </w:tcPr>
          <w:p w14:paraId="70EF4CFB">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11A60920">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7B393ADE">
            <w:pPr>
              <w:spacing w:line="160" w:lineRule="exact"/>
              <w:ind w:firstLine="0" w:firstLineChars="0"/>
              <w:jc w:val="left"/>
              <w:rPr>
                <w:sz w:val="13"/>
                <w:szCs w:val="10"/>
              </w:rPr>
            </w:pPr>
            <w:r>
              <w:rPr>
                <w:rFonts w:hint="eastAsia"/>
                <w:sz w:val="13"/>
                <w:szCs w:val="10"/>
              </w:rPr>
              <w:t>Uzbekistan</w:t>
            </w:r>
          </w:p>
        </w:tc>
        <w:tc>
          <w:tcPr>
            <w:tcW w:w="977" w:type="pct"/>
            <w:tcBorders>
              <w:top w:val="nil"/>
              <w:left w:val="nil"/>
              <w:bottom w:val="nil"/>
              <w:right w:val="nil"/>
            </w:tcBorders>
            <w:shd w:val="clear" w:color="auto" w:fill="FFFFFF"/>
          </w:tcPr>
          <w:p w14:paraId="444A4369">
            <w:pPr>
              <w:spacing w:line="160" w:lineRule="exact"/>
              <w:ind w:firstLine="0" w:firstLineChars="0"/>
              <w:jc w:val="left"/>
              <w:rPr>
                <w:sz w:val="13"/>
                <w:szCs w:val="10"/>
              </w:rPr>
            </w:pPr>
            <w:r>
              <w:rPr>
                <w:rFonts w:hint="eastAsia"/>
                <w:sz w:val="13"/>
                <w:szCs w:val="10"/>
              </w:rPr>
              <w:t>860</w:t>
            </w:r>
          </w:p>
        </w:tc>
      </w:tr>
      <w:tr w14:paraId="7D91F529">
        <w:trPr>
          <w:trHeight w:val="198" w:hRule="exact"/>
        </w:trPr>
        <w:tc>
          <w:tcPr>
            <w:tcW w:w="572" w:type="pct"/>
            <w:tcBorders>
              <w:top w:val="nil"/>
              <w:left w:val="nil"/>
              <w:bottom w:val="nil"/>
              <w:right w:val="nil"/>
            </w:tcBorders>
            <w:shd w:val="clear" w:color="auto" w:fill="FFFFFF"/>
          </w:tcPr>
          <w:p w14:paraId="110C5BE8">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56DF9B64">
            <w:pPr>
              <w:spacing w:line="160" w:lineRule="exact"/>
              <w:ind w:firstLine="260"/>
              <w:jc w:val="left"/>
              <w:rPr>
                <w:sz w:val="13"/>
                <w:szCs w:val="10"/>
              </w:rPr>
            </w:pPr>
          </w:p>
        </w:tc>
        <w:tc>
          <w:tcPr>
            <w:tcW w:w="2065" w:type="pct"/>
            <w:tcBorders>
              <w:top w:val="nil"/>
              <w:left w:val="nil"/>
              <w:bottom w:val="nil"/>
              <w:right w:val="nil"/>
            </w:tcBorders>
            <w:shd w:val="clear" w:color="auto" w:fill="FFFFFF"/>
          </w:tcPr>
          <w:p w14:paraId="5A6875B3">
            <w:pPr>
              <w:spacing w:line="160" w:lineRule="exact"/>
              <w:ind w:firstLine="0" w:firstLineChars="0"/>
              <w:jc w:val="left"/>
              <w:rPr>
                <w:sz w:val="13"/>
                <w:szCs w:val="10"/>
              </w:rPr>
            </w:pPr>
            <w:r>
              <w:rPr>
                <w:rFonts w:hint="eastAsia"/>
                <w:sz w:val="13"/>
                <w:szCs w:val="10"/>
              </w:rPr>
              <w:t>Samoa</w:t>
            </w:r>
          </w:p>
        </w:tc>
        <w:tc>
          <w:tcPr>
            <w:tcW w:w="977" w:type="pct"/>
            <w:tcBorders>
              <w:top w:val="nil"/>
              <w:left w:val="nil"/>
              <w:bottom w:val="nil"/>
              <w:right w:val="nil"/>
            </w:tcBorders>
            <w:shd w:val="clear" w:color="auto" w:fill="FFFFFF"/>
          </w:tcPr>
          <w:p w14:paraId="6BFC4DC5">
            <w:pPr>
              <w:spacing w:line="160" w:lineRule="exact"/>
              <w:ind w:firstLine="0" w:firstLineChars="0"/>
              <w:jc w:val="left"/>
              <w:rPr>
                <w:sz w:val="13"/>
                <w:szCs w:val="10"/>
              </w:rPr>
            </w:pPr>
            <w:r>
              <w:rPr>
                <w:rFonts w:hint="eastAsia"/>
                <w:sz w:val="13"/>
                <w:szCs w:val="10"/>
              </w:rPr>
              <w:t>882</w:t>
            </w:r>
          </w:p>
        </w:tc>
      </w:tr>
      <w:tr w14:paraId="10F726A2">
        <w:trPr>
          <w:trHeight w:val="198" w:hRule="exact"/>
        </w:trPr>
        <w:tc>
          <w:tcPr>
            <w:tcW w:w="572" w:type="pct"/>
            <w:tcBorders>
              <w:top w:val="nil"/>
              <w:left w:val="nil"/>
              <w:bottom w:val="nil"/>
              <w:right w:val="nil"/>
            </w:tcBorders>
            <w:shd w:val="clear" w:color="auto" w:fill="FFFFFF"/>
          </w:tcPr>
          <w:p w14:paraId="7A324F68">
            <w:pPr>
              <w:spacing w:line="160" w:lineRule="exact"/>
              <w:ind w:firstLine="0" w:firstLineChars="0"/>
              <w:jc w:val="left"/>
              <w:rPr>
                <w:sz w:val="13"/>
                <w:szCs w:val="10"/>
              </w:rPr>
            </w:pPr>
            <w:r>
              <w:rPr>
                <w:rFonts w:hint="eastAsia"/>
                <w:sz w:val="13"/>
                <w:szCs w:val="10"/>
              </w:rPr>
              <w:t>WL</w:t>
            </w:r>
          </w:p>
        </w:tc>
        <w:tc>
          <w:tcPr>
            <w:tcW w:w="1384" w:type="pct"/>
            <w:tcBorders>
              <w:top w:val="nil"/>
              <w:left w:val="nil"/>
              <w:bottom w:val="nil"/>
              <w:right w:val="nil"/>
            </w:tcBorders>
            <w:shd w:val="clear" w:color="auto" w:fill="FFFFFF"/>
          </w:tcPr>
          <w:p w14:paraId="68705CBA">
            <w:pPr>
              <w:spacing w:line="160" w:lineRule="exact"/>
              <w:ind w:firstLine="0" w:firstLineChars="0"/>
              <w:jc w:val="left"/>
              <w:rPr>
                <w:sz w:val="13"/>
                <w:szCs w:val="10"/>
              </w:rPr>
            </w:pPr>
            <w:r>
              <w:rPr>
                <w:rFonts w:hint="eastAsia"/>
                <w:sz w:val="13"/>
                <w:szCs w:val="10"/>
              </w:rPr>
              <w:t>RoW America</w:t>
            </w:r>
          </w:p>
        </w:tc>
        <w:tc>
          <w:tcPr>
            <w:tcW w:w="2065" w:type="pct"/>
            <w:tcBorders>
              <w:top w:val="nil"/>
              <w:left w:val="nil"/>
              <w:bottom w:val="nil"/>
              <w:right w:val="nil"/>
            </w:tcBorders>
            <w:shd w:val="clear" w:color="auto" w:fill="FFFFFF"/>
          </w:tcPr>
          <w:p w14:paraId="2923E4E5">
            <w:pPr>
              <w:spacing w:line="160" w:lineRule="exact"/>
              <w:ind w:firstLine="0" w:firstLineChars="0"/>
              <w:jc w:val="left"/>
              <w:rPr>
                <w:sz w:val="13"/>
                <w:szCs w:val="10"/>
              </w:rPr>
            </w:pPr>
            <w:r>
              <w:rPr>
                <w:rFonts w:hint="eastAsia"/>
                <w:sz w:val="13"/>
                <w:szCs w:val="10"/>
              </w:rPr>
              <w:t>Antigua and Barbuda</w:t>
            </w:r>
          </w:p>
        </w:tc>
        <w:tc>
          <w:tcPr>
            <w:tcW w:w="977" w:type="pct"/>
            <w:tcBorders>
              <w:top w:val="nil"/>
              <w:left w:val="nil"/>
              <w:bottom w:val="nil"/>
              <w:right w:val="nil"/>
            </w:tcBorders>
            <w:shd w:val="clear" w:color="auto" w:fill="FFFFFF"/>
          </w:tcPr>
          <w:p w14:paraId="2EE39338">
            <w:pPr>
              <w:spacing w:line="160" w:lineRule="exact"/>
              <w:ind w:firstLine="0" w:firstLineChars="0"/>
              <w:jc w:val="left"/>
              <w:rPr>
                <w:sz w:val="13"/>
                <w:szCs w:val="10"/>
              </w:rPr>
            </w:pPr>
            <w:r>
              <w:rPr>
                <w:rFonts w:hint="eastAsia"/>
                <w:sz w:val="13"/>
                <w:szCs w:val="10"/>
              </w:rPr>
              <w:t>28</w:t>
            </w:r>
          </w:p>
        </w:tc>
      </w:tr>
      <w:tr w14:paraId="35488653">
        <w:trPr>
          <w:trHeight w:val="198" w:hRule="exact"/>
        </w:trPr>
        <w:tc>
          <w:tcPr>
            <w:tcW w:w="572" w:type="pct"/>
            <w:tcBorders>
              <w:top w:val="nil"/>
              <w:left w:val="nil"/>
              <w:bottom w:val="nil"/>
              <w:right w:val="nil"/>
            </w:tcBorders>
            <w:shd w:val="clear" w:color="auto" w:fill="FFFFFF"/>
          </w:tcPr>
          <w:p w14:paraId="5153E22A">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22E43749">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54C597E5">
            <w:pPr>
              <w:spacing w:line="160" w:lineRule="exact"/>
              <w:ind w:firstLine="0" w:firstLineChars="0"/>
              <w:jc w:val="left"/>
              <w:rPr>
                <w:sz w:val="13"/>
                <w:szCs w:val="10"/>
              </w:rPr>
            </w:pPr>
            <w:r>
              <w:rPr>
                <w:rFonts w:hint="eastAsia"/>
                <w:sz w:val="13"/>
                <w:szCs w:val="10"/>
              </w:rPr>
              <w:t>Argentina</w:t>
            </w:r>
          </w:p>
        </w:tc>
        <w:tc>
          <w:tcPr>
            <w:tcW w:w="977" w:type="pct"/>
            <w:tcBorders>
              <w:top w:val="nil"/>
              <w:left w:val="nil"/>
              <w:bottom w:val="nil"/>
              <w:right w:val="nil"/>
            </w:tcBorders>
            <w:shd w:val="clear" w:color="auto" w:fill="FFFFFF"/>
          </w:tcPr>
          <w:p w14:paraId="3EBFF671">
            <w:pPr>
              <w:spacing w:line="160" w:lineRule="exact"/>
              <w:ind w:firstLine="0" w:firstLineChars="0"/>
              <w:jc w:val="left"/>
              <w:rPr>
                <w:sz w:val="13"/>
                <w:szCs w:val="10"/>
              </w:rPr>
            </w:pPr>
            <w:r>
              <w:rPr>
                <w:rFonts w:hint="eastAsia"/>
                <w:sz w:val="13"/>
                <w:szCs w:val="10"/>
              </w:rPr>
              <w:t>32</w:t>
            </w:r>
          </w:p>
        </w:tc>
      </w:tr>
      <w:tr w14:paraId="20E350AF">
        <w:trPr>
          <w:trHeight w:val="198" w:hRule="exact"/>
        </w:trPr>
        <w:tc>
          <w:tcPr>
            <w:tcW w:w="572" w:type="pct"/>
            <w:tcBorders>
              <w:top w:val="nil"/>
              <w:left w:val="nil"/>
              <w:bottom w:val="nil"/>
              <w:right w:val="nil"/>
            </w:tcBorders>
            <w:shd w:val="clear" w:color="auto" w:fill="FFFFFF"/>
          </w:tcPr>
          <w:p w14:paraId="348F6B1F">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4DAE01F7">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8DA921B">
            <w:pPr>
              <w:spacing w:line="160" w:lineRule="exact"/>
              <w:ind w:firstLine="0" w:firstLineChars="0"/>
              <w:jc w:val="left"/>
              <w:rPr>
                <w:sz w:val="13"/>
                <w:szCs w:val="10"/>
              </w:rPr>
            </w:pPr>
            <w:r>
              <w:rPr>
                <w:rFonts w:hint="eastAsia"/>
                <w:sz w:val="13"/>
                <w:szCs w:val="10"/>
              </w:rPr>
              <w:t>Bahamas</w:t>
            </w:r>
          </w:p>
        </w:tc>
        <w:tc>
          <w:tcPr>
            <w:tcW w:w="977" w:type="pct"/>
            <w:tcBorders>
              <w:top w:val="nil"/>
              <w:left w:val="nil"/>
              <w:bottom w:val="nil"/>
              <w:right w:val="nil"/>
            </w:tcBorders>
            <w:shd w:val="clear" w:color="auto" w:fill="FFFFFF"/>
          </w:tcPr>
          <w:p w14:paraId="5D7DA374">
            <w:pPr>
              <w:spacing w:line="160" w:lineRule="exact"/>
              <w:ind w:firstLine="0" w:firstLineChars="0"/>
              <w:jc w:val="left"/>
              <w:rPr>
                <w:sz w:val="13"/>
                <w:szCs w:val="10"/>
              </w:rPr>
            </w:pPr>
            <w:r>
              <w:rPr>
                <w:rFonts w:hint="eastAsia"/>
                <w:sz w:val="13"/>
                <w:szCs w:val="10"/>
              </w:rPr>
              <w:t>44</w:t>
            </w:r>
          </w:p>
        </w:tc>
      </w:tr>
      <w:tr w14:paraId="51F3583F">
        <w:trPr>
          <w:trHeight w:val="198" w:hRule="exact"/>
        </w:trPr>
        <w:tc>
          <w:tcPr>
            <w:tcW w:w="572" w:type="pct"/>
            <w:tcBorders>
              <w:top w:val="nil"/>
              <w:left w:val="nil"/>
              <w:bottom w:val="nil"/>
              <w:right w:val="nil"/>
            </w:tcBorders>
            <w:shd w:val="clear" w:color="auto" w:fill="FFFFFF"/>
          </w:tcPr>
          <w:p w14:paraId="54D9939B">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7A08CFE2">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0CC6BFA8">
            <w:pPr>
              <w:spacing w:line="160" w:lineRule="exact"/>
              <w:ind w:firstLine="0" w:firstLineChars="0"/>
              <w:jc w:val="left"/>
              <w:rPr>
                <w:sz w:val="13"/>
                <w:szCs w:val="10"/>
              </w:rPr>
            </w:pPr>
            <w:r>
              <w:rPr>
                <w:rFonts w:hint="eastAsia"/>
                <w:sz w:val="13"/>
                <w:szCs w:val="10"/>
              </w:rPr>
              <w:t>Barbados</w:t>
            </w:r>
          </w:p>
        </w:tc>
        <w:tc>
          <w:tcPr>
            <w:tcW w:w="977" w:type="pct"/>
            <w:tcBorders>
              <w:top w:val="nil"/>
              <w:left w:val="nil"/>
              <w:bottom w:val="nil"/>
              <w:right w:val="nil"/>
            </w:tcBorders>
            <w:shd w:val="clear" w:color="auto" w:fill="FFFFFF"/>
          </w:tcPr>
          <w:p w14:paraId="16A2D9C3">
            <w:pPr>
              <w:spacing w:line="160" w:lineRule="exact"/>
              <w:ind w:firstLine="0" w:firstLineChars="0"/>
              <w:jc w:val="left"/>
              <w:rPr>
                <w:sz w:val="13"/>
                <w:szCs w:val="10"/>
              </w:rPr>
            </w:pPr>
            <w:r>
              <w:rPr>
                <w:rFonts w:hint="eastAsia"/>
                <w:sz w:val="13"/>
                <w:szCs w:val="10"/>
              </w:rPr>
              <w:t>52</w:t>
            </w:r>
          </w:p>
        </w:tc>
      </w:tr>
      <w:tr w14:paraId="0761521B">
        <w:trPr>
          <w:trHeight w:val="198" w:hRule="exact"/>
        </w:trPr>
        <w:tc>
          <w:tcPr>
            <w:tcW w:w="572" w:type="pct"/>
            <w:tcBorders>
              <w:top w:val="nil"/>
              <w:left w:val="nil"/>
              <w:bottom w:val="nil"/>
              <w:right w:val="nil"/>
            </w:tcBorders>
            <w:shd w:val="clear" w:color="auto" w:fill="FFFFFF"/>
          </w:tcPr>
          <w:p w14:paraId="5F1BF427">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03A513D5">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5CB559B">
            <w:pPr>
              <w:spacing w:line="160" w:lineRule="exact"/>
              <w:ind w:firstLine="0" w:firstLineChars="0"/>
              <w:jc w:val="left"/>
              <w:rPr>
                <w:sz w:val="13"/>
                <w:szCs w:val="10"/>
              </w:rPr>
            </w:pPr>
            <w:r>
              <w:rPr>
                <w:rFonts w:hint="eastAsia"/>
                <w:sz w:val="13"/>
                <w:szCs w:val="10"/>
              </w:rPr>
              <w:t>Bolivia (Plurinational State of)</w:t>
            </w:r>
          </w:p>
        </w:tc>
        <w:tc>
          <w:tcPr>
            <w:tcW w:w="977" w:type="pct"/>
            <w:tcBorders>
              <w:top w:val="nil"/>
              <w:left w:val="nil"/>
              <w:bottom w:val="nil"/>
              <w:right w:val="nil"/>
            </w:tcBorders>
            <w:shd w:val="clear" w:color="auto" w:fill="FFFFFF"/>
          </w:tcPr>
          <w:p w14:paraId="65107715">
            <w:pPr>
              <w:spacing w:line="160" w:lineRule="exact"/>
              <w:ind w:firstLine="0" w:firstLineChars="0"/>
              <w:jc w:val="left"/>
              <w:rPr>
                <w:sz w:val="13"/>
                <w:szCs w:val="10"/>
              </w:rPr>
            </w:pPr>
            <w:r>
              <w:rPr>
                <w:rFonts w:hint="eastAsia"/>
                <w:sz w:val="13"/>
                <w:szCs w:val="10"/>
              </w:rPr>
              <w:t>68</w:t>
            </w:r>
          </w:p>
        </w:tc>
      </w:tr>
      <w:tr w14:paraId="4C2CBBBB">
        <w:trPr>
          <w:trHeight w:val="198" w:hRule="exact"/>
        </w:trPr>
        <w:tc>
          <w:tcPr>
            <w:tcW w:w="572" w:type="pct"/>
            <w:tcBorders>
              <w:top w:val="nil"/>
              <w:left w:val="nil"/>
              <w:bottom w:val="nil"/>
              <w:right w:val="nil"/>
            </w:tcBorders>
            <w:shd w:val="clear" w:color="auto" w:fill="FFFFFF"/>
          </w:tcPr>
          <w:p w14:paraId="4067E3EC">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73C519D7">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698810A">
            <w:pPr>
              <w:spacing w:line="160" w:lineRule="exact"/>
              <w:ind w:firstLine="0" w:firstLineChars="0"/>
              <w:jc w:val="left"/>
              <w:rPr>
                <w:sz w:val="13"/>
                <w:szCs w:val="10"/>
              </w:rPr>
            </w:pPr>
            <w:r>
              <w:rPr>
                <w:rFonts w:hint="eastAsia"/>
                <w:sz w:val="13"/>
                <w:szCs w:val="10"/>
              </w:rPr>
              <w:t>Belize</w:t>
            </w:r>
          </w:p>
        </w:tc>
        <w:tc>
          <w:tcPr>
            <w:tcW w:w="977" w:type="pct"/>
            <w:tcBorders>
              <w:top w:val="nil"/>
              <w:left w:val="nil"/>
              <w:bottom w:val="nil"/>
              <w:right w:val="nil"/>
            </w:tcBorders>
            <w:shd w:val="clear" w:color="auto" w:fill="FFFFFF"/>
          </w:tcPr>
          <w:p w14:paraId="7ED4BBC5">
            <w:pPr>
              <w:spacing w:line="160" w:lineRule="exact"/>
              <w:ind w:firstLine="0" w:firstLineChars="0"/>
              <w:jc w:val="left"/>
              <w:rPr>
                <w:sz w:val="13"/>
                <w:szCs w:val="10"/>
              </w:rPr>
            </w:pPr>
            <w:r>
              <w:rPr>
                <w:rFonts w:hint="eastAsia"/>
                <w:sz w:val="13"/>
                <w:szCs w:val="10"/>
              </w:rPr>
              <w:t>84</w:t>
            </w:r>
          </w:p>
        </w:tc>
      </w:tr>
      <w:tr w14:paraId="757F2692">
        <w:trPr>
          <w:trHeight w:val="198" w:hRule="exact"/>
        </w:trPr>
        <w:tc>
          <w:tcPr>
            <w:tcW w:w="572" w:type="pct"/>
            <w:tcBorders>
              <w:top w:val="nil"/>
              <w:left w:val="nil"/>
              <w:bottom w:val="nil"/>
              <w:right w:val="nil"/>
            </w:tcBorders>
            <w:shd w:val="clear" w:color="auto" w:fill="FFFFFF"/>
          </w:tcPr>
          <w:p w14:paraId="10D6F19D">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1D8679D2">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41A4EBD4">
            <w:pPr>
              <w:spacing w:line="160" w:lineRule="exact"/>
              <w:ind w:firstLine="0" w:firstLineChars="0"/>
              <w:jc w:val="left"/>
              <w:rPr>
                <w:sz w:val="13"/>
                <w:szCs w:val="10"/>
              </w:rPr>
            </w:pPr>
            <w:r>
              <w:rPr>
                <w:rFonts w:hint="eastAsia"/>
                <w:sz w:val="13"/>
                <w:szCs w:val="10"/>
              </w:rPr>
              <w:t>Chile</w:t>
            </w:r>
          </w:p>
        </w:tc>
        <w:tc>
          <w:tcPr>
            <w:tcW w:w="977" w:type="pct"/>
            <w:tcBorders>
              <w:top w:val="nil"/>
              <w:left w:val="nil"/>
              <w:bottom w:val="nil"/>
              <w:right w:val="nil"/>
            </w:tcBorders>
            <w:shd w:val="clear" w:color="auto" w:fill="FFFFFF"/>
          </w:tcPr>
          <w:p w14:paraId="51F70AAD">
            <w:pPr>
              <w:spacing w:line="160" w:lineRule="exact"/>
              <w:ind w:firstLine="0" w:firstLineChars="0"/>
              <w:jc w:val="left"/>
              <w:rPr>
                <w:sz w:val="13"/>
                <w:szCs w:val="10"/>
              </w:rPr>
            </w:pPr>
            <w:r>
              <w:rPr>
                <w:rFonts w:hint="eastAsia"/>
                <w:sz w:val="13"/>
                <w:szCs w:val="10"/>
              </w:rPr>
              <w:t>152</w:t>
            </w:r>
          </w:p>
        </w:tc>
      </w:tr>
      <w:tr w14:paraId="269A9483">
        <w:trPr>
          <w:trHeight w:val="198" w:hRule="exact"/>
        </w:trPr>
        <w:tc>
          <w:tcPr>
            <w:tcW w:w="572" w:type="pct"/>
            <w:tcBorders>
              <w:top w:val="nil"/>
              <w:left w:val="nil"/>
              <w:bottom w:val="nil"/>
              <w:right w:val="nil"/>
            </w:tcBorders>
            <w:shd w:val="clear" w:color="auto" w:fill="FFFFFF"/>
          </w:tcPr>
          <w:p w14:paraId="27169C5F">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390894FF">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6B581DC">
            <w:pPr>
              <w:spacing w:line="160" w:lineRule="exact"/>
              <w:ind w:firstLine="0" w:firstLineChars="0"/>
              <w:jc w:val="left"/>
              <w:rPr>
                <w:sz w:val="13"/>
                <w:szCs w:val="10"/>
              </w:rPr>
            </w:pPr>
            <w:r>
              <w:rPr>
                <w:rFonts w:hint="eastAsia"/>
                <w:sz w:val="13"/>
                <w:szCs w:val="10"/>
              </w:rPr>
              <w:t>Colombia</w:t>
            </w:r>
          </w:p>
        </w:tc>
        <w:tc>
          <w:tcPr>
            <w:tcW w:w="977" w:type="pct"/>
            <w:tcBorders>
              <w:top w:val="nil"/>
              <w:left w:val="nil"/>
              <w:bottom w:val="nil"/>
              <w:right w:val="nil"/>
            </w:tcBorders>
            <w:shd w:val="clear" w:color="auto" w:fill="FFFFFF"/>
          </w:tcPr>
          <w:p w14:paraId="6D35D86C">
            <w:pPr>
              <w:spacing w:line="160" w:lineRule="exact"/>
              <w:ind w:firstLine="0" w:firstLineChars="0"/>
              <w:jc w:val="left"/>
              <w:rPr>
                <w:sz w:val="13"/>
                <w:szCs w:val="10"/>
              </w:rPr>
            </w:pPr>
            <w:r>
              <w:rPr>
                <w:rFonts w:hint="eastAsia"/>
                <w:sz w:val="13"/>
                <w:szCs w:val="10"/>
              </w:rPr>
              <w:t>170</w:t>
            </w:r>
          </w:p>
        </w:tc>
      </w:tr>
      <w:tr w14:paraId="56EDE8B3">
        <w:trPr>
          <w:trHeight w:val="198" w:hRule="exact"/>
        </w:trPr>
        <w:tc>
          <w:tcPr>
            <w:tcW w:w="572" w:type="pct"/>
            <w:tcBorders>
              <w:top w:val="nil"/>
              <w:left w:val="nil"/>
              <w:bottom w:val="nil"/>
              <w:right w:val="nil"/>
            </w:tcBorders>
            <w:shd w:val="clear" w:color="auto" w:fill="FFFFFF"/>
          </w:tcPr>
          <w:p w14:paraId="3482F076">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4DAB6065">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00B1ACB2">
            <w:pPr>
              <w:spacing w:line="160" w:lineRule="exact"/>
              <w:ind w:firstLine="0" w:firstLineChars="0"/>
              <w:jc w:val="left"/>
              <w:rPr>
                <w:sz w:val="13"/>
                <w:szCs w:val="10"/>
              </w:rPr>
            </w:pPr>
            <w:r>
              <w:rPr>
                <w:rFonts w:hint="eastAsia"/>
                <w:sz w:val="13"/>
                <w:szCs w:val="10"/>
              </w:rPr>
              <w:t>Costa Rica</w:t>
            </w:r>
          </w:p>
        </w:tc>
        <w:tc>
          <w:tcPr>
            <w:tcW w:w="977" w:type="pct"/>
            <w:tcBorders>
              <w:top w:val="nil"/>
              <w:left w:val="nil"/>
              <w:bottom w:val="nil"/>
              <w:right w:val="nil"/>
            </w:tcBorders>
            <w:shd w:val="clear" w:color="auto" w:fill="FFFFFF"/>
          </w:tcPr>
          <w:p w14:paraId="639022EA">
            <w:pPr>
              <w:spacing w:line="160" w:lineRule="exact"/>
              <w:ind w:firstLine="0" w:firstLineChars="0"/>
              <w:jc w:val="left"/>
              <w:rPr>
                <w:sz w:val="13"/>
                <w:szCs w:val="10"/>
              </w:rPr>
            </w:pPr>
            <w:r>
              <w:rPr>
                <w:rFonts w:hint="eastAsia"/>
                <w:sz w:val="13"/>
                <w:szCs w:val="10"/>
              </w:rPr>
              <w:t>188</w:t>
            </w:r>
          </w:p>
        </w:tc>
      </w:tr>
      <w:tr w14:paraId="132F375A">
        <w:trPr>
          <w:trHeight w:val="198" w:hRule="exact"/>
        </w:trPr>
        <w:tc>
          <w:tcPr>
            <w:tcW w:w="572" w:type="pct"/>
            <w:tcBorders>
              <w:top w:val="nil"/>
              <w:left w:val="nil"/>
              <w:bottom w:val="nil"/>
              <w:right w:val="nil"/>
            </w:tcBorders>
            <w:shd w:val="clear" w:color="auto" w:fill="FFFFFF"/>
          </w:tcPr>
          <w:p w14:paraId="1EC3DACA">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0963B091">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12F3BD6">
            <w:pPr>
              <w:spacing w:line="160" w:lineRule="exact"/>
              <w:ind w:firstLine="0" w:firstLineChars="0"/>
              <w:jc w:val="left"/>
              <w:rPr>
                <w:sz w:val="13"/>
                <w:szCs w:val="10"/>
              </w:rPr>
            </w:pPr>
            <w:r>
              <w:rPr>
                <w:rFonts w:hint="eastAsia"/>
                <w:sz w:val="13"/>
                <w:szCs w:val="10"/>
              </w:rPr>
              <w:t>Cuba</w:t>
            </w:r>
          </w:p>
        </w:tc>
        <w:tc>
          <w:tcPr>
            <w:tcW w:w="977" w:type="pct"/>
            <w:tcBorders>
              <w:top w:val="nil"/>
              <w:left w:val="nil"/>
              <w:bottom w:val="nil"/>
              <w:right w:val="nil"/>
            </w:tcBorders>
            <w:shd w:val="clear" w:color="auto" w:fill="FFFFFF"/>
          </w:tcPr>
          <w:p w14:paraId="3CDFDEEC">
            <w:pPr>
              <w:spacing w:line="160" w:lineRule="exact"/>
              <w:ind w:firstLine="0" w:firstLineChars="0"/>
              <w:jc w:val="left"/>
              <w:rPr>
                <w:sz w:val="13"/>
                <w:szCs w:val="10"/>
              </w:rPr>
            </w:pPr>
            <w:r>
              <w:rPr>
                <w:rFonts w:hint="eastAsia"/>
                <w:sz w:val="13"/>
                <w:szCs w:val="10"/>
              </w:rPr>
              <w:t>192</w:t>
            </w:r>
          </w:p>
        </w:tc>
      </w:tr>
      <w:tr w14:paraId="78F51706">
        <w:trPr>
          <w:trHeight w:val="198" w:hRule="exact"/>
        </w:trPr>
        <w:tc>
          <w:tcPr>
            <w:tcW w:w="572" w:type="pct"/>
            <w:tcBorders>
              <w:top w:val="nil"/>
              <w:left w:val="nil"/>
              <w:bottom w:val="nil"/>
              <w:right w:val="nil"/>
            </w:tcBorders>
            <w:shd w:val="clear" w:color="auto" w:fill="FFFFFF"/>
          </w:tcPr>
          <w:p w14:paraId="4B80CD7A">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02532522">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FE9D72F">
            <w:pPr>
              <w:spacing w:line="160" w:lineRule="exact"/>
              <w:ind w:firstLine="0" w:firstLineChars="0"/>
              <w:jc w:val="left"/>
              <w:rPr>
                <w:sz w:val="13"/>
                <w:szCs w:val="10"/>
              </w:rPr>
            </w:pPr>
            <w:r>
              <w:rPr>
                <w:rFonts w:hint="eastAsia"/>
                <w:sz w:val="13"/>
                <w:szCs w:val="10"/>
              </w:rPr>
              <w:t>Dominica</w:t>
            </w:r>
          </w:p>
        </w:tc>
        <w:tc>
          <w:tcPr>
            <w:tcW w:w="977" w:type="pct"/>
            <w:tcBorders>
              <w:top w:val="nil"/>
              <w:left w:val="nil"/>
              <w:bottom w:val="nil"/>
              <w:right w:val="nil"/>
            </w:tcBorders>
            <w:shd w:val="clear" w:color="auto" w:fill="FFFFFF"/>
          </w:tcPr>
          <w:p w14:paraId="57DBCE24">
            <w:pPr>
              <w:spacing w:line="160" w:lineRule="exact"/>
              <w:ind w:firstLine="0" w:firstLineChars="0"/>
              <w:jc w:val="left"/>
              <w:rPr>
                <w:sz w:val="13"/>
                <w:szCs w:val="10"/>
              </w:rPr>
            </w:pPr>
            <w:r>
              <w:rPr>
                <w:rFonts w:hint="eastAsia"/>
                <w:sz w:val="13"/>
                <w:szCs w:val="10"/>
              </w:rPr>
              <w:t>212</w:t>
            </w:r>
          </w:p>
        </w:tc>
      </w:tr>
      <w:tr w14:paraId="6F8587B2">
        <w:trPr>
          <w:trHeight w:val="198" w:hRule="exact"/>
        </w:trPr>
        <w:tc>
          <w:tcPr>
            <w:tcW w:w="572" w:type="pct"/>
            <w:tcBorders>
              <w:top w:val="nil"/>
              <w:left w:val="nil"/>
              <w:bottom w:val="nil"/>
              <w:right w:val="nil"/>
            </w:tcBorders>
            <w:shd w:val="clear" w:color="auto" w:fill="FFFFFF"/>
          </w:tcPr>
          <w:p w14:paraId="1B4B5CD5">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77A286A6">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4D18FEAA">
            <w:pPr>
              <w:spacing w:line="160" w:lineRule="exact"/>
              <w:ind w:firstLine="0" w:firstLineChars="0"/>
              <w:jc w:val="left"/>
              <w:rPr>
                <w:sz w:val="13"/>
                <w:szCs w:val="10"/>
              </w:rPr>
            </w:pPr>
            <w:r>
              <w:rPr>
                <w:rFonts w:hint="eastAsia"/>
                <w:sz w:val="13"/>
                <w:szCs w:val="10"/>
              </w:rPr>
              <w:t>Dominican Republic</w:t>
            </w:r>
          </w:p>
        </w:tc>
        <w:tc>
          <w:tcPr>
            <w:tcW w:w="977" w:type="pct"/>
            <w:tcBorders>
              <w:top w:val="nil"/>
              <w:left w:val="nil"/>
              <w:bottom w:val="nil"/>
              <w:right w:val="nil"/>
            </w:tcBorders>
            <w:shd w:val="clear" w:color="auto" w:fill="FFFFFF"/>
          </w:tcPr>
          <w:p w14:paraId="797789CA">
            <w:pPr>
              <w:spacing w:line="160" w:lineRule="exact"/>
              <w:ind w:firstLine="0" w:firstLineChars="0"/>
              <w:jc w:val="left"/>
              <w:rPr>
                <w:sz w:val="13"/>
                <w:szCs w:val="10"/>
              </w:rPr>
            </w:pPr>
            <w:r>
              <w:rPr>
                <w:rFonts w:hint="eastAsia"/>
                <w:sz w:val="13"/>
                <w:szCs w:val="10"/>
              </w:rPr>
              <w:t>214</w:t>
            </w:r>
          </w:p>
        </w:tc>
      </w:tr>
      <w:tr w14:paraId="1DED0E63">
        <w:trPr>
          <w:trHeight w:val="198" w:hRule="exact"/>
        </w:trPr>
        <w:tc>
          <w:tcPr>
            <w:tcW w:w="572" w:type="pct"/>
            <w:tcBorders>
              <w:top w:val="nil"/>
              <w:left w:val="nil"/>
              <w:bottom w:val="nil"/>
              <w:right w:val="nil"/>
            </w:tcBorders>
            <w:shd w:val="clear" w:color="auto" w:fill="FFFFFF"/>
          </w:tcPr>
          <w:p w14:paraId="76B85254">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405CAD01">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4ECA025">
            <w:pPr>
              <w:spacing w:line="160" w:lineRule="exact"/>
              <w:ind w:firstLine="0" w:firstLineChars="0"/>
              <w:jc w:val="left"/>
              <w:rPr>
                <w:sz w:val="13"/>
                <w:szCs w:val="10"/>
              </w:rPr>
            </w:pPr>
            <w:r>
              <w:rPr>
                <w:rFonts w:hint="eastAsia"/>
                <w:sz w:val="13"/>
                <w:szCs w:val="10"/>
              </w:rPr>
              <w:t>Ecuador</w:t>
            </w:r>
          </w:p>
        </w:tc>
        <w:tc>
          <w:tcPr>
            <w:tcW w:w="977" w:type="pct"/>
            <w:tcBorders>
              <w:top w:val="nil"/>
              <w:left w:val="nil"/>
              <w:bottom w:val="nil"/>
              <w:right w:val="nil"/>
            </w:tcBorders>
            <w:shd w:val="clear" w:color="auto" w:fill="FFFFFF"/>
          </w:tcPr>
          <w:p w14:paraId="3804F8C2">
            <w:pPr>
              <w:spacing w:line="160" w:lineRule="exact"/>
              <w:ind w:firstLine="0" w:firstLineChars="0"/>
              <w:jc w:val="left"/>
              <w:rPr>
                <w:sz w:val="13"/>
                <w:szCs w:val="10"/>
              </w:rPr>
            </w:pPr>
            <w:r>
              <w:rPr>
                <w:rFonts w:hint="eastAsia"/>
                <w:sz w:val="13"/>
                <w:szCs w:val="10"/>
              </w:rPr>
              <w:t>218</w:t>
            </w:r>
          </w:p>
        </w:tc>
      </w:tr>
      <w:tr w14:paraId="49C72563">
        <w:trPr>
          <w:trHeight w:val="198" w:hRule="exact"/>
        </w:trPr>
        <w:tc>
          <w:tcPr>
            <w:tcW w:w="572" w:type="pct"/>
            <w:tcBorders>
              <w:top w:val="nil"/>
              <w:left w:val="nil"/>
              <w:bottom w:val="nil"/>
              <w:right w:val="nil"/>
            </w:tcBorders>
            <w:shd w:val="clear" w:color="auto" w:fill="FFFFFF"/>
          </w:tcPr>
          <w:p w14:paraId="77F4A08A">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605B7ED6">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096392F2">
            <w:pPr>
              <w:spacing w:line="160" w:lineRule="exact"/>
              <w:ind w:firstLine="0" w:firstLineChars="0"/>
              <w:jc w:val="left"/>
              <w:rPr>
                <w:sz w:val="13"/>
                <w:szCs w:val="10"/>
              </w:rPr>
            </w:pPr>
            <w:r>
              <w:rPr>
                <w:rFonts w:hint="eastAsia"/>
                <w:sz w:val="13"/>
                <w:szCs w:val="10"/>
              </w:rPr>
              <w:t>El Salvador</w:t>
            </w:r>
          </w:p>
        </w:tc>
        <w:tc>
          <w:tcPr>
            <w:tcW w:w="977" w:type="pct"/>
            <w:tcBorders>
              <w:top w:val="nil"/>
              <w:left w:val="nil"/>
              <w:bottom w:val="nil"/>
              <w:right w:val="nil"/>
            </w:tcBorders>
            <w:shd w:val="clear" w:color="auto" w:fill="FFFFFF"/>
          </w:tcPr>
          <w:p w14:paraId="7FD4636E">
            <w:pPr>
              <w:spacing w:line="160" w:lineRule="exact"/>
              <w:ind w:firstLine="0" w:firstLineChars="0"/>
              <w:jc w:val="left"/>
              <w:rPr>
                <w:sz w:val="13"/>
                <w:szCs w:val="10"/>
              </w:rPr>
            </w:pPr>
            <w:r>
              <w:rPr>
                <w:rFonts w:hint="eastAsia"/>
                <w:sz w:val="13"/>
                <w:szCs w:val="10"/>
              </w:rPr>
              <w:t>222</w:t>
            </w:r>
          </w:p>
        </w:tc>
      </w:tr>
      <w:tr w14:paraId="6C7A2C61">
        <w:trPr>
          <w:trHeight w:val="198" w:hRule="exact"/>
        </w:trPr>
        <w:tc>
          <w:tcPr>
            <w:tcW w:w="572" w:type="pct"/>
            <w:tcBorders>
              <w:top w:val="nil"/>
              <w:left w:val="nil"/>
              <w:bottom w:val="nil"/>
              <w:right w:val="nil"/>
            </w:tcBorders>
            <w:shd w:val="clear" w:color="auto" w:fill="FFFFFF"/>
          </w:tcPr>
          <w:p w14:paraId="4806CE62">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49E0AC95">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E258E0B">
            <w:pPr>
              <w:spacing w:line="160" w:lineRule="exact"/>
              <w:ind w:firstLine="0" w:firstLineChars="0"/>
              <w:jc w:val="left"/>
              <w:rPr>
                <w:sz w:val="13"/>
                <w:szCs w:val="10"/>
              </w:rPr>
            </w:pPr>
            <w:r>
              <w:rPr>
                <w:rFonts w:hint="eastAsia"/>
                <w:sz w:val="13"/>
                <w:szCs w:val="10"/>
              </w:rPr>
              <w:t>Grenada</w:t>
            </w:r>
          </w:p>
        </w:tc>
        <w:tc>
          <w:tcPr>
            <w:tcW w:w="977" w:type="pct"/>
            <w:tcBorders>
              <w:top w:val="nil"/>
              <w:left w:val="nil"/>
              <w:bottom w:val="nil"/>
              <w:right w:val="nil"/>
            </w:tcBorders>
            <w:shd w:val="clear" w:color="auto" w:fill="FFFFFF"/>
          </w:tcPr>
          <w:p w14:paraId="3E0C6BE7">
            <w:pPr>
              <w:spacing w:line="160" w:lineRule="exact"/>
              <w:ind w:firstLine="0" w:firstLineChars="0"/>
              <w:jc w:val="left"/>
              <w:rPr>
                <w:sz w:val="13"/>
                <w:szCs w:val="10"/>
              </w:rPr>
            </w:pPr>
            <w:r>
              <w:rPr>
                <w:rFonts w:hint="eastAsia"/>
                <w:sz w:val="13"/>
                <w:szCs w:val="10"/>
              </w:rPr>
              <w:t>308</w:t>
            </w:r>
          </w:p>
        </w:tc>
      </w:tr>
      <w:tr w14:paraId="1752F3B0">
        <w:trPr>
          <w:trHeight w:val="198" w:hRule="exact"/>
        </w:trPr>
        <w:tc>
          <w:tcPr>
            <w:tcW w:w="572" w:type="pct"/>
            <w:tcBorders>
              <w:top w:val="nil"/>
              <w:left w:val="nil"/>
              <w:bottom w:val="nil"/>
              <w:right w:val="nil"/>
            </w:tcBorders>
            <w:shd w:val="clear" w:color="auto" w:fill="FFFFFF"/>
          </w:tcPr>
          <w:p w14:paraId="718B1ED6">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286A44BB">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60B9471">
            <w:pPr>
              <w:spacing w:line="160" w:lineRule="exact"/>
              <w:ind w:firstLine="0" w:firstLineChars="0"/>
              <w:jc w:val="left"/>
              <w:rPr>
                <w:sz w:val="13"/>
                <w:szCs w:val="10"/>
              </w:rPr>
            </w:pPr>
            <w:r>
              <w:rPr>
                <w:rFonts w:hint="eastAsia"/>
                <w:sz w:val="13"/>
                <w:szCs w:val="10"/>
              </w:rPr>
              <w:t>Guatemala</w:t>
            </w:r>
          </w:p>
        </w:tc>
        <w:tc>
          <w:tcPr>
            <w:tcW w:w="977" w:type="pct"/>
            <w:tcBorders>
              <w:top w:val="nil"/>
              <w:left w:val="nil"/>
              <w:bottom w:val="nil"/>
              <w:right w:val="nil"/>
            </w:tcBorders>
            <w:shd w:val="clear" w:color="auto" w:fill="FFFFFF"/>
          </w:tcPr>
          <w:p w14:paraId="1A64010D">
            <w:pPr>
              <w:spacing w:line="160" w:lineRule="exact"/>
              <w:ind w:firstLine="0" w:firstLineChars="0"/>
              <w:jc w:val="left"/>
              <w:rPr>
                <w:sz w:val="13"/>
                <w:szCs w:val="10"/>
              </w:rPr>
            </w:pPr>
            <w:r>
              <w:rPr>
                <w:rFonts w:hint="eastAsia"/>
                <w:sz w:val="13"/>
                <w:szCs w:val="10"/>
              </w:rPr>
              <w:t>320</w:t>
            </w:r>
          </w:p>
        </w:tc>
      </w:tr>
      <w:tr w14:paraId="775751B6">
        <w:trPr>
          <w:trHeight w:val="198" w:hRule="exact"/>
        </w:trPr>
        <w:tc>
          <w:tcPr>
            <w:tcW w:w="572" w:type="pct"/>
            <w:tcBorders>
              <w:top w:val="nil"/>
              <w:left w:val="nil"/>
              <w:bottom w:val="nil"/>
              <w:right w:val="nil"/>
            </w:tcBorders>
            <w:shd w:val="clear" w:color="auto" w:fill="FFFFFF"/>
          </w:tcPr>
          <w:p w14:paraId="44F263C4">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030F0231">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3A758CF">
            <w:pPr>
              <w:spacing w:line="160" w:lineRule="exact"/>
              <w:ind w:firstLine="0" w:firstLineChars="0"/>
              <w:jc w:val="left"/>
              <w:rPr>
                <w:sz w:val="13"/>
                <w:szCs w:val="10"/>
              </w:rPr>
            </w:pPr>
            <w:r>
              <w:rPr>
                <w:rFonts w:hint="eastAsia"/>
                <w:sz w:val="13"/>
                <w:szCs w:val="10"/>
              </w:rPr>
              <w:t>Guyana</w:t>
            </w:r>
          </w:p>
        </w:tc>
        <w:tc>
          <w:tcPr>
            <w:tcW w:w="977" w:type="pct"/>
            <w:tcBorders>
              <w:top w:val="nil"/>
              <w:left w:val="nil"/>
              <w:bottom w:val="nil"/>
              <w:right w:val="nil"/>
            </w:tcBorders>
            <w:shd w:val="clear" w:color="auto" w:fill="FFFFFF"/>
          </w:tcPr>
          <w:p w14:paraId="203AE929">
            <w:pPr>
              <w:spacing w:line="160" w:lineRule="exact"/>
              <w:ind w:firstLine="0" w:firstLineChars="0"/>
              <w:jc w:val="left"/>
              <w:rPr>
                <w:sz w:val="13"/>
                <w:szCs w:val="10"/>
              </w:rPr>
            </w:pPr>
            <w:r>
              <w:rPr>
                <w:rFonts w:hint="eastAsia"/>
                <w:sz w:val="13"/>
                <w:szCs w:val="10"/>
              </w:rPr>
              <w:t>328</w:t>
            </w:r>
          </w:p>
        </w:tc>
      </w:tr>
      <w:tr w14:paraId="36894EAC">
        <w:trPr>
          <w:trHeight w:val="198" w:hRule="exact"/>
        </w:trPr>
        <w:tc>
          <w:tcPr>
            <w:tcW w:w="572" w:type="pct"/>
            <w:tcBorders>
              <w:top w:val="nil"/>
              <w:left w:val="nil"/>
              <w:bottom w:val="nil"/>
              <w:right w:val="nil"/>
            </w:tcBorders>
            <w:shd w:val="clear" w:color="auto" w:fill="FFFFFF"/>
          </w:tcPr>
          <w:p w14:paraId="46143360">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5C586D92">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D51C87A">
            <w:pPr>
              <w:spacing w:line="160" w:lineRule="exact"/>
              <w:ind w:firstLine="0" w:firstLineChars="0"/>
              <w:jc w:val="left"/>
              <w:rPr>
                <w:sz w:val="13"/>
                <w:szCs w:val="10"/>
              </w:rPr>
            </w:pPr>
            <w:r>
              <w:rPr>
                <w:rFonts w:hint="eastAsia"/>
                <w:sz w:val="13"/>
                <w:szCs w:val="10"/>
              </w:rPr>
              <w:t>Haiti</w:t>
            </w:r>
          </w:p>
        </w:tc>
        <w:tc>
          <w:tcPr>
            <w:tcW w:w="977" w:type="pct"/>
            <w:tcBorders>
              <w:top w:val="nil"/>
              <w:left w:val="nil"/>
              <w:bottom w:val="nil"/>
              <w:right w:val="nil"/>
            </w:tcBorders>
            <w:shd w:val="clear" w:color="auto" w:fill="FFFFFF"/>
          </w:tcPr>
          <w:p w14:paraId="6B39E2E6">
            <w:pPr>
              <w:spacing w:line="160" w:lineRule="exact"/>
              <w:ind w:firstLine="0" w:firstLineChars="0"/>
              <w:jc w:val="left"/>
              <w:rPr>
                <w:sz w:val="13"/>
                <w:szCs w:val="10"/>
              </w:rPr>
            </w:pPr>
            <w:r>
              <w:rPr>
                <w:rFonts w:hint="eastAsia"/>
                <w:sz w:val="13"/>
                <w:szCs w:val="10"/>
              </w:rPr>
              <w:t>332</w:t>
            </w:r>
          </w:p>
        </w:tc>
      </w:tr>
      <w:tr w14:paraId="31537161">
        <w:trPr>
          <w:trHeight w:val="198" w:hRule="exact"/>
        </w:trPr>
        <w:tc>
          <w:tcPr>
            <w:tcW w:w="572" w:type="pct"/>
            <w:tcBorders>
              <w:top w:val="nil"/>
              <w:left w:val="nil"/>
              <w:bottom w:val="nil"/>
              <w:right w:val="nil"/>
            </w:tcBorders>
            <w:shd w:val="clear" w:color="auto" w:fill="FFFFFF"/>
          </w:tcPr>
          <w:p w14:paraId="4A25C03E">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1006D143">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498FC04F">
            <w:pPr>
              <w:spacing w:line="160" w:lineRule="exact"/>
              <w:ind w:firstLine="0" w:firstLineChars="0"/>
              <w:jc w:val="left"/>
              <w:rPr>
                <w:sz w:val="13"/>
                <w:szCs w:val="10"/>
              </w:rPr>
            </w:pPr>
            <w:r>
              <w:rPr>
                <w:rFonts w:hint="eastAsia"/>
                <w:sz w:val="13"/>
                <w:szCs w:val="10"/>
              </w:rPr>
              <w:t>Honduras</w:t>
            </w:r>
          </w:p>
        </w:tc>
        <w:tc>
          <w:tcPr>
            <w:tcW w:w="977" w:type="pct"/>
            <w:tcBorders>
              <w:top w:val="nil"/>
              <w:left w:val="nil"/>
              <w:bottom w:val="nil"/>
              <w:right w:val="nil"/>
            </w:tcBorders>
            <w:shd w:val="clear" w:color="auto" w:fill="FFFFFF"/>
          </w:tcPr>
          <w:p w14:paraId="685809FE">
            <w:pPr>
              <w:spacing w:line="160" w:lineRule="exact"/>
              <w:ind w:firstLine="0" w:firstLineChars="0"/>
              <w:jc w:val="left"/>
              <w:rPr>
                <w:sz w:val="13"/>
                <w:szCs w:val="10"/>
              </w:rPr>
            </w:pPr>
            <w:r>
              <w:rPr>
                <w:rFonts w:hint="eastAsia"/>
                <w:sz w:val="13"/>
                <w:szCs w:val="10"/>
              </w:rPr>
              <w:t>340</w:t>
            </w:r>
          </w:p>
        </w:tc>
      </w:tr>
      <w:tr w14:paraId="6844FA53">
        <w:trPr>
          <w:trHeight w:val="198" w:hRule="exact"/>
        </w:trPr>
        <w:tc>
          <w:tcPr>
            <w:tcW w:w="572" w:type="pct"/>
            <w:tcBorders>
              <w:top w:val="nil"/>
              <w:left w:val="nil"/>
              <w:bottom w:val="nil"/>
              <w:right w:val="nil"/>
            </w:tcBorders>
            <w:shd w:val="clear" w:color="auto" w:fill="FFFFFF"/>
          </w:tcPr>
          <w:p w14:paraId="122DA65A">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76E95F79">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74C944A8">
            <w:pPr>
              <w:spacing w:line="160" w:lineRule="exact"/>
              <w:ind w:firstLine="0" w:firstLineChars="0"/>
              <w:jc w:val="left"/>
              <w:rPr>
                <w:sz w:val="13"/>
                <w:szCs w:val="10"/>
              </w:rPr>
            </w:pPr>
            <w:r>
              <w:rPr>
                <w:rFonts w:hint="eastAsia"/>
                <w:sz w:val="13"/>
                <w:szCs w:val="10"/>
              </w:rPr>
              <w:t>Jamaica</w:t>
            </w:r>
          </w:p>
        </w:tc>
        <w:tc>
          <w:tcPr>
            <w:tcW w:w="977" w:type="pct"/>
            <w:tcBorders>
              <w:top w:val="nil"/>
              <w:left w:val="nil"/>
              <w:bottom w:val="nil"/>
              <w:right w:val="nil"/>
            </w:tcBorders>
            <w:shd w:val="clear" w:color="auto" w:fill="FFFFFF"/>
          </w:tcPr>
          <w:p w14:paraId="233EFE59">
            <w:pPr>
              <w:spacing w:line="160" w:lineRule="exact"/>
              <w:ind w:firstLine="0" w:firstLineChars="0"/>
              <w:jc w:val="left"/>
              <w:rPr>
                <w:sz w:val="13"/>
                <w:szCs w:val="10"/>
              </w:rPr>
            </w:pPr>
            <w:r>
              <w:rPr>
                <w:rFonts w:hint="eastAsia"/>
                <w:sz w:val="13"/>
                <w:szCs w:val="10"/>
              </w:rPr>
              <w:t>388</w:t>
            </w:r>
          </w:p>
        </w:tc>
      </w:tr>
      <w:tr w14:paraId="47B0427D">
        <w:trPr>
          <w:trHeight w:val="198" w:hRule="exact"/>
        </w:trPr>
        <w:tc>
          <w:tcPr>
            <w:tcW w:w="572" w:type="pct"/>
            <w:tcBorders>
              <w:top w:val="nil"/>
              <w:left w:val="nil"/>
              <w:bottom w:val="nil"/>
              <w:right w:val="nil"/>
            </w:tcBorders>
            <w:shd w:val="clear" w:color="auto" w:fill="FFFFFF"/>
          </w:tcPr>
          <w:p w14:paraId="5A6BB91F">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6FA6AAD3">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62DC4A7">
            <w:pPr>
              <w:spacing w:line="160" w:lineRule="exact"/>
              <w:ind w:firstLine="0" w:firstLineChars="0"/>
              <w:jc w:val="left"/>
              <w:rPr>
                <w:sz w:val="13"/>
                <w:szCs w:val="10"/>
              </w:rPr>
            </w:pPr>
            <w:r>
              <w:rPr>
                <w:rFonts w:hint="eastAsia"/>
                <w:sz w:val="13"/>
                <w:szCs w:val="10"/>
              </w:rPr>
              <w:t>Nicaragua</w:t>
            </w:r>
          </w:p>
        </w:tc>
        <w:tc>
          <w:tcPr>
            <w:tcW w:w="977" w:type="pct"/>
            <w:tcBorders>
              <w:top w:val="nil"/>
              <w:left w:val="nil"/>
              <w:bottom w:val="nil"/>
              <w:right w:val="nil"/>
            </w:tcBorders>
            <w:shd w:val="clear" w:color="auto" w:fill="FFFFFF"/>
          </w:tcPr>
          <w:p w14:paraId="5205C3C8">
            <w:pPr>
              <w:spacing w:line="160" w:lineRule="exact"/>
              <w:ind w:firstLine="0" w:firstLineChars="0"/>
              <w:jc w:val="left"/>
              <w:rPr>
                <w:sz w:val="13"/>
                <w:szCs w:val="10"/>
              </w:rPr>
            </w:pPr>
            <w:r>
              <w:rPr>
                <w:rFonts w:hint="eastAsia"/>
                <w:sz w:val="13"/>
                <w:szCs w:val="10"/>
              </w:rPr>
              <w:t>558</w:t>
            </w:r>
          </w:p>
        </w:tc>
      </w:tr>
      <w:tr w14:paraId="6901EE31">
        <w:trPr>
          <w:trHeight w:val="198" w:hRule="exact"/>
        </w:trPr>
        <w:tc>
          <w:tcPr>
            <w:tcW w:w="572" w:type="pct"/>
            <w:tcBorders>
              <w:top w:val="nil"/>
              <w:left w:val="nil"/>
              <w:bottom w:val="nil"/>
              <w:right w:val="nil"/>
            </w:tcBorders>
            <w:shd w:val="clear" w:color="auto" w:fill="FFFFFF"/>
          </w:tcPr>
          <w:p w14:paraId="289E0498">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157DC457">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2A90CFE">
            <w:pPr>
              <w:spacing w:line="160" w:lineRule="exact"/>
              <w:ind w:firstLine="0" w:firstLineChars="0"/>
              <w:jc w:val="left"/>
              <w:rPr>
                <w:sz w:val="13"/>
                <w:szCs w:val="10"/>
              </w:rPr>
            </w:pPr>
            <w:r>
              <w:rPr>
                <w:rFonts w:hint="eastAsia"/>
                <w:sz w:val="13"/>
                <w:szCs w:val="10"/>
              </w:rPr>
              <w:t>Panama</w:t>
            </w:r>
          </w:p>
        </w:tc>
        <w:tc>
          <w:tcPr>
            <w:tcW w:w="977" w:type="pct"/>
            <w:tcBorders>
              <w:top w:val="nil"/>
              <w:left w:val="nil"/>
              <w:bottom w:val="nil"/>
              <w:right w:val="nil"/>
            </w:tcBorders>
            <w:shd w:val="clear" w:color="auto" w:fill="FFFFFF"/>
          </w:tcPr>
          <w:p w14:paraId="1FCE5130">
            <w:pPr>
              <w:spacing w:line="160" w:lineRule="exact"/>
              <w:ind w:firstLine="0" w:firstLineChars="0"/>
              <w:jc w:val="left"/>
              <w:rPr>
                <w:sz w:val="13"/>
                <w:szCs w:val="10"/>
              </w:rPr>
            </w:pPr>
            <w:r>
              <w:rPr>
                <w:rFonts w:hint="eastAsia"/>
                <w:sz w:val="13"/>
                <w:szCs w:val="10"/>
              </w:rPr>
              <w:t>591</w:t>
            </w:r>
          </w:p>
        </w:tc>
      </w:tr>
      <w:tr w14:paraId="24077885">
        <w:trPr>
          <w:trHeight w:val="198" w:hRule="exact"/>
        </w:trPr>
        <w:tc>
          <w:tcPr>
            <w:tcW w:w="572" w:type="pct"/>
            <w:tcBorders>
              <w:top w:val="nil"/>
              <w:left w:val="nil"/>
              <w:bottom w:val="nil"/>
              <w:right w:val="nil"/>
            </w:tcBorders>
            <w:shd w:val="clear" w:color="auto" w:fill="FFFFFF"/>
          </w:tcPr>
          <w:p w14:paraId="35376DB4">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060F62DB">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0FD6483A">
            <w:pPr>
              <w:spacing w:line="160" w:lineRule="exact"/>
              <w:ind w:firstLine="0" w:firstLineChars="0"/>
              <w:jc w:val="left"/>
              <w:rPr>
                <w:sz w:val="13"/>
                <w:szCs w:val="10"/>
              </w:rPr>
            </w:pPr>
            <w:r>
              <w:rPr>
                <w:rFonts w:hint="eastAsia"/>
                <w:sz w:val="13"/>
                <w:szCs w:val="10"/>
              </w:rPr>
              <w:t>Paraguay</w:t>
            </w:r>
          </w:p>
        </w:tc>
        <w:tc>
          <w:tcPr>
            <w:tcW w:w="977" w:type="pct"/>
            <w:tcBorders>
              <w:top w:val="nil"/>
              <w:left w:val="nil"/>
              <w:bottom w:val="nil"/>
              <w:right w:val="nil"/>
            </w:tcBorders>
            <w:shd w:val="clear" w:color="auto" w:fill="FFFFFF"/>
          </w:tcPr>
          <w:p w14:paraId="31BA7C5F">
            <w:pPr>
              <w:spacing w:line="160" w:lineRule="exact"/>
              <w:ind w:firstLine="0" w:firstLineChars="0"/>
              <w:jc w:val="left"/>
              <w:rPr>
                <w:sz w:val="13"/>
                <w:szCs w:val="10"/>
              </w:rPr>
            </w:pPr>
            <w:r>
              <w:rPr>
                <w:rFonts w:hint="eastAsia"/>
                <w:sz w:val="13"/>
                <w:szCs w:val="10"/>
              </w:rPr>
              <w:t>600</w:t>
            </w:r>
          </w:p>
        </w:tc>
      </w:tr>
      <w:tr w14:paraId="06FC23EC">
        <w:trPr>
          <w:trHeight w:val="198" w:hRule="exact"/>
        </w:trPr>
        <w:tc>
          <w:tcPr>
            <w:tcW w:w="572" w:type="pct"/>
            <w:tcBorders>
              <w:top w:val="nil"/>
              <w:left w:val="nil"/>
              <w:bottom w:val="nil"/>
              <w:right w:val="nil"/>
            </w:tcBorders>
            <w:shd w:val="clear" w:color="auto" w:fill="FFFFFF"/>
          </w:tcPr>
          <w:p w14:paraId="6FA9441E">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3B43BE77">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75EA3532">
            <w:pPr>
              <w:spacing w:line="160" w:lineRule="exact"/>
              <w:ind w:firstLine="0" w:firstLineChars="0"/>
              <w:jc w:val="left"/>
              <w:rPr>
                <w:sz w:val="13"/>
                <w:szCs w:val="10"/>
              </w:rPr>
            </w:pPr>
            <w:r>
              <w:rPr>
                <w:rFonts w:hint="eastAsia"/>
                <w:sz w:val="13"/>
                <w:szCs w:val="10"/>
              </w:rPr>
              <w:t>Peru</w:t>
            </w:r>
          </w:p>
        </w:tc>
        <w:tc>
          <w:tcPr>
            <w:tcW w:w="977" w:type="pct"/>
            <w:tcBorders>
              <w:top w:val="nil"/>
              <w:left w:val="nil"/>
              <w:bottom w:val="nil"/>
              <w:right w:val="nil"/>
            </w:tcBorders>
            <w:shd w:val="clear" w:color="auto" w:fill="FFFFFF"/>
          </w:tcPr>
          <w:p w14:paraId="3A6D6B6B">
            <w:pPr>
              <w:spacing w:line="160" w:lineRule="exact"/>
              <w:ind w:firstLine="0" w:firstLineChars="0"/>
              <w:jc w:val="left"/>
              <w:rPr>
                <w:sz w:val="13"/>
                <w:szCs w:val="10"/>
              </w:rPr>
            </w:pPr>
            <w:r>
              <w:rPr>
                <w:rFonts w:hint="eastAsia"/>
                <w:sz w:val="13"/>
                <w:szCs w:val="10"/>
              </w:rPr>
              <w:t>604</w:t>
            </w:r>
          </w:p>
        </w:tc>
      </w:tr>
      <w:tr w14:paraId="13059823">
        <w:trPr>
          <w:trHeight w:val="198" w:hRule="exact"/>
        </w:trPr>
        <w:tc>
          <w:tcPr>
            <w:tcW w:w="572" w:type="pct"/>
            <w:tcBorders>
              <w:top w:val="nil"/>
              <w:left w:val="nil"/>
              <w:bottom w:val="nil"/>
              <w:right w:val="nil"/>
            </w:tcBorders>
            <w:shd w:val="clear" w:color="auto" w:fill="FFFFFF"/>
          </w:tcPr>
          <w:p w14:paraId="096DA7FA">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5B2328CC">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0664127">
            <w:pPr>
              <w:spacing w:line="160" w:lineRule="exact"/>
              <w:ind w:firstLine="0" w:firstLineChars="0"/>
              <w:jc w:val="left"/>
              <w:rPr>
                <w:sz w:val="13"/>
                <w:szCs w:val="10"/>
              </w:rPr>
            </w:pPr>
            <w:r>
              <w:rPr>
                <w:rFonts w:hint="eastAsia"/>
                <w:sz w:val="13"/>
                <w:szCs w:val="10"/>
              </w:rPr>
              <w:t>Saint Kitts and Nevis</w:t>
            </w:r>
          </w:p>
        </w:tc>
        <w:tc>
          <w:tcPr>
            <w:tcW w:w="977" w:type="pct"/>
            <w:tcBorders>
              <w:top w:val="nil"/>
              <w:left w:val="nil"/>
              <w:bottom w:val="nil"/>
              <w:right w:val="nil"/>
            </w:tcBorders>
            <w:shd w:val="clear" w:color="auto" w:fill="FFFFFF"/>
          </w:tcPr>
          <w:p w14:paraId="657E7F87">
            <w:pPr>
              <w:spacing w:line="160" w:lineRule="exact"/>
              <w:ind w:firstLine="0" w:firstLineChars="0"/>
              <w:jc w:val="left"/>
              <w:rPr>
                <w:sz w:val="13"/>
                <w:szCs w:val="10"/>
              </w:rPr>
            </w:pPr>
            <w:r>
              <w:rPr>
                <w:rFonts w:hint="eastAsia"/>
                <w:sz w:val="13"/>
                <w:szCs w:val="10"/>
              </w:rPr>
              <w:t>659</w:t>
            </w:r>
          </w:p>
        </w:tc>
      </w:tr>
      <w:tr w14:paraId="5C31BCA6">
        <w:trPr>
          <w:trHeight w:val="198" w:hRule="exact"/>
        </w:trPr>
        <w:tc>
          <w:tcPr>
            <w:tcW w:w="572" w:type="pct"/>
            <w:tcBorders>
              <w:top w:val="nil"/>
              <w:left w:val="nil"/>
              <w:bottom w:val="nil"/>
              <w:right w:val="nil"/>
            </w:tcBorders>
            <w:shd w:val="clear" w:color="auto" w:fill="FFFFFF"/>
          </w:tcPr>
          <w:p w14:paraId="6395E132">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3445BB09">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5A4798F5">
            <w:pPr>
              <w:spacing w:line="160" w:lineRule="exact"/>
              <w:ind w:firstLine="0" w:firstLineChars="0"/>
              <w:jc w:val="left"/>
              <w:rPr>
                <w:sz w:val="13"/>
                <w:szCs w:val="10"/>
              </w:rPr>
            </w:pPr>
            <w:r>
              <w:rPr>
                <w:rFonts w:hint="eastAsia"/>
                <w:sz w:val="13"/>
                <w:szCs w:val="10"/>
              </w:rPr>
              <w:t>Saint Lucia</w:t>
            </w:r>
          </w:p>
        </w:tc>
        <w:tc>
          <w:tcPr>
            <w:tcW w:w="977" w:type="pct"/>
            <w:tcBorders>
              <w:top w:val="nil"/>
              <w:left w:val="nil"/>
              <w:bottom w:val="nil"/>
              <w:right w:val="nil"/>
            </w:tcBorders>
            <w:shd w:val="clear" w:color="auto" w:fill="FFFFFF"/>
          </w:tcPr>
          <w:p w14:paraId="6CF2E42F">
            <w:pPr>
              <w:spacing w:line="160" w:lineRule="exact"/>
              <w:ind w:firstLine="0" w:firstLineChars="0"/>
              <w:jc w:val="left"/>
              <w:rPr>
                <w:sz w:val="13"/>
                <w:szCs w:val="10"/>
              </w:rPr>
            </w:pPr>
            <w:r>
              <w:rPr>
                <w:rFonts w:hint="eastAsia"/>
                <w:sz w:val="13"/>
                <w:szCs w:val="10"/>
              </w:rPr>
              <w:t>662</w:t>
            </w:r>
          </w:p>
        </w:tc>
      </w:tr>
      <w:tr w14:paraId="3835DA1A">
        <w:trPr>
          <w:trHeight w:val="198" w:hRule="exact"/>
        </w:trPr>
        <w:tc>
          <w:tcPr>
            <w:tcW w:w="572" w:type="pct"/>
            <w:tcBorders>
              <w:top w:val="nil"/>
              <w:left w:val="nil"/>
              <w:bottom w:val="nil"/>
              <w:right w:val="nil"/>
            </w:tcBorders>
            <w:shd w:val="clear" w:color="auto" w:fill="FFFFFF"/>
          </w:tcPr>
          <w:p w14:paraId="47F88278">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3C6E4D48">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48AA56C4">
            <w:pPr>
              <w:spacing w:line="160" w:lineRule="exact"/>
              <w:ind w:firstLine="0" w:firstLineChars="0"/>
              <w:jc w:val="left"/>
              <w:rPr>
                <w:sz w:val="13"/>
                <w:szCs w:val="10"/>
              </w:rPr>
            </w:pPr>
            <w:r>
              <w:rPr>
                <w:rFonts w:hint="eastAsia"/>
                <w:sz w:val="13"/>
                <w:szCs w:val="10"/>
              </w:rPr>
              <w:t>Saint Vincent and the Grenadines</w:t>
            </w:r>
          </w:p>
        </w:tc>
        <w:tc>
          <w:tcPr>
            <w:tcW w:w="977" w:type="pct"/>
            <w:tcBorders>
              <w:top w:val="nil"/>
              <w:left w:val="nil"/>
              <w:bottom w:val="nil"/>
              <w:right w:val="nil"/>
            </w:tcBorders>
            <w:shd w:val="clear" w:color="auto" w:fill="FFFFFF"/>
          </w:tcPr>
          <w:p w14:paraId="3F2BB803">
            <w:pPr>
              <w:spacing w:line="160" w:lineRule="exact"/>
              <w:ind w:firstLine="0" w:firstLineChars="0"/>
              <w:jc w:val="left"/>
              <w:rPr>
                <w:sz w:val="13"/>
                <w:szCs w:val="10"/>
              </w:rPr>
            </w:pPr>
            <w:r>
              <w:rPr>
                <w:rFonts w:hint="eastAsia"/>
                <w:sz w:val="13"/>
                <w:szCs w:val="10"/>
              </w:rPr>
              <w:t>670</w:t>
            </w:r>
          </w:p>
        </w:tc>
      </w:tr>
      <w:tr w14:paraId="1F07E2BF">
        <w:trPr>
          <w:trHeight w:val="198" w:hRule="exact"/>
        </w:trPr>
        <w:tc>
          <w:tcPr>
            <w:tcW w:w="572" w:type="pct"/>
            <w:tcBorders>
              <w:top w:val="nil"/>
              <w:left w:val="nil"/>
              <w:bottom w:val="nil"/>
              <w:right w:val="nil"/>
            </w:tcBorders>
            <w:shd w:val="clear" w:color="auto" w:fill="FFFFFF"/>
          </w:tcPr>
          <w:p w14:paraId="606C91DD">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1278C0DC">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07291B3">
            <w:pPr>
              <w:spacing w:line="160" w:lineRule="exact"/>
              <w:ind w:firstLine="0" w:firstLineChars="0"/>
              <w:jc w:val="left"/>
              <w:rPr>
                <w:sz w:val="13"/>
                <w:szCs w:val="10"/>
              </w:rPr>
            </w:pPr>
            <w:r>
              <w:rPr>
                <w:rFonts w:hint="eastAsia"/>
                <w:sz w:val="13"/>
                <w:szCs w:val="10"/>
              </w:rPr>
              <w:t>Suriname</w:t>
            </w:r>
          </w:p>
        </w:tc>
        <w:tc>
          <w:tcPr>
            <w:tcW w:w="977" w:type="pct"/>
            <w:tcBorders>
              <w:top w:val="nil"/>
              <w:left w:val="nil"/>
              <w:bottom w:val="nil"/>
              <w:right w:val="nil"/>
            </w:tcBorders>
            <w:shd w:val="clear" w:color="auto" w:fill="FFFFFF"/>
          </w:tcPr>
          <w:p w14:paraId="1DF44DBE">
            <w:pPr>
              <w:spacing w:line="160" w:lineRule="exact"/>
              <w:ind w:firstLine="0" w:firstLineChars="0"/>
              <w:jc w:val="left"/>
              <w:rPr>
                <w:sz w:val="13"/>
                <w:szCs w:val="10"/>
              </w:rPr>
            </w:pPr>
            <w:r>
              <w:rPr>
                <w:rFonts w:hint="eastAsia"/>
                <w:sz w:val="13"/>
                <w:szCs w:val="10"/>
              </w:rPr>
              <w:t>740</w:t>
            </w:r>
          </w:p>
        </w:tc>
      </w:tr>
      <w:tr w14:paraId="5586FC3D">
        <w:trPr>
          <w:trHeight w:val="198" w:hRule="exact"/>
        </w:trPr>
        <w:tc>
          <w:tcPr>
            <w:tcW w:w="572" w:type="pct"/>
            <w:tcBorders>
              <w:top w:val="nil"/>
              <w:left w:val="nil"/>
              <w:bottom w:val="nil"/>
              <w:right w:val="nil"/>
            </w:tcBorders>
            <w:shd w:val="clear" w:color="auto" w:fill="FFFFFF"/>
          </w:tcPr>
          <w:p w14:paraId="6F43F095">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10C0189B">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4B7692A4">
            <w:pPr>
              <w:spacing w:line="160" w:lineRule="exact"/>
              <w:ind w:firstLine="0" w:firstLineChars="0"/>
              <w:jc w:val="left"/>
              <w:rPr>
                <w:sz w:val="13"/>
                <w:szCs w:val="10"/>
              </w:rPr>
            </w:pPr>
            <w:r>
              <w:rPr>
                <w:rFonts w:hint="eastAsia"/>
                <w:sz w:val="13"/>
                <w:szCs w:val="10"/>
              </w:rPr>
              <w:t>Trinidad and Tobago</w:t>
            </w:r>
          </w:p>
        </w:tc>
        <w:tc>
          <w:tcPr>
            <w:tcW w:w="977" w:type="pct"/>
            <w:tcBorders>
              <w:top w:val="nil"/>
              <w:left w:val="nil"/>
              <w:bottom w:val="nil"/>
              <w:right w:val="nil"/>
            </w:tcBorders>
            <w:shd w:val="clear" w:color="auto" w:fill="FFFFFF"/>
          </w:tcPr>
          <w:p w14:paraId="35FCAEB6">
            <w:pPr>
              <w:spacing w:line="160" w:lineRule="exact"/>
              <w:ind w:firstLine="0" w:firstLineChars="0"/>
              <w:jc w:val="left"/>
              <w:rPr>
                <w:sz w:val="13"/>
                <w:szCs w:val="10"/>
              </w:rPr>
            </w:pPr>
            <w:r>
              <w:rPr>
                <w:rFonts w:hint="eastAsia"/>
                <w:sz w:val="13"/>
                <w:szCs w:val="10"/>
              </w:rPr>
              <w:t>780</w:t>
            </w:r>
          </w:p>
        </w:tc>
      </w:tr>
      <w:tr w14:paraId="4109B46B">
        <w:trPr>
          <w:trHeight w:val="198" w:hRule="exact"/>
        </w:trPr>
        <w:tc>
          <w:tcPr>
            <w:tcW w:w="572" w:type="pct"/>
            <w:tcBorders>
              <w:top w:val="nil"/>
              <w:left w:val="nil"/>
              <w:bottom w:val="nil"/>
              <w:right w:val="nil"/>
            </w:tcBorders>
            <w:shd w:val="clear" w:color="auto" w:fill="FFFFFF"/>
          </w:tcPr>
          <w:p w14:paraId="6ED289B9">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7507C763">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70FD7AEA">
            <w:pPr>
              <w:spacing w:line="160" w:lineRule="exact"/>
              <w:ind w:firstLine="0" w:firstLineChars="0"/>
              <w:jc w:val="left"/>
              <w:rPr>
                <w:sz w:val="13"/>
                <w:szCs w:val="10"/>
              </w:rPr>
            </w:pPr>
            <w:r>
              <w:rPr>
                <w:rFonts w:hint="eastAsia"/>
                <w:sz w:val="13"/>
                <w:szCs w:val="10"/>
              </w:rPr>
              <w:t>Uruguay</w:t>
            </w:r>
          </w:p>
        </w:tc>
        <w:tc>
          <w:tcPr>
            <w:tcW w:w="977" w:type="pct"/>
            <w:tcBorders>
              <w:top w:val="nil"/>
              <w:left w:val="nil"/>
              <w:bottom w:val="nil"/>
              <w:right w:val="nil"/>
            </w:tcBorders>
            <w:shd w:val="clear" w:color="auto" w:fill="FFFFFF"/>
          </w:tcPr>
          <w:p w14:paraId="53A35BD4">
            <w:pPr>
              <w:spacing w:line="160" w:lineRule="exact"/>
              <w:ind w:firstLine="0" w:firstLineChars="0"/>
              <w:jc w:val="left"/>
              <w:rPr>
                <w:sz w:val="13"/>
                <w:szCs w:val="10"/>
              </w:rPr>
            </w:pPr>
            <w:r>
              <w:rPr>
                <w:rFonts w:hint="eastAsia"/>
                <w:sz w:val="13"/>
                <w:szCs w:val="10"/>
              </w:rPr>
              <w:t>858</w:t>
            </w:r>
          </w:p>
        </w:tc>
      </w:tr>
      <w:tr w14:paraId="12D0CF6E">
        <w:trPr>
          <w:trHeight w:val="198" w:hRule="exact"/>
        </w:trPr>
        <w:tc>
          <w:tcPr>
            <w:tcW w:w="572" w:type="pct"/>
            <w:tcBorders>
              <w:top w:val="nil"/>
              <w:left w:val="nil"/>
              <w:bottom w:val="nil"/>
              <w:right w:val="nil"/>
            </w:tcBorders>
            <w:shd w:val="clear" w:color="auto" w:fill="FFFFFF"/>
          </w:tcPr>
          <w:p w14:paraId="21808C9F">
            <w:pPr>
              <w:spacing w:line="160" w:lineRule="exact"/>
              <w:ind w:firstLine="260"/>
              <w:jc w:val="left"/>
              <w:rPr>
                <w:sz w:val="13"/>
                <w:szCs w:val="10"/>
              </w:rPr>
            </w:pPr>
          </w:p>
        </w:tc>
        <w:tc>
          <w:tcPr>
            <w:tcW w:w="1384" w:type="pct"/>
            <w:tcBorders>
              <w:top w:val="nil"/>
              <w:left w:val="nil"/>
              <w:bottom w:val="nil"/>
              <w:right w:val="nil"/>
            </w:tcBorders>
            <w:shd w:val="clear" w:color="auto" w:fill="FFFFFF"/>
          </w:tcPr>
          <w:p w14:paraId="46D97C6E">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69801B0">
            <w:pPr>
              <w:spacing w:line="160" w:lineRule="exact"/>
              <w:ind w:firstLine="0" w:firstLineChars="0"/>
              <w:jc w:val="left"/>
              <w:rPr>
                <w:sz w:val="13"/>
                <w:szCs w:val="10"/>
              </w:rPr>
            </w:pPr>
            <w:r>
              <w:rPr>
                <w:rFonts w:hint="eastAsia"/>
                <w:sz w:val="13"/>
                <w:szCs w:val="10"/>
              </w:rPr>
              <w:t>Venezuela (Bolivarian Republic of)</w:t>
            </w:r>
          </w:p>
        </w:tc>
        <w:tc>
          <w:tcPr>
            <w:tcW w:w="977" w:type="pct"/>
            <w:tcBorders>
              <w:top w:val="nil"/>
              <w:left w:val="nil"/>
              <w:bottom w:val="nil"/>
              <w:right w:val="nil"/>
            </w:tcBorders>
            <w:shd w:val="clear" w:color="auto" w:fill="FFFFFF"/>
          </w:tcPr>
          <w:p w14:paraId="4D3C20E5">
            <w:pPr>
              <w:spacing w:line="160" w:lineRule="exact"/>
              <w:ind w:firstLine="0" w:firstLineChars="0"/>
              <w:jc w:val="left"/>
              <w:rPr>
                <w:sz w:val="13"/>
                <w:szCs w:val="10"/>
              </w:rPr>
            </w:pPr>
            <w:r>
              <w:rPr>
                <w:rFonts w:hint="eastAsia"/>
                <w:sz w:val="13"/>
                <w:szCs w:val="10"/>
              </w:rPr>
              <w:t>862</w:t>
            </w:r>
          </w:p>
        </w:tc>
      </w:tr>
      <w:tr w14:paraId="7B88ABB1">
        <w:trPr>
          <w:trHeight w:val="198" w:hRule="exact"/>
        </w:trPr>
        <w:tc>
          <w:tcPr>
            <w:tcW w:w="572" w:type="pct"/>
            <w:tcBorders>
              <w:top w:val="nil"/>
              <w:left w:val="nil"/>
              <w:bottom w:val="nil"/>
              <w:right w:val="nil"/>
            </w:tcBorders>
            <w:shd w:val="clear" w:color="auto" w:fill="FFFFFF"/>
          </w:tcPr>
          <w:p w14:paraId="1C11F1D4">
            <w:pPr>
              <w:spacing w:line="160" w:lineRule="exact"/>
              <w:ind w:firstLine="0" w:firstLineChars="0"/>
              <w:jc w:val="left"/>
              <w:rPr>
                <w:sz w:val="13"/>
                <w:szCs w:val="10"/>
              </w:rPr>
            </w:pPr>
            <w:r>
              <w:rPr>
                <w:rFonts w:hint="eastAsia"/>
                <w:sz w:val="13"/>
                <w:szCs w:val="10"/>
              </w:rPr>
              <w:t>WE</w:t>
            </w:r>
          </w:p>
        </w:tc>
        <w:tc>
          <w:tcPr>
            <w:tcW w:w="1384" w:type="pct"/>
            <w:tcBorders>
              <w:top w:val="nil"/>
              <w:left w:val="nil"/>
              <w:bottom w:val="nil"/>
              <w:right w:val="nil"/>
            </w:tcBorders>
            <w:shd w:val="clear" w:color="auto" w:fill="FFFFFF"/>
          </w:tcPr>
          <w:p w14:paraId="2ED898E0">
            <w:pPr>
              <w:spacing w:line="160" w:lineRule="exact"/>
              <w:ind w:firstLine="0" w:firstLineChars="0"/>
              <w:jc w:val="left"/>
              <w:rPr>
                <w:sz w:val="13"/>
                <w:szCs w:val="10"/>
              </w:rPr>
            </w:pPr>
            <w:r>
              <w:rPr>
                <w:rFonts w:hint="eastAsia"/>
                <w:sz w:val="13"/>
                <w:szCs w:val="10"/>
              </w:rPr>
              <w:t>RoW Europe</w:t>
            </w:r>
          </w:p>
        </w:tc>
        <w:tc>
          <w:tcPr>
            <w:tcW w:w="2065" w:type="pct"/>
            <w:tcBorders>
              <w:top w:val="nil"/>
              <w:left w:val="nil"/>
              <w:bottom w:val="nil"/>
              <w:right w:val="nil"/>
            </w:tcBorders>
            <w:shd w:val="clear" w:color="auto" w:fill="FFFFFF"/>
          </w:tcPr>
          <w:p w14:paraId="000D5860">
            <w:pPr>
              <w:spacing w:line="160" w:lineRule="exact"/>
              <w:ind w:firstLine="0" w:firstLineChars="0"/>
              <w:jc w:val="left"/>
              <w:rPr>
                <w:sz w:val="13"/>
                <w:szCs w:val="10"/>
              </w:rPr>
            </w:pPr>
            <w:r>
              <w:rPr>
                <w:rFonts w:hint="eastAsia"/>
                <w:sz w:val="13"/>
                <w:szCs w:val="10"/>
              </w:rPr>
              <w:t>Albania</w:t>
            </w:r>
          </w:p>
        </w:tc>
        <w:tc>
          <w:tcPr>
            <w:tcW w:w="977" w:type="pct"/>
            <w:tcBorders>
              <w:top w:val="nil"/>
              <w:left w:val="nil"/>
              <w:bottom w:val="nil"/>
              <w:right w:val="nil"/>
            </w:tcBorders>
            <w:shd w:val="clear" w:color="auto" w:fill="FFFFFF"/>
          </w:tcPr>
          <w:p w14:paraId="4854F6DD">
            <w:pPr>
              <w:spacing w:line="160" w:lineRule="exact"/>
              <w:ind w:firstLine="0" w:firstLineChars="0"/>
              <w:jc w:val="left"/>
              <w:rPr>
                <w:sz w:val="13"/>
                <w:szCs w:val="10"/>
              </w:rPr>
            </w:pPr>
            <w:r>
              <w:rPr>
                <w:rFonts w:hint="eastAsia"/>
                <w:sz w:val="13"/>
                <w:szCs w:val="10"/>
              </w:rPr>
              <w:t>8</w:t>
            </w:r>
          </w:p>
        </w:tc>
      </w:tr>
      <w:tr w14:paraId="3C243C6C">
        <w:trPr>
          <w:trHeight w:val="198" w:hRule="exact"/>
        </w:trPr>
        <w:tc>
          <w:tcPr>
            <w:tcW w:w="572" w:type="pct"/>
            <w:tcBorders>
              <w:top w:val="nil"/>
              <w:left w:val="nil"/>
              <w:bottom w:val="nil"/>
              <w:right w:val="nil"/>
            </w:tcBorders>
            <w:shd w:val="clear" w:color="auto" w:fill="FFFFFF"/>
          </w:tcPr>
          <w:p w14:paraId="4CDACFEC">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12D41C45">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F401304">
            <w:pPr>
              <w:spacing w:line="160" w:lineRule="exact"/>
              <w:ind w:firstLine="0" w:firstLineChars="0"/>
              <w:jc w:val="left"/>
              <w:rPr>
                <w:sz w:val="13"/>
                <w:szCs w:val="10"/>
              </w:rPr>
            </w:pPr>
            <w:r>
              <w:rPr>
                <w:rFonts w:hint="eastAsia"/>
                <w:sz w:val="13"/>
                <w:szCs w:val="10"/>
              </w:rPr>
              <w:t>Bosnia and Herzegovina</w:t>
            </w:r>
          </w:p>
        </w:tc>
        <w:tc>
          <w:tcPr>
            <w:tcW w:w="977" w:type="pct"/>
            <w:tcBorders>
              <w:top w:val="nil"/>
              <w:left w:val="nil"/>
              <w:bottom w:val="nil"/>
              <w:right w:val="nil"/>
            </w:tcBorders>
            <w:shd w:val="clear" w:color="auto" w:fill="FFFFFF"/>
          </w:tcPr>
          <w:p w14:paraId="7B1E3D06">
            <w:pPr>
              <w:spacing w:line="160" w:lineRule="exact"/>
              <w:ind w:firstLine="0" w:firstLineChars="0"/>
              <w:jc w:val="left"/>
              <w:rPr>
                <w:sz w:val="13"/>
                <w:szCs w:val="10"/>
              </w:rPr>
            </w:pPr>
            <w:r>
              <w:rPr>
                <w:rFonts w:hint="eastAsia"/>
                <w:sz w:val="13"/>
                <w:szCs w:val="10"/>
              </w:rPr>
              <w:t>70</w:t>
            </w:r>
          </w:p>
        </w:tc>
      </w:tr>
      <w:tr w14:paraId="79361BE4">
        <w:trPr>
          <w:trHeight w:val="198" w:hRule="exact"/>
        </w:trPr>
        <w:tc>
          <w:tcPr>
            <w:tcW w:w="572" w:type="pct"/>
            <w:tcBorders>
              <w:top w:val="nil"/>
              <w:left w:val="nil"/>
              <w:bottom w:val="nil"/>
              <w:right w:val="nil"/>
            </w:tcBorders>
            <w:shd w:val="clear" w:color="auto" w:fill="FFFFFF"/>
          </w:tcPr>
          <w:p w14:paraId="1B31D155">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24A7BF16">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31797F7">
            <w:pPr>
              <w:spacing w:line="160" w:lineRule="exact"/>
              <w:ind w:firstLine="0" w:firstLineChars="0"/>
              <w:jc w:val="left"/>
              <w:rPr>
                <w:sz w:val="13"/>
                <w:szCs w:val="10"/>
              </w:rPr>
            </w:pPr>
            <w:r>
              <w:rPr>
                <w:rFonts w:hint="eastAsia"/>
                <w:sz w:val="13"/>
                <w:szCs w:val="10"/>
              </w:rPr>
              <w:t>Belarus</w:t>
            </w:r>
          </w:p>
        </w:tc>
        <w:tc>
          <w:tcPr>
            <w:tcW w:w="977" w:type="pct"/>
            <w:tcBorders>
              <w:top w:val="nil"/>
              <w:left w:val="nil"/>
              <w:bottom w:val="nil"/>
              <w:right w:val="nil"/>
            </w:tcBorders>
            <w:shd w:val="clear" w:color="auto" w:fill="FFFFFF"/>
          </w:tcPr>
          <w:p w14:paraId="0F306973">
            <w:pPr>
              <w:spacing w:line="160" w:lineRule="exact"/>
              <w:ind w:firstLine="0" w:firstLineChars="0"/>
              <w:jc w:val="left"/>
              <w:rPr>
                <w:sz w:val="13"/>
                <w:szCs w:val="10"/>
              </w:rPr>
            </w:pPr>
            <w:r>
              <w:rPr>
                <w:rFonts w:hint="eastAsia"/>
                <w:sz w:val="13"/>
                <w:szCs w:val="10"/>
              </w:rPr>
              <w:t>112</w:t>
            </w:r>
          </w:p>
        </w:tc>
      </w:tr>
      <w:tr w14:paraId="311D315E">
        <w:trPr>
          <w:trHeight w:val="198" w:hRule="exact"/>
        </w:trPr>
        <w:tc>
          <w:tcPr>
            <w:tcW w:w="572" w:type="pct"/>
            <w:tcBorders>
              <w:top w:val="nil"/>
              <w:left w:val="nil"/>
              <w:bottom w:val="nil"/>
              <w:right w:val="nil"/>
            </w:tcBorders>
            <w:shd w:val="clear" w:color="auto" w:fill="FFFFFF"/>
          </w:tcPr>
          <w:p w14:paraId="344FFE72">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0A70DE67">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CAA91F9">
            <w:pPr>
              <w:spacing w:line="160" w:lineRule="exact"/>
              <w:ind w:firstLine="0" w:firstLineChars="0"/>
              <w:jc w:val="left"/>
              <w:rPr>
                <w:sz w:val="13"/>
                <w:szCs w:val="10"/>
              </w:rPr>
            </w:pPr>
            <w:r>
              <w:rPr>
                <w:rFonts w:hint="eastAsia"/>
                <w:sz w:val="13"/>
                <w:szCs w:val="10"/>
              </w:rPr>
              <w:t>Iceland</w:t>
            </w:r>
          </w:p>
        </w:tc>
        <w:tc>
          <w:tcPr>
            <w:tcW w:w="977" w:type="pct"/>
            <w:tcBorders>
              <w:top w:val="nil"/>
              <w:left w:val="nil"/>
              <w:bottom w:val="nil"/>
              <w:right w:val="nil"/>
            </w:tcBorders>
            <w:shd w:val="clear" w:color="auto" w:fill="FFFFFF"/>
          </w:tcPr>
          <w:p w14:paraId="2F47DFBF">
            <w:pPr>
              <w:spacing w:line="160" w:lineRule="exact"/>
              <w:ind w:firstLine="0" w:firstLineChars="0"/>
              <w:jc w:val="left"/>
              <w:rPr>
                <w:sz w:val="13"/>
                <w:szCs w:val="10"/>
              </w:rPr>
            </w:pPr>
            <w:r>
              <w:rPr>
                <w:rFonts w:hint="eastAsia"/>
                <w:sz w:val="13"/>
                <w:szCs w:val="10"/>
              </w:rPr>
              <w:t>352</w:t>
            </w:r>
          </w:p>
        </w:tc>
      </w:tr>
      <w:tr w14:paraId="2B8699EB">
        <w:trPr>
          <w:trHeight w:val="198" w:hRule="exact"/>
        </w:trPr>
        <w:tc>
          <w:tcPr>
            <w:tcW w:w="572" w:type="pct"/>
            <w:tcBorders>
              <w:top w:val="nil"/>
              <w:left w:val="nil"/>
              <w:bottom w:val="nil"/>
              <w:right w:val="nil"/>
            </w:tcBorders>
            <w:shd w:val="clear" w:color="auto" w:fill="FFFFFF"/>
          </w:tcPr>
          <w:p w14:paraId="0335AD0B">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702F3C8B">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98869BC">
            <w:pPr>
              <w:spacing w:line="160" w:lineRule="exact"/>
              <w:ind w:firstLine="0" w:firstLineChars="0"/>
              <w:jc w:val="left"/>
              <w:rPr>
                <w:sz w:val="13"/>
                <w:szCs w:val="10"/>
              </w:rPr>
            </w:pPr>
            <w:r>
              <w:rPr>
                <w:rFonts w:hint="eastAsia"/>
                <w:sz w:val="13"/>
                <w:szCs w:val="10"/>
              </w:rPr>
              <w:t>Republic of Moldova</w:t>
            </w:r>
          </w:p>
        </w:tc>
        <w:tc>
          <w:tcPr>
            <w:tcW w:w="977" w:type="pct"/>
            <w:tcBorders>
              <w:top w:val="nil"/>
              <w:left w:val="nil"/>
              <w:bottom w:val="nil"/>
              <w:right w:val="nil"/>
            </w:tcBorders>
            <w:shd w:val="clear" w:color="auto" w:fill="FFFFFF"/>
          </w:tcPr>
          <w:p w14:paraId="17192076">
            <w:pPr>
              <w:spacing w:line="160" w:lineRule="exact"/>
              <w:ind w:firstLine="0" w:firstLineChars="0"/>
              <w:jc w:val="left"/>
              <w:rPr>
                <w:sz w:val="13"/>
                <w:szCs w:val="10"/>
              </w:rPr>
            </w:pPr>
            <w:r>
              <w:rPr>
                <w:rFonts w:hint="eastAsia"/>
                <w:sz w:val="13"/>
                <w:szCs w:val="10"/>
              </w:rPr>
              <w:t>498</w:t>
            </w:r>
          </w:p>
        </w:tc>
      </w:tr>
      <w:tr w14:paraId="28AE7279">
        <w:trPr>
          <w:trHeight w:val="198" w:hRule="exact"/>
        </w:trPr>
        <w:tc>
          <w:tcPr>
            <w:tcW w:w="572" w:type="pct"/>
            <w:tcBorders>
              <w:top w:val="nil"/>
              <w:left w:val="nil"/>
              <w:bottom w:val="nil"/>
              <w:right w:val="nil"/>
            </w:tcBorders>
            <w:shd w:val="clear" w:color="auto" w:fill="FFFFFF"/>
          </w:tcPr>
          <w:p w14:paraId="246E0ED9">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7B3C2A9B">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40AA5A4">
            <w:pPr>
              <w:spacing w:line="160" w:lineRule="exact"/>
              <w:ind w:firstLine="0" w:firstLineChars="0"/>
              <w:jc w:val="left"/>
              <w:rPr>
                <w:sz w:val="13"/>
                <w:szCs w:val="10"/>
              </w:rPr>
            </w:pPr>
            <w:r>
              <w:rPr>
                <w:rFonts w:hint="eastAsia"/>
                <w:sz w:val="13"/>
                <w:szCs w:val="10"/>
              </w:rPr>
              <w:t>Montenegro</w:t>
            </w:r>
          </w:p>
        </w:tc>
        <w:tc>
          <w:tcPr>
            <w:tcW w:w="977" w:type="pct"/>
            <w:tcBorders>
              <w:top w:val="nil"/>
              <w:left w:val="nil"/>
              <w:bottom w:val="nil"/>
              <w:right w:val="nil"/>
            </w:tcBorders>
            <w:shd w:val="clear" w:color="auto" w:fill="FFFFFF"/>
          </w:tcPr>
          <w:p w14:paraId="0482CB1E">
            <w:pPr>
              <w:spacing w:line="160" w:lineRule="exact"/>
              <w:ind w:firstLine="0" w:firstLineChars="0"/>
              <w:jc w:val="left"/>
              <w:rPr>
                <w:sz w:val="13"/>
                <w:szCs w:val="10"/>
              </w:rPr>
            </w:pPr>
            <w:r>
              <w:rPr>
                <w:rFonts w:hint="eastAsia"/>
                <w:sz w:val="13"/>
                <w:szCs w:val="10"/>
              </w:rPr>
              <w:t>499</w:t>
            </w:r>
          </w:p>
        </w:tc>
      </w:tr>
      <w:tr w14:paraId="1B98DB8C">
        <w:trPr>
          <w:trHeight w:val="198" w:hRule="exact"/>
        </w:trPr>
        <w:tc>
          <w:tcPr>
            <w:tcW w:w="572" w:type="pct"/>
            <w:tcBorders>
              <w:top w:val="nil"/>
              <w:left w:val="nil"/>
              <w:bottom w:val="nil"/>
              <w:right w:val="nil"/>
            </w:tcBorders>
            <w:shd w:val="clear" w:color="auto" w:fill="FFFFFF"/>
          </w:tcPr>
          <w:p w14:paraId="60329E1F">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6C0DD316">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431A7B88">
            <w:pPr>
              <w:spacing w:line="160" w:lineRule="exact"/>
              <w:ind w:firstLine="0" w:firstLineChars="0"/>
              <w:jc w:val="left"/>
              <w:rPr>
                <w:sz w:val="13"/>
                <w:szCs w:val="10"/>
              </w:rPr>
            </w:pPr>
            <w:r>
              <w:rPr>
                <w:rFonts w:hint="eastAsia"/>
                <w:sz w:val="13"/>
                <w:szCs w:val="10"/>
              </w:rPr>
              <w:t>Serbia</w:t>
            </w:r>
          </w:p>
        </w:tc>
        <w:tc>
          <w:tcPr>
            <w:tcW w:w="977" w:type="pct"/>
            <w:tcBorders>
              <w:top w:val="nil"/>
              <w:left w:val="nil"/>
              <w:bottom w:val="nil"/>
              <w:right w:val="nil"/>
            </w:tcBorders>
            <w:shd w:val="clear" w:color="auto" w:fill="FFFFFF"/>
          </w:tcPr>
          <w:p w14:paraId="198A9DF3">
            <w:pPr>
              <w:spacing w:line="160" w:lineRule="exact"/>
              <w:ind w:firstLine="0" w:firstLineChars="0"/>
              <w:jc w:val="left"/>
              <w:rPr>
                <w:sz w:val="13"/>
                <w:szCs w:val="10"/>
              </w:rPr>
            </w:pPr>
            <w:r>
              <w:rPr>
                <w:rFonts w:hint="eastAsia"/>
                <w:sz w:val="13"/>
                <w:szCs w:val="10"/>
              </w:rPr>
              <w:t>688</w:t>
            </w:r>
          </w:p>
        </w:tc>
      </w:tr>
      <w:tr w14:paraId="086153AF">
        <w:trPr>
          <w:trHeight w:val="198" w:hRule="exact"/>
        </w:trPr>
        <w:tc>
          <w:tcPr>
            <w:tcW w:w="572" w:type="pct"/>
            <w:tcBorders>
              <w:top w:val="nil"/>
              <w:left w:val="nil"/>
              <w:bottom w:val="nil"/>
              <w:right w:val="nil"/>
            </w:tcBorders>
            <w:shd w:val="clear" w:color="auto" w:fill="FFFFFF"/>
          </w:tcPr>
          <w:p w14:paraId="586BE4B5">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60ABFE93">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E964967">
            <w:pPr>
              <w:spacing w:line="160" w:lineRule="exact"/>
              <w:ind w:firstLine="0" w:firstLineChars="0"/>
              <w:jc w:val="left"/>
              <w:rPr>
                <w:sz w:val="13"/>
                <w:szCs w:val="10"/>
              </w:rPr>
            </w:pPr>
            <w:r>
              <w:rPr>
                <w:rFonts w:hint="eastAsia"/>
                <w:sz w:val="13"/>
                <w:szCs w:val="10"/>
              </w:rPr>
              <w:t>Ukraine</w:t>
            </w:r>
          </w:p>
        </w:tc>
        <w:tc>
          <w:tcPr>
            <w:tcW w:w="977" w:type="pct"/>
            <w:tcBorders>
              <w:top w:val="nil"/>
              <w:left w:val="nil"/>
              <w:bottom w:val="nil"/>
              <w:right w:val="nil"/>
            </w:tcBorders>
            <w:shd w:val="clear" w:color="auto" w:fill="FFFFFF"/>
          </w:tcPr>
          <w:p w14:paraId="3719FA45">
            <w:pPr>
              <w:spacing w:line="160" w:lineRule="exact"/>
              <w:ind w:firstLine="0" w:firstLineChars="0"/>
              <w:jc w:val="left"/>
              <w:rPr>
                <w:sz w:val="13"/>
                <w:szCs w:val="10"/>
              </w:rPr>
            </w:pPr>
            <w:r>
              <w:rPr>
                <w:rFonts w:hint="eastAsia"/>
                <w:sz w:val="13"/>
                <w:szCs w:val="10"/>
              </w:rPr>
              <w:t>804</w:t>
            </w:r>
          </w:p>
        </w:tc>
      </w:tr>
      <w:tr w14:paraId="7D29A24B">
        <w:trPr>
          <w:trHeight w:val="198" w:hRule="exact"/>
        </w:trPr>
        <w:tc>
          <w:tcPr>
            <w:tcW w:w="572" w:type="pct"/>
            <w:tcBorders>
              <w:top w:val="nil"/>
              <w:left w:val="nil"/>
              <w:bottom w:val="nil"/>
              <w:right w:val="nil"/>
            </w:tcBorders>
            <w:shd w:val="clear" w:color="auto" w:fill="FFFFFF"/>
          </w:tcPr>
          <w:p w14:paraId="0F5E942E">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72662293">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A1F9FA0">
            <w:pPr>
              <w:spacing w:line="160" w:lineRule="exact"/>
              <w:ind w:firstLine="0" w:firstLineChars="0"/>
              <w:jc w:val="left"/>
              <w:rPr>
                <w:sz w:val="13"/>
                <w:szCs w:val="10"/>
              </w:rPr>
            </w:pPr>
            <w:r>
              <w:rPr>
                <w:rFonts w:hint="eastAsia"/>
                <w:sz w:val="13"/>
                <w:szCs w:val="10"/>
              </w:rPr>
              <w:t>North Macedonia</w:t>
            </w:r>
          </w:p>
        </w:tc>
        <w:tc>
          <w:tcPr>
            <w:tcW w:w="977" w:type="pct"/>
            <w:tcBorders>
              <w:top w:val="nil"/>
              <w:left w:val="nil"/>
              <w:bottom w:val="nil"/>
              <w:right w:val="nil"/>
            </w:tcBorders>
            <w:shd w:val="clear" w:color="auto" w:fill="FFFFFF"/>
          </w:tcPr>
          <w:p w14:paraId="708AA602">
            <w:pPr>
              <w:spacing w:line="160" w:lineRule="exact"/>
              <w:ind w:firstLine="0" w:firstLineChars="0"/>
              <w:jc w:val="left"/>
              <w:rPr>
                <w:sz w:val="13"/>
                <w:szCs w:val="10"/>
              </w:rPr>
            </w:pPr>
            <w:r>
              <w:rPr>
                <w:rFonts w:hint="eastAsia"/>
                <w:sz w:val="13"/>
                <w:szCs w:val="10"/>
              </w:rPr>
              <w:t>807</w:t>
            </w:r>
          </w:p>
        </w:tc>
      </w:tr>
      <w:tr w14:paraId="324C1DB8">
        <w:trPr>
          <w:trHeight w:val="198" w:hRule="exact"/>
        </w:trPr>
        <w:tc>
          <w:tcPr>
            <w:tcW w:w="572" w:type="pct"/>
            <w:tcBorders>
              <w:top w:val="nil"/>
              <w:left w:val="nil"/>
              <w:bottom w:val="nil"/>
              <w:right w:val="nil"/>
            </w:tcBorders>
            <w:shd w:val="clear" w:color="auto" w:fill="FFFFFF"/>
          </w:tcPr>
          <w:p w14:paraId="49E4575D">
            <w:pPr>
              <w:spacing w:line="160" w:lineRule="exact"/>
              <w:ind w:firstLine="0" w:firstLineChars="0"/>
              <w:jc w:val="left"/>
              <w:rPr>
                <w:sz w:val="13"/>
                <w:szCs w:val="10"/>
              </w:rPr>
            </w:pPr>
            <w:r>
              <w:rPr>
                <w:rFonts w:hint="eastAsia"/>
                <w:sz w:val="13"/>
                <w:szCs w:val="10"/>
              </w:rPr>
              <w:t>WF</w:t>
            </w:r>
          </w:p>
        </w:tc>
        <w:tc>
          <w:tcPr>
            <w:tcW w:w="1384" w:type="pct"/>
            <w:tcBorders>
              <w:top w:val="nil"/>
              <w:left w:val="nil"/>
              <w:bottom w:val="nil"/>
              <w:right w:val="nil"/>
            </w:tcBorders>
            <w:shd w:val="clear" w:color="auto" w:fill="FFFFFF"/>
          </w:tcPr>
          <w:p w14:paraId="50FB56B3">
            <w:pPr>
              <w:spacing w:line="160" w:lineRule="exact"/>
              <w:ind w:firstLine="0" w:firstLineChars="0"/>
              <w:jc w:val="left"/>
              <w:rPr>
                <w:sz w:val="13"/>
                <w:szCs w:val="10"/>
              </w:rPr>
            </w:pPr>
            <w:r>
              <w:rPr>
                <w:rFonts w:hint="eastAsia"/>
                <w:sz w:val="13"/>
                <w:szCs w:val="10"/>
              </w:rPr>
              <w:t>RoW Africa</w:t>
            </w:r>
          </w:p>
        </w:tc>
        <w:tc>
          <w:tcPr>
            <w:tcW w:w="2065" w:type="pct"/>
            <w:tcBorders>
              <w:top w:val="nil"/>
              <w:left w:val="nil"/>
              <w:bottom w:val="nil"/>
              <w:right w:val="nil"/>
            </w:tcBorders>
            <w:shd w:val="clear" w:color="auto" w:fill="FFFFFF"/>
          </w:tcPr>
          <w:p w14:paraId="6D7C8D74">
            <w:pPr>
              <w:spacing w:line="160" w:lineRule="exact"/>
              <w:ind w:firstLine="0" w:firstLineChars="0"/>
              <w:jc w:val="left"/>
              <w:rPr>
                <w:sz w:val="13"/>
                <w:szCs w:val="10"/>
              </w:rPr>
            </w:pPr>
            <w:r>
              <w:rPr>
                <w:rFonts w:hint="eastAsia"/>
                <w:sz w:val="13"/>
                <w:szCs w:val="10"/>
              </w:rPr>
              <w:t>Algeria</w:t>
            </w:r>
          </w:p>
        </w:tc>
        <w:tc>
          <w:tcPr>
            <w:tcW w:w="977" w:type="pct"/>
            <w:tcBorders>
              <w:top w:val="nil"/>
              <w:left w:val="nil"/>
              <w:bottom w:val="nil"/>
              <w:right w:val="nil"/>
            </w:tcBorders>
            <w:shd w:val="clear" w:color="auto" w:fill="FFFFFF"/>
          </w:tcPr>
          <w:p w14:paraId="7D9DA341">
            <w:pPr>
              <w:spacing w:line="160" w:lineRule="exact"/>
              <w:ind w:firstLine="0" w:firstLineChars="0"/>
              <w:jc w:val="left"/>
              <w:rPr>
                <w:sz w:val="13"/>
                <w:szCs w:val="10"/>
              </w:rPr>
            </w:pPr>
            <w:r>
              <w:rPr>
                <w:rFonts w:hint="eastAsia"/>
                <w:sz w:val="13"/>
                <w:szCs w:val="10"/>
              </w:rPr>
              <w:t>12</w:t>
            </w:r>
          </w:p>
        </w:tc>
      </w:tr>
      <w:tr w14:paraId="27287640">
        <w:trPr>
          <w:trHeight w:val="198" w:hRule="exact"/>
        </w:trPr>
        <w:tc>
          <w:tcPr>
            <w:tcW w:w="572" w:type="pct"/>
            <w:tcBorders>
              <w:top w:val="nil"/>
              <w:left w:val="nil"/>
              <w:bottom w:val="nil"/>
              <w:right w:val="nil"/>
            </w:tcBorders>
            <w:shd w:val="clear" w:color="auto" w:fill="FFFFFF"/>
          </w:tcPr>
          <w:p w14:paraId="6DDCF1B5">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4668216E">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73FA563">
            <w:pPr>
              <w:spacing w:line="160" w:lineRule="exact"/>
              <w:ind w:firstLine="0" w:firstLineChars="0"/>
              <w:jc w:val="left"/>
              <w:rPr>
                <w:sz w:val="13"/>
                <w:szCs w:val="10"/>
              </w:rPr>
            </w:pPr>
            <w:r>
              <w:rPr>
                <w:rFonts w:hint="eastAsia"/>
                <w:sz w:val="13"/>
                <w:szCs w:val="10"/>
              </w:rPr>
              <w:t>Angola</w:t>
            </w:r>
          </w:p>
        </w:tc>
        <w:tc>
          <w:tcPr>
            <w:tcW w:w="977" w:type="pct"/>
            <w:tcBorders>
              <w:top w:val="nil"/>
              <w:left w:val="nil"/>
              <w:bottom w:val="nil"/>
              <w:right w:val="nil"/>
            </w:tcBorders>
            <w:shd w:val="clear" w:color="auto" w:fill="FFFFFF"/>
          </w:tcPr>
          <w:p w14:paraId="3E5BE2AA">
            <w:pPr>
              <w:spacing w:line="160" w:lineRule="exact"/>
              <w:ind w:firstLine="0" w:firstLineChars="0"/>
              <w:jc w:val="left"/>
              <w:rPr>
                <w:sz w:val="13"/>
                <w:szCs w:val="10"/>
              </w:rPr>
            </w:pPr>
            <w:r>
              <w:rPr>
                <w:rFonts w:hint="eastAsia"/>
                <w:sz w:val="13"/>
                <w:szCs w:val="10"/>
              </w:rPr>
              <w:t>24</w:t>
            </w:r>
          </w:p>
        </w:tc>
      </w:tr>
      <w:tr w14:paraId="0A3E2B77">
        <w:trPr>
          <w:trHeight w:val="198" w:hRule="exact"/>
        </w:trPr>
        <w:tc>
          <w:tcPr>
            <w:tcW w:w="572" w:type="pct"/>
            <w:tcBorders>
              <w:top w:val="nil"/>
              <w:left w:val="nil"/>
              <w:bottom w:val="nil"/>
              <w:right w:val="nil"/>
            </w:tcBorders>
            <w:shd w:val="clear" w:color="auto" w:fill="FFFFFF"/>
          </w:tcPr>
          <w:p w14:paraId="2B4E6814">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1126EFB6">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6721D55">
            <w:pPr>
              <w:spacing w:line="160" w:lineRule="exact"/>
              <w:ind w:firstLine="0" w:firstLineChars="0"/>
              <w:jc w:val="left"/>
              <w:rPr>
                <w:sz w:val="13"/>
                <w:szCs w:val="10"/>
              </w:rPr>
            </w:pPr>
            <w:r>
              <w:rPr>
                <w:rFonts w:hint="eastAsia"/>
                <w:sz w:val="13"/>
                <w:szCs w:val="10"/>
              </w:rPr>
              <w:t>Botswana</w:t>
            </w:r>
          </w:p>
        </w:tc>
        <w:tc>
          <w:tcPr>
            <w:tcW w:w="977" w:type="pct"/>
            <w:tcBorders>
              <w:top w:val="nil"/>
              <w:left w:val="nil"/>
              <w:bottom w:val="nil"/>
              <w:right w:val="nil"/>
            </w:tcBorders>
            <w:shd w:val="clear" w:color="auto" w:fill="FFFFFF"/>
          </w:tcPr>
          <w:p w14:paraId="3DC87F57">
            <w:pPr>
              <w:spacing w:line="160" w:lineRule="exact"/>
              <w:ind w:firstLine="0" w:firstLineChars="0"/>
              <w:jc w:val="left"/>
              <w:rPr>
                <w:sz w:val="13"/>
                <w:szCs w:val="10"/>
              </w:rPr>
            </w:pPr>
            <w:r>
              <w:rPr>
                <w:rFonts w:hint="eastAsia"/>
                <w:sz w:val="13"/>
                <w:szCs w:val="10"/>
              </w:rPr>
              <w:t>72</w:t>
            </w:r>
          </w:p>
        </w:tc>
      </w:tr>
      <w:tr w14:paraId="76CC1594">
        <w:trPr>
          <w:trHeight w:val="198" w:hRule="exact"/>
        </w:trPr>
        <w:tc>
          <w:tcPr>
            <w:tcW w:w="572" w:type="pct"/>
            <w:tcBorders>
              <w:top w:val="nil"/>
              <w:left w:val="nil"/>
              <w:bottom w:val="nil"/>
              <w:right w:val="nil"/>
            </w:tcBorders>
            <w:shd w:val="clear" w:color="auto" w:fill="FFFFFF"/>
          </w:tcPr>
          <w:p w14:paraId="5D963CF6">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0608A751">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0C7BFC1A">
            <w:pPr>
              <w:spacing w:line="160" w:lineRule="exact"/>
              <w:ind w:firstLine="0" w:firstLineChars="0"/>
              <w:jc w:val="left"/>
              <w:rPr>
                <w:sz w:val="13"/>
                <w:szCs w:val="10"/>
              </w:rPr>
            </w:pPr>
            <w:r>
              <w:rPr>
                <w:rFonts w:hint="eastAsia"/>
                <w:sz w:val="13"/>
                <w:szCs w:val="10"/>
              </w:rPr>
              <w:t>Burundi</w:t>
            </w:r>
          </w:p>
        </w:tc>
        <w:tc>
          <w:tcPr>
            <w:tcW w:w="977" w:type="pct"/>
            <w:tcBorders>
              <w:top w:val="nil"/>
              <w:left w:val="nil"/>
              <w:bottom w:val="nil"/>
              <w:right w:val="nil"/>
            </w:tcBorders>
            <w:shd w:val="clear" w:color="auto" w:fill="FFFFFF"/>
          </w:tcPr>
          <w:p w14:paraId="506D6EDB">
            <w:pPr>
              <w:spacing w:line="160" w:lineRule="exact"/>
              <w:ind w:firstLine="0" w:firstLineChars="0"/>
              <w:jc w:val="left"/>
              <w:rPr>
                <w:sz w:val="13"/>
                <w:szCs w:val="10"/>
              </w:rPr>
            </w:pPr>
            <w:r>
              <w:rPr>
                <w:rFonts w:hint="eastAsia"/>
                <w:sz w:val="13"/>
                <w:szCs w:val="10"/>
              </w:rPr>
              <w:t>108</w:t>
            </w:r>
          </w:p>
        </w:tc>
      </w:tr>
      <w:tr w14:paraId="0386BC14">
        <w:trPr>
          <w:trHeight w:val="198" w:hRule="exact"/>
        </w:trPr>
        <w:tc>
          <w:tcPr>
            <w:tcW w:w="572" w:type="pct"/>
            <w:tcBorders>
              <w:top w:val="nil"/>
              <w:left w:val="nil"/>
              <w:bottom w:val="nil"/>
              <w:right w:val="nil"/>
            </w:tcBorders>
            <w:shd w:val="clear" w:color="auto" w:fill="FFFFFF"/>
          </w:tcPr>
          <w:p w14:paraId="70B0226B">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79ADEE2F">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652797D">
            <w:pPr>
              <w:spacing w:line="160" w:lineRule="exact"/>
              <w:ind w:firstLine="0" w:firstLineChars="0"/>
              <w:jc w:val="left"/>
              <w:rPr>
                <w:sz w:val="13"/>
                <w:szCs w:val="10"/>
              </w:rPr>
            </w:pPr>
            <w:r>
              <w:rPr>
                <w:rFonts w:hint="eastAsia"/>
                <w:sz w:val="13"/>
                <w:szCs w:val="10"/>
              </w:rPr>
              <w:t>Cameroon</w:t>
            </w:r>
          </w:p>
        </w:tc>
        <w:tc>
          <w:tcPr>
            <w:tcW w:w="977" w:type="pct"/>
            <w:tcBorders>
              <w:top w:val="nil"/>
              <w:left w:val="nil"/>
              <w:bottom w:val="nil"/>
              <w:right w:val="nil"/>
            </w:tcBorders>
            <w:shd w:val="clear" w:color="auto" w:fill="FFFFFF"/>
          </w:tcPr>
          <w:p w14:paraId="7FF9A4EC">
            <w:pPr>
              <w:spacing w:line="160" w:lineRule="exact"/>
              <w:ind w:firstLine="0" w:firstLineChars="0"/>
              <w:jc w:val="left"/>
              <w:rPr>
                <w:sz w:val="13"/>
                <w:szCs w:val="10"/>
              </w:rPr>
            </w:pPr>
            <w:r>
              <w:rPr>
                <w:rFonts w:hint="eastAsia"/>
                <w:sz w:val="13"/>
                <w:szCs w:val="10"/>
              </w:rPr>
              <w:t>120</w:t>
            </w:r>
          </w:p>
        </w:tc>
      </w:tr>
      <w:tr w14:paraId="09725D8D">
        <w:trPr>
          <w:trHeight w:val="198" w:hRule="exact"/>
        </w:trPr>
        <w:tc>
          <w:tcPr>
            <w:tcW w:w="572" w:type="pct"/>
            <w:tcBorders>
              <w:top w:val="nil"/>
              <w:left w:val="nil"/>
              <w:bottom w:val="nil"/>
              <w:right w:val="nil"/>
            </w:tcBorders>
            <w:shd w:val="clear" w:color="auto" w:fill="FFFFFF"/>
          </w:tcPr>
          <w:p w14:paraId="6E9EC26B">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3BC27034">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1A2AA51">
            <w:pPr>
              <w:spacing w:line="160" w:lineRule="exact"/>
              <w:ind w:firstLine="0" w:firstLineChars="0"/>
              <w:jc w:val="left"/>
              <w:rPr>
                <w:sz w:val="13"/>
                <w:szCs w:val="10"/>
              </w:rPr>
            </w:pPr>
            <w:r>
              <w:rPr>
                <w:rFonts w:hint="eastAsia"/>
                <w:sz w:val="13"/>
                <w:szCs w:val="10"/>
              </w:rPr>
              <w:t>Cabo Verde</w:t>
            </w:r>
          </w:p>
        </w:tc>
        <w:tc>
          <w:tcPr>
            <w:tcW w:w="977" w:type="pct"/>
            <w:tcBorders>
              <w:top w:val="nil"/>
              <w:left w:val="nil"/>
              <w:bottom w:val="nil"/>
              <w:right w:val="nil"/>
            </w:tcBorders>
            <w:shd w:val="clear" w:color="auto" w:fill="FFFFFF"/>
          </w:tcPr>
          <w:p w14:paraId="562667B6">
            <w:pPr>
              <w:spacing w:line="160" w:lineRule="exact"/>
              <w:ind w:firstLine="0" w:firstLineChars="0"/>
              <w:jc w:val="left"/>
              <w:rPr>
                <w:sz w:val="13"/>
                <w:szCs w:val="10"/>
              </w:rPr>
            </w:pPr>
            <w:r>
              <w:rPr>
                <w:rFonts w:hint="eastAsia"/>
                <w:sz w:val="13"/>
                <w:szCs w:val="10"/>
              </w:rPr>
              <w:t>132</w:t>
            </w:r>
          </w:p>
        </w:tc>
      </w:tr>
      <w:tr w14:paraId="730900B3">
        <w:trPr>
          <w:trHeight w:val="198" w:hRule="exact"/>
        </w:trPr>
        <w:tc>
          <w:tcPr>
            <w:tcW w:w="572" w:type="pct"/>
            <w:tcBorders>
              <w:top w:val="nil"/>
              <w:left w:val="nil"/>
              <w:bottom w:val="nil"/>
              <w:right w:val="nil"/>
            </w:tcBorders>
            <w:shd w:val="clear" w:color="auto" w:fill="FFFFFF"/>
          </w:tcPr>
          <w:p w14:paraId="367876C9">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3C1F3866">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A58C948">
            <w:pPr>
              <w:spacing w:line="160" w:lineRule="exact"/>
              <w:ind w:firstLine="0" w:firstLineChars="0"/>
              <w:jc w:val="left"/>
              <w:rPr>
                <w:sz w:val="13"/>
                <w:szCs w:val="10"/>
              </w:rPr>
            </w:pPr>
            <w:r>
              <w:rPr>
                <w:rFonts w:hint="eastAsia"/>
                <w:sz w:val="13"/>
                <w:szCs w:val="10"/>
              </w:rPr>
              <w:t>Central African Republic</w:t>
            </w:r>
          </w:p>
        </w:tc>
        <w:tc>
          <w:tcPr>
            <w:tcW w:w="977" w:type="pct"/>
            <w:tcBorders>
              <w:top w:val="nil"/>
              <w:left w:val="nil"/>
              <w:bottom w:val="nil"/>
              <w:right w:val="nil"/>
            </w:tcBorders>
            <w:shd w:val="clear" w:color="auto" w:fill="FFFFFF"/>
          </w:tcPr>
          <w:p w14:paraId="256DC018">
            <w:pPr>
              <w:spacing w:line="160" w:lineRule="exact"/>
              <w:ind w:firstLine="0" w:firstLineChars="0"/>
              <w:jc w:val="left"/>
              <w:rPr>
                <w:sz w:val="13"/>
                <w:szCs w:val="10"/>
              </w:rPr>
            </w:pPr>
            <w:r>
              <w:rPr>
                <w:rFonts w:hint="eastAsia"/>
                <w:sz w:val="13"/>
                <w:szCs w:val="10"/>
              </w:rPr>
              <w:t>140</w:t>
            </w:r>
          </w:p>
        </w:tc>
      </w:tr>
      <w:tr w14:paraId="270D1FBB">
        <w:trPr>
          <w:trHeight w:val="198" w:hRule="exact"/>
        </w:trPr>
        <w:tc>
          <w:tcPr>
            <w:tcW w:w="572" w:type="pct"/>
            <w:tcBorders>
              <w:top w:val="nil"/>
              <w:left w:val="nil"/>
              <w:bottom w:val="nil"/>
              <w:right w:val="nil"/>
            </w:tcBorders>
            <w:shd w:val="clear" w:color="auto" w:fill="FFFFFF"/>
          </w:tcPr>
          <w:p w14:paraId="60D4CB7E">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34EC13F5">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4E55C522">
            <w:pPr>
              <w:spacing w:line="160" w:lineRule="exact"/>
              <w:ind w:firstLine="0" w:firstLineChars="0"/>
              <w:jc w:val="left"/>
              <w:rPr>
                <w:sz w:val="13"/>
                <w:szCs w:val="10"/>
              </w:rPr>
            </w:pPr>
            <w:r>
              <w:rPr>
                <w:rFonts w:hint="eastAsia"/>
                <w:sz w:val="13"/>
                <w:szCs w:val="10"/>
              </w:rPr>
              <w:t>Chad</w:t>
            </w:r>
          </w:p>
        </w:tc>
        <w:tc>
          <w:tcPr>
            <w:tcW w:w="977" w:type="pct"/>
            <w:tcBorders>
              <w:top w:val="nil"/>
              <w:left w:val="nil"/>
              <w:bottom w:val="nil"/>
              <w:right w:val="nil"/>
            </w:tcBorders>
            <w:shd w:val="clear" w:color="auto" w:fill="FFFFFF"/>
          </w:tcPr>
          <w:p w14:paraId="62D313CE">
            <w:pPr>
              <w:spacing w:line="160" w:lineRule="exact"/>
              <w:ind w:firstLine="0" w:firstLineChars="0"/>
              <w:jc w:val="left"/>
              <w:rPr>
                <w:sz w:val="13"/>
                <w:szCs w:val="10"/>
              </w:rPr>
            </w:pPr>
            <w:r>
              <w:rPr>
                <w:rFonts w:hint="eastAsia"/>
                <w:sz w:val="13"/>
                <w:szCs w:val="10"/>
              </w:rPr>
              <w:t>148</w:t>
            </w:r>
          </w:p>
        </w:tc>
      </w:tr>
      <w:tr w14:paraId="7A87E1F6">
        <w:trPr>
          <w:trHeight w:val="198" w:hRule="exact"/>
        </w:trPr>
        <w:tc>
          <w:tcPr>
            <w:tcW w:w="572" w:type="pct"/>
            <w:tcBorders>
              <w:top w:val="nil"/>
              <w:left w:val="nil"/>
              <w:bottom w:val="nil"/>
              <w:right w:val="nil"/>
            </w:tcBorders>
            <w:shd w:val="clear" w:color="auto" w:fill="FFFFFF"/>
          </w:tcPr>
          <w:p w14:paraId="75E3FDC5">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45793A02">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06326F1A">
            <w:pPr>
              <w:spacing w:line="160" w:lineRule="exact"/>
              <w:ind w:firstLine="0" w:firstLineChars="0"/>
              <w:jc w:val="left"/>
              <w:rPr>
                <w:sz w:val="13"/>
                <w:szCs w:val="10"/>
              </w:rPr>
            </w:pPr>
            <w:r>
              <w:rPr>
                <w:rFonts w:hint="eastAsia"/>
                <w:sz w:val="13"/>
                <w:szCs w:val="10"/>
              </w:rPr>
              <w:t>Comoros</w:t>
            </w:r>
          </w:p>
        </w:tc>
        <w:tc>
          <w:tcPr>
            <w:tcW w:w="977" w:type="pct"/>
            <w:tcBorders>
              <w:top w:val="nil"/>
              <w:left w:val="nil"/>
              <w:bottom w:val="nil"/>
              <w:right w:val="nil"/>
            </w:tcBorders>
            <w:shd w:val="clear" w:color="auto" w:fill="FFFFFF"/>
          </w:tcPr>
          <w:p w14:paraId="423DC5D4">
            <w:pPr>
              <w:spacing w:line="160" w:lineRule="exact"/>
              <w:ind w:firstLine="0" w:firstLineChars="0"/>
              <w:jc w:val="left"/>
              <w:rPr>
                <w:sz w:val="13"/>
                <w:szCs w:val="10"/>
              </w:rPr>
            </w:pPr>
            <w:r>
              <w:rPr>
                <w:rFonts w:hint="eastAsia"/>
                <w:sz w:val="13"/>
                <w:szCs w:val="10"/>
              </w:rPr>
              <w:t>174</w:t>
            </w:r>
          </w:p>
        </w:tc>
      </w:tr>
      <w:tr w14:paraId="668939B5">
        <w:trPr>
          <w:trHeight w:val="198" w:hRule="exact"/>
        </w:trPr>
        <w:tc>
          <w:tcPr>
            <w:tcW w:w="572" w:type="pct"/>
            <w:tcBorders>
              <w:top w:val="nil"/>
              <w:left w:val="nil"/>
              <w:bottom w:val="nil"/>
              <w:right w:val="nil"/>
            </w:tcBorders>
            <w:shd w:val="clear" w:color="auto" w:fill="FFFFFF"/>
          </w:tcPr>
          <w:p w14:paraId="13A2B873">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27346942">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0BF4265">
            <w:pPr>
              <w:spacing w:line="160" w:lineRule="exact"/>
              <w:ind w:firstLine="0" w:firstLineChars="0"/>
              <w:jc w:val="left"/>
              <w:rPr>
                <w:sz w:val="13"/>
                <w:szCs w:val="10"/>
              </w:rPr>
            </w:pPr>
            <w:r>
              <w:rPr>
                <w:rFonts w:hint="eastAsia"/>
                <w:sz w:val="13"/>
                <w:szCs w:val="10"/>
              </w:rPr>
              <w:t>Congo</w:t>
            </w:r>
          </w:p>
        </w:tc>
        <w:tc>
          <w:tcPr>
            <w:tcW w:w="977" w:type="pct"/>
            <w:tcBorders>
              <w:top w:val="nil"/>
              <w:left w:val="nil"/>
              <w:bottom w:val="nil"/>
              <w:right w:val="nil"/>
            </w:tcBorders>
            <w:shd w:val="clear" w:color="auto" w:fill="FFFFFF"/>
          </w:tcPr>
          <w:p w14:paraId="23975DCA">
            <w:pPr>
              <w:spacing w:line="160" w:lineRule="exact"/>
              <w:ind w:firstLine="0" w:firstLineChars="0"/>
              <w:jc w:val="left"/>
              <w:rPr>
                <w:sz w:val="13"/>
                <w:szCs w:val="10"/>
              </w:rPr>
            </w:pPr>
            <w:r>
              <w:rPr>
                <w:rFonts w:hint="eastAsia"/>
                <w:sz w:val="13"/>
                <w:szCs w:val="10"/>
              </w:rPr>
              <w:t>178</w:t>
            </w:r>
          </w:p>
        </w:tc>
      </w:tr>
      <w:tr w14:paraId="01BA709A">
        <w:trPr>
          <w:trHeight w:val="198" w:hRule="exact"/>
        </w:trPr>
        <w:tc>
          <w:tcPr>
            <w:tcW w:w="572" w:type="pct"/>
            <w:tcBorders>
              <w:top w:val="nil"/>
              <w:left w:val="nil"/>
              <w:bottom w:val="nil"/>
              <w:right w:val="nil"/>
            </w:tcBorders>
            <w:shd w:val="clear" w:color="auto" w:fill="FFFFFF"/>
          </w:tcPr>
          <w:p w14:paraId="20EF5A69">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118D1BEE">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228E96A">
            <w:pPr>
              <w:spacing w:line="160" w:lineRule="exact"/>
              <w:ind w:firstLine="0" w:firstLineChars="0"/>
              <w:jc w:val="left"/>
              <w:rPr>
                <w:sz w:val="13"/>
                <w:szCs w:val="10"/>
              </w:rPr>
            </w:pPr>
            <w:r>
              <w:rPr>
                <w:rFonts w:hint="eastAsia"/>
                <w:sz w:val="13"/>
                <w:szCs w:val="10"/>
              </w:rPr>
              <w:t>Democratic Republic of the Congo</w:t>
            </w:r>
          </w:p>
        </w:tc>
        <w:tc>
          <w:tcPr>
            <w:tcW w:w="977" w:type="pct"/>
            <w:tcBorders>
              <w:top w:val="nil"/>
              <w:left w:val="nil"/>
              <w:bottom w:val="nil"/>
              <w:right w:val="nil"/>
            </w:tcBorders>
            <w:shd w:val="clear" w:color="auto" w:fill="FFFFFF"/>
          </w:tcPr>
          <w:p w14:paraId="503E6928">
            <w:pPr>
              <w:spacing w:line="160" w:lineRule="exact"/>
              <w:ind w:firstLine="0" w:firstLineChars="0"/>
              <w:jc w:val="left"/>
              <w:rPr>
                <w:sz w:val="13"/>
                <w:szCs w:val="10"/>
              </w:rPr>
            </w:pPr>
            <w:r>
              <w:rPr>
                <w:rFonts w:hint="eastAsia"/>
                <w:sz w:val="13"/>
                <w:szCs w:val="10"/>
              </w:rPr>
              <w:t>180</w:t>
            </w:r>
          </w:p>
        </w:tc>
      </w:tr>
      <w:tr w14:paraId="54278131">
        <w:trPr>
          <w:trHeight w:val="198" w:hRule="exact"/>
        </w:trPr>
        <w:tc>
          <w:tcPr>
            <w:tcW w:w="572" w:type="pct"/>
            <w:tcBorders>
              <w:top w:val="nil"/>
              <w:left w:val="nil"/>
              <w:bottom w:val="nil"/>
              <w:right w:val="nil"/>
            </w:tcBorders>
            <w:shd w:val="clear" w:color="auto" w:fill="FFFFFF"/>
          </w:tcPr>
          <w:p w14:paraId="511822F4">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0EFB906C">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333DC66">
            <w:pPr>
              <w:spacing w:line="160" w:lineRule="exact"/>
              <w:ind w:firstLine="0" w:firstLineChars="0"/>
              <w:jc w:val="left"/>
              <w:rPr>
                <w:sz w:val="13"/>
                <w:szCs w:val="10"/>
              </w:rPr>
            </w:pPr>
            <w:r>
              <w:rPr>
                <w:rFonts w:hint="eastAsia"/>
                <w:sz w:val="13"/>
                <w:szCs w:val="10"/>
              </w:rPr>
              <w:t>Benin</w:t>
            </w:r>
          </w:p>
        </w:tc>
        <w:tc>
          <w:tcPr>
            <w:tcW w:w="977" w:type="pct"/>
            <w:tcBorders>
              <w:top w:val="nil"/>
              <w:left w:val="nil"/>
              <w:bottom w:val="nil"/>
              <w:right w:val="nil"/>
            </w:tcBorders>
            <w:shd w:val="clear" w:color="auto" w:fill="FFFFFF"/>
          </w:tcPr>
          <w:p w14:paraId="6F0A8ADC">
            <w:pPr>
              <w:spacing w:line="160" w:lineRule="exact"/>
              <w:ind w:firstLine="0" w:firstLineChars="0"/>
              <w:jc w:val="left"/>
              <w:rPr>
                <w:sz w:val="13"/>
                <w:szCs w:val="10"/>
              </w:rPr>
            </w:pPr>
            <w:r>
              <w:rPr>
                <w:rFonts w:hint="eastAsia"/>
                <w:sz w:val="13"/>
                <w:szCs w:val="10"/>
              </w:rPr>
              <w:t>204</w:t>
            </w:r>
          </w:p>
        </w:tc>
      </w:tr>
      <w:tr w14:paraId="68783909">
        <w:trPr>
          <w:trHeight w:val="198" w:hRule="exact"/>
        </w:trPr>
        <w:tc>
          <w:tcPr>
            <w:tcW w:w="572" w:type="pct"/>
            <w:tcBorders>
              <w:top w:val="nil"/>
              <w:left w:val="nil"/>
              <w:bottom w:val="nil"/>
              <w:right w:val="nil"/>
            </w:tcBorders>
            <w:shd w:val="clear" w:color="auto" w:fill="FFFFFF"/>
          </w:tcPr>
          <w:p w14:paraId="0656BA02">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35F85543">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D251092">
            <w:pPr>
              <w:spacing w:line="160" w:lineRule="exact"/>
              <w:ind w:firstLine="0" w:firstLineChars="0"/>
              <w:jc w:val="left"/>
              <w:rPr>
                <w:sz w:val="13"/>
                <w:szCs w:val="10"/>
              </w:rPr>
            </w:pPr>
            <w:r>
              <w:rPr>
                <w:rFonts w:hint="eastAsia"/>
                <w:sz w:val="13"/>
                <w:szCs w:val="10"/>
              </w:rPr>
              <w:t>Ethiopia</w:t>
            </w:r>
          </w:p>
        </w:tc>
        <w:tc>
          <w:tcPr>
            <w:tcW w:w="977" w:type="pct"/>
            <w:tcBorders>
              <w:top w:val="nil"/>
              <w:left w:val="nil"/>
              <w:bottom w:val="nil"/>
              <w:right w:val="nil"/>
            </w:tcBorders>
            <w:shd w:val="clear" w:color="auto" w:fill="FFFFFF"/>
          </w:tcPr>
          <w:p w14:paraId="193BDE8F">
            <w:pPr>
              <w:spacing w:line="160" w:lineRule="exact"/>
              <w:ind w:firstLine="0" w:firstLineChars="0"/>
              <w:jc w:val="left"/>
              <w:rPr>
                <w:sz w:val="13"/>
                <w:szCs w:val="10"/>
              </w:rPr>
            </w:pPr>
            <w:r>
              <w:rPr>
                <w:rFonts w:hint="eastAsia"/>
                <w:sz w:val="13"/>
                <w:szCs w:val="10"/>
              </w:rPr>
              <w:t>231</w:t>
            </w:r>
          </w:p>
        </w:tc>
      </w:tr>
      <w:tr w14:paraId="10669F69">
        <w:trPr>
          <w:trHeight w:val="198" w:hRule="exact"/>
        </w:trPr>
        <w:tc>
          <w:tcPr>
            <w:tcW w:w="572" w:type="pct"/>
            <w:tcBorders>
              <w:top w:val="nil"/>
              <w:left w:val="nil"/>
              <w:bottom w:val="nil"/>
              <w:right w:val="nil"/>
            </w:tcBorders>
            <w:shd w:val="clear" w:color="auto" w:fill="FFFFFF"/>
          </w:tcPr>
          <w:p w14:paraId="7499EBFF">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521254EE">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26BA967">
            <w:pPr>
              <w:spacing w:line="160" w:lineRule="exact"/>
              <w:ind w:firstLine="0" w:firstLineChars="0"/>
              <w:jc w:val="left"/>
              <w:rPr>
                <w:sz w:val="13"/>
                <w:szCs w:val="10"/>
              </w:rPr>
            </w:pPr>
            <w:r>
              <w:rPr>
                <w:rFonts w:hint="eastAsia"/>
                <w:sz w:val="13"/>
                <w:szCs w:val="10"/>
              </w:rPr>
              <w:t>Djibouti</w:t>
            </w:r>
          </w:p>
        </w:tc>
        <w:tc>
          <w:tcPr>
            <w:tcW w:w="977" w:type="pct"/>
            <w:tcBorders>
              <w:top w:val="nil"/>
              <w:left w:val="nil"/>
              <w:bottom w:val="nil"/>
              <w:right w:val="nil"/>
            </w:tcBorders>
            <w:shd w:val="clear" w:color="auto" w:fill="FFFFFF"/>
          </w:tcPr>
          <w:p w14:paraId="4B7959F3">
            <w:pPr>
              <w:spacing w:line="160" w:lineRule="exact"/>
              <w:ind w:firstLine="0" w:firstLineChars="0"/>
              <w:jc w:val="left"/>
              <w:rPr>
                <w:sz w:val="13"/>
                <w:szCs w:val="10"/>
              </w:rPr>
            </w:pPr>
            <w:r>
              <w:rPr>
                <w:rFonts w:hint="eastAsia"/>
                <w:sz w:val="13"/>
                <w:szCs w:val="10"/>
              </w:rPr>
              <w:t>262</w:t>
            </w:r>
          </w:p>
        </w:tc>
      </w:tr>
      <w:tr w14:paraId="4E28D09D">
        <w:trPr>
          <w:trHeight w:val="198" w:hRule="exact"/>
        </w:trPr>
        <w:tc>
          <w:tcPr>
            <w:tcW w:w="572" w:type="pct"/>
            <w:tcBorders>
              <w:top w:val="nil"/>
              <w:left w:val="nil"/>
              <w:bottom w:val="nil"/>
              <w:right w:val="nil"/>
            </w:tcBorders>
            <w:shd w:val="clear" w:color="auto" w:fill="FFFFFF"/>
          </w:tcPr>
          <w:p w14:paraId="726C579D">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5A4B1D6C">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44EB3FAE">
            <w:pPr>
              <w:spacing w:line="160" w:lineRule="exact"/>
              <w:ind w:firstLine="0" w:firstLineChars="0"/>
              <w:jc w:val="left"/>
              <w:rPr>
                <w:sz w:val="13"/>
                <w:szCs w:val="10"/>
              </w:rPr>
            </w:pPr>
            <w:r>
              <w:rPr>
                <w:rFonts w:hint="eastAsia"/>
                <w:sz w:val="13"/>
                <w:szCs w:val="10"/>
              </w:rPr>
              <w:t>Gabon</w:t>
            </w:r>
          </w:p>
        </w:tc>
        <w:tc>
          <w:tcPr>
            <w:tcW w:w="977" w:type="pct"/>
            <w:tcBorders>
              <w:top w:val="nil"/>
              <w:left w:val="nil"/>
              <w:bottom w:val="nil"/>
              <w:right w:val="nil"/>
            </w:tcBorders>
            <w:shd w:val="clear" w:color="auto" w:fill="FFFFFF"/>
          </w:tcPr>
          <w:p w14:paraId="3485E45B">
            <w:pPr>
              <w:spacing w:line="160" w:lineRule="exact"/>
              <w:ind w:firstLine="0" w:firstLineChars="0"/>
              <w:jc w:val="left"/>
              <w:rPr>
                <w:sz w:val="13"/>
                <w:szCs w:val="10"/>
              </w:rPr>
            </w:pPr>
            <w:r>
              <w:rPr>
                <w:rFonts w:hint="eastAsia"/>
                <w:sz w:val="13"/>
                <w:szCs w:val="10"/>
              </w:rPr>
              <w:t>266</w:t>
            </w:r>
          </w:p>
        </w:tc>
      </w:tr>
      <w:tr w14:paraId="78E374A6">
        <w:trPr>
          <w:trHeight w:val="198" w:hRule="exact"/>
        </w:trPr>
        <w:tc>
          <w:tcPr>
            <w:tcW w:w="572" w:type="pct"/>
            <w:tcBorders>
              <w:top w:val="nil"/>
              <w:left w:val="nil"/>
              <w:bottom w:val="nil"/>
              <w:right w:val="nil"/>
            </w:tcBorders>
            <w:shd w:val="clear" w:color="auto" w:fill="FFFFFF"/>
          </w:tcPr>
          <w:p w14:paraId="48F59340">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2D3180B8">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F50A1D5">
            <w:pPr>
              <w:spacing w:line="160" w:lineRule="exact"/>
              <w:ind w:firstLine="0" w:firstLineChars="0"/>
              <w:jc w:val="left"/>
              <w:rPr>
                <w:sz w:val="13"/>
                <w:szCs w:val="10"/>
              </w:rPr>
            </w:pPr>
            <w:r>
              <w:rPr>
                <w:rFonts w:hint="eastAsia"/>
                <w:sz w:val="13"/>
                <w:szCs w:val="10"/>
              </w:rPr>
              <w:t>Gambia</w:t>
            </w:r>
          </w:p>
        </w:tc>
        <w:tc>
          <w:tcPr>
            <w:tcW w:w="977" w:type="pct"/>
            <w:tcBorders>
              <w:top w:val="nil"/>
              <w:left w:val="nil"/>
              <w:bottom w:val="nil"/>
              <w:right w:val="nil"/>
            </w:tcBorders>
            <w:shd w:val="clear" w:color="auto" w:fill="FFFFFF"/>
          </w:tcPr>
          <w:p w14:paraId="5E739EAF">
            <w:pPr>
              <w:spacing w:line="160" w:lineRule="exact"/>
              <w:ind w:firstLine="0" w:firstLineChars="0"/>
              <w:jc w:val="left"/>
              <w:rPr>
                <w:sz w:val="13"/>
                <w:szCs w:val="10"/>
              </w:rPr>
            </w:pPr>
            <w:r>
              <w:rPr>
                <w:rFonts w:hint="eastAsia"/>
                <w:sz w:val="13"/>
                <w:szCs w:val="10"/>
              </w:rPr>
              <w:t>270</w:t>
            </w:r>
          </w:p>
        </w:tc>
      </w:tr>
      <w:tr w14:paraId="08AF2607">
        <w:trPr>
          <w:trHeight w:val="198" w:hRule="exact"/>
        </w:trPr>
        <w:tc>
          <w:tcPr>
            <w:tcW w:w="572" w:type="pct"/>
            <w:tcBorders>
              <w:top w:val="nil"/>
              <w:left w:val="nil"/>
              <w:bottom w:val="nil"/>
              <w:right w:val="nil"/>
            </w:tcBorders>
            <w:shd w:val="clear" w:color="auto" w:fill="FFFFFF"/>
          </w:tcPr>
          <w:p w14:paraId="24827054">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4D8E16F9">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94CE9C9">
            <w:pPr>
              <w:spacing w:line="160" w:lineRule="exact"/>
              <w:ind w:firstLine="0" w:firstLineChars="0"/>
              <w:jc w:val="left"/>
              <w:rPr>
                <w:sz w:val="13"/>
                <w:szCs w:val="10"/>
              </w:rPr>
            </w:pPr>
            <w:r>
              <w:rPr>
                <w:rFonts w:hint="eastAsia"/>
                <w:sz w:val="13"/>
                <w:szCs w:val="10"/>
              </w:rPr>
              <w:t>Ghana</w:t>
            </w:r>
          </w:p>
        </w:tc>
        <w:tc>
          <w:tcPr>
            <w:tcW w:w="977" w:type="pct"/>
            <w:tcBorders>
              <w:top w:val="nil"/>
              <w:left w:val="nil"/>
              <w:bottom w:val="nil"/>
              <w:right w:val="nil"/>
            </w:tcBorders>
            <w:shd w:val="clear" w:color="auto" w:fill="FFFFFF"/>
          </w:tcPr>
          <w:p w14:paraId="5CFCA1AD">
            <w:pPr>
              <w:spacing w:line="160" w:lineRule="exact"/>
              <w:ind w:firstLine="0" w:firstLineChars="0"/>
              <w:jc w:val="left"/>
              <w:rPr>
                <w:sz w:val="13"/>
                <w:szCs w:val="10"/>
              </w:rPr>
            </w:pPr>
            <w:r>
              <w:rPr>
                <w:rFonts w:hint="eastAsia"/>
                <w:sz w:val="13"/>
                <w:szCs w:val="10"/>
              </w:rPr>
              <w:t>288</w:t>
            </w:r>
          </w:p>
        </w:tc>
      </w:tr>
      <w:tr w14:paraId="6D59EA4D">
        <w:trPr>
          <w:trHeight w:val="198" w:hRule="exact"/>
        </w:trPr>
        <w:tc>
          <w:tcPr>
            <w:tcW w:w="572" w:type="pct"/>
            <w:tcBorders>
              <w:top w:val="nil"/>
              <w:left w:val="nil"/>
              <w:bottom w:val="nil"/>
              <w:right w:val="nil"/>
            </w:tcBorders>
            <w:shd w:val="clear" w:color="auto" w:fill="FFFFFF"/>
          </w:tcPr>
          <w:p w14:paraId="3A30A8E4">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605D1E97">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560269C">
            <w:pPr>
              <w:spacing w:line="160" w:lineRule="exact"/>
              <w:ind w:firstLine="0" w:firstLineChars="0"/>
              <w:jc w:val="left"/>
              <w:rPr>
                <w:sz w:val="13"/>
                <w:szCs w:val="10"/>
              </w:rPr>
            </w:pPr>
            <w:r>
              <w:rPr>
                <w:rFonts w:hint="eastAsia"/>
                <w:sz w:val="13"/>
                <w:szCs w:val="10"/>
              </w:rPr>
              <w:t>Guinea</w:t>
            </w:r>
          </w:p>
        </w:tc>
        <w:tc>
          <w:tcPr>
            <w:tcW w:w="977" w:type="pct"/>
            <w:tcBorders>
              <w:top w:val="nil"/>
              <w:left w:val="nil"/>
              <w:bottom w:val="nil"/>
              <w:right w:val="nil"/>
            </w:tcBorders>
            <w:shd w:val="clear" w:color="auto" w:fill="FFFFFF"/>
          </w:tcPr>
          <w:p w14:paraId="017BE7D3">
            <w:pPr>
              <w:spacing w:line="160" w:lineRule="exact"/>
              <w:ind w:firstLine="0" w:firstLineChars="0"/>
              <w:jc w:val="left"/>
              <w:rPr>
                <w:sz w:val="13"/>
                <w:szCs w:val="10"/>
              </w:rPr>
            </w:pPr>
            <w:r>
              <w:rPr>
                <w:rFonts w:hint="eastAsia"/>
                <w:sz w:val="13"/>
                <w:szCs w:val="10"/>
              </w:rPr>
              <w:t>324</w:t>
            </w:r>
          </w:p>
        </w:tc>
      </w:tr>
      <w:tr w14:paraId="590D83D1">
        <w:trPr>
          <w:trHeight w:val="198" w:hRule="exact"/>
        </w:trPr>
        <w:tc>
          <w:tcPr>
            <w:tcW w:w="572" w:type="pct"/>
            <w:tcBorders>
              <w:top w:val="nil"/>
              <w:left w:val="nil"/>
              <w:bottom w:val="nil"/>
              <w:right w:val="nil"/>
            </w:tcBorders>
            <w:shd w:val="clear" w:color="auto" w:fill="FFFFFF"/>
          </w:tcPr>
          <w:p w14:paraId="3C30B30C">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23C4B8A5">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5C70A10F">
            <w:pPr>
              <w:spacing w:line="160" w:lineRule="exact"/>
              <w:ind w:firstLine="0" w:firstLineChars="0"/>
              <w:jc w:val="left"/>
              <w:rPr>
                <w:sz w:val="13"/>
                <w:szCs w:val="10"/>
              </w:rPr>
            </w:pPr>
            <w:r>
              <w:rPr>
                <w:rFonts w:hint="eastAsia"/>
                <w:sz w:val="13"/>
                <w:szCs w:val="10"/>
              </w:rPr>
              <w:t>Côte d’Ivoire</w:t>
            </w:r>
          </w:p>
        </w:tc>
        <w:tc>
          <w:tcPr>
            <w:tcW w:w="977" w:type="pct"/>
            <w:tcBorders>
              <w:top w:val="nil"/>
              <w:left w:val="nil"/>
              <w:bottom w:val="nil"/>
              <w:right w:val="nil"/>
            </w:tcBorders>
            <w:shd w:val="clear" w:color="auto" w:fill="FFFFFF"/>
          </w:tcPr>
          <w:p w14:paraId="2FAE0B55">
            <w:pPr>
              <w:spacing w:line="160" w:lineRule="exact"/>
              <w:ind w:firstLine="0" w:firstLineChars="0"/>
              <w:jc w:val="left"/>
              <w:rPr>
                <w:sz w:val="13"/>
                <w:szCs w:val="10"/>
              </w:rPr>
            </w:pPr>
            <w:r>
              <w:rPr>
                <w:rFonts w:hint="eastAsia"/>
                <w:sz w:val="13"/>
                <w:szCs w:val="10"/>
              </w:rPr>
              <w:t>384</w:t>
            </w:r>
          </w:p>
        </w:tc>
      </w:tr>
      <w:tr w14:paraId="6DCB4F02">
        <w:trPr>
          <w:trHeight w:val="198" w:hRule="exact"/>
        </w:trPr>
        <w:tc>
          <w:tcPr>
            <w:tcW w:w="572" w:type="pct"/>
            <w:tcBorders>
              <w:top w:val="nil"/>
              <w:left w:val="nil"/>
              <w:bottom w:val="nil"/>
              <w:right w:val="nil"/>
            </w:tcBorders>
            <w:shd w:val="clear" w:color="auto" w:fill="FFFFFF"/>
          </w:tcPr>
          <w:p w14:paraId="4DC1AB6C">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43167618">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337E1B7">
            <w:pPr>
              <w:spacing w:line="160" w:lineRule="exact"/>
              <w:ind w:firstLine="0" w:firstLineChars="0"/>
              <w:jc w:val="left"/>
              <w:rPr>
                <w:sz w:val="13"/>
                <w:szCs w:val="10"/>
              </w:rPr>
            </w:pPr>
            <w:r>
              <w:rPr>
                <w:rFonts w:hint="eastAsia"/>
                <w:sz w:val="13"/>
                <w:szCs w:val="10"/>
              </w:rPr>
              <w:t>Kenya</w:t>
            </w:r>
          </w:p>
        </w:tc>
        <w:tc>
          <w:tcPr>
            <w:tcW w:w="977" w:type="pct"/>
            <w:tcBorders>
              <w:top w:val="nil"/>
              <w:left w:val="nil"/>
              <w:bottom w:val="nil"/>
              <w:right w:val="nil"/>
            </w:tcBorders>
            <w:shd w:val="clear" w:color="auto" w:fill="FFFFFF"/>
          </w:tcPr>
          <w:p w14:paraId="4C445B2A">
            <w:pPr>
              <w:spacing w:line="160" w:lineRule="exact"/>
              <w:ind w:firstLine="0" w:firstLineChars="0"/>
              <w:jc w:val="left"/>
              <w:rPr>
                <w:sz w:val="13"/>
                <w:szCs w:val="10"/>
              </w:rPr>
            </w:pPr>
            <w:r>
              <w:rPr>
                <w:rFonts w:hint="eastAsia"/>
                <w:sz w:val="13"/>
                <w:szCs w:val="10"/>
              </w:rPr>
              <w:t>404</w:t>
            </w:r>
          </w:p>
        </w:tc>
      </w:tr>
      <w:tr w14:paraId="3E59E014">
        <w:trPr>
          <w:trHeight w:val="198" w:hRule="exact"/>
        </w:trPr>
        <w:tc>
          <w:tcPr>
            <w:tcW w:w="572" w:type="pct"/>
            <w:tcBorders>
              <w:top w:val="nil"/>
              <w:left w:val="nil"/>
              <w:bottom w:val="nil"/>
              <w:right w:val="nil"/>
            </w:tcBorders>
            <w:shd w:val="clear" w:color="auto" w:fill="FFFFFF"/>
          </w:tcPr>
          <w:p w14:paraId="621F6A1C">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3C32A813">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495B6F02">
            <w:pPr>
              <w:spacing w:line="160" w:lineRule="exact"/>
              <w:ind w:firstLine="0" w:firstLineChars="0"/>
              <w:jc w:val="left"/>
              <w:rPr>
                <w:sz w:val="13"/>
                <w:szCs w:val="10"/>
              </w:rPr>
            </w:pPr>
            <w:r>
              <w:rPr>
                <w:rFonts w:hint="eastAsia"/>
                <w:sz w:val="13"/>
                <w:szCs w:val="10"/>
              </w:rPr>
              <w:t>Lesotho</w:t>
            </w:r>
          </w:p>
        </w:tc>
        <w:tc>
          <w:tcPr>
            <w:tcW w:w="977" w:type="pct"/>
            <w:tcBorders>
              <w:top w:val="nil"/>
              <w:left w:val="nil"/>
              <w:bottom w:val="nil"/>
              <w:right w:val="nil"/>
            </w:tcBorders>
            <w:shd w:val="clear" w:color="auto" w:fill="FFFFFF"/>
          </w:tcPr>
          <w:p w14:paraId="742F271C">
            <w:pPr>
              <w:spacing w:line="160" w:lineRule="exact"/>
              <w:ind w:firstLine="0" w:firstLineChars="0"/>
              <w:jc w:val="left"/>
              <w:rPr>
                <w:sz w:val="13"/>
                <w:szCs w:val="10"/>
              </w:rPr>
            </w:pPr>
            <w:r>
              <w:rPr>
                <w:rFonts w:hint="eastAsia"/>
                <w:sz w:val="13"/>
                <w:szCs w:val="10"/>
              </w:rPr>
              <w:t>426</w:t>
            </w:r>
          </w:p>
        </w:tc>
      </w:tr>
      <w:tr w14:paraId="570EB7CC">
        <w:trPr>
          <w:trHeight w:val="198" w:hRule="exact"/>
        </w:trPr>
        <w:tc>
          <w:tcPr>
            <w:tcW w:w="572" w:type="pct"/>
            <w:tcBorders>
              <w:top w:val="nil"/>
              <w:left w:val="nil"/>
              <w:bottom w:val="nil"/>
              <w:right w:val="nil"/>
            </w:tcBorders>
            <w:shd w:val="clear" w:color="auto" w:fill="FFFFFF"/>
          </w:tcPr>
          <w:p w14:paraId="5EB53EF5">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5E5F79DC">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B245F47">
            <w:pPr>
              <w:spacing w:line="160" w:lineRule="exact"/>
              <w:ind w:firstLine="0" w:firstLineChars="0"/>
              <w:jc w:val="left"/>
              <w:rPr>
                <w:sz w:val="13"/>
                <w:szCs w:val="10"/>
              </w:rPr>
            </w:pPr>
            <w:r>
              <w:rPr>
                <w:rFonts w:hint="eastAsia"/>
                <w:sz w:val="13"/>
                <w:szCs w:val="10"/>
              </w:rPr>
              <w:t>Liberia</w:t>
            </w:r>
          </w:p>
        </w:tc>
        <w:tc>
          <w:tcPr>
            <w:tcW w:w="977" w:type="pct"/>
            <w:tcBorders>
              <w:top w:val="nil"/>
              <w:left w:val="nil"/>
              <w:bottom w:val="nil"/>
              <w:right w:val="nil"/>
            </w:tcBorders>
            <w:shd w:val="clear" w:color="auto" w:fill="FFFFFF"/>
          </w:tcPr>
          <w:p w14:paraId="088708BA">
            <w:pPr>
              <w:spacing w:line="160" w:lineRule="exact"/>
              <w:ind w:firstLine="0" w:firstLineChars="0"/>
              <w:jc w:val="left"/>
              <w:rPr>
                <w:sz w:val="13"/>
                <w:szCs w:val="10"/>
              </w:rPr>
            </w:pPr>
            <w:r>
              <w:rPr>
                <w:rFonts w:hint="eastAsia"/>
                <w:sz w:val="13"/>
                <w:szCs w:val="10"/>
              </w:rPr>
              <w:t>430</w:t>
            </w:r>
          </w:p>
        </w:tc>
      </w:tr>
      <w:tr w14:paraId="1DC25780">
        <w:trPr>
          <w:trHeight w:val="198" w:hRule="exact"/>
        </w:trPr>
        <w:tc>
          <w:tcPr>
            <w:tcW w:w="572" w:type="pct"/>
            <w:tcBorders>
              <w:top w:val="nil"/>
              <w:left w:val="nil"/>
              <w:bottom w:val="nil"/>
              <w:right w:val="nil"/>
            </w:tcBorders>
            <w:shd w:val="clear" w:color="auto" w:fill="FFFFFF"/>
          </w:tcPr>
          <w:p w14:paraId="1B273E7F">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7D398F59">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42D9152">
            <w:pPr>
              <w:spacing w:line="160" w:lineRule="exact"/>
              <w:ind w:firstLine="0" w:firstLineChars="0"/>
              <w:jc w:val="left"/>
              <w:rPr>
                <w:sz w:val="13"/>
                <w:szCs w:val="10"/>
              </w:rPr>
            </w:pPr>
            <w:r>
              <w:rPr>
                <w:rFonts w:hint="eastAsia"/>
                <w:sz w:val="13"/>
                <w:szCs w:val="10"/>
              </w:rPr>
              <w:t>Libya</w:t>
            </w:r>
          </w:p>
        </w:tc>
        <w:tc>
          <w:tcPr>
            <w:tcW w:w="977" w:type="pct"/>
            <w:tcBorders>
              <w:top w:val="nil"/>
              <w:left w:val="nil"/>
              <w:bottom w:val="nil"/>
              <w:right w:val="nil"/>
            </w:tcBorders>
            <w:shd w:val="clear" w:color="auto" w:fill="FFFFFF"/>
          </w:tcPr>
          <w:p w14:paraId="23A46EA1">
            <w:pPr>
              <w:spacing w:line="160" w:lineRule="exact"/>
              <w:ind w:firstLine="0" w:firstLineChars="0"/>
              <w:jc w:val="left"/>
              <w:rPr>
                <w:sz w:val="13"/>
                <w:szCs w:val="10"/>
              </w:rPr>
            </w:pPr>
            <w:r>
              <w:rPr>
                <w:rFonts w:hint="eastAsia"/>
                <w:sz w:val="13"/>
                <w:szCs w:val="10"/>
              </w:rPr>
              <w:t>434</w:t>
            </w:r>
          </w:p>
        </w:tc>
      </w:tr>
      <w:tr w14:paraId="6E2C06AE">
        <w:trPr>
          <w:trHeight w:val="198" w:hRule="exact"/>
        </w:trPr>
        <w:tc>
          <w:tcPr>
            <w:tcW w:w="572" w:type="pct"/>
            <w:tcBorders>
              <w:top w:val="nil"/>
              <w:left w:val="nil"/>
              <w:bottom w:val="nil"/>
              <w:right w:val="nil"/>
            </w:tcBorders>
            <w:shd w:val="clear" w:color="auto" w:fill="FFFFFF"/>
          </w:tcPr>
          <w:p w14:paraId="78AA1F01">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115C50C8">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181CDA7">
            <w:pPr>
              <w:spacing w:line="160" w:lineRule="exact"/>
              <w:ind w:firstLine="0" w:firstLineChars="0"/>
              <w:jc w:val="left"/>
              <w:rPr>
                <w:sz w:val="13"/>
                <w:szCs w:val="10"/>
              </w:rPr>
            </w:pPr>
            <w:r>
              <w:rPr>
                <w:rFonts w:hint="eastAsia"/>
                <w:sz w:val="13"/>
                <w:szCs w:val="10"/>
              </w:rPr>
              <w:t>Madagascar</w:t>
            </w:r>
          </w:p>
        </w:tc>
        <w:tc>
          <w:tcPr>
            <w:tcW w:w="977" w:type="pct"/>
            <w:tcBorders>
              <w:top w:val="nil"/>
              <w:left w:val="nil"/>
              <w:bottom w:val="nil"/>
              <w:right w:val="nil"/>
            </w:tcBorders>
            <w:shd w:val="clear" w:color="auto" w:fill="FFFFFF"/>
          </w:tcPr>
          <w:p w14:paraId="54065047">
            <w:pPr>
              <w:spacing w:line="160" w:lineRule="exact"/>
              <w:ind w:firstLine="0" w:firstLineChars="0"/>
              <w:jc w:val="left"/>
              <w:rPr>
                <w:sz w:val="13"/>
                <w:szCs w:val="10"/>
              </w:rPr>
            </w:pPr>
            <w:r>
              <w:rPr>
                <w:rFonts w:hint="eastAsia"/>
                <w:sz w:val="13"/>
                <w:szCs w:val="10"/>
              </w:rPr>
              <w:t>450</w:t>
            </w:r>
          </w:p>
        </w:tc>
      </w:tr>
      <w:tr w14:paraId="1B5052D6">
        <w:trPr>
          <w:trHeight w:val="198" w:hRule="exact"/>
        </w:trPr>
        <w:tc>
          <w:tcPr>
            <w:tcW w:w="572" w:type="pct"/>
            <w:tcBorders>
              <w:top w:val="nil"/>
              <w:left w:val="nil"/>
              <w:bottom w:val="nil"/>
              <w:right w:val="nil"/>
            </w:tcBorders>
            <w:shd w:val="clear" w:color="auto" w:fill="FFFFFF"/>
          </w:tcPr>
          <w:p w14:paraId="69689575">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281BFD8F">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B6E48F2">
            <w:pPr>
              <w:spacing w:line="160" w:lineRule="exact"/>
              <w:ind w:firstLine="0" w:firstLineChars="0"/>
              <w:jc w:val="left"/>
              <w:rPr>
                <w:sz w:val="13"/>
                <w:szCs w:val="10"/>
              </w:rPr>
            </w:pPr>
            <w:r>
              <w:rPr>
                <w:rFonts w:hint="eastAsia"/>
                <w:sz w:val="13"/>
                <w:szCs w:val="10"/>
              </w:rPr>
              <w:t>Malawi</w:t>
            </w:r>
          </w:p>
        </w:tc>
        <w:tc>
          <w:tcPr>
            <w:tcW w:w="977" w:type="pct"/>
            <w:tcBorders>
              <w:top w:val="nil"/>
              <w:left w:val="nil"/>
              <w:bottom w:val="nil"/>
              <w:right w:val="nil"/>
            </w:tcBorders>
            <w:shd w:val="clear" w:color="auto" w:fill="FFFFFF"/>
          </w:tcPr>
          <w:p w14:paraId="6826F3B5">
            <w:pPr>
              <w:spacing w:line="160" w:lineRule="exact"/>
              <w:ind w:firstLine="0" w:firstLineChars="0"/>
              <w:jc w:val="left"/>
              <w:rPr>
                <w:sz w:val="13"/>
                <w:szCs w:val="10"/>
              </w:rPr>
            </w:pPr>
            <w:r>
              <w:rPr>
                <w:rFonts w:hint="eastAsia"/>
                <w:sz w:val="13"/>
                <w:szCs w:val="10"/>
              </w:rPr>
              <w:t>454</w:t>
            </w:r>
          </w:p>
        </w:tc>
      </w:tr>
      <w:tr w14:paraId="10B39C80">
        <w:trPr>
          <w:trHeight w:val="198" w:hRule="exact"/>
        </w:trPr>
        <w:tc>
          <w:tcPr>
            <w:tcW w:w="572" w:type="pct"/>
            <w:tcBorders>
              <w:top w:val="nil"/>
              <w:left w:val="nil"/>
              <w:bottom w:val="nil"/>
              <w:right w:val="nil"/>
            </w:tcBorders>
            <w:shd w:val="clear" w:color="auto" w:fill="FFFFFF"/>
          </w:tcPr>
          <w:p w14:paraId="316D9E0A">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3FEB8D2A">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0D65D14D">
            <w:pPr>
              <w:spacing w:line="160" w:lineRule="exact"/>
              <w:ind w:firstLine="0" w:firstLineChars="0"/>
              <w:jc w:val="left"/>
              <w:rPr>
                <w:sz w:val="13"/>
                <w:szCs w:val="10"/>
              </w:rPr>
            </w:pPr>
            <w:r>
              <w:rPr>
                <w:rFonts w:hint="eastAsia"/>
                <w:sz w:val="13"/>
                <w:szCs w:val="10"/>
              </w:rPr>
              <w:t>Mali</w:t>
            </w:r>
          </w:p>
        </w:tc>
        <w:tc>
          <w:tcPr>
            <w:tcW w:w="977" w:type="pct"/>
            <w:tcBorders>
              <w:top w:val="nil"/>
              <w:left w:val="nil"/>
              <w:bottom w:val="nil"/>
              <w:right w:val="nil"/>
            </w:tcBorders>
            <w:shd w:val="clear" w:color="auto" w:fill="FFFFFF"/>
          </w:tcPr>
          <w:p w14:paraId="15BFAABA">
            <w:pPr>
              <w:spacing w:line="160" w:lineRule="exact"/>
              <w:ind w:firstLine="0" w:firstLineChars="0"/>
              <w:jc w:val="left"/>
              <w:rPr>
                <w:sz w:val="13"/>
                <w:szCs w:val="10"/>
              </w:rPr>
            </w:pPr>
            <w:r>
              <w:rPr>
                <w:rFonts w:hint="eastAsia"/>
                <w:sz w:val="13"/>
                <w:szCs w:val="10"/>
              </w:rPr>
              <w:t>466</w:t>
            </w:r>
          </w:p>
        </w:tc>
      </w:tr>
      <w:tr w14:paraId="4E7BE389">
        <w:trPr>
          <w:trHeight w:val="198" w:hRule="exact"/>
        </w:trPr>
        <w:tc>
          <w:tcPr>
            <w:tcW w:w="572" w:type="pct"/>
            <w:tcBorders>
              <w:top w:val="nil"/>
              <w:left w:val="nil"/>
              <w:bottom w:val="nil"/>
              <w:right w:val="nil"/>
            </w:tcBorders>
            <w:shd w:val="clear" w:color="auto" w:fill="FFFFFF"/>
          </w:tcPr>
          <w:p w14:paraId="71E1C31D">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7DE757F6">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AA40472">
            <w:pPr>
              <w:spacing w:line="160" w:lineRule="exact"/>
              <w:ind w:firstLine="0" w:firstLineChars="0"/>
              <w:jc w:val="left"/>
              <w:rPr>
                <w:sz w:val="13"/>
                <w:szCs w:val="10"/>
              </w:rPr>
            </w:pPr>
            <w:r>
              <w:rPr>
                <w:rFonts w:hint="eastAsia"/>
                <w:sz w:val="13"/>
                <w:szCs w:val="10"/>
              </w:rPr>
              <w:t>Mauritania</w:t>
            </w:r>
          </w:p>
        </w:tc>
        <w:tc>
          <w:tcPr>
            <w:tcW w:w="977" w:type="pct"/>
            <w:tcBorders>
              <w:top w:val="nil"/>
              <w:left w:val="nil"/>
              <w:bottom w:val="nil"/>
              <w:right w:val="nil"/>
            </w:tcBorders>
            <w:shd w:val="clear" w:color="auto" w:fill="FFFFFF"/>
          </w:tcPr>
          <w:p w14:paraId="6D0C30C4">
            <w:pPr>
              <w:spacing w:line="160" w:lineRule="exact"/>
              <w:ind w:firstLine="0" w:firstLineChars="0"/>
              <w:jc w:val="left"/>
              <w:rPr>
                <w:sz w:val="13"/>
                <w:szCs w:val="10"/>
              </w:rPr>
            </w:pPr>
            <w:r>
              <w:rPr>
                <w:rFonts w:hint="eastAsia"/>
                <w:sz w:val="13"/>
                <w:szCs w:val="10"/>
              </w:rPr>
              <w:t>478</w:t>
            </w:r>
          </w:p>
        </w:tc>
      </w:tr>
      <w:tr w14:paraId="0AC8487A">
        <w:trPr>
          <w:trHeight w:val="198" w:hRule="exact"/>
        </w:trPr>
        <w:tc>
          <w:tcPr>
            <w:tcW w:w="572" w:type="pct"/>
            <w:tcBorders>
              <w:top w:val="nil"/>
              <w:left w:val="nil"/>
              <w:bottom w:val="nil"/>
              <w:right w:val="nil"/>
            </w:tcBorders>
            <w:shd w:val="clear" w:color="auto" w:fill="FFFFFF"/>
          </w:tcPr>
          <w:p w14:paraId="1F1A4B77">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59055426">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E52A51C">
            <w:pPr>
              <w:spacing w:line="160" w:lineRule="exact"/>
              <w:ind w:firstLine="0" w:firstLineChars="0"/>
              <w:jc w:val="left"/>
              <w:rPr>
                <w:sz w:val="13"/>
                <w:szCs w:val="10"/>
              </w:rPr>
            </w:pPr>
            <w:r>
              <w:rPr>
                <w:rFonts w:hint="eastAsia"/>
                <w:sz w:val="13"/>
                <w:szCs w:val="10"/>
              </w:rPr>
              <w:t>Mauritius</w:t>
            </w:r>
          </w:p>
        </w:tc>
        <w:tc>
          <w:tcPr>
            <w:tcW w:w="977" w:type="pct"/>
            <w:tcBorders>
              <w:top w:val="nil"/>
              <w:left w:val="nil"/>
              <w:bottom w:val="nil"/>
              <w:right w:val="nil"/>
            </w:tcBorders>
            <w:shd w:val="clear" w:color="auto" w:fill="FFFFFF"/>
          </w:tcPr>
          <w:p w14:paraId="13D9879A">
            <w:pPr>
              <w:spacing w:line="160" w:lineRule="exact"/>
              <w:ind w:firstLine="0" w:firstLineChars="0"/>
              <w:jc w:val="left"/>
              <w:rPr>
                <w:sz w:val="13"/>
                <w:szCs w:val="10"/>
              </w:rPr>
            </w:pPr>
            <w:r>
              <w:rPr>
                <w:rFonts w:hint="eastAsia"/>
                <w:sz w:val="13"/>
                <w:szCs w:val="10"/>
              </w:rPr>
              <w:t>480</w:t>
            </w:r>
          </w:p>
        </w:tc>
      </w:tr>
      <w:tr w14:paraId="1F6D7089">
        <w:trPr>
          <w:trHeight w:val="198" w:hRule="exact"/>
        </w:trPr>
        <w:tc>
          <w:tcPr>
            <w:tcW w:w="572" w:type="pct"/>
            <w:tcBorders>
              <w:top w:val="nil"/>
              <w:left w:val="nil"/>
              <w:bottom w:val="nil"/>
              <w:right w:val="nil"/>
            </w:tcBorders>
            <w:shd w:val="clear" w:color="auto" w:fill="FFFFFF"/>
          </w:tcPr>
          <w:p w14:paraId="5CE42FC9">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61E92F66">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4C375C49">
            <w:pPr>
              <w:spacing w:line="160" w:lineRule="exact"/>
              <w:ind w:firstLine="0" w:firstLineChars="0"/>
              <w:jc w:val="left"/>
              <w:rPr>
                <w:sz w:val="13"/>
                <w:szCs w:val="10"/>
              </w:rPr>
            </w:pPr>
            <w:r>
              <w:rPr>
                <w:rFonts w:hint="eastAsia"/>
                <w:sz w:val="13"/>
                <w:szCs w:val="10"/>
              </w:rPr>
              <w:t>Morocco</w:t>
            </w:r>
          </w:p>
        </w:tc>
        <w:tc>
          <w:tcPr>
            <w:tcW w:w="977" w:type="pct"/>
            <w:tcBorders>
              <w:top w:val="nil"/>
              <w:left w:val="nil"/>
              <w:bottom w:val="nil"/>
              <w:right w:val="nil"/>
            </w:tcBorders>
            <w:shd w:val="clear" w:color="auto" w:fill="FFFFFF"/>
          </w:tcPr>
          <w:p w14:paraId="52D62664">
            <w:pPr>
              <w:spacing w:line="160" w:lineRule="exact"/>
              <w:ind w:firstLine="0" w:firstLineChars="0"/>
              <w:jc w:val="left"/>
              <w:rPr>
                <w:sz w:val="13"/>
                <w:szCs w:val="10"/>
              </w:rPr>
            </w:pPr>
            <w:r>
              <w:rPr>
                <w:rFonts w:hint="eastAsia"/>
                <w:sz w:val="13"/>
                <w:szCs w:val="10"/>
              </w:rPr>
              <w:t>504</w:t>
            </w:r>
          </w:p>
        </w:tc>
      </w:tr>
      <w:tr w14:paraId="6954F7A5">
        <w:trPr>
          <w:trHeight w:val="198" w:hRule="exact"/>
        </w:trPr>
        <w:tc>
          <w:tcPr>
            <w:tcW w:w="572" w:type="pct"/>
            <w:tcBorders>
              <w:top w:val="nil"/>
              <w:left w:val="nil"/>
              <w:bottom w:val="nil"/>
              <w:right w:val="nil"/>
            </w:tcBorders>
            <w:shd w:val="clear" w:color="auto" w:fill="FFFFFF"/>
          </w:tcPr>
          <w:p w14:paraId="45F32BD4">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2B0F64A2">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323CDAB">
            <w:pPr>
              <w:spacing w:line="160" w:lineRule="exact"/>
              <w:ind w:firstLine="0" w:firstLineChars="0"/>
              <w:jc w:val="left"/>
              <w:rPr>
                <w:sz w:val="13"/>
                <w:szCs w:val="10"/>
              </w:rPr>
            </w:pPr>
            <w:r>
              <w:rPr>
                <w:rFonts w:hint="eastAsia"/>
                <w:sz w:val="13"/>
                <w:szCs w:val="10"/>
              </w:rPr>
              <w:t>Mozambique</w:t>
            </w:r>
          </w:p>
        </w:tc>
        <w:tc>
          <w:tcPr>
            <w:tcW w:w="977" w:type="pct"/>
            <w:tcBorders>
              <w:top w:val="nil"/>
              <w:left w:val="nil"/>
              <w:bottom w:val="nil"/>
              <w:right w:val="nil"/>
            </w:tcBorders>
            <w:shd w:val="clear" w:color="auto" w:fill="FFFFFF"/>
          </w:tcPr>
          <w:p w14:paraId="7B62E10D">
            <w:pPr>
              <w:spacing w:line="160" w:lineRule="exact"/>
              <w:ind w:firstLine="0" w:firstLineChars="0"/>
              <w:jc w:val="left"/>
              <w:rPr>
                <w:sz w:val="13"/>
                <w:szCs w:val="10"/>
              </w:rPr>
            </w:pPr>
            <w:r>
              <w:rPr>
                <w:rFonts w:hint="eastAsia"/>
                <w:sz w:val="13"/>
                <w:szCs w:val="10"/>
              </w:rPr>
              <w:t>508</w:t>
            </w:r>
          </w:p>
        </w:tc>
      </w:tr>
      <w:tr w14:paraId="6BE1751C">
        <w:trPr>
          <w:trHeight w:val="198" w:hRule="exact"/>
        </w:trPr>
        <w:tc>
          <w:tcPr>
            <w:tcW w:w="572" w:type="pct"/>
            <w:tcBorders>
              <w:top w:val="nil"/>
              <w:left w:val="nil"/>
              <w:bottom w:val="nil"/>
              <w:right w:val="nil"/>
            </w:tcBorders>
            <w:shd w:val="clear" w:color="auto" w:fill="FFFFFF"/>
          </w:tcPr>
          <w:p w14:paraId="4A760D36">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77FA7296">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5F716F7E">
            <w:pPr>
              <w:spacing w:line="160" w:lineRule="exact"/>
              <w:ind w:firstLine="0" w:firstLineChars="0"/>
              <w:jc w:val="left"/>
              <w:rPr>
                <w:sz w:val="13"/>
                <w:szCs w:val="10"/>
              </w:rPr>
            </w:pPr>
            <w:r>
              <w:rPr>
                <w:rFonts w:hint="eastAsia"/>
                <w:sz w:val="13"/>
                <w:szCs w:val="10"/>
              </w:rPr>
              <w:t>Namibia</w:t>
            </w:r>
          </w:p>
        </w:tc>
        <w:tc>
          <w:tcPr>
            <w:tcW w:w="977" w:type="pct"/>
            <w:tcBorders>
              <w:top w:val="nil"/>
              <w:left w:val="nil"/>
              <w:bottom w:val="nil"/>
              <w:right w:val="nil"/>
            </w:tcBorders>
            <w:shd w:val="clear" w:color="auto" w:fill="FFFFFF"/>
          </w:tcPr>
          <w:p w14:paraId="6CF11DA0">
            <w:pPr>
              <w:spacing w:line="160" w:lineRule="exact"/>
              <w:ind w:firstLine="0" w:firstLineChars="0"/>
              <w:jc w:val="left"/>
              <w:rPr>
                <w:sz w:val="13"/>
                <w:szCs w:val="10"/>
              </w:rPr>
            </w:pPr>
            <w:r>
              <w:rPr>
                <w:rFonts w:hint="eastAsia"/>
                <w:sz w:val="13"/>
                <w:szCs w:val="10"/>
              </w:rPr>
              <w:t>516</w:t>
            </w:r>
          </w:p>
        </w:tc>
      </w:tr>
      <w:tr w14:paraId="58728287">
        <w:trPr>
          <w:trHeight w:val="198" w:hRule="exact"/>
        </w:trPr>
        <w:tc>
          <w:tcPr>
            <w:tcW w:w="572" w:type="pct"/>
            <w:tcBorders>
              <w:top w:val="nil"/>
              <w:left w:val="nil"/>
              <w:bottom w:val="nil"/>
              <w:right w:val="nil"/>
            </w:tcBorders>
            <w:shd w:val="clear" w:color="auto" w:fill="FFFFFF"/>
          </w:tcPr>
          <w:p w14:paraId="1A8BAB64">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6BD3E251">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16935A2">
            <w:pPr>
              <w:spacing w:line="160" w:lineRule="exact"/>
              <w:ind w:firstLine="0" w:firstLineChars="0"/>
              <w:jc w:val="left"/>
              <w:rPr>
                <w:sz w:val="13"/>
                <w:szCs w:val="10"/>
              </w:rPr>
            </w:pPr>
            <w:r>
              <w:rPr>
                <w:rFonts w:hint="eastAsia"/>
                <w:sz w:val="13"/>
                <w:szCs w:val="10"/>
              </w:rPr>
              <w:t>Niger</w:t>
            </w:r>
          </w:p>
        </w:tc>
        <w:tc>
          <w:tcPr>
            <w:tcW w:w="977" w:type="pct"/>
            <w:tcBorders>
              <w:top w:val="nil"/>
              <w:left w:val="nil"/>
              <w:bottom w:val="nil"/>
              <w:right w:val="nil"/>
            </w:tcBorders>
            <w:shd w:val="clear" w:color="auto" w:fill="FFFFFF"/>
          </w:tcPr>
          <w:p w14:paraId="5AE5E7FB">
            <w:pPr>
              <w:spacing w:line="160" w:lineRule="exact"/>
              <w:ind w:firstLine="0" w:firstLineChars="0"/>
              <w:jc w:val="left"/>
              <w:rPr>
                <w:sz w:val="13"/>
                <w:szCs w:val="10"/>
              </w:rPr>
            </w:pPr>
            <w:r>
              <w:rPr>
                <w:rFonts w:hint="eastAsia"/>
                <w:sz w:val="13"/>
                <w:szCs w:val="10"/>
              </w:rPr>
              <w:t>562</w:t>
            </w:r>
          </w:p>
        </w:tc>
      </w:tr>
      <w:tr w14:paraId="0E15C061">
        <w:trPr>
          <w:trHeight w:val="198" w:hRule="exact"/>
        </w:trPr>
        <w:tc>
          <w:tcPr>
            <w:tcW w:w="572" w:type="pct"/>
            <w:tcBorders>
              <w:top w:val="nil"/>
              <w:left w:val="nil"/>
              <w:bottom w:val="nil"/>
              <w:right w:val="nil"/>
            </w:tcBorders>
            <w:shd w:val="clear" w:color="auto" w:fill="FFFFFF"/>
          </w:tcPr>
          <w:p w14:paraId="2A60FDBF">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58A82537">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2590E61">
            <w:pPr>
              <w:spacing w:line="160" w:lineRule="exact"/>
              <w:ind w:firstLine="0" w:firstLineChars="0"/>
              <w:jc w:val="left"/>
              <w:rPr>
                <w:sz w:val="13"/>
                <w:szCs w:val="10"/>
              </w:rPr>
            </w:pPr>
            <w:r>
              <w:rPr>
                <w:rFonts w:hint="eastAsia"/>
                <w:sz w:val="13"/>
                <w:szCs w:val="10"/>
              </w:rPr>
              <w:t>Nigeria</w:t>
            </w:r>
          </w:p>
        </w:tc>
        <w:tc>
          <w:tcPr>
            <w:tcW w:w="977" w:type="pct"/>
            <w:tcBorders>
              <w:top w:val="nil"/>
              <w:left w:val="nil"/>
              <w:bottom w:val="nil"/>
              <w:right w:val="nil"/>
            </w:tcBorders>
            <w:shd w:val="clear" w:color="auto" w:fill="FFFFFF"/>
          </w:tcPr>
          <w:p w14:paraId="52C16D61">
            <w:pPr>
              <w:spacing w:line="160" w:lineRule="exact"/>
              <w:ind w:firstLine="0" w:firstLineChars="0"/>
              <w:jc w:val="left"/>
              <w:rPr>
                <w:sz w:val="13"/>
                <w:szCs w:val="10"/>
              </w:rPr>
            </w:pPr>
            <w:r>
              <w:rPr>
                <w:rFonts w:hint="eastAsia"/>
                <w:sz w:val="13"/>
                <w:szCs w:val="10"/>
              </w:rPr>
              <w:t>566</w:t>
            </w:r>
          </w:p>
        </w:tc>
      </w:tr>
      <w:tr w14:paraId="1034C145">
        <w:trPr>
          <w:trHeight w:val="198" w:hRule="exact"/>
        </w:trPr>
        <w:tc>
          <w:tcPr>
            <w:tcW w:w="572" w:type="pct"/>
            <w:tcBorders>
              <w:top w:val="nil"/>
              <w:left w:val="nil"/>
              <w:bottom w:val="nil"/>
              <w:right w:val="nil"/>
            </w:tcBorders>
            <w:shd w:val="clear" w:color="auto" w:fill="FFFFFF"/>
          </w:tcPr>
          <w:p w14:paraId="26471F86">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233B59C6">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00ED743">
            <w:pPr>
              <w:spacing w:line="160" w:lineRule="exact"/>
              <w:ind w:firstLine="0" w:firstLineChars="0"/>
              <w:jc w:val="left"/>
              <w:rPr>
                <w:sz w:val="13"/>
                <w:szCs w:val="10"/>
              </w:rPr>
            </w:pPr>
            <w:r>
              <w:rPr>
                <w:rFonts w:hint="eastAsia"/>
                <w:sz w:val="13"/>
                <w:szCs w:val="10"/>
              </w:rPr>
              <w:t>Guinea-Bissau</w:t>
            </w:r>
          </w:p>
        </w:tc>
        <w:tc>
          <w:tcPr>
            <w:tcW w:w="977" w:type="pct"/>
            <w:tcBorders>
              <w:top w:val="nil"/>
              <w:left w:val="nil"/>
              <w:bottom w:val="nil"/>
              <w:right w:val="nil"/>
            </w:tcBorders>
            <w:shd w:val="clear" w:color="auto" w:fill="FFFFFF"/>
          </w:tcPr>
          <w:p w14:paraId="37F2B89B">
            <w:pPr>
              <w:spacing w:line="160" w:lineRule="exact"/>
              <w:ind w:firstLine="0" w:firstLineChars="0"/>
              <w:jc w:val="left"/>
              <w:rPr>
                <w:sz w:val="13"/>
                <w:szCs w:val="10"/>
              </w:rPr>
            </w:pPr>
            <w:r>
              <w:rPr>
                <w:rFonts w:hint="eastAsia"/>
                <w:sz w:val="13"/>
                <w:szCs w:val="10"/>
              </w:rPr>
              <w:t>624</w:t>
            </w:r>
          </w:p>
        </w:tc>
      </w:tr>
      <w:tr w14:paraId="7ACA50CA">
        <w:trPr>
          <w:trHeight w:val="198" w:hRule="exact"/>
        </w:trPr>
        <w:tc>
          <w:tcPr>
            <w:tcW w:w="572" w:type="pct"/>
            <w:tcBorders>
              <w:top w:val="nil"/>
              <w:left w:val="nil"/>
              <w:bottom w:val="nil"/>
              <w:right w:val="nil"/>
            </w:tcBorders>
            <w:shd w:val="clear" w:color="auto" w:fill="FFFFFF"/>
          </w:tcPr>
          <w:p w14:paraId="4FEC9114">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57B64207">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47683E0C">
            <w:pPr>
              <w:spacing w:line="160" w:lineRule="exact"/>
              <w:ind w:firstLine="0" w:firstLineChars="0"/>
              <w:jc w:val="left"/>
              <w:rPr>
                <w:sz w:val="13"/>
                <w:szCs w:val="10"/>
              </w:rPr>
            </w:pPr>
            <w:r>
              <w:rPr>
                <w:rFonts w:hint="eastAsia"/>
                <w:sz w:val="13"/>
                <w:szCs w:val="10"/>
              </w:rPr>
              <w:t>Rwanda</w:t>
            </w:r>
          </w:p>
        </w:tc>
        <w:tc>
          <w:tcPr>
            <w:tcW w:w="977" w:type="pct"/>
            <w:tcBorders>
              <w:top w:val="nil"/>
              <w:left w:val="nil"/>
              <w:bottom w:val="nil"/>
              <w:right w:val="nil"/>
            </w:tcBorders>
            <w:shd w:val="clear" w:color="auto" w:fill="FFFFFF"/>
          </w:tcPr>
          <w:p w14:paraId="14A6C226">
            <w:pPr>
              <w:spacing w:line="160" w:lineRule="exact"/>
              <w:ind w:firstLine="0" w:firstLineChars="0"/>
              <w:jc w:val="left"/>
              <w:rPr>
                <w:sz w:val="13"/>
                <w:szCs w:val="10"/>
              </w:rPr>
            </w:pPr>
            <w:r>
              <w:rPr>
                <w:rFonts w:hint="eastAsia"/>
                <w:sz w:val="13"/>
                <w:szCs w:val="10"/>
              </w:rPr>
              <w:t>646</w:t>
            </w:r>
          </w:p>
        </w:tc>
      </w:tr>
      <w:tr w14:paraId="1FF69F73">
        <w:trPr>
          <w:trHeight w:val="198" w:hRule="exact"/>
        </w:trPr>
        <w:tc>
          <w:tcPr>
            <w:tcW w:w="572" w:type="pct"/>
            <w:tcBorders>
              <w:top w:val="nil"/>
              <w:left w:val="nil"/>
              <w:bottom w:val="nil"/>
              <w:right w:val="nil"/>
            </w:tcBorders>
            <w:shd w:val="clear" w:color="auto" w:fill="FFFFFF"/>
          </w:tcPr>
          <w:p w14:paraId="40637A8E">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26909FD0">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5D7AEBB9">
            <w:pPr>
              <w:spacing w:line="160" w:lineRule="exact"/>
              <w:ind w:firstLine="0" w:firstLineChars="0"/>
              <w:jc w:val="left"/>
              <w:rPr>
                <w:sz w:val="13"/>
                <w:szCs w:val="10"/>
              </w:rPr>
            </w:pPr>
            <w:r>
              <w:rPr>
                <w:rFonts w:hint="eastAsia"/>
                <w:sz w:val="13"/>
                <w:szCs w:val="10"/>
              </w:rPr>
              <w:t>Sao Tome and Principe</w:t>
            </w:r>
          </w:p>
        </w:tc>
        <w:tc>
          <w:tcPr>
            <w:tcW w:w="977" w:type="pct"/>
            <w:tcBorders>
              <w:top w:val="nil"/>
              <w:left w:val="nil"/>
              <w:bottom w:val="nil"/>
              <w:right w:val="nil"/>
            </w:tcBorders>
            <w:shd w:val="clear" w:color="auto" w:fill="FFFFFF"/>
          </w:tcPr>
          <w:p w14:paraId="5066D257">
            <w:pPr>
              <w:spacing w:line="160" w:lineRule="exact"/>
              <w:ind w:firstLine="0" w:firstLineChars="0"/>
              <w:jc w:val="left"/>
              <w:rPr>
                <w:sz w:val="13"/>
                <w:szCs w:val="10"/>
              </w:rPr>
            </w:pPr>
            <w:r>
              <w:rPr>
                <w:rFonts w:hint="eastAsia"/>
                <w:sz w:val="13"/>
                <w:szCs w:val="10"/>
              </w:rPr>
              <w:t>678</w:t>
            </w:r>
          </w:p>
        </w:tc>
      </w:tr>
      <w:tr w14:paraId="6961B728">
        <w:trPr>
          <w:trHeight w:val="198" w:hRule="exact"/>
        </w:trPr>
        <w:tc>
          <w:tcPr>
            <w:tcW w:w="572" w:type="pct"/>
            <w:tcBorders>
              <w:top w:val="nil"/>
              <w:left w:val="nil"/>
              <w:bottom w:val="nil"/>
              <w:right w:val="nil"/>
            </w:tcBorders>
            <w:shd w:val="clear" w:color="auto" w:fill="FFFFFF"/>
          </w:tcPr>
          <w:p w14:paraId="204C3D43">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3BCC1C0C">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A609657">
            <w:pPr>
              <w:spacing w:line="160" w:lineRule="exact"/>
              <w:ind w:firstLine="0" w:firstLineChars="0"/>
              <w:jc w:val="left"/>
              <w:rPr>
                <w:sz w:val="13"/>
                <w:szCs w:val="10"/>
              </w:rPr>
            </w:pPr>
            <w:r>
              <w:rPr>
                <w:rFonts w:hint="eastAsia"/>
                <w:sz w:val="13"/>
                <w:szCs w:val="10"/>
              </w:rPr>
              <w:t>Senegal</w:t>
            </w:r>
          </w:p>
        </w:tc>
        <w:tc>
          <w:tcPr>
            <w:tcW w:w="977" w:type="pct"/>
            <w:tcBorders>
              <w:top w:val="nil"/>
              <w:left w:val="nil"/>
              <w:bottom w:val="nil"/>
              <w:right w:val="nil"/>
            </w:tcBorders>
            <w:shd w:val="clear" w:color="auto" w:fill="FFFFFF"/>
          </w:tcPr>
          <w:p w14:paraId="23A50571">
            <w:pPr>
              <w:spacing w:line="160" w:lineRule="exact"/>
              <w:ind w:firstLine="0" w:firstLineChars="0"/>
              <w:jc w:val="left"/>
              <w:rPr>
                <w:sz w:val="13"/>
                <w:szCs w:val="10"/>
              </w:rPr>
            </w:pPr>
            <w:r>
              <w:rPr>
                <w:rFonts w:hint="eastAsia"/>
                <w:sz w:val="13"/>
                <w:szCs w:val="10"/>
              </w:rPr>
              <w:t>686</w:t>
            </w:r>
          </w:p>
        </w:tc>
      </w:tr>
      <w:tr w14:paraId="59E61DB9">
        <w:trPr>
          <w:trHeight w:val="198" w:hRule="exact"/>
        </w:trPr>
        <w:tc>
          <w:tcPr>
            <w:tcW w:w="572" w:type="pct"/>
            <w:tcBorders>
              <w:top w:val="nil"/>
              <w:left w:val="nil"/>
              <w:bottom w:val="nil"/>
              <w:right w:val="nil"/>
            </w:tcBorders>
            <w:shd w:val="clear" w:color="auto" w:fill="FFFFFF"/>
          </w:tcPr>
          <w:p w14:paraId="79081504">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5C5E4CC0">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52226850">
            <w:pPr>
              <w:spacing w:line="160" w:lineRule="exact"/>
              <w:ind w:firstLine="0" w:firstLineChars="0"/>
              <w:jc w:val="left"/>
              <w:rPr>
                <w:sz w:val="13"/>
                <w:szCs w:val="10"/>
              </w:rPr>
            </w:pPr>
            <w:r>
              <w:rPr>
                <w:rFonts w:hint="eastAsia"/>
                <w:sz w:val="13"/>
                <w:szCs w:val="10"/>
              </w:rPr>
              <w:t>Seychelles</w:t>
            </w:r>
          </w:p>
        </w:tc>
        <w:tc>
          <w:tcPr>
            <w:tcW w:w="977" w:type="pct"/>
            <w:tcBorders>
              <w:top w:val="nil"/>
              <w:left w:val="nil"/>
              <w:bottom w:val="nil"/>
              <w:right w:val="nil"/>
            </w:tcBorders>
            <w:shd w:val="clear" w:color="auto" w:fill="FFFFFF"/>
          </w:tcPr>
          <w:p w14:paraId="10B6A9E9">
            <w:pPr>
              <w:spacing w:line="160" w:lineRule="exact"/>
              <w:ind w:firstLine="0" w:firstLineChars="0"/>
              <w:jc w:val="left"/>
              <w:rPr>
                <w:sz w:val="13"/>
                <w:szCs w:val="10"/>
              </w:rPr>
            </w:pPr>
            <w:r>
              <w:rPr>
                <w:rFonts w:hint="eastAsia"/>
                <w:sz w:val="13"/>
                <w:szCs w:val="10"/>
              </w:rPr>
              <w:t>690</w:t>
            </w:r>
          </w:p>
        </w:tc>
      </w:tr>
      <w:tr w14:paraId="741276B9">
        <w:trPr>
          <w:trHeight w:val="198" w:hRule="exact"/>
        </w:trPr>
        <w:tc>
          <w:tcPr>
            <w:tcW w:w="572" w:type="pct"/>
            <w:tcBorders>
              <w:top w:val="nil"/>
              <w:left w:val="nil"/>
              <w:bottom w:val="nil"/>
              <w:right w:val="nil"/>
            </w:tcBorders>
            <w:shd w:val="clear" w:color="auto" w:fill="FFFFFF"/>
          </w:tcPr>
          <w:p w14:paraId="0B15F85B">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391EFD81">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466E88B">
            <w:pPr>
              <w:spacing w:line="160" w:lineRule="exact"/>
              <w:ind w:firstLine="0" w:firstLineChars="0"/>
              <w:jc w:val="left"/>
              <w:rPr>
                <w:sz w:val="13"/>
                <w:szCs w:val="10"/>
              </w:rPr>
            </w:pPr>
            <w:r>
              <w:rPr>
                <w:rFonts w:hint="eastAsia"/>
                <w:sz w:val="13"/>
                <w:szCs w:val="10"/>
              </w:rPr>
              <w:t>Sierra Leone</w:t>
            </w:r>
          </w:p>
        </w:tc>
        <w:tc>
          <w:tcPr>
            <w:tcW w:w="977" w:type="pct"/>
            <w:tcBorders>
              <w:top w:val="nil"/>
              <w:left w:val="nil"/>
              <w:bottom w:val="nil"/>
              <w:right w:val="nil"/>
            </w:tcBorders>
            <w:shd w:val="clear" w:color="auto" w:fill="FFFFFF"/>
          </w:tcPr>
          <w:p w14:paraId="02980176">
            <w:pPr>
              <w:spacing w:line="160" w:lineRule="exact"/>
              <w:ind w:firstLine="0" w:firstLineChars="0"/>
              <w:jc w:val="left"/>
              <w:rPr>
                <w:sz w:val="13"/>
                <w:szCs w:val="10"/>
              </w:rPr>
            </w:pPr>
            <w:r>
              <w:rPr>
                <w:rFonts w:hint="eastAsia"/>
                <w:sz w:val="13"/>
                <w:szCs w:val="10"/>
              </w:rPr>
              <w:t>694</w:t>
            </w:r>
          </w:p>
        </w:tc>
      </w:tr>
      <w:tr w14:paraId="4BC3697D">
        <w:trPr>
          <w:trHeight w:val="198" w:hRule="exact"/>
        </w:trPr>
        <w:tc>
          <w:tcPr>
            <w:tcW w:w="572" w:type="pct"/>
            <w:tcBorders>
              <w:top w:val="nil"/>
              <w:left w:val="nil"/>
              <w:bottom w:val="nil"/>
              <w:right w:val="nil"/>
            </w:tcBorders>
            <w:shd w:val="clear" w:color="auto" w:fill="FFFFFF"/>
          </w:tcPr>
          <w:p w14:paraId="3D347B89">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47B98FA2">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018BE131">
            <w:pPr>
              <w:spacing w:line="160" w:lineRule="exact"/>
              <w:ind w:firstLine="0" w:firstLineChars="0"/>
              <w:jc w:val="left"/>
              <w:rPr>
                <w:sz w:val="13"/>
                <w:szCs w:val="10"/>
              </w:rPr>
            </w:pPr>
            <w:r>
              <w:rPr>
                <w:rFonts w:hint="eastAsia"/>
                <w:sz w:val="13"/>
                <w:szCs w:val="10"/>
              </w:rPr>
              <w:t>Somalia</w:t>
            </w:r>
          </w:p>
        </w:tc>
        <w:tc>
          <w:tcPr>
            <w:tcW w:w="977" w:type="pct"/>
            <w:tcBorders>
              <w:top w:val="nil"/>
              <w:left w:val="nil"/>
              <w:bottom w:val="nil"/>
              <w:right w:val="nil"/>
            </w:tcBorders>
            <w:shd w:val="clear" w:color="auto" w:fill="FFFFFF"/>
          </w:tcPr>
          <w:p w14:paraId="43F4911D">
            <w:pPr>
              <w:spacing w:line="160" w:lineRule="exact"/>
              <w:ind w:firstLine="0" w:firstLineChars="0"/>
              <w:jc w:val="left"/>
              <w:rPr>
                <w:sz w:val="13"/>
                <w:szCs w:val="10"/>
              </w:rPr>
            </w:pPr>
            <w:r>
              <w:rPr>
                <w:rFonts w:hint="eastAsia"/>
                <w:sz w:val="13"/>
                <w:szCs w:val="10"/>
              </w:rPr>
              <w:t>706</w:t>
            </w:r>
          </w:p>
        </w:tc>
      </w:tr>
      <w:tr w14:paraId="73287FFF">
        <w:trPr>
          <w:trHeight w:val="198" w:hRule="exact"/>
        </w:trPr>
        <w:tc>
          <w:tcPr>
            <w:tcW w:w="572" w:type="pct"/>
            <w:tcBorders>
              <w:top w:val="nil"/>
              <w:left w:val="nil"/>
              <w:bottom w:val="nil"/>
              <w:right w:val="nil"/>
            </w:tcBorders>
            <w:shd w:val="clear" w:color="auto" w:fill="FFFFFF"/>
          </w:tcPr>
          <w:p w14:paraId="100D7B68">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68181BED">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B1C0AED">
            <w:pPr>
              <w:spacing w:line="160" w:lineRule="exact"/>
              <w:ind w:firstLine="0" w:firstLineChars="0"/>
              <w:jc w:val="left"/>
              <w:rPr>
                <w:sz w:val="13"/>
                <w:szCs w:val="10"/>
              </w:rPr>
            </w:pPr>
            <w:r>
              <w:rPr>
                <w:rFonts w:hint="eastAsia"/>
                <w:sz w:val="13"/>
                <w:szCs w:val="10"/>
              </w:rPr>
              <w:t>Zimbabwe</w:t>
            </w:r>
          </w:p>
        </w:tc>
        <w:tc>
          <w:tcPr>
            <w:tcW w:w="977" w:type="pct"/>
            <w:tcBorders>
              <w:top w:val="nil"/>
              <w:left w:val="nil"/>
              <w:bottom w:val="nil"/>
              <w:right w:val="nil"/>
            </w:tcBorders>
            <w:shd w:val="clear" w:color="auto" w:fill="FFFFFF"/>
          </w:tcPr>
          <w:p w14:paraId="6784A84F">
            <w:pPr>
              <w:spacing w:line="160" w:lineRule="exact"/>
              <w:ind w:firstLine="0" w:firstLineChars="0"/>
              <w:jc w:val="left"/>
              <w:rPr>
                <w:sz w:val="13"/>
                <w:szCs w:val="10"/>
              </w:rPr>
            </w:pPr>
            <w:r>
              <w:rPr>
                <w:rFonts w:hint="eastAsia"/>
                <w:sz w:val="13"/>
                <w:szCs w:val="10"/>
              </w:rPr>
              <w:t>716</w:t>
            </w:r>
          </w:p>
        </w:tc>
      </w:tr>
      <w:tr w14:paraId="4D21F37F">
        <w:trPr>
          <w:trHeight w:val="198" w:hRule="exact"/>
        </w:trPr>
        <w:tc>
          <w:tcPr>
            <w:tcW w:w="572" w:type="pct"/>
            <w:tcBorders>
              <w:top w:val="nil"/>
              <w:left w:val="nil"/>
              <w:bottom w:val="nil"/>
              <w:right w:val="nil"/>
            </w:tcBorders>
            <w:shd w:val="clear" w:color="auto" w:fill="FFFFFF"/>
          </w:tcPr>
          <w:p w14:paraId="70E6F053">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61D357BB">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B6D2E87">
            <w:pPr>
              <w:spacing w:line="160" w:lineRule="exact"/>
              <w:ind w:firstLine="0" w:firstLineChars="0"/>
              <w:jc w:val="left"/>
              <w:rPr>
                <w:sz w:val="13"/>
                <w:szCs w:val="10"/>
              </w:rPr>
            </w:pPr>
            <w:r>
              <w:rPr>
                <w:rFonts w:hint="eastAsia"/>
                <w:sz w:val="13"/>
                <w:szCs w:val="10"/>
              </w:rPr>
              <w:t>South Sudan</w:t>
            </w:r>
          </w:p>
        </w:tc>
        <w:tc>
          <w:tcPr>
            <w:tcW w:w="977" w:type="pct"/>
            <w:tcBorders>
              <w:top w:val="nil"/>
              <w:left w:val="nil"/>
              <w:bottom w:val="nil"/>
              <w:right w:val="nil"/>
            </w:tcBorders>
            <w:shd w:val="clear" w:color="auto" w:fill="FFFFFF"/>
          </w:tcPr>
          <w:p w14:paraId="02F7E272">
            <w:pPr>
              <w:spacing w:line="160" w:lineRule="exact"/>
              <w:ind w:firstLine="0" w:firstLineChars="0"/>
              <w:jc w:val="left"/>
              <w:rPr>
                <w:sz w:val="13"/>
                <w:szCs w:val="10"/>
              </w:rPr>
            </w:pPr>
            <w:r>
              <w:rPr>
                <w:rFonts w:hint="eastAsia"/>
                <w:sz w:val="13"/>
                <w:szCs w:val="10"/>
              </w:rPr>
              <w:t>728</w:t>
            </w:r>
          </w:p>
        </w:tc>
      </w:tr>
      <w:tr w14:paraId="6993A9B4">
        <w:trPr>
          <w:trHeight w:val="198" w:hRule="exact"/>
        </w:trPr>
        <w:tc>
          <w:tcPr>
            <w:tcW w:w="572" w:type="pct"/>
            <w:tcBorders>
              <w:top w:val="nil"/>
              <w:left w:val="nil"/>
              <w:bottom w:val="nil"/>
              <w:right w:val="nil"/>
            </w:tcBorders>
            <w:shd w:val="clear" w:color="auto" w:fill="FFFFFF"/>
          </w:tcPr>
          <w:p w14:paraId="441D98D9">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7AC5ADB4">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27C703C">
            <w:pPr>
              <w:spacing w:line="160" w:lineRule="exact"/>
              <w:ind w:firstLine="0" w:firstLineChars="0"/>
              <w:jc w:val="left"/>
              <w:rPr>
                <w:sz w:val="13"/>
                <w:szCs w:val="10"/>
              </w:rPr>
            </w:pPr>
            <w:r>
              <w:rPr>
                <w:rFonts w:hint="eastAsia"/>
                <w:sz w:val="13"/>
                <w:szCs w:val="10"/>
              </w:rPr>
              <w:t>Sudan</w:t>
            </w:r>
          </w:p>
        </w:tc>
        <w:tc>
          <w:tcPr>
            <w:tcW w:w="977" w:type="pct"/>
            <w:tcBorders>
              <w:top w:val="nil"/>
              <w:left w:val="nil"/>
              <w:bottom w:val="nil"/>
              <w:right w:val="nil"/>
            </w:tcBorders>
            <w:shd w:val="clear" w:color="auto" w:fill="FFFFFF"/>
          </w:tcPr>
          <w:p w14:paraId="0161D44B">
            <w:pPr>
              <w:spacing w:line="160" w:lineRule="exact"/>
              <w:ind w:firstLine="0" w:firstLineChars="0"/>
              <w:jc w:val="left"/>
              <w:rPr>
                <w:sz w:val="13"/>
                <w:szCs w:val="10"/>
              </w:rPr>
            </w:pPr>
            <w:r>
              <w:rPr>
                <w:rFonts w:hint="eastAsia"/>
                <w:sz w:val="13"/>
                <w:szCs w:val="10"/>
              </w:rPr>
              <w:t>729</w:t>
            </w:r>
          </w:p>
        </w:tc>
      </w:tr>
      <w:tr w14:paraId="3F516FF6">
        <w:trPr>
          <w:trHeight w:val="198" w:hRule="exact"/>
        </w:trPr>
        <w:tc>
          <w:tcPr>
            <w:tcW w:w="572" w:type="pct"/>
            <w:tcBorders>
              <w:top w:val="nil"/>
              <w:left w:val="nil"/>
              <w:bottom w:val="nil"/>
              <w:right w:val="nil"/>
            </w:tcBorders>
            <w:shd w:val="clear" w:color="auto" w:fill="FFFFFF"/>
          </w:tcPr>
          <w:p w14:paraId="271A324D">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1B4DAF5B">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03A29524">
            <w:pPr>
              <w:spacing w:line="160" w:lineRule="exact"/>
              <w:ind w:firstLine="0" w:firstLineChars="0"/>
              <w:jc w:val="left"/>
              <w:rPr>
                <w:sz w:val="13"/>
                <w:szCs w:val="10"/>
              </w:rPr>
            </w:pPr>
            <w:r>
              <w:rPr>
                <w:rFonts w:hint="eastAsia"/>
                <w:sz w:val="13"/>
                <w:szCs w:val="10"/>
              </w:rPr>
              <w:t>Eswatini</w:t>
            </w:r>
          </w:p>
        </w:tc>
        <w:tc>
          <w:tcPr>
            <w:tcW w:w="977" w:type="pct"/>
            <w:tcBorders>
              <w:top w:val="nil"/>
              <w:left w:val="nil"/>
              <w:bottom w:val="nil"/>
              <w:right w:val="nil"/>
            </w:tcBorders>
            <w:shd w:val="clear" w:color="auto" w:fill="FFFFFF"/>
          </w:tcPr>
          <w:p w14:paraId="3BF537C0">
            <w:pPr>
              <w:spacing w:line="160" w:lineRule="exact"/>
              <w:ind w:firstLine="0" w:firstLineChars="0"/>
              <w:jc w:val="left"/>
              <w:rPr>
                <w:sz w:val="13"/>
                <w:szCs w:val="10"/>
              </w:rPr>
            </w:pPr>
            <w:r>
              <w:rPr>
                <w:rFonts w:hint="eastAsia"/>
                <w:sz w:val="13"/>
                <w:szCs w:val="10"/>
              </w:rPr>
              <w:t>748</w:t>
            </w:r>
          </w:p>
        </w:tc>
      </w:tr>
      <w:tr w14:paraId="67F42377">
        <w:trPr>
          <w:trHeight w:val="198" w:hRule="exact"/>
        </w:trPr>
        <w:tc>
          <w:tcPr>
            <w:tcW w:w="572" w:type="pct"/>
            <w:tcBorders>
              <w:top w:val="nil"/>
              <w:left w:val="nil"/>
              <w:bottom w:val="nil"/>
              <w:right w:val="nil"/>
            </w:tcBorders>
            <w:shd w:val="clear" w:color="auto" w:fill="FFFFFF"/>
          </w:tcPr>
          <w:p w14:paraId="4366CF08">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07B4724C">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4C8B73C">
            <w:pPr>
              <w:spacing w:line="160" w:lineRule="exact"/>
              <w:ind w:firstLine="0" w:firstLineChars="0"/>
              <w:jc w:val="left"/>
              <w:rPr>
                <w:sz w:val="13"/>
                <w:szCs w:val="10"/>
              </w:rPr>
            </w:pPr>
            <w:r>
              <w:rPr>
                <w:rFonts w:hint="eastAsia"/>
                <w:sz w:val="13"/>
                <w:szCs w:val="10"/>
              </w:rPr>
              <w:t>Togo</w:t>
            </w:r>
          </w:p>
        </w:tc>
        <w:tc>
          <w:tcPr>
            <w:tcW w:w="977" w:type="pct"/>
            <w:tcBorders>
              <w:top w:val="nil"/>
              <w:left w:val="nil"/>
              <w:bottom w:val="nil"/>
              <w:right w:val="nil"/>
            </w:tcBorders>
            <w:shd w:val="clear" w:color="auto" w:fill="FFFFFF"/>
          </w:tcPr>
          <w:p w14:paraId="6E47303E">
            <w:pPr>
              <w:spacing w:line="160" w:lineRule="exact"/>
              <w:ind w:firstLine="0" w:firstLineChars="0"/>
              <w:jc w:val="left"/>
              <w:rPr>
                <w:sz w:val="13"/>
                <w:szCs w:val="10"/>
              </w:rPr>
            </w:pPr>
            <w:r>
              <w:rPr>
                <w:rFonts w:hint="eastAsia"/>
                <w:sz w:val="13"/>
                <w:szCs w:val="10"/>
              </w:rPr>
              <w:t>768</w:t>
            </w:r>
          </w:p>
        </w:tc>
      </w:tr>
      <w:tr w14:paraId="202FAB71">
        <w:trPr>
          <w:trHeight w:val="198" w:hRule="exact"/>
        </w:trPr>
        <w:tc>
          <w:tcPr>
            <w:tcW w:w="572" w:type="pct"/>
            <w:tcBorders>
              <w:top w:val="nil"/>
              <w:left w:val="nil"/>
              <w:bottom w:val="nil"/>
              <w:right w:val="nil"/>
            </w:tcBorders>
            <w:shd w:val="clear" w:color="auto" w:fill="FFFFFF"/>
          </w:tcPr>
          <w:p w14:paraId="3691293C">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5F8DADC1">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9E0A138">
            <w:pPr>
              <w:spacing w:line="160" w:lineRule="exact"/>
              <w:ind w:firstLine="0" w:firstLineChars="0"/>
              <w:jc w:val="left"/>
              <w:rPr>
                <w:sz w:val="13"/>
                <w:szCs w:val="10"/>
              </w:rPr>
            </w:pPr>
            <w:r>
              <w:rPr>
                <w:rFonts w:hint="eastAsia"/>
                <w:sz w:val="13"/>
                <w:szCs w:val="10"/>
              </w:rPr>
              <w:t>Tunisia</w:t>
            </w:r>
          </w:p>
        </w:tc>
        <w:tc>
          <w:tcPr>
            <w:tcW w:w="977" w:type="pct"/>
            <w:tcBorders>
              <w:top w:val="nil"/>
              <w:left w:val="nil"/>
              <w:bottom w:val="nil"/>
              <w:right w:val="nil"/>
            </w:tcBorders>
            <w:shd w:val="clear" w:color="auto" w:fill="FFFFFF"/>
          </w:tcPr>
          <w:p w14:paraId="36B1C13D">
            <w:pPr>
              <w:spacing w:line="160" w:lineRule="exact"/>
              <w:ind w:firstLine="0" w:firstLineChars="0"/>
              <w:jc w:val="left"/>
              <w:rPr>
                <w:sz w:val="13"/>
                <w:szCs w:val="10"/>
              </w:rPr>
            </w:pPr>
            <w:r>
              <w:rPr>
                <w:rFonts w:hint="eastAsia"/>
                <w:sz w:val="13"/>
                <w:szCs w:val="10"/>
              </w:rPr>
              <w:t>788</w:t>
            </w:r>
          </w:p>
        </w:tc>
      </w:tr>
      <w:tr w14:paraId="31E04356">
        <w:trPr>
          <w:trHeight w:val="198" w:hRule="exact"/>
        </w:trPr>
        <w:tc>
          <w:tcPr>
            <w:tcW w:w="572" w:type="pct"/>
            <w:tcBorders>
              <w:top w:val="nil"/>
              <w:left w:val="nil"/>
              <w:bottom w:val="nil"/>
              <w:right w:val="nil"/>
            </w:tcBorders>
            <w:shd w:val="clear" w:color="auto" w:fill="FFFFFF"/>
          </w:tcPr>
          <w:p w14:paraId="060FB85D">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7559E9CB">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9EF8E25">
            <w:pPr>
              <w:spacing w:line="160" w:lineRule="exact"/>
              <w:ind w:firstLine="0" w:firstLineChars="0"/>
              <w:jc w:val="left"/>
              <w:rPr>
                <w:sz w:val="13"/>
                <w:szCs w:val="10"/>
              </w:rPr>
            </w:pPr>
            <w:r>
              <w:rPr>
                <w:rFonts w:hint="eastAsia"/>
                <w:sz w:val="13"/>
                <w:szCs w:val="10"/>
              </w:rPr>
              <w:t>Uganda</w:t>
            </w:r>
          </w:p>
        </w:tc>
        <w:tc>
          <w:tcPr>
            <w:tcW w:w="977" w:type="pct"/>
            <w:tcBorders>
              <w:top w:val="nil"/>
              <w:left w:val="nil"/>
              <w:bottom w:val="nil"/>
              <w:right w:val="nil"/>
            </w:tcBorders>
            <w:shd w:val="clear" w:color="auto" w:fill="FFFFFF"/>
          </w:tcPr>
          <w:p w14:paraId="70FA7EE0">
            <w:pPr>
              <w:spacing w:line="160" w:lineRule="exact"/>
              <w:ind w:firstLine="0" w:firstLineChars="0"/>
              <w:jc w:val="left"/>
              <w:rPr>
                <w:sz w:val="13"/>
                <w:szCs w:val="10"/>
              </w:rPr>
            </w:pPr>
            <w:r>
              <w:rPr>
                <w:rFonts w:hint="eastAsia"/>
                <w:sz w:val="13"/>
                <w:szCs w:val="10"/>
              </w:rPr>
              <w:t>800</w:t>
            </w:r>
          </w:p>
        </w:tc>
      </w:tr>
      <w:tr w14:paraId="5F79B108">
        <w:trPr>
          <w:trHeight w:val="198" w:hRule="exact"/>
        </w:trPr>
        <w:tc>
          <w:tcPr>
            <w:tcW w:w="572" w:type="pct"/>
            <w:tcBorders>
              <w:top w:val="nil"/>
              <w:left w:val="nil"/>
              <w:bottom w:val="nil"/>
              <w:right w:val="nil"/>
            </w:tcBorders>
            <w:shd w:val="clear" w:color="auto" w:fill="FFFFFF"/>
          </w:tcPr>
          <w:p w14:paraId="4A35CABC">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643A53EF">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BB5536F">
            <w:pPr>
              <w:spacing w:line="160" w:lineRule="exact"/>
              <w:ind w:firstLine="0" w:firstLineChars="0"/>
              <w:jc w:val="left"/>
              <w:rPr>
                <w:sz w:val="13"/>
                <w:szCs w:val="10"/>
              </w:rPr>
            </w:pPr>
            <w:r>
              <w:rPr>
                <w:rFonts w:hint="eastAsia"/>
                <w:sz w:val="13"/>
                <w:szCs w:val="10"/>
              </w:rPr>
              <w:t>United Republic of Tanzania</w:t>
            </w:r>
          </w:p>
        </w:tc>
        <w:tc>
          <w:tcPr>
            <w:tcW w:w="977" w:type="pct"/>
            <w:tcBorders>
              <w:top w:val="nil"/>
              <w:left w:val="nil"/>
              <w:bottom w:val="nil"/>
              <w:right w:val="nil"/>
            </w:tcBorders>
            <w:shd w:val="clear" w:color="auto" w:fill="FFFFFF"/>
          </w:tcPr>
          <w:p w14:paraId="159BD773">
            <w:pPr>
              <w:spacing w:line="160" w:lineRule="exact"/>
              <w:ind w:firstLine="0" w:firstLineChars="0"/>
              <w:jc w:val="left"/>
              <w:rPr>
                <w:sz w:val="13"/>
                <w:szCs w:val="10"/>
              </w:rPr>
            </w:pPr>
            <w:r>
              <w:rPr>
                <w:rFonts w:hint="eastAsia"/>
                <w:sz w:val="13"/>
                <w:szCs w:val="10"/>
              </w:rPr>
              <w:t>834</w:t>
            </w:r>
          </w:p>
        </w:tc>
      </w:tr>
      <w:tr w14:paraId="2F743D81">
        <w:trPr>
          <w:trHeight w:val="198" w:hRule="exact"/>
        </w:trPr>
        <w:tc>
          <w:tcPr>
            <w:tcW w:w="572" w:type="pct"/>
            <w:tcBorders>
              <w:top w:val="nil"/>
              <w:left w:val="nil"/>
              <w:bottom w:val="nil"/>
              <w:right w:val="nil"/>
            </w:tcBorders>
            <w:shd w:val="clear" w:color="auto" w:fill="FFFFFF"/>
          </w:tcPr>
          <w:p w14:paraId="72286B90">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52884269">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D2FC3DD">
            <w:pPr>
              <w:spacing w:line="160" w:lineRule="exact"/>
              <w:ind w:firstLine="0" w:firstLineChars="0"/>
              <w:jc w:val="left"/>
              <w:rPr>
                <w:sz w:val="13"/>
                <w:szCs w:val="10"/>
              </w:rPr>
            </w:pPr>
            <w:r>
              <w:rPr>
                <w:rFonts w:hint="eastAsia"/>
                <w:sz w:val="13"/>
                <w:szCs w:val="10"/>
              </w:rPr>
              <w:t>Burkina Faso</w:t>
            </w:r>
          </w:p>
        </w:tc>
        <w:tc>
          <w:tcPr>
            <w:tcW w:w="977" w:type="pct"/>
            <w:tcBorders>
              <w:top w:val="nil"/>
              <w:left w:val="nil"/>
              <w:bottom w:val="nil"/>
              <w:right w:val="nil"/>
            </w:tcBorders>
            <w:shd w:val="clear" w:color="auto" w:fill="FFFFFF"/>
          </w:tcPr>
          <w:p w14:paraId="72111876">
            <w:pPr>
              <w:spacing w:line="160" w:lineRule="exact"/>
              <w:ind w:firstLine="0" w:firstLineChars="0"/>
              <w:jc w:val="left"/>
              <w:rPr>
                <w:sz w:val="13"/>
                <w:szCs w:val="10"/>
              </w:rPr>
            </w:pPr>
            <w:r>
              <w:rPr>
                <w:rFonts w:hint="eastAsia"/>
                <w:sz w:val="13"/>
                <w:szCs w:val="10"/>
              </w:rPr>
              <w:t>854</w:t>
            </w:r>
          </w:p>
        </w:tc>
      </w:tr>
      <w:tr w14:paraId="3602EABA">
        <w:trPr>
          <w:trHeight w:val="198" w:hRule="exact"/>
        </w:trPr>
        <w:tc>
          <w:tcPr>
            <w:tcW w:w="572" w:type="pct"/>
            <w:tcBorders>
              <w:top w:val="nil"/>
              <w:left w:val="nil"/>
              <w:bottom w:val="nil"/>
              <w:right w:val="nil"/>
            </w:tcBorders>
            <w:shd w:val="clear" w:color="auto" w:fill="FFFFFF"/>
          </w:tcPr>
          <w:p w14:paraId="0645723C">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2A97DF2B">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27701609">
            <w:pPr>
              <w:spacing w:line="160" w:lineRule="exact"/>
              <w:ind w:firstLine="0" w:firstLineChars="0"/>
              <w:jc w:val="left"/>
              <w:rPr>
                <w:sz w:val="13"/>
                <w:szCs w:val="10"/>
              </w:rPr>
            </w:pPr>
            <w:r>
              <w:rPr>
                <w:rFonts w:hint="eastAsia"/>
                <w:sz w:val="13"/>
                <w:szCs w:val="10"/>
              </w:rPr>
              <w:t>Zambia</w:t>
            </w:r>
          </w:p>
        </w:tc>
        <w:tc>
          <w:tcPr>
            <w:tcW w:w="977" w:type="pct"/>
            <w:tcBorders>
              <w:top w:val="nil"/>
              <w:left w:val="nil"/>
              <w:bottom w:val="nil"/>
              <w:right w:val="nil"/>
            </w:tcBorders>
            <w:shd w:val="clear" w:color="auto" w:fill="FFFFFF"/>
          </w:tcPr>
          <w:p w14:paraId="3C54FE8E">
            <w:pPr>
              <w:spacing w:line="160" w:lineRule="exact"/>
              <w:ind w:firstLine="0" w:firstLineChars="0"/>
              <w:jc w:val="left"/>
              <w:rPr>
                <w:sz w:val="13"/>
                <w:szCs w:val="10"/>
              </w:rPr>
            </w:pPr>
            <w:r>
              <w:rPr>
                <w:rFonts w:hint="eastAsia"/>
                <w:sz w:val="13"/>
                <w:szCs w:val="10"/>
              </w:rPr>
              <w:t>894</w:t>
            </w:r>
          </w:p>
        </w:tc>
      </w:tr>
      <w:tr w14:paraId="022C167A">
        <w:trPr>
          <w:trHeight w:val="198" w:hRule="exact"/>
        </w:trPr>
        <w:tc>
          <w:tcPr>
            <w:tcW w:w="572" w:type="pct"/>
            <w:tcBorders>
              <w:top w:val="nil"/>
              <w:left w:val="nil"/>
              <w:bottom w:val="nil"/>
              <w:right w:val="nil"/>
            </w:tcBorders>
            <w:shd w:val="clear" w:color="auto" w:fill="FFFFFF"/>
          </w:tcPr>
          <w:p w14:paraId="59856A97">
            <w:pPr>
              <w:spacing w:line="160" w:lineRule="exact"/>
              <w:ind w:firstLine="0" w:firstLineChars="0"/>
              <w:jc w:val="left"/>
              <w:rPr>
                <w:rFonts w:hint="default"/>
                <w:sz w:val="13"/>
                <w:szCs w:val="10"/>
                <w:lang w:val="en-US"/>
              </w:rPr>
            </w:pPr>
            <w:r>
              <w:rPr>
                <w:rFonts w:hint="default"/>
                <w:sz w:val="13"/>
                <w:szCs w:val="10"/>
                <w:lang w:val="en-US"/>
              </w:rPr>
              <w:t>WM</w:t>
            </w:r>
          </w:p>
        </w:tc>
        <w:tc>
          <w:tcPr>
            <w:tcW w:w="1384" w:type="pct"/>
            <w:tcBorders>
              <w:top w:val="nil"/>
              <w:left w:val="nil"/>
              <w:bottom w:val="nil"/>
              <w:right w:val="nil"/>
            </w:tcBorders>
            <w:shd w:val="clear" w:color="auto" w:fill="FFFFFF"/>
          </w:tcPr>
          <w:p w14:paraId="0C9053C6">
            <w:pPr>
              <w:spacing w:line="160" w:lineRule="exact"/>
              <w:ind w:firstLine="0" w:firstLineChars="0"/>
              <w:jc w:val="left"/>
              <w:rPr>
                <w:sz w:val="13"/>
                <w:szCs w:val="10"/>
              </w:rPr>
            </w:pPr>
            <w:r>
              <w:rPr>
                <w:sz w:val="13"/>
                <w:szCs w:val="10"/>
              </w:rPr>
              <w:t>RoW Middle East</w:t>
            </w:r>
          </w:p>
        </w:tc>
        <w:tc>
          <w:tcPr>
            <w:tcW w:w="2065" w:type="pct"/>
            <w:tcBorders>
              <w:top w:val="nil"/>
              <w:left w:val="nil"/>
              <w:bottom w:val="nil"/>
              <w:right w:val="nil"/>
            </w:tcBorders>
            <w:shd w:val="clear" w:color="auto" w:fill="FFFFFF"/>
          </w:tcPr>
          <w:p w14:paraId="55265F84">
            <w:pPr>
              <w:spacing w:line="160" w:lineRule="exact"/>
              <w:ind w:firstLine="0" w:firstLineChars="0"/>
              <w:jc w:val="left"/>
              <w:rPr>
                <w:sz w:val="13"/>
                <w:szCs w:val="10"/>
              </w:rPr>
            </w:pPr>
            <w:r>
              <w:rPr>
                <w:rFonts w:hint="eastAsia"/>
                <w:sz w:val="13"/>
                <w:szCs w:val="10"/>
              </w:rPr>
              <w:t>Azerbaijan</w:t>
            </w:r>
          </w:p>
        </w:tc>
        <w:tc>
          <w:tcPr>
            <w:tcW w:w="977" w:type="pct"/>
            <w:tcBorders>
              <w:top w:val="nil"/>
              <w:left w:val="nil"/>
              <w:bottom w:val="nil"/>
              <w:right w:val="nil"/>
            </w:tcBorders>
            <w:shd w:val="clear" w:color="auto" w:fill="FFFFFF"/>
          </w:tcPr>
          <w:p w14:paraId="601F8722">
            <w:pPr>
              <w:spacing w:line="160" w:lineRule="exact"/>
              <w:ind w:firstLine="0" w:firstLineChars="0"/>
              <w:jc w:val="left"/>
              <w:rPr>
                <w:sz w:val="13"/>
                <w:szCs w:val="10"/>
              </w:rPr>
            </w:pPr>
            <w:r>
              <w:rPr>
                <w:rFonts w:hint="eastAsia"/>
                <w:sz w:val="13"/>
                <w:szCs w:val="10"/>
              </w:rPr>
              <w:t>31</w:t>
            </w:r>
          </w:p>
        </w:tc>
      </w:tr>
      <w:tr w14:paraId="7DE60F92">
        <w:trPr>
          <w:trHeight w:val="198" w:hRule="exact"/>
        </w:trPr>
        <w:tc>
          <w:tcPr>
            <w:tcW w:w="572" w:type="pct"/>
            <w:tcBorders>
              <w:top w:val="nil"/>
              <w:left w:val="nil"/>
              <w:bottom w:val="nil"/>
              <w:right w:val="nil"/>
            </w:tcBorders>
            <w:shd w:val="clear" w:color="auto" w:fill="FFFFFF"/>
          </w:tcPr>
          <w:p w14:paraId="75CD8963">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0074BE05">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5A0D2E9C">
            <w:pPr>
              <w:spacing w:line="160" w:lineRule="exact"/>
              <w:ind w:firstLine="0" w:firstLineChars="0"/>
              <w:jc w:val="left"/>
              <w:rPr>
                <w:sz w:val="13"/>
                <w:szCs w:val="10"/>
              </w:rPr>
            </w:pPr>
            <w:r>
              <w:rPr>
                <w:rFonts w:hint="eastAsia"/>
                <w:sz w:val="13"/>
                <w:szCs w:val="10"/>
              </w:rPr>
              <w:t>Bahrain</w:t>
            </w:r>
          </w:p>
        </w:tc>
        <w:tc>
          <w:tcPr>
            <w:tcW w:w="977" w:type="pct"/>
            <w:tcBorders>
              <w:top w:val="nil"/>
              <w:left w:val="nil"/>
              <w:bottom w:val="nil"/>
              <w:right w:val="nil"/>
            </w:tcBorders>
            <w:shd w:val="clear" w:color="auto" w:fill="FFFFFF"/>
          </w:tcPr>
          <w:p w14:paraId="4728D741">
            <w:pPr>
              <w:spacing w:line="160" w:lineRule="exact"/>
              <w:ind w:firstLine="0" w:firstLineChars="0"/>
              <w:jc w:val="left"/>
              <w:rPr>
                <w:sz w:val="13"/>
                <w:szCs w:val="10"/>
              </w:rPr>
            </w:pPr>
            <w:r>
              <w:rPr>
                <w:rFonts w:hint="eastAsia"/>
                <w:sz w:val="13"/>
                <w:szCs w:val="10"/>
              </w:rPr>
              <w:t>48</w:t>
            </w:r>
          </w:p>
        </w:tc>
      </w:tr>
      <w:tr w14:paraId="453D4B27">
        <w:trPr>
          <w:trHeight w:val="198" w:hRule="exact"/>
        </w:trPr>
        <w:tc>
          <w:tcPr>
            <w:tcW w:w="572" w:type="pct"/>
            <w:tcBorders>
              <w:top w:val="nil"/>
              <w:left w:val="nil"/>
              <w:bottom w:val="nil"/>
              <w:right w:val="nil"/>
            </w:tcBorders>
            <w:shd w:val="clear" w:color="auto" w:fill="FFFFFF"/>
          </w:tcPr>
          <w:p w14:paraId="31B7B8AB">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621EA954">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79613462">
            <w:pPr>
              <w:spacing w:line="160" w:lineRule="exact"/>
              <w:ind w:firstLine="0" w:firstLineChars="0"/>
              <w:jc w:val="left"/>
              <w:rPr>
                <w:sz w:val="13"/>
                <w:szCs w:val="10"/>
              </w:rPr>
            </w:pPr>
            <w:r>
              <w:rPr>
                <w:rFonts w:hint="eastAsia"/>
                <w:sz w:val="13"/>
                <w:szCs w:val="10"/>
              </w:rPr>
              <w:t>Armenia</w:t>
            </w:r>
          </w:p>
        </w:tc>
        <w:tc>
          <w:tcPr>
            <w:tcW w:w="977" w:type="pct"/>
            <w:tcBorders>
              <w:top w:val="nil"/>
              <w:left w:val="nil"/>
              <w:bottom w:val="nil"/>
              <w:right w:val="nil"/>
            </w:tcBorders>
            <w:shd w:val="clear" w:color="auto" w:fill="FFFFFF"/>
          </w:tcPr>
          <w:p w14:paraId="35A38D20">
            <w:pPr>
              <w:spacing w:line="160" w:lineRule="exact"/>
              <w:ind w:firstLine="0" w:firstLineChars="0"/>
              <w:jc w:val="left"/>
              <w:rPr>
                <w:sz w:val="13"/>
                <w:szCs w:val="10"/>
              </w:rPr>
            </w:pPr>
            <w:r>
              <w:rPr>
                <w:rFonts w:hint="eastAsia"/>
                <w:sz w:val="13"/>
                <w:szCs w:val="10"/>
              </w:rPr>
              <w:t>51</w:t>
            </w:r>
          </w:p>
        </w:tc>
      </w:tr>
      <w:tr w14:paraId="1C531DDE">
        <w:trPr>
          <w:trHeight w:val="198" w:hRule="exact"/>
        </w:trPr>
        <w:tc>
          <w:tcPr>
            <w:tcW w:w="572" w:type="pct"/>
            <w:tcBorders>
              <w:top w:val="nil"/>
              <w:left w:val="nil"/>
              <w:bottom w:val="nil"/>
              <w:right w:val="nil"/>
            </w:tcBorders>
            <w:shd w:val="clear" w:color="auto" w:fill="FFFFFF"/>
          </w:tcPr>
          <w:p w14:paraId="5980E2E5">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74C1B95A">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1AF5463C">
            <w:pPr>
              <w:spacing w:line="160" w:lineRule="exact"/>
              <w:ind w:firstLine="0" w:firstLineChars="0"/>
              <w:jc w:val="left"/>
              <w:rPr>
                <w:sz w:val="13"/>
                <w:szCs w:val="10"/>
              </w:rPr>
            </w:pPr>
            <w:r>
              <w:rPr>
                <w:rFonts w:hint="eastAsia"/>
                <w:sz w:val="13"/>
                <w:szCs w:val="10"/>
              </w:rPr>
              <w:t>Georgia</w:t>
            </w:r>
          </w:p>
        </w:tc>
        <w:tc>
          <w:tcPr>
            <w:tcW w:w="977" w:type="pct"/>
            <w:tcBorders>
              <w:top w:val="nil"/>
              <w:left w:val="nil"/>
              <w:bottom w:val="nil"/>
              <w:right w:val="nil"/>
            </w:tcBorders>
            <w:shd w:val="clear" w:color="auto" w:fill="FFFFFF"/>
          </w:tcPr>
          <w:p w14:paraId="706E43FA">
            <w:pPr>
              <w:spacing w:line="160" w:lineRule="exact"/>
              <w:ind w:firstLine="0" w:firstLineChars="0"/>
              <w:jc w:val="left"/>
              <w:rPr>
                <w:sz w:val="13"/>
                <w:szCs w:val="10"/>
              </w:rPr>
            </w:pPr>
            <w:r>
              <w:rPr>
                <w:rFonts w:hint="eastAsia"/>
                <w:sz w:val="13"/>
                <w:szCs w:val="10"/>
              </w:rPr>
              <w:t>268</w:t>
            </w:r>
          </w:p>
        </w:tc>
      </w:tr>
      <w:tr w14:paraId="47ACD9B8">
        <w:trPr>
          <w:trHeight w:val="198" w:hRule="exact"/>
        </w:trPr>
        <w:tc>
          <w:tcPr>
            <w:tcW w:w="572" w:type="pct"/>
            <w:tcBorders>
              <w:top w:val="nil"/>
              <w:left w:val="nil"/>
              <w:bottom w:val="nil"/>
              <w:right w:val="nil"/>
            </w:tcBorders>
            <w:shd w:val="clear" w:color="auto" w:fill="FFFFFF"/>
          </w:tcPr>
          <w:p w14:paraId="7A8A1A5B">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51164A4F">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3AE8C6FB">
            <w:pPr>
              <w:spacing w:line="160" w:lineRule="exact"/>
              <w:ind w:firstLine="0" w:firstLineChars="0"/>
              <w:jc w:val="left"/>
              <w:rPr>
                <w:sz w:val="13"/>
                <w:szCs w:val="10"/>
              </w:rPr>
            </w:pPr>
            <w:r>
              <w:rPr>
                <w:rFonts w:hint="eastAsia"/>
                <w:sz w:val="13"/>
                <w:szCs w:val="10"/>
              </w:rPr>
              <w:t>Iraq</w:t>
            </w:r>
          </w:p>
        </w:tc>
        <w:tc>
          <w:tcPr>
            <w:tcW w:w="977" w:type="pct"/>
            <w:tcBorders>
              <w:top w:val="nil"/>
              <w:left w:val="nil"/>
              <w:bottom w:val="nil"/>
              <w:right w:val="nil"/>
            </w:tcBorders>
            <w:shd w:val="clear" w:color="auto" w:fill="FFFFFF"/>
          </w:tcPr>
          <w:p w14:paraId="6B8C40E0">
            <w:pPr>
              <w:spacing w:line="160" w:lineRule="exact"/>
              <w:ind w:firstLine="0" w:firstLineChars="0"/>
              <w:jc w:val="left"/>
              <w:rPr>
                <w:sz w:val="13"/>
                <w:szCs w:val="10"/>
              </w:rPr>
            </w:pPr>
            <w:r>
              <w:rPr>
                <w:rFonts w:hint="eastAsia"/>
                <w:sz w:val="13"/>
                <w:szCs w:val="10"/>
              </w:rPr>
              <w:t>368</w:t>
            </w:r>
          </w:p>
        </w:tc>
      </w:tr>
      <w:tr w14:paraId="7F861FE4">
        <w:trPr>
          <w:trHeight w:val="198" w:hRule="exact"/>
        </w:trPr>
        <w:tc>
          <w:tcPr>
            <w:tcW w:w="572" w:type="pct"/>
            <w:tcBorders>
              <w:top w:val="nil"/>
              <w:left w:val="nil"/>
              <w:bottom w:val="nil"/>
              <w:right w:val="nil"/>
            </w:tcBorders>
            <w:shd w:val="clear" w:color="auto" w:fill="FFFFFF"/>
          </w:tcPr>
          <w:p w14:paraId="15AC356B">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40F286A4">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7C0DB0D9">
            <w:pPr>
              <w:spacing w:line="160" w:lineRule="exact"/>
              <w:ind w:firstLine="0" w:firstLineChars="0"/>
              <w:jc w:val="left"/>
              <w:rPr>
                <w:sz w:val="13"/>
                <w:szCs w:val="10"/>
              </w:rPr>
            </w:pPr>
            <w:r>
              <w:rPr>
                <w:rFonts w:hint="eastAsia"/>
                <w:sz w:val="13"/>
                <w:szCs w:val="10"/>
              </w:rPr>
              <w:t>Israel</w:t>
            </w:r>
          </w:p>
        </w:tc>
        <w:tc>
          <w:tcPr>
            <w:tcW w:w="977" w:type="pct"/>
            <w:tcBorders>
              <w:top w:val="nil"/>
              <w:left w:val="nil"/>
              <w:bottom w:val="nil"/>
              <w:right w:val="nil"/>
            </w:tcBorders>
            <w:shd w:val="clear" w:color="auto" w:fill="FFFFFF"/>
          </w:tcPr>
          <w:p w14:paraId="2B6E6068">
            <w:pPr>
              <w:spacing w:line="160" w:lineRule="exact"/>
              <w:ind w:firstLine="0" w:firstLineChars="0"/>
              <w:jc w:val="left"/>
              <w:rPr>
                <w:sz w:val="13"/>
                <w:szCs w:val="10"/>
              </w:rPr>
            </w:pPr>
            <w:r>
              <w:rPr>
                <w:rFonts w:hint="eastAsia"/>
                <w:sz w:val="13"/>
                <w:szCs w:val="10"/>
              </w:rPr>
              <w:t>376</w:t>
            </w:r>
          </w:p>
        </w:tc>
      </w:tr>
      <w:tr w14:paraId="32C75416">
        <w:trPr>
          <w:trHeight w:val="198" w:hRule="exact"/>
        </w:trPr>
        <w:tc>
          <w:tcPr>
            <w:tcW w:w="572" w:type="pct"/>
            <w:tcBorders>
              <w:top w:val="nil"/>
              <w:left w:val="nil"/>
              <w:bottom w:val="nil"/>
              <w:right w:val="nil"/>
            </w:tcBorders>
            <w:shd w:val="clear" w:color="auto" w:fill="FFFFFF"/>
          </w:tcPr>
          <w:p w14:paraId="3CEDD261">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39D85D32">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01045758">
            <w:pPr>
              <w:spacing w:line="160" w:lineRule="exact"/>
              <w:ind w:firstLine="0" w:firstLineChars="0"/>
              <w:jc w:val="left"/>
              <w:rPr>
                <w:sz w:val="13"/>
                <w:szCs w:val="10"/>
              </w:rPr>
            </w:pPr>
            <w:r>
              <w:rPr>
                <w:rFonts w:hint="eastAsia"/>
                <w:sz w:val="13"/>
                <w:szCs w:val="10"/>
              </w:rPr>
              <w:t>Jordan</w:t>
            </w:r>
          </w:p>
        </w:tc>
        <w:tc>
          <w:tcPr>
            <w:tcW w:w="977" w:type="pct"/>
            <w:tcBorders>
              <w:top w:val="nil"/>
              <w:left w:val="nil"/>
              <w:bottom w:val="nil"/>
              <w:right w:val="nil"/>
            </w:tcBorders>
            <w:shd w:val="clear" w:color="auto" w:fill="FFFFFF"/>
          </w:tcPr>
          <w:p w14:paraId="48D5B8A8">
            <w:pPr>
              <w:spacing w:line="160" w:lineRule="exact"/>
              <w:ind w:firstLine="0" w:firstLineChars="0"/>
              <w:jc w:val="left"/>
              <w:rPr>
                <w:sz w:val="13"/>
                <w:szCs w:val="10"/>
              </w:rPr>
            </w:pPr>
            <w:r>
              <w:rPr>
                <w:rFonts w:hint="eastAsia"/>
                <w:sz w:val="13"/>
                <w:szCs w:val="10"/>
              </w:rPr>
              <w:t>400</w:t>
            </w:r>
          </w:p>
        </w:tc>
      </w:tr>
      <w:tr w14:paraId="10B32F69">
        <w:trPr>
          <w:trHeight w:val="198" w:hRule="exact"/>
        </w:trPr>
        <w:tc>
          <w:tcPr>
            <w:tcW w:w="572" w:type="pct"/>
            <w:tcBorders>
              <w:top w:val="nil"/>
              <w:left w:val="nil"/>
              <w:bottom w:val="nil"/>
              <w:right w:val="nil"/>
            </w:tcBorders>
            <w:shd w:val="clear" w:color="auto" w:fill="FFFFFF"/>
          </w:tcPr>
          <w:p w14:paraId="7258310D">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4ABDE642">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757F29A0">
            <w:pPr>
              <w:spacing w:line="160" w:lineRule="exact"/>
              <w:ind w:firstLine="0" w:firstLineChars="0"/>
              <w:jc w:val="left"/>
              <w:rPr>
                <w:sz w:val="13"/>
                <w:szCs w:val="10"/>
              </w:rPr>
            </w:pPr>
            <w:r>
              <w:rPr>
                <w:rFonts w:hint="eastAsia"/>
                <w:sz w:val="13"/>
                <w:szCs w:val="10"/>
              </w:rPr>
              <w:t>Kuwait</w:t>
            </w:r>
          </w:p>
        </w:tc>
        <w:tc>
          <w:tcPr>
            <w:tcW w:w="977" w:type="pct"/>
            <w:tcBorders>
              <w:top w:val="nil"/>
              <w:left w:val="nil"/>
              <w:bottom w:val="nil"/>
              <w:right w:val="nil"/>
            </w:tcBorders>
            <w:shd w:val="clear" w:color="auto" w:fill="FFFFFF"/>
          </w:tcPr>
          <w:p w14:paraId="19289865">
            <w:pPr>
              <w:spacing w:line="160" w:lineRule="exact"/>
              <w:ind w:firstLine="0" w:firstLineChars="0"/>
              <w:jc w:val="left"/>
              <w:rPr>
                <w:sz w:val="13"/>
                <w:szCs w:val="10"/>
              </w:rPr>
            </w:pPr>
            <w:r>
              <w:rPr>
                <w:rFonts w:hint="eastAsia"/>
                <w:sz w:val="13"/>
                <w:szCs w:val="10"/>
              </w:rPr>
              <w:t>414</w:t>
            </w:r>
          </w:p>
        </w:tc>
      </w:tr>
      <w:tr w14:paraId="6509E938">
        <w:trPr>
          <w:trHeight w:val="198" w:hRule="exact"/>
        </w:trPr>
        <w:tc>
          <w:tcPr>
            <w:tcW w:w="572" w:type="pct"/>
            <w:tcBorders>
              <w:top w:val="nil"/>
              <w:left w:val="nil"/>
              <w:bottom w:val="nil"/>
              <w:right w:val="nil"/>
            </w:tcBorders>
            <w:shd w:val="clear" w:color="auto" w:fill="FFFFFF"/>
          </w:tcPr>
          <w:p w14:paraId="47DFABD6">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255E5687">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6BE3576A">
            <w:pPr>
              <w:spacing w:line="160" w:lineRule="exact"/>
              <w:ind w:firstLine="0" w:firstLineChars="0"/>
              <w:jc w:val="left"/>
              <w:rPr>
                <w:sz w:val="13"/>
                <w:szCs w:val="10"/>
              </w:rPr>
            </w:pPr>
            <w:r>
              <w:rPr>
                <w:rFonts w:hint="eastAsia"/>
                <w:sz w:val="13"/>
                <w:szCs w:val="10"/>
              </w:rPr>
              <w:t>Lebanon</w:t>
            </w:r>
          </w:p>
        </w:tc>
        <w:tc>
          <w:tcPr>
            <w:tcW w:w="977" w:type="pct"/>
            <w:tcBorders>
              <w:top w:val="nil"/>
              <w:left w:val="nil"/>
              <w:bottom w:val="nil"/>
              <w:right w:val="nil"/>
            </w:tcBorders>
            <w:shd w:val="clear" w:color="auto" w:fill="FFFFFF"/>
          </w:tcPr>
          <w:p w14:paraId="728BA76D">
            <w:pPr>
              <w:spacing w:line="160" w:lineRule="exact"/>
              <w:ind w:firstLine="0" w:firstLineChars="0"/>
              <w:jc w:val="left"/>
              <w:rPr>
                <w:sz w:val="13"/>
                <w:szCs w:val="10"/>
              </w:rPr>
            </w:pPr>
            <w:r>
              <w:rPr>
                <w:rFonts w:hint="eastAsia"/>
                <w:sz w:val="13"/>
                <w:szCs w:val="10"/>
              </w:rPr>
              <w:t>422</w:t>
            </w:r>
          </w:p>
        </w:tc>
      </w:tr>
      <w:tr w14:paraId="69EC6CF1">
        <w:trPr>
          <w:trHeight w:val="198" w:hRule="exact"/>
        </w:trPr>
        <w:tc>
          <w:tcPr>
            <w:tcW w:w="572" w:type="pct"/>
            <w:tcBorders>
              <w:top w:val="nil"/>
              <w:left w:val="nil"/>
              <w:bottom w:val="nil"/>
              <w:right w:val="nil"/>
            </w:tcBorders>
            <w:shd w:val="clear" w:color="auto" w:fill="FFFFFF"/>
          </w:tcPr>
          <w:p w14:paraId="2DD17712">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43B6120A">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0E9A8B9A">
            <w:pPr>
              <w:spacing w:line="160" w:lineRule="exact"/>
              <w:ind w:firstLine="0" w:firstLineChars="0"/>
              <w:jc w:val="left"/>
              <w:rPr>
                <w:sz w:val="13"/>
                <w:szCs w:val="10"/>
              </w:rPr>
            </w:pPr>
            <w:r>
              <w:rPr>
                <w:rFonts w:hint="eastAsia"/>
                <w:sz w:val="13"/>
                <w:szCs w:val="10"/>
              </w:rPr>
              <w:t>Oman</w:t>
            </w:r>
          </w:p>
        </w:tc>
        <w:tc>
          <w:tcPr>
            <w:tcW w:w="977" w:type="pct"/>
            <w:tcBorders>
              <w:top w:val="nil"/>
              <w:left w:val="nil"/>
              <w:bottom w:val="nil"/>
              <w:right w:val="nil"/>
            </w:tcBorders>
            <w:shd w:val="clear" w:color="auto" w:fill="FFFFFF"/>
          </w:tcPr>
          <w:p w14:paraId="46D14F3C">
            <w:pPr>
              <w:spacing w:line="160" w:lineRule="exact"/>
              <w:ind w:firstLine="0" w:firstLineChars="0"/>
              <w:jc w:val="left"/>
              <w:rPr>
                <w:sz w:val="13"/>
                <w:szCs w:val="10"/>
              </w:rPr>
            </w:pPr>
            <w:r>
              <w:rPr>
                <w:rFonts w:hint="eastAsia"/>
                <w:sz w:val="13"/>
                <w:szCs w:val="10"/>
              </w:rPr>
              <w:t>512</w:t>
            </w:r>
          </w:p>
        </w:tc>
      </w:tr>
      <w:tr w14:paraId="2E67BA97">
        <w:trPr>
          <w:trHeight w:val="198" w:hRule="exact"/>
        </w:trPr>
        <w:tc>
          <w:tcPr>
            <w:tcW w:w="572" w:type="pct"/>
            <w:tcBorders>
              <w:top w:val="nil"/>
              <w:left w:val="nil"/>
              <w:bottom w:val="nil"/>
              <w:right w:val="nil"/>
            </w:tcBorders>
            <w:shd w:val="clear" w:color="auto" w:fill="FFFFFF"/>
          </w:tcPr>
          <w:p w14:paraId="5C40B328">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0AA5E58B">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7D38A24D">
            <w:pPr>
              <w:spacing w:line="160" w:lineRule="exact"/>
              <w:ind w:firstLine="0" w:firstLineChars="0"/>
              <w:jc w:val="left"/>
              <w:rPr>
                <w:sz w:val="13"/>
                <w:szCs w:val="10"/>
              </w:rPr>
            </w:pPr>
            <w:r>
              <w:rPr>
                <w:rFonts w:hint="eastAsia"/>
                <w:sz w:val="13"/>
                <w:szCs w:val="10"/>
              </w:rPr>
              <w:t>Qatar</w:t>
            </w:r>
          </w:p>
        </w:tc>
        <w:tc>
          <w:tcPr>
            <w:tcW w:w="977" w:type="pct"/>
            <w:tcBorders>
              <w:top w:val="nil"/>
              <w:left w:val="nil"/>
              <w:bottom w:val="nil"/>
              <w:right w:val="nil"/>
            </w:tcBorders>
            <w:shd w:val="clear" w:color="auto" w:fill="FFFFFF"/>
          </w:tcPr>
          <w:p w14:paraId="196CD2B9">
            <w:pPr>
              <w:spacing w:line="160" w:lineRule="exact"/>
              <w:ind w:firstLine="0" w:firstLineChars="0"/>
              <w:jc w:val="left"/>
              <w:rPr>
                <w:sz w:val="13"/>
                <w:szCs w:val="10"/>
              </w:rPr>
            </w:pPr>
            <w:r>
              <w:rPr>
                <w:rFonts w:hint="eastAsia"/>
                <w:sz w:val="13"/>
                <w:szCs w:val="10"/>
              </w:rPr>
              <w:t>634</w:t>
            </w:r>
          </w:p>
        </w:tc>
      </w:tr>
      <w:tr w14:paraId="0A05A7D9">
        <w:trPr>
          <w:trHeight w:val="198" w:hRule="exact"/>
        </w:trPr>
        <w:tc>
          <w:tcPr>
            <w:tcW w:w="572" w:type="pct"/>
            <w:tcBorders>
              <w:top w:val="nil"/>
              <w:left w:val="nil"/>
              <w:bottom w:val="nil"/>
              <w:right w:val="nil"/>
            </w:tcBorders>
            <w:shd w:val="clear" w:color="auto" w:fill="FFFFFF"/>
          </w:tcPr>
          <w:p w14:paraId="72684C48">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433BF869">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4C9713FB">
            <w:pPr>
              <w:spacing w:line="160" w:lineRule="exact"/>
              <w:ind w:firstLine="0" w:firstLineChars="0"/>
              <w:jc w:val="left"/>
              <w:rPr>
                <w:sz w:val="13"/>
                <w:szCs w:val="10"/>
              </w:rPr>
            </w:pPr>
            <w:r>
              <w:rPr>
                <w:rFonts w:hint="eastAsia"/>
                <w:sz w:val="13"/>
                <w:szCs w:val="10"/>
              </w:rPr>
              <w:t>Saudi Arabia</w:t>
            </w:r>
          </w:p>
        </w:tc>
        <w:tc>
          <w:tcPr>
            <w:tcW w:w="977" w:type="pct"/>
            <w:tcBorders>
              <w:top w:val="nil"/>
              <w:left w:val="nil"/>
              <w:bottom w:val="nil"/>
              <w:right w:val="nil"/>
            </w:tcBorders>
            <w:shd w:val="clear" w:color="auto" w:fill="FFFFFF"/>
          </w:tcPr>
          <w:p w14:paraId="6A7FC721">
            <w:pPr>
              <w:spacing w:line="160" w:lineRule="exact"/>
              <w:ind w:firstLine="0" w:firstLineChars="0"/>
              <w:jc w:val="left"/>
              <w:rPr>
                <w:sz w:val="13"/>
                <w:szCs w:val="10"/>
              </w:rPr>
            </w:pPr>
            <w:r>
              <w:rPr>
                <w:rFonts w:hint="eastAsia"/>
                <w:sz w:val="13"/>
                <w:szCs w:val="10"/>
              </w:rPr>
              <w:t>682</w:t>
            </w:r>
          </w:p>
        </w:tc>
      </w:tr>
      <w:tr w14:paraId="156DF819">
        <w:trPr>
          <w:trHeight w:val="198" w:hRule="exact"/>
        </w:trPr>
        <w:tc>
          <w:tcPr>
            <w:tcW w:w="572" w:type="pct"/>
            <w:tcBorders>
              <w:top w:val="nil"/>
              <w:left w:val="nil"/>
              <w:bottom w:val="nil"/>
              <w:right w:val="nil"/>
            </w:tcBorders>
            <w:shd w:val="clear" w:color="auto" w:fill="FFFFFF"/>
          </w:tcPr>
          <w:p w14:paraId="35511DE7">
            <w:pPr>
              <w:spacing w:line="160" w:lineRule="exact"/>
              <w:ind w:firstLine="0" w:firstLineChars="0"/>
              <w:jc w:val="left"/>
              <w:rPr>
                <w:sz w:val="13"/>
                <w:szCs w:val="10"/>
              </w:rPr>
            </w:pPr>
          </w:p>
        </w:tc>
        <w:tc>
          <w:tcPr>
            <w:tcW w:w="1384" w:type="pct"/>
            <w:tcBorders>
              <w:top w:val="nil"/>
              <w:left w:val="nil"/>
              <w:bottom w:val="nil"/>
              <w:right w:val="nil"/>
            </w:tcBorders>
            <w:shd w:val="clear" w:color="auto" w:fill="FFFFFF"/>
          </w:tcPr>
          <w:p w14:paraId="19980283">
            <w:pPr>
              <w:spacing w:line="160" w:lineRule="exact"/>
              <w:ind w:firstLine="0" w:firstLineChars="0"/>
              <w:jc w:val="left"/>
              <w:rPr>
                <w:sz w:val="13"/>
                <w:szCs w:val="10"/>
              </w:rPr>
            </w:pPr>
          </w:p>
        </w:tc>
        <w:tc>
          <w:tcPr>
            <w:tcW w:w="2065" w:type="pct"/>
            <w:tcBorders>
              <w:top w:val="nil"/>
              <w:left w:val="nil"/>
              <w:bottom w:val="nil"/>
              <w:right w:val="nil"/>
            </w:tcBorders>
            <w:shd w:val="clear" w:color="auto" w:fill="FFFFFF"/>
          </w:tcPr>
          <w:p w14:paraId="52B1F3BD">
            <w:pPr>
              <w:spacing w:line="160" w:lineRule="exact"/>
              <w:ind w:firstLine="0" w:firstLineChars="0"/>
              <w:jc w:val="left"/>
              <w:rPr>
                <w:sz w:val="13"/>
                <w:szCs w:val="10"/>
              </w:rPr>
            </w:pPr>
            <w:r>
              <w:rPr>
                <w:rFonts w:hint="eastAsia"/>
                <w:sz w:val="13"/>
                <w:szCs w:val="10"/>
              </w:rPr>
              <w:t>Syrian Arab Republic</w:t>
            </w:r>
          </w:p>
        </w:tc>
        <w:tc>
          <w:tcPr>
            <w:tcW w:w="977" w:type="pct"/>
            <w:tcBorders>
              <w:top w:val="nil"/>
              <w:left w:val="nil"/>
              <w:bottom w:val="nil"/>
              <w:right w:val="nil"/>
            </w:tcBorders>
            <w:shd w:val="clear" w:color="auto" w:fill="FFFFFF"/>
          </w:tcPr>
          <w:p w14:paraId="4F4A663A">
            <w:pPr>
              <w:spacing w:line="160" w:lineRule="exact"/>
              <w:ind w:firstLine="0" w:firstLineChars="0"/>
              <w:jc w:val="left"/>
              <w:rPr>
                <w:sz w:val="13"/>
                <w:szCs w:val="10"/>
              </w:rPr>
            </w:pPr>
            <w:r>
              <w:rPr>
                <w:rFonts w:hint="eastAsia"/>
                <w:sz w:val="13"/>
                <w:szCs w:val="10"/>
              </w:rPr>
              <w:t>760</w:t>
            </w:r>
          </w:p>
        </w:tc>
      </w:tr>
      <w:tr w14:paraId="4534439E">
        <w:trPr>
          <w:trHeight w:val="198" w:hRule="exact"/>
        </w:trPr>
        <w:tc>
          <w:tcPr>
            <w:tcW w:w="572" w:type="pct"/>
            <w:tcBorders>
              <w:top w:val="nil"/>
              <w:left w:val="nil"/>
              <w:bottom w:val="single" w:color="000000" w:sz="12" w:space="0"/>
              <w:right w:val="nil"/>
            </w:tcBorders>
            <w:shd w:val="clear" w:color="auto" w:fill="FFFFFF"/>
          </w:tcPr>
          <w:p w14:paraId="100F1B97">
            <w:pPr>
              <w:spacing w:line="160" w:lineRule="exact"/>
              <w:ind w:firstLine="0" w:firstLineChars="0"/>
              <w:jc w:val="left"/>
              <w:rPr>
                <w:sz w:val="13"/>
                <w:szCs w:val="10"/>
              </w:rPr>
            </w:pPr>
          </w:p>
        </w:tc>
        <w:tc>
          <w:tcPr>
            <w:tcW w:w="1384" w:type="pct"/>
            <w:tcBorders>
              <w:top w:val="nil"/>
              <w:left w:val="nil"/>
              <w:bottom w:val="single" w:color="000000" w:sz="12" w:space="0"/>
              <w:right w:val="nil"/>
            </w:tcBorders>
            <w:shd w:val="clear" w:color="auto" w:fill="FFFFFF"/>
          </w:tcPr>
          <w:p w14:paraId="3EC4508B">
            <w:pPr>
              <w:spacing w:line="160" w:lineRule="exact"/>
              <w:ind w:firstLine="0" w:firstLineChars="0"/>
              <w:jc w:val="left"/>
              <w:rPr>
                <w:sz w:val="13"/>
                <w:szCs w:val="10"/>
              </w:rPr>
            </w:pPr>
          </w:p>
        </w:tc>
        <w:tc>
          <w:tcPr>
            <w:tcW w:w="2065" w:type="pct"/>
            <w:tcBorders>
              <w:top w:val="nil"/>
              <w:left w:val="nil"/>
              <w:bottom w:val="single" w:color="000000" w:sz="12" w:space="0"/>
              <w:right w:val="nil"/>
            </w:tcBorders>
            <w:shd w:val="clear" w:color="auto" w:fill="FFFFFF"/>
          </w:tcPr>
          <w:p w14:paraId="10A303D0">
            <w:pPr>
              <w:spacing w:line="160" w:lineRule="exact"/>
              <w:ind w:firstLine="0" w:firstLineChars="0"/>
              <w:jc w:val="left"/>
              <w:rPr>
                <w:sz w:val="13"/>
                <w:szCs w:val="10"/>
              </w:rPr>
            </w:pPr>
            <w:r>
              <w:rPr>
                <w:rFonts w:hint="eastAsia"/>
                <w:sz w:val="13"/>
                <w:szCs w:val="10"/>
              </w:rPr>
              <w:t>Yemen</w:t>
            </w:r>
          </w:p>
        </w:tc>
        <w:tc>
          <w:tcPr>
            <w:tcW w:w="977" w:type="pct"/>
            <w:tcBorders>
              <w:top w:val="nil"/>
              <w:left w:val="nil"/>
              <w:bottom w:val="single" w:color="000000" w:sz="12" w:space="0"/>
              <w:right w:val="nil"/>
            </w:tcBorders>
            <w:shd w:val="clear" w:color="auto" w:fill="FFFFFF"/>
          </w:tcPr>
          <w:p w14:paraId="031E82FB">
            <w:pPr>
              <w:spacing w:line="160" w:lineRule="exact"/>
              <w:ind w:firstLine="0" w:firstLineChars="0"/>
              <w:jc w:val="left"/>
              <w:rPr>
                <w:sz w:val="13"/>
                <w:szCs w:val="10"/>
              </w:rPr>
            </w:pPr>
            <w:r>
              <w:rPr>
                <w:rFonts w:hint="eastAsia"/>
                <w:sz w:val="13"/>
                <w:szCs w:val="10"/>
              </w:rPr>
              <w:t>887</w:t>
            </w:r>
          </w:p>
        </w:tc>
      </w:tr>
    </w:tbl>
    <w:p w14:paraId="71F24DFF">
      <w:pPr>
        <w:pStyle w:val="3"/>
        <w:bidi w:val="0"/>
      </w:pPr>
      <w:bookmarkStart w:id="63" w:name="_Toc351976848"/>
      <w:r>
        <w:rPr>
          <w:rFonts w:hint="eastAsia"/>
        </w:rPr>
        <w:t>Grouping of different economies</w:t>
      </w:r>
      <w:bookmarkEnd w:id="63"/>
    </w:p>
    <w:p w14:paraId="17008D3C">
      <w:pPr>
        <w:ind w:firstLine="480"/>
        <w:rPr>
          <w:rFonts w:hint="eastAsia" w:eastAsia="宋体"/>
        </w:rPr>
      </w:pPr>
      <w:r>
        <w:rPr>
          <w:rFonts w:hint="eastAsia" w:eastAsia="宋体"/>
        </w:rPr>
        <w:t xml:space="preserve">To further characterize differences in the roles of countries in the global allocation of FLW responsibility, we classify countries as </w:t>
      </w:r>
      <w:r>
        <w:rPr>
          <w:rFonts w:hint="eastAsia"/>
          <w:lang w:eastAsia="zh-CN"/>
        </w:rPr>
        <w:t>net food exporting countries</w:t>
      </w:r>
      <w:r>
        <w:rPr>
          <w:rFonts w:hint="eastAsia" w:eastAsia="宋体"/>
        </w:rPr>
        <w:t xml:space="preserve"> or </w:t>
      </w:r>
      <w:r>
        <w:rPr>
          <w:rFonts w:hint="eastAsia"/>
          <w:lang w:eastAsia="zh-CN"/>
        </w:rPr>
        <w:t>net food importing countries</w:t>
      </w:r>
      <w:r>
        <w:rPr>
          <w:rFonts w:hint="eastAsia" w:eastAsia="宋体"/>
        </w:rPr>
        <w:t xml:space="preserve"> based on trade data reported in the Food Balance Sheets compiled by the Food and Agriculture Organization of the United Nations. Specifically, a country is defined as a </w:t>
      </w:r>
      <w:r>
        <w:rPr>
          <w:rFonts w:hint="eastAsia"/>
          <w:lang w:eastAsia="zh-CN"/>
        </w:rPr>
        <w:t>net food exporting country</w:t>
      </w:r>
      <w:r>
        <w:rPr>
          <w:rFonts w:hint="eastAsia" w:eastAsia="宋体"/>
        </w:rPr>
        <w:t xml:space="preserve"> if its net exports of food and agricultural products are greater than zero, meaning that exports exceed imports. Conversely, a country is defined as a </w:t>
      </w:r>
      <w:r>
        <w:rPr>
          <w:rFonts w:hint="eastAsia"/>
          <w:lang w:eastAsia="zh-CN"/>
        </w:rPr>
        <w:t>net food importing country</w:t>
      </w:r>
      <w:r>
        <w:rPr>
          <w:rFonts w:hint="eastAsia" w:eastAsia="宋体"/>
        </w:rPr>
        <w:t xml:space="preserve"> if its net exports are less than zero, meaning that imports exceed exports. On the one hand, </w:t>
      </w:r>
      <w:r>
        <w:rPr>
          <w:rFonts w:hint="eastAsia"/>
          <w:lang w:eastAsia="zh-CN"/>
        </w:rPr>
        <w:t>net food exporting countries</w:t>
      </w:r>
      <w:r>
        <w:rPr>
          <w:rFonts w:hint="eastAsia" w:eastAsia="宋体"/>
        </w:rPr>
        <w:t xml:space="preserve"> tend to bear higher risks of food loss at the production stage and are also responsible for the environmental and resource consumption embodied in exported products. On the other hand, the consumption demand of </w:t>
      </w:r>
      <w:r>
        <w:rPr>
          <w:rFonts w:hint="eastAsia"/>
          <w:lang w:eastAsia="zh-CN"/>
        </w:rPr>
        <w:t>net food importing countries</w:t>
      </w:r>
      <w:r>
        <w:rPr>
          <w:rFonts w:hint="eastAsia" w:eastAsia="宋体"/>
        </w:rPr>
        <w:t xml:space="preserve"> directly drives large volumes of cross-border production and transportation, and consumption behavior plays a decisive role in consumption</w:t>
      </w:r>
      <w:r>
        <w:rPr>
          <w:rFonts w:hint="eastAsia"/>
          <w:lang w:val="en-US" w:eastAsia="zh-CN"/>
        </w:rPr>
        <w:t xml:space="preserve"> </w:t>
      </w:r>
      <w:r>
        <w:rPr>
          <w:rFonts w:hint="eastAsia" w:eastAsia="宋体"/>
        </w:rPr>
        <w:t xml:space="preserve">stage FLW. By distinguishing between major producing and </w:t>
      </w:r>
      <w:r>
        <w:rPr>
          <w:rFonts w:hint="eastAsia"/>
          <w:lang w:eastAsia="zh-CN"/>
        </w:rPr>
        <w:t>net food importing countries</w:t>
      </w:r>
      <w:r>
        <w:rPr>
          <w:rFonts w:hint="eastAsia" w:eastAsia="宋体"/>
        </w:rPr>
        <w:t>, we can more clearly reveal differences in responsibility allocation under the production-based accounting (PBA) and consumption-based accounting (CBA) perspectives, thereby providing a solid analytical basis for evaluating the equity of FLW responsibility under international trade.</w:t>
      </w:r>
    </w:p>
    <w:p w14:paraId="1E331898">
      <w:pPr>
        <w:ind w:firstLine="480"/>
        <w:rPr>
          <w:rFonts w:hint="eastAsia" w:eastAsia="宋体"/>
        </w:rPr>
      </w:pPr>
      <w:r>
        <w:rPr>
          <w:rFonts w:hint="eastAsia" w:eastAsia="宋体"/>
        </w:rPr>
        <w:t>Because trade</w:t>
      </w:r>
      <w:r>
        <w:rPr>
          <w:rFonts w:hint="eastAsia"/>
          <w:lang w:val="en-US" w:eastAsia="zh-CN"/>
        </w:rPr>
        <w:t xml:space="preserve"> </w:t>
      </w:r>
      <w:r>
        <w:rPr>
          <w:rFonts w:hint="eastAsia" w:eastAsia="宋体"/>
        </w:rPr>
        <w:t xml:space="preserve">induced FLW and its associated resource burdens are unevenly distributed across economic strata, we further classify countries into different income groups within the framework of major producing and </w:t>
      </w:r>
      <w:r>
        <w:rPr>
          <w:rFonts w:hint="eastAsia"/>
          <w:lang w:eastAsia="zh-CN"/>
        </w:rPr>
        <w:t>net food importing countries</w:t>
      </w:r>
      <w:r>
        <w:rPr>
          <w:rFonts w:hint="eastAsia" w:eastAsia="宋体"/>
        </w:rPr>
        <w:t xml:space="preserve"> for additional analysis (</w:t>
      </w:r>
      <w:r>
        <w:rPr>
          <w:rFonts w:hint="eastAsia"/>
        </w:rPr>
        <w:t>Data S5</w:t>
      </w:r>
      <w:r>
        <w:rPr>
          <w:rFonts w:hint="eastAsia" w:eastAsia="宋体"/>
        </w:rPr>
        <w:t xml:space="preserve">). We use gross national income per capita calculated according to the World Bank Atlas method to assign countries to income groups. For the current 2025 fiscal year, </w:t>
      </w:r>
      <w:r>
        <w:rPr>
          <w:rFonts w:hint="eastAsia"/>
          <w:lang w:eastAsia="zh-CN"/>
        </w:rPr>
        <w:t>low income</w:t>
      </w:r>
      <w:r>
        <w:rPr>
          <w:rFonts w:hint="eastAsia" w:eastAsia="宋体"/>
        </w:rPr>
        <w:t xml:space="preserve"> economies are defined as those with a 2023 gross national income per capita of 1145 United States dollars or less. Lower</w:t>
      </w:r>
      <w:r>
        <w:rPr>
          <w:rFonts w:hint="eastAsia"/>
          <w:lang w:val="en-US" w:eastAsia="zh-CN"/>
        </w:rPr>
        <w:t xml:space="preserve"> </w:t>
      </w:r>
      <w:r>
        <w:rPr>
          <w:rFonts w:hint="eastAsia" w:eastAsia="宋体"/>
        </w:rPr>
        <w:t>middle</w:t>
      </w:r>
      <w:r>
        <w:rPr>
          <w:rFonts w:hint="eastAsia"/>
          <w:lang w:val="en-US" w:eastAsia="zh-CN"/>
        </w:rPr>
        <w:t xml:space="preserve"> </w:t>
      </w:r>
      <w:r>
        <w:rPr>
          <w:rFonts w:hint="eastAsia" w:eastAsia="宋体"/>
        </w:rPr>
        <w:t>income economies are defined as those with gross national income per capita between 1146 and 4515 United States dollars. Upper</w:t>
      </w:r>
      <w:r>
        <w:rPr>
          <w:rFonts w:hint="eastAsia"/>
          <w:lang w:val="en-US" w:eastAsia="zh-CN"/>
        </w:rPr>
        <w:t xml:space="preserve"> </w:t>
      </w:r>
      <w:r>
        <w:rPr>
          <w:rFonts w:hint="eastAsia" w:eastAsia="宋体"/>
        </w:rPr>
        <w:t>middle</w:t>
      </w:r>
      <w:r>
        <w:rPr>
          <w:rFonts w:hint="eastAsia"/>
          <w:lang w:val="en-US" w:eastAsia="zh-CN"/>
        </w:rPr>
        <w:t xml:space="preserve"> </w:t>
      </w:r>
      <w:r>
        <w:rPr>
          <w:rFonts w:hint="eastAsia" w:eastAsia="宋体"/>
        </w:rPr>
        <w:t xml:space="preserve">income economies are defined as those with gross national income per capita between 4516 and 14005 United States dollars. </w:t>
      </w:r>
      <w:r>
        <w:rPr>
          <w:rFonts w:hint="eastAsia"/>
          <w:lang w:eastAsia="zh-CN"/>
        </w:rPr>
        <w:t>high-income</w:t>
      </w:r>
      <w:r>
        <w:rPr>
          <w:rFonts w:hint="eastAsia" w:eastAsia="宋体"/>
        </w:rPr>
        <w:t xml:space="preserve"> economies are defined as those with gross national income per capita above 14005 United States dollars. The detailed country classifications are presented in </w:t>
      </w:r>
      <w:r>
        <w:rPr>
          <w:rFonts w:hint="eastAsia"/>
          <w:color w:val="0000FF"/>
        </w:rPr>
        <w:t>Table S</w:t>
      </w:r>
      <w:r>
        <w:rPr>
          <w:rFonts w:hint="eastAsia"/>
          <w:color w:val="0000FF"/>
          <w:lang w:val="en-US" w:eastAsia="zh-CN"/>
        </w:rPr>
        <w:t>7</w:t>
      </w:r>
      <w:r>
        <w:rPr>
          <w:rFonts w:hint="eastAsia" w:eastAsia="宋体"/>
        </w:rPr>
        <w:t>.</w:t>
      </w:r>
    </w:p>
    <w:p w14:paraId="64FCD02D">
      <w:pPr>
        <w:pStyle w:val="33"/>
        <w:jc w:val="both"/>
      </w:pPr>
      <w:r>
        <w:t>Table S</w:t>
      </w:r>
      <w:r>
        <w:rPr>
          <w:rFonts w:hint="eastAsia"/>
          <w:lang w:val="en-US" w:eastAsia="zh-CN"/>
        </w:rPr>
        <w:t>7</w:t>
      </w:r>
      <w:r>
        <w:t xml:space="preserve"> Economy category</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3"/>
        <w:gridCol w:w="765"/>
        <w:gridCol w:w="2094"/>
        <w:gridCol w:w="2295"/>
        <w:gridCol w:w="2243"/>
      </w:tblGrid>
      <w:tr w14:paraId="4DB3ED86">
        <w:tc>
          <w:tcPr>
            <w:tcW w:w="1843" w:type="dxa"/>
            <w:tcBorders>
              <w:top w:val="single" w:color="000000" w:sz="12" w:space="0"/>
              <w:left w:val="nil"/>
              <w:bottom w:val="single" w:color="000000" w:sz="4" w:space="0"/>
              <w:right w:val="nil"/>
              <w:tl2br w:val="nil"/>
            </w:tcBorders>
            <w:shd w:val="clear" w:color="auto" w:fill="D6DCE5" w:themeFill="text2" w:themeFillTint="32"/>
            <w:vAlign w:val="center"/>
          </w:tcPr>
          <w:p w14:paraId="51CB40EA">
            <w:pPr>
              <w:spacing w:line="200" w:lineRule="exact"/>
              <w:ind w:firstLine="0" w:firstLineChars="0"/>
              <w:rPr>
                <w:color w:val="000000"/>
                <w:sz w:val="16"/>
                <w:szCs w:val="16"/>
              </w:rPr>
            </w:pPr>
            <w:r>
              <w:rPr>
                <w:rFonts w:hint="eastAsia"/>
                <w:color w:val="000000"/>
                <w:sz w:val="16"/>
                <w:szCs w:val="16"/>
              </w:rPr>
              <w:t>Economy</w:t>
            </w:r>
          </w:p>
        </w:tc>
        <w:tc>
          <w:tcPr>
            <w:tcW w:w="765" w:type="dxa"/>
            <w:tcBorders>
              <w:top w:val="single" w:color="000000" w:sz="12" w:space="0"/>
              <w:left w:val="nil"/>
              <w:bottom w:val="single" w:color="000000" w:sz="4" w:space="0"/>
              <w:right w:val="nil"/>
            </w:tcBorders>
            <w:shd w:val="clear" w:color="auto" w:fill="D6DCE5" w:themeFill="text2" w:themeFillTint="32"/>
            <w:vAlign w:val="center"/>
          </w:tcPr>
          <w:p w14:paraId="7D86206E">
            <w:pPr>
              <w:spacing w:line="200" w:lineRule="exact"/>
              <w:ind w:firstLine="0" w:firstLineChars="0"/>
              <w:rPr>
                <w:color w:val="000000"/>
                <w:sz w:val="16"/>
                <w:szCs w:val="16"/>
              </w:rPr>
            </w:pPr>
            <w:r>
              <w:rPr>
                <w:rFonts w:hint="eastAsia"/>
                <w:color w:val="000000"/>
                <w:sz w:val="16"/>
                <w:szCs w:val="16"/>
              </w:rPr>
              <w:t>Code</w:t>
            </w:r>
          </w:p>
        </w:tc>
        <w:tc>
          <w:tcPr>
            <w:tcW w:w="2094" w:type="dxa"/>
            <w:tcBorders>
              <w:top w:val="single" w:color="000000" w:sz="12" w:space="0"/>
              <w:left w:val="nil"/>
              <w:bottom w:val="single" w:color="000000" w:sz="4" w:space="0"/>
              <w:right w:val="nil"/>
            </w:tcBorders>
            <w:shd w:val="clear" w:color="auto" w:fill="D6DCE5" w:themeFill="text2" w:themeFillTint="32"/>
            <w:vAlign w:val="center"/>
          </w:tcPr>
          <w:p w14:paraId="1D970A7C">
            <w:pPr>
              <w:spacing w:line="200" w:lineRule="exact"/>
              <w:ind w:firstLine="0" w:firstLineChars="0"/>
              <w:rPr>
                <w:color w:val="000000"/>
                <w:sz w:val="16"/>
                <w:szCs w:val="16"/>
              </w:rPr>
            </w:pPr>
            <w:r>
              <w:rPr>
                <w:rFonts w:hint="eastAsia"/>
                <w:color w:val="000000"/>
                <w:sz w:val="16"/>
                <w:szCs w:val="16"/>
              </w:rPr>
              <w:t>Region</w:t>
            </w:r>
          </w:p>
        </w:tc>
        <w:tc>
          <w:tcPr>
            <w:tcW w:w="2295" w:type="dxa"/>
            <w:tcBorders>
              <w:top w:val="single" w:color="000000" w:sz="12" w:space="0"/>
              <w:left w:val="nil"/>
              <w:bottom w:val="single" w:color="000000" w:sz="4" w:space="0"/>
              <w:right w:val="nil"/>
            </w:tcBorders>
            <w:shd w:val="clear" w:color="auto" w:fill="D6DCE5" w:themeFill="text2" w:themeFillTint="32"/>
            <w:vAlign w:val="center"/>
          </w:tcPr>
          <w:p w14:paraId="20E78EEB">
            <w:pPr>
              <w:spacing w:line="200" w:lineRule="exact"/>
              <w:ind w:firstLine="0" w:firstLineChars="0"/>
              <w:rPr>
                <w:rFonts w:hint="eastAsia"/>
                <w:color w:val="000000"/>
                <w:sz w:val="16"/>
                <w:szCs w:val="16"/>
              </w:rPr>
            </w:pPr>
            <w:r>
              <w:rPr>
                <w:rFonts w:hint="eastAsia"/>
                <w:color w:val="000000"/>
                <w:sz w:val="16"/>
                <w:szCs w:val="16"/>
              </w:rPr>
              <w:t>Country type</w:t>
            </w:r>
          </w:p>
        </w:tc>
        <w:tc>
          <w:tcPr>
            <w:tcW w:w="2243" w:type="dxa"/>
            <w:tcBorders>
              <w:top w:val="single" w:color="000000" w:sz="12" w:space="0"/>
              <w:left w:val="nil"/>
              <w:bottom w:val="single" w:color="000000" w:sz="4" w:space="0"/>
              <w:right w:val="nil"/>
            </w:tcBorders>
            <w:shd w:val="clear" w:color="auto" w:fill="D6DCE5" w:themeFill="text2" w:themeFillTint="32"/>
            <w:vAlign w:val="center"/>
          </w:tcPr>
          <w:p w14:paraId="4679E787">
            <w:pPr>
              <w:spacing w:line="200" w:lineRule="exact"/>
              <w:ind w:firstLine="0" w:firstLineChars="0"/>
              <w:rPr>
                <w:color w:val="000000"/>
                <w:sz w:val="16"/>
                <w:szCs w:val="16"/>
              </w:rPr>
            </w:pPr>
            <w:r>
              <w:rPr>
                <w:rFonts w:hint="eastAsia"/>
                <w:color w:val="000000"/>
                <w:sz w:val="16"/>
                <w:szCs w:val="16"/>
              </w:rPr>
              <w:t>Income group</w:t>
            </w:r>
          </w:p>
        </w:tc>
      </w:tr>
      <w:tr w14:paraId="00A7C928">
        <w:tc>
          <w:tcPr>
            <w:tcW w:w="1843" w:type="dxa"/>
            <w:tcBorders>
              <w:top w:val="single" w:color="000000" w:sz="4" w:space="0"/>
              <w:left w:val="nil"/>
              <w:bottom w:val="nil"/>
              <w:right w:val="nil"/>
            </w:tcBorders>
            <w:shd w:val="clear" w:color="auto" w:fill="FFFFFF"/>
            <w:vAlign w:val="bottom"/>
          </w:tcPr>
          <w:p w14:paraId="0AAC1276">
            <w:pPr>
              <w:spacing w:line="200" w:lineRule="exact"/>
              <w:ind w:firstLine="0" w:firstLineChars="0"/>
              <w:rPr>
                <w:color w:val="000000"/>
                <w:sz w:val="16"/>
                <w:szCs w:val="16"/>
              </w:rPr>
            </w:pPr>
            <w:r>
              <w:rPr>
                <w:rFonts w:hint="eastAsia"/>
                <w:color w:val="000000"/>
                <w:sz w:val="16"/>
                <w:szCs w:val="16"/>
              </w:rPr>
              <w:t>Austria</w:t>
            </w:r>
          </w:p>
        </w:tc>
        <w:tc>
          <w:tcPr>
            <w:tcW w:w="765" w:type="dxa"/>
            <w:tcBorders>
              <w:top w:val="single" w:color="000000" w:sz="4" w:space="0"/>
              <w:left w:val="nil"/>
              <w:bottom w:val="nil"/>
              <w:right w:val="nil"/>
            </w:tcBorders>
            <w:shd w:val="clear" w:color="auto" w:fill="FFFFFF"/>
            <w:vAlign w:val="bottom"/>
          </w:tcPr>
          <w:p w14:paraId="064CF81C">
            <w:pPr>
              <w:spacing w:line="200" w:lineRule="exact"/>
              <w:ind w:firstLine="0" w:firstLineChars="0"/>
              <w:rPr>
                <w:color w:val="000000"/>
                <w:sz w:val="16"/>
                <w:szCs w:val="16"/>
              </w:rPr>
            </w:pPr>
            <w:r>
              <w:rPr>
                <w:rFonts w:hint="eastAsia"/>
                <w:color w:val="000000"/>
                <w:sz w:val="16"/>
                <w:szCs w:val="16"/>
              </w:rPr>
              <w:t>AUT</w:t>
            </w:r>
          </w:p>
        </w:tc>
        <w:tc>
          <w:tcPr>
            <w:tcW w:w="2094" w:type="dxa"/>
            <w:tcBorders>
              <w:top w:val="single" w:color="000000" w:sz="4" w:space="0"/>
              <w:left w:val="nil"/>
              <w:bottom w:val="nil"/>
              <w:right w:val="nil"/>
            </w:tcBorders>
            <w:shd w:val="clear" w:color="auto" w:fill="FFFFFF"/>
            <w:vAlign w:val="bottom"/>
          </w:tcPr>
          <w:p w14:paraId="51D70956">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single" w:color="000000" w:sz="4" w:space="0"/>
              <w:left w:val="nil"/>
              <w:bottom w:val="nil"/>
              <w:right w:val="nil"/>
            </w:tcBorders>
            <w:shd w:val="clear" w:color="auto" w:fill="FFFFFF"/>
            <w:vAlign w:val="center"/>
          </w:tcPr>
          <w:p w14:paraId="073BD830">
            <w:pPr>
              <w:spacing w:line="200" w:lineRule="exact"/>
              <w:ind w:firstLine="0" w:firstLineChars="0"/>
              <w:rPr>
                <w:rFonts w:hint="eastAsia" w:eastAsia="宋体"/>
                <w:color w:val="000000"/>
                <w:sz w:val="16"/>
                <w:szCs w:val="16"/>
                <w:lang w:val="en-US" w:eastAsia="zh-CN"/>
              </w:rPr>
            </w:pPr>
            <w:r>
              <w:rPr>
                <w:rFonts w:hint="eastAsia"/>
                <w:color w:val="000000"/>
                <w:sz w:val="16"/>
                <w:szCs w:val="16"/>
                <w:lang w:val="en-US" w:eastAsia="zh-CN"/>
              </w:rPr>
              <w:t>Net food importing country</w:t>
            </w:r>
          </w:p>
        </w:tc>
        <w:tc>
          <w:tcPr>
            <w:tcW w:w="2243" w:type="dxa"/>
            <w:tcBorders>
              <w:top w:val="single" w:color="000000" w:sz="4" w:space="0"/>
              <w:left w:val="nil"/>
              <w:bottom w:val="nil"/>
              <w:right w:val="nil"/>
            </w:tcBorders>
            <w:shd w:val="clear" w:color="auto" w:fill="FFFFFF"/>
            <w:vAlign w:val="bottom"/>
          </w:tcPr>
          <w:p w14:paraId="418E06CD">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777BDF4C">
        <w:tc>
          <w:tcPr>
            <w:tcW w:w="1843" w:type="dxa"/>
            <w:tcBorders>
              <w:top w:val="nil"/>
              <w:left w:val="nil"/>
              <w:bottom w:val="nil"/>
              <w:right w:val="nil"/>
            </w:tcBorders>
            <w:shd w:val="clear" w:color="auto" w:fill="FFFFFF"/>
            <w:vAlign w:val="bottom"/>
          </w:tcPr>
          <w:p w14:paraId="3FDCBF79">
            <w:pPr>
              <w:spacing w:line="200" w:lineRule="exact"/>
              <w:ind w:firstLine="0" w:firstLineChars="0"/>
              <w:rPr>
                <w:color w:val="000000"/>
                <w:sz w:val="16"/>
                <w:szCs w:val="16"/>
              </w:rPr>
            </w:pPr>
            <w:r>
              <w:rPr>
                <w:rFonts w:hint="eastAsia"/>
                <w:color w:val="000000"/>
                <w:sz w:val="16"/>
                <w:szCs w:val="16"/>
              </w:rPr>
              <w:t>Belgium</w:t>
            </w:r>
          </w:p>
        </w:tc>
        <w:tc>
          <w:tcPr>
            <w:tcW w:w="765" w:type="dxa"/>
            <w:tcBorders>
              <w:top w:val="nil"/>
              <w:left w:val="nil"/>
              <w:bottom w:val="nil"/>
              <w:right w:val="nil"/>
            </w:tcBorders>
            <w:shd w:val="clear" w:color="auto" w:fill="FFFFFF"/>
            <w:vAlign w:val="bottom"/>
          </w:tcPr>
          <w:p w14:paraId="12AA6ACA">
            <w:pPr>
              <w:spacing w:line="200" w:lineRule="exact"/>
              <w:ind w:firstLine="0" w:firstLineChars="0"/>
              <w:rPr>
                <w:color w:val="000000"/>
                <w:sz w:val="16"/>
                <w:szCs w:val="16"/>
              </w:rPr>
            </w:pPr>
            <w:r>
              <w:rPr>
                <w:rFonts w:hint="eastAsia"/>
                <w:color w:val="000000"/>
                <w:sz w:val="16"/>
                <w:szCs w:val="16"/>
              </w:rPr>
              <w:t>BEL</w:t>
            </w:r>
          </w:p>
        </w:tc>
        <w:tc>
          <w:tcPr>
            <w:tcW w:w="2094" w:type="dxa"/>
            <w:tcBorders>
              <w:top w:val="nil"/>
              <w:left w:val="nil"/>
              <w:bottom w:val="nil"/>
              <w:right w:val="nil"/>
            </w:tcBorders>
            <w:shd w:val="clear" w:color="auto" w:fill="FFFFFF"/>
            <w:vAlign w:val="bottom"/>
          </w:tcPr>
          <w:p w14:paraId="2ECF808E">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1D6841DF">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698391C3">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2A867BAF">
        <w:tc>
          <w:tcPr>
            <w:tcW w:w="1843" w:type="dxa"/>
            <w:tcBorders>
              <w:top w:val="nil"/>
              <w:left w:val="nil"/>
              <w:bottom w:val="nil"/>
              <w:right w:val="nil"/>
            </w:tcBorders>
            <w:shd w:val="clear" w:color="auto" w:fill="FFFFFF"/>
            <w:vAlign w:val="center"/>
          </w:tcPr>
          <w:p w14:paraId="6632514E">
            <w:pPr>
              <w:spacing w:line="200" w:lineRule="exact"/>
              <w:ind w:firstLine="0" w:firstLineChars="0"/>
              <w:rPr>
                <w:color w:val="000000"/>
                <w:sz w:val="16"/>
                <w:szCs w:val="16"/>
              </w:rPr>
            </w:pPr>
            <w:r>
              <w:rPr>
                <w:rFonts w:hint="eastAsia"/>
                <w:color w:val="000000"/>
                <w:sz w:val="16"/>
                <w:szCs w:val="16"/>
              </w:rPr>
              <w:t>Bulgaria</w:t>
            </w:r>
          </w:p>
        </w:tc>
        <w:tc>
          <w:tcPr>
            <w:tcW w:w="765" w:type="dxa"/>
            <w:tcBorders>
              <w:top w:val="nil"/>
              <w:left w:val="nil"/>
              <w:bottom w:val="nil"/>
              <w:right w:val="nil"/>
            </w:tcBorders>
            <w:shd w:val="clear" w:color="auto" w:fill="FFFFFF"/>
            <w:vAlign w:val="center"/>
          </w:tcPr>
          <w:p w14:paraId="3366105A">
            <w:pPr>
              <w:spacing w:line="200" w:lineRule="exact"/>
              <w:ind w:firstLine="0" w:firstLineChars="0"/>
              <w:rPr>
                <w:color w:val="000000"/>
                <w:sz w:val="16"/>
                <w:szCs w:val="16"/>
              </w:rPr>
            </w:pPr>
            <w:r>
              <w:rPr>
                <w:rFonts w:hint="eastAsia"/>
                <w:color w:val="000000"/>
                <w:sz w:val="16"/>
                <w:szCs w:val="16"/>
              </w:rPr>
              <w:t>BGR</w:t>
            </w:r>
          </w:p>
        </w:tc>
        <w:tc>
          <w:tcPr>
            <w:tcW w:w="2094" w:type="dxa"/>
            <w:tcBorders>
              <w:top w:val="nil"/>
              <w:left w:val="nil"/>
              <w:bottom w:val="nil"/>
              <w:right w:val="nil"/>
            </w:tcBorders>
            <w:shd w:val="clear" w:color="auto" w:fill="FFFFFF"/>
            <w:vAlign w:val="center"/>
          </w:tcPr>
          <w:p w14:paraId="6D8E1F90">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62C5872F">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center"/>
          </w:tcPr>
          <w:p w14:paraId="005DD379">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66EE35A2">
        <w:tc>
          <w:tcPr>
            <w:tcW w:w="1843" w:type="dxa"/>
            <w:tcBorders>
              <w:top w:val="nil"/>
              <w:left w:val="nil"/>
              <w:bottom w:val="nil"/>
              <w:right w:val="nil"/>
            </w:tcBorders>
            <w:shd w:val="clear" w:color="auto" w:fill="FFFFFF"/>
            <w:vAlign w:val="bottom"/>
          </w:tcPr>
          <w:p w14:paraId="0443C14B">
            <w:pPr>
              <w:spacing w:line="200" w:lineRule="exact"/>
              <w:ind w:firstLine="0" w:firstLineChars="0"/>
              <w:rPr>
                <w:color w:val="000000"/>
                <w:sz w:val="16"/>
                <w:szCs w:val="16"/>
              </w:rPr>
            </w:pPr>
            <w:r>
              <w:rPr>
                <w:rFonts w:hint="eastAsia"/>
                <w:color w:val="000000"/>
                <w:sz w:val="16"/>
                <w:szCs w:val="16"/>
              </w:rPr>
              <w:t>Cyprus</w:t>
            </w:r>
          </w:p>
        </w:tc>
        <w:tc>
          <w:tcPr>
            <w:tcW w:w="765" w:type="dxa"/>
            <w:tcBorders>
              <w:top w:val="nil"/>
              <w:left w:val="nil"/>
              <w:bottom w:val="nil"/>
              <w:right w:val="nil"/>
            </w:tcBorders>
            <w:shd w:val="clear" w:color="auto" w:fill="FFFFFF"/>
            <w:vAlign w:val="bottom"/>
          </w:tcPr>
          <w:p w14:paraId="365B1E82">
            <w:pPr>
              <w:spacing w:line="200" w:lineRule="exact"/>
              <w:ind w:firstLine="0" w:firstLineChars="0"/>
              <w:rPr>
                <w:color w:val="000000"/>
                <w:sz w:val="16"/>
                <w:szCs w:val="16"/>
              </w:rPr>
            </w:pPr>
            <w:r>
              <w:rPr>
                <w:rFonts w:hint="eastAsia"/>
                <w:color w:val="000000"/>
                <w:sz w:val="16"/>
                <w:szCs w:val="16"/>
              </w:rPr>
              <w:t>CYP</w:t>
            </w:r>
          </w:p>
        </w:tc>
        <w:tc>
          <w:tcPr>
            <w:tcW w:w="2094" w:type="dxa"/>
            <w:tcBorders>
              <w:top w:val="nil"/>
              <w:left w:val="nil"/>
              <w:bottom w:val="nil"/>
              <w:right w:val="nil"/>
            </w:tcBorders>
            <w:shd w:val="clear" w:color="auto" w:fill="FFFFFF"/>
            <w:vAlign w:val="bottom"/>
          </w:tcPr>
          <w:p w14:paraId="60AE26E9">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3A9AA694">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14178FA4">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6E7C907C">
        <w:tc>
          <w:tcPr>
            <w:tcW w:w="1843" w:type="dxa"/>
            <w:tcBorders>
              <w:top w:val="nil"/>
              <w:left w:val="nil"/>
              <w:bottom w:val="nil"/>
              <w:right w:val="nil"/>
            </w:tcBorders>
            <w:shd w:val="clear" w:color="auto" w:fill="FFFFFF"/>
            <w:vAlign w:val="center"/>
          </w:tcPr>
          <w:p w14:paraId="5B8C6463">
            <w:pPr>
              <w:spacing w:line="200" w:lineRule="exact"/>
              <w:ind w:firstLine="0" w:firstLineChars="0"/>
              <w:rPr>
                <w:color w:val="000000"/>
                <w:sz w:val="16"/>
                <w:szCs w:val="16"/>
              </w:rPr>
            </w:pPr>
            <w:r>
              <w:rPr>
                <w:rFonts w:hint="eastAsia"/>
                <w:color w:val="000000"/>
                <w:sz w:val="16"/>
                <w:szCs w:val="16"/>
              </w:rPr>
              <w:t>Czech Republic</w:t>
            </w:r>
          </w:p>
        </w:tc>
        <w:tc>
          <w:tcPr>
            <w:tcW w:w="765" w:type="dxa"/>
            <w:tcBorders>
              <w:top w:val="nil"/>
              <w:left w:val="nil"/>
              <w:bottom w:val="nil"/>
              <w:right w:val="nil"/>
            </w:tcBorders>
            <w:shd w:val="clear" w:color="auto" w:fill="FFFFFF"/>
            <w:vAlign w:val="bottom"/>
          </w:tcPr>
          <w:p w14:paraId="33F41051">
            <w:pPr>
              <w:spacing w:line="200" w:lineRule="exact"/>
              <w:ind w:firstLine="0" w:firstLineChars="0"/>
              <w:rPr>
                <w:color w:val="000000"/>
                <w:sz w:val="16"/>
                <w:szCs w:val="16"/>
              </w:rPr>
            </w:pPr>
            <w:r>
              <w:rPr>
                <w:rFonts w:hint="eastAsia"/>
                <w:color w:val="000000"/>
                <w:sz w:val="16"/>
                <w:szCs w:val="16"/>
              </w:rPr>
              <w:t>CZE</w:t>
            </w:r>
          </w:p>
        </w:tc>
        <w:tc>
          <w:tcPr>
            <w:tcW w:w="2094" w:type="dxa"/>
            <w:tcBorders>
              <w:top w:val="nil"/>
              <w:left w:val="nil"/>
              <w:bottom w:val="nil"/>
              <w:right w:val="nil"/>
            </w:tcBorders>
            <w:shd w:val="clear" w:color="auto" w:fill="FFFFFF"/>
            <w:vAlign w:val="bottom"/>
          </w:tcPr>
          <w:p w14:paraId="3522D1E9">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6E6316FE">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13DBB35C">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2D8781B3">
        <w:tc>
          <w:tcPr>
            <w:tcW w:w="1843" w:type="dxa"/>
            <w:tcBorders>
              <w:top w:val="nil"/>
              <w:left w:val="nil"/>
              <w:bottom w:val="nil"/>
              <w:right w:val="nil"/>
            </w:tcBorders>
            <w:shd w:val="clear" w:color="auto" w:fill="FFFFFF"/>
            <w:vAlign w:val="bottom"/>
          </w:tcPr>
          <w:p w14:paraId="3BBFCA80">
            <w:pPr>
              <w:spacing w:line="200" w:lineRule="exact"/>
              <w:ind w:firstLine="0" w:firstLineChars="0"/>
              <w:rPr>
                <w:color w:val="000000"/>
                <w:sz w:val="16"/>
                <w:szCs w:val="16"/>
              </w:rPr>
            </w:pPr>
            <w:r>
              <w:rPr>
                <w:rFonts w:hint="eastAsia"/>
                <w:color w:val="000000"/>
                <w:sz w:val="16"/>
                <w:szCs w:val="16"/>
              </w:rPr>
              <w:t>Germany</w:t>
            </w:r>
          </w:p>
        </w:tc>
        <w:tc>
          <w:tcPr>
            <w:tcW w:w="765" w:type="dxa"/>
            <w:tcBorders>
              <w:top w:val="nil"/>
              <w:left w:val="nil"/>
              <w:bottom w:val="nil"/>
              <w:right w:val="nil"/>
            </w:tcBorders>
            <w:shd w:val="clear" w:color="auto" w:fill="FFFFFF"/>
            <w:vAlign w:val="bottom"/>
          </w:tcPr>
          <w:p w14:paraId="47C8683E">
            <w:pPr>
              <w:spacing w:line="200" w:lineRule="exact"/>
              <w:ind w:firstLine="0" w:firstLineChars="0"/>
              <w:rPr>
                <w:color w:val="000000"/>
                <w:sz w:val="16"/>
                <w:szCs w:val="16"/>
              </w:rPr>
            </w:pPr>
            <w:r>
              <w:rPr>
                <w:rFonts w:hint="eastAsia"/>
                <w:color w:val="000000"/>
                <w:sz w:val="16"/>
                <w:szCs w:val="16"/>
              </w:rPr>
              <w:t>DEU</w:t>
            </w:r>
          </w:p>
        </w:tc>
        <w:tc>
          <w:tcPr>
            <w:tcW w:w="2094" w:type="dxa"/>
            <w:tcBorders>
              <w:top w:val="nil"/>
              <w:left w:val="nil"/>
              <w:bottom w:val="nil"/>
              <w:right w:val="nil"/>
            </w:tcBorders>
            <w:shd w:val="clear" w:color="auto" w:fill="FFFFFF"/>
            <w:vAlign w:val="bottom"/>
          </w:tcPr>
          <w:p w14:paraId="6E53E0E5">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0C624446">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22E7B13F">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4C4B2DB5">
        <w:tc>
          <w:tcPr>
            <w:tcW w:w="1843" w:type="dxa"/>
            <w:tcBorders>
              <w:top w:val="nil"/>
              <w:left w:val="nil"/>
              <w:bottom w:val="nil"/>
              <w:right w:val="nil"/>
            </w:tcBorders>
            <w:shd w:val="clear" w:color="auto" w:fill="FFFFFF"/>
            <w:vAlign w:val="bottom"/>
          </w:tcPr>
          <w:p w14:paraId="42877244">
            <w:pPr>
              <w:spacing w:line="200" w:lineRule="exact"/>
              <w:ind w:firstLine="0" w:firstLineChars="0"/>
              <w:rPr>
                <w:color w:val="000000"/>
                <w:sz w:val="16"/>
                <w:szCs w:val="16"/>
              </w:rPr>
            </w:pPr>
            <w:r>
              <w:rPr>
                <w:rFonts w:hint="eastAsia"/>
                <w:color w:val="000000"/>
                <w:sz w:val="16"/>
                <w:szCs w:val="16"/>
              </w:rPr>
              <w:t>Denmark</w:t>
            </w:r>
          </w:p>
        </w:tc>
        <w:tc>
          <w:tcPr>
            <w:tcW w:w="765" w:type="dxa"/>
            <w:tcBorders>
              <w:top w:val="nil"/>
              <w:left w:val="nil"/>
              <w:bottom w:val="nil"/>
              <w:right w:val="nil"/>
            </w:tcBorders>
            <w:shd w:val="clear" w:color="auto" w:fill="FFFFFF"/>
            <w:vAlign w:val="bottom"/>
          </w:tcPr>
          <w:p w14:paraId="6137640E">
            <w:pPr>
              <w:spacing w:line="200" w:lineRule="exact"/>
              <w:ind w:firstLine="0" w:firstLineChars="0"/>
              <w:rPr>
                <w:color w:val="000000"/>
                <w:sz w:val="16"/>
                <w:szCs w:val="16"/>
              </w:rPr>
            </w:pPr>
            <w:r>
              <w:rPr>
                <w:rFonts w:hint="eastAsia"/>
                <w:color w:val="000000"/>
                <w:sz w:val="16"/>
                <w:szCs w:val="16"/>
              </w:rPr>
              <w:t>DNK</w:t>
            </w:r>
          </w:p>
        </w:tc>
        <w:tc>
          <w:tcPr>
            <w:tcW w:w="2094" w:type="dxa"/>
            <w:tcBorders>
              <w:top w:val="nil"/>
              <w:left w:val="nil"/>
              <w:bottom w:val="nil"/>
              <w:right w:val="nil"/>
            </w:tcBorders>
            <w:shd w:val="clear" w:color="auto" w:fill="FFFFFF"/>
            <w:vAlign w:val="bottom"/>
          </w:tcPr>
          <w:p w14:paraId="2506669F">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75B46541">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019BAD12">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2CA0353C">
        <w:tc>
          <w:tcPr>
            <w:tcW w:w="1843" w:type="dxa"/>
            <w:tcBorders>
              <w:top w:val="nil"/>
              <w:left w:val="nil"/>
              <w:bottom w:val="nil"/>
              <w:right w:val="nil"/>
            </w:tcBorders>
            <w:shd w:val="clear" w:color="auto" w:fill="FFFFFF"/>
            <w:vAlign w:val="bottom"/>
          </w:tcPr>
          <w:p w14:paraId="7B254BFF">
            <w:pPr>
              <w:spacing w:line="200" w:lineRule="exact"/>
              <w:ind w:firstLine="0" w:firstLineChars="0"/>
              <w:rPr>
                <w:color w:val="000000"/>
                <w:sz w:val="16"/>
                <w:szCs w:val="16"/>
              </w:rPr>
            </w:pPr>
            <w:r>
              <w:rPr>
                <w:rFonts w:hint="eastAsia"/>
                <w:color w:val="000000"/>
                <w:sz w:val="16"/>
                <w:szCs w:val="16"/>
              </w:rPr>
              <w:t>Estonia</w:t>
            </w:r>
          </w:p>
        </w:tc>
        <w:tc>
          <w:tcPr>
            <w:tcW w:w="765" w:type="dxa"/>
            <w:tcBorders>
              <w:top w:val="nil"/>
              <w:left w:val="nil"/>
              <w:bottom w:val="nil"/>
              <w:right w:val="nil"/>
            </w:tcBorders>
            <w:shd w:val="clear" w:color="auto" w:fill="FFFFFF"/>
            <w:vAlign w:val="bottom"/>
          </w:tcPr>
          <w:p w14:paraId="60E179BC">
            <w:pPr>
              <w:spacing w:line="200" w:lineRule="exact"/>
              <w:ind w:firstLine="0" w:firstLineChars="0"/>
              <w:rPr>
                <w:color w:val="000000"/>
                <w:sz w:val="16"/>
                <w:szCs w:val="16"/>
              </w:rPr>
            </w:pPr>
            <w:r>
              <w:rPr>
                <w:rFonts w:hint="eastAsia"/>
                <w:color w:val="000000"/>
                <w:sz w:val="16"/>
                <w:szCs w:val="16"/>
              </w:rPr>
              <w:t>EST</w:t>
            </w:r>
          </w:p>
        </w:tc>
        <w:tc>
          <w:tcPr>
            <w:tcW w:w="2094" w:type="dxa"/>
            <w:tcBorders>
              <w:top w:val="nil"/>
              <w:left w:val="nil"/>
              <w:bottom w:val="nil"/>
              <w:right w:val="nil"/>
            </w:tcBorders>
            <w:shd w:val="clear" w:color="auto" w:fill="FFFFFF"/>
            <w:vAlign w:val="bottom"/>
          </w:tcPr>
          <w:p w14:paraId="45080421">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76BCB6A0">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5F932FDE">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55F0A30C">
        <w:tc>
          <w:tcPr>
            <w:tcW w:w="1843" w:type="dxa"/>
            <w:tcBorders>
              <w:top w:val="nil"/>
              <w:left w:val="nil"/>
              <w:bottom w:val="nil"/>
              <w:right w:val="nil"/>
            </w:tcBorders>
            <w:shd w:val="clear" w:color="auto" w:fill="FFFFFF"/>
            <w:vAlign w:val="bottom"/>
          </w:tcPr>
          <w:p w14:paraId="1927139E">
            <w:pPr>
              <w:spacing w:line="200" w:lineRule="exact"/>
              <w:ind w:firstLine="0" w:firstLineChars="0"/>
              <w:rPr>
                <w:color w:val="000000"/>
                <w:sz w:val="16"/>
                <w:szCs w:val="16"/>
              </w:rPr>
            </w:pPr>
            <w:r>
              <w:rPr>
                <w:rFonts w:hint="eastAsia"/>
                <w:color w:val="000000"/>
                <w:sz w:val="16"/>
                <w:szCs w:val="16"/>
              </w:rPr>
              <w:t>Spain</w:t>
            </w:r>
          </w:p>
        </w:tc>
        <w:tc>
          <w:tcPr>
            <w:tcW w:w="765" w:type="dxa"/>
            <w:tcBorders>
              <w:top w:val="nil"/>
              <w:left w:val="nil"/>
              <w:bottom w:val="nil"/>
              <w:right w:val="nil"/>
            </w:tcBorders>
            <w:shd w:val="clear" w:color="auto" w:fill="FFFFFF"/>
            <w:vAlign w:val="bottom"/>
          </w:tcPr>
          <w:p w14:paraId="0B285F8E">
            <w:pPr>
              <w:spacing w:line="200" w:lineRule="exact"/>
              <w:ind w:firstLine="0" w:firstLineChars="0"/>
              <w:rPr>
                <w:color w:val="000000"/>
                <w:sz w:val="16"/>
                <w:szCs w:val="16"/>
              </w:rPr>
            </w:pPr>
            <w:r>
              <w:rPr>
                <w:rFonts w:hint="eastAsia"/>
                <w:color w:val="000000"/>
                <w:sz w:val="16"/>
                <w:szCs w:val="16"/>
              </w:rPr>
              <w:t>ESP</w:t>
            </w:r>
          </w:p>
        </w:tc>
        <w:tc>
          <w:tcPr>
            <w:tcW w:w="2094" w:type="dxa"/>
            <w:tcBorders>
              <w:top w:val="nil"/>
              <w:left w:val="nil"/>
              <w:bottom w:val="nil"/>
              <w:right w:val="nil"/>
            </w:tcBorders>
            <w:shd w:val="clear" w:color="auto" w:fill="FFFFFF"/>
            <w:vAlign w:val="bottom"/>
          </w:tcPr>
          <w:p w14:paraId="26E6852F">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30E559DB">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74901132">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1E90A06A">
        <w:trPr>
          <w:trHeight w:val="90" w:hRule="atLeast"/>
        </w:trPr>
        <w:tc>
          <w:tcPr>
            <w:tcW w:w="1843" w:type="dxa"/>
            <w:tcBorders>
              <w:top w:val="nil"/>
              <w:left w:val="nil"/>
              <w:bottom w:val="nil"/>
              <w:right w:val="nil"/>
            </w:tcBorders>
            <w:shd w:val="clear" w:color="auto" w:fill="FFFFFF"/>
            <w:vAlign w:val="bottom"/>
          </w:tcPr>
          <w:p w14:paraId="0BABF52E">
            <w:pPr>
              <w:spacing w:line="200" w:lineRule="exact"/>
              <w:ind w:firstLine="0" w:firstLineChars="0"/>
              <w:rPr>
                <w:color w:val="000000"/>
                <w:sz w:val="16"/>
                <w:szCs w:val="16"/>
              </w:rPr>
            </w:pPr>
            <w:r>
              <w:rPr>
                <w:rFonts w:hint="eastAsia"/>
                <w:color w:val="000000"/>
                <w:sz w:val="16"/>
                <w:szCs w:val="16"/>
              </w:rPr>
              <w:t>Finland</w:t>
            </w:r>
          </w:p>
        </w:tc>
        <w:tc>
          <w:tcPr>
            <w:tcW w:w="765" w:type="dxa"/>
            <w:tcBorders>
              <w:top w:val="nil"/>
              <w:left w:val="nil"/>
              <w:bottom w:val="nil"/>
              <w:right w:val="nil"/>
            </w:tcBorders>
            <w:shd w:val="clear" w:color="auto" w:fill="FFFFFF"/>
            <w:vAlign w:val="bottom"/>
          </w:tcPr>
          <w:p w14:paraId="5EE995D0">
            <w:pPr>
              <w:spacing w:line="200" w:lineRule="exact"/>
              <w:ind w:firstLine="0" w:firstLineChars="0"/>
              <w:rPr>
                <w:color w:val="000000"/>
                <w:sz w:val="16"/>
                <w:szCs w:val="16"/>
              </w:rPr>
            </w:pPr>
            <w:r>
              <w:rPr>
                <w:rFonts w:hint="eastAsia"/>
                <w:color w:val="000000"/>
                <w:sz w:val="16"/>
                <w:szCs w:val="16"/>
              </w:rPr>
              <w:t>FIN</w:t>
            </w:r>
          </w:p>
        </w:tc>
        <w:tc>
          <w:tcPr>
            <w:tcW w:w="2094" w:type="dxa"/>
            <w:tcBorders>
              <w:top w:val="nil"/>
              <w:left w:val="nil"/>
              <w:bottom w:val="nil"/>
              <w:right w:val="nil"/>
            </w:tcBorders>
            <w:shd w:val="clear" w:color="auto" w:fill="FFFFFF"/>
            <w:vAlign w:val="bottom"/>
          </w:tcPr>
          <w:p w14:paraId="42253DEE">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0A7CF861">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29C5A67C">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019036CA">
        <w:tc>
          <w:tcPr>
            <w:tcW w:w="1843" w:type="dxa"/>
            <w:tcBorders>
              <w:top w:val="nil"/>
              <w:left w:val="nil"/>
              <w:bottom w:val="nil"/>
              <w:right w:val="nil"/>
            </w:tcBorders>
            <w:shd w:val="clear" w:color="auto" w:fill="FFFFFF"/>
            <w:vAlign w:val="bottom"/>
          </w:tcPr>
          <w:p w14:paraId="2D66D348">
            <w:pPr>
              <w:spacing w:line="200" w:lineRule="exact"/>
              <w:ind w:firstLine="0" w:firstLineChars="0"/>
              <w:rPr>
                <w:color w:val="000000"/>
                <w:sz w:val="16"/>
                <w:szCs w:val="16"/>
              </w:rPr>
            </w:pPr>
            <w:r>
              <w:rPr>
                <w:rFonts w:hint="eastAsia"/>
                <w:color w:val="000000"/>
                <w:sz w:val="16"/>
                <w:szCs w:val="16"/>
              </w:rPr>
              <w:t>France</w:t>
            </w:r>
          </w:p>
        </w:tc>
        <w:tc>
          <w:tcPr>
            <w:tcW w:w="765" w:type="dxa"/>
            <w:tcBorders>
              <w:top w:val="nil"/>
              <w:left w:val="nil"/>
              <w:bottom w:val="nil"/>
              <w:right w:val="nil"/>
            </w:tcBorders>
            <w:shd w:val="clear" w:color="auto" w:fill="FFFFFF"/>
            <w:vAlign w:val="bottom"/>
          </w:tcPr>
          <w:p w14:paraId="5CC443A7">
            <w:pPr>
              <w:spacing w:line="200" w:lineRule="exact"/>
              <w:ind w:firstLine="0" w:firstLineChars="0"/>
              <w:rPr>
                <w:color w:val="000000"/>
                <w:sz w:val="16"/>
                <w:szCs w:val="16"/>
              </w:rPr>
            </w:pPr>
            <w:r>
              <w:rPr>
                <w:rFonts w:hint="eastAsia"/>
                <w:color w:val="000000"/>
                <w:sz w:val="16"/>
                <w:szCs w:val="16"/>
              </w:rPr>
              <w:t>FRA</w:t>
            </w:r>
          </w:p>
        </w:tc>
        <w:tc>
          <w:tcPr>
            <w:tcW w:w="2094" w:type="dxa"/>
            <w:tcBorders>
              <w:top w:val="nil"/>
              <w:left w:val="nil"/>
              <w:bottom w:val="nil"/>
              <w:right w:val="nil"/>
            </w:tcBorders>
            <w:shd w:val="clear" w:color="auto" w:fill="FFFFFF"/>
            <w:vAlign w:val="bottom"/>
          </w:tcPr>
          <w:p w14:paraId="706436FB">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1CC45D47">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4F9E28CE">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6C796FCB">
        <w:tc>
          <w:tcPr>
            <w:tcW w:w="1843" w:type="dxa"/>
            <w:tcBorders>
              <w:top w:val="nil"/>
              <w:left w:val="nil"/>
              <w:bottom w:val="nil"/>
              <w:right w:val="nil"/>
            </w:tcBorders>
            <w:shd w:val="clear" w:color="auto" w:fill="FFFFFF"/>
            <w:vAlign w:val="bottom"/>
          </w:tcPr>
          <w:p w14:paraId="14928F98">
            <w:pPr>
              <w:spacing w:line="200" w:lineRule="exact"/>
              <w:ind w:firstLine="0" w:firstLineChars="0"/>
              <w:rPr>
                <w:color w:val="000000"/>
                <w:sz w:val="16"/>
                <w:szCs w:val="16"/>
              </w:rPr>
            </w:pPr>
            <w:r>
              <w:rPr>
                <w:rFonts w:hint="eastAsia"/>
                <w:color w:val="000000"/>
                <w:sz w:val="16"/>
                <w:szCs w:val="16"/>
              </w:rPr>
              <w:t>Greece</w:t>
            </w:r>
          </w:p>
        </w:tc>
        <w:tc>
          <w:tcPr>
            <w:tcW w:w="765" w:type="dxa"/>
            <w:tcBorders>
              <w:top w:val="nil"/>
              <w:left w:val="nil"/>
              <w:bottom w:val="nil"/>
              <w:right w:val="nil"/>
            </w:tcBorders>
            <w:shd w:val="clear" w:color="auto" w:fill="FFFFFF"/>
            <w:vAlign w:val="bottom"/>
          </w:tcPr>
          <w:p w14:paraId="559B7423">
            <w:pPr>
              <w:spacing w:line="200" w:lineRule="exact"/>
              <w:ind w:firstLine="0" w:firstLineChars="0"/>
              <w:rPr>
                <w:color w:val="000000"/>
                <w:sz w:val="16"/>
                <w:szCs w:val="16"/>
              </w:rPr>
            </w:pPr>
            <w:r>
              <w:rPr>
                <w:rFonts w:hint="eastAsia"/>
                <w:color w:val="000000"/>
                <w:sz w:val="16"/>
                <w:szCs w:val="16"/>
              </w:rPr>
              <w:t>GRC</w:t>
            </w:r>
          </w:p>
        </w:tc>
        <w:tc>
          <w:tcPr>
            <w:tcW w:w="2094" w:type="dxa"/>
            <w:tcBorders>
              <w:top w:val="nil"/>
              <w:left w:val="nil"/>
              <w:bottom w:val="nil"/>
              <w:right w:val="nil"/>
            </w:tcBorders>
            <w:shd w:val="clear" w:color="auto" w:fill="FFFFFF"/>
            <w:vAlign w:val="bottom"/>
          </w:tcPr>
          <w:p w14:paraId="47C357B7">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5FF26B44">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2C08E657">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4DCBF39A">
        <w:tc>
          <w:tcPr>
            <w:tcW w:w="1843" w:type="dxa"/>
            <w:tcBorders>
              <w:top w:val="nil"/>
              <w:left w:val="nil"/>
              <w:bottom w:val="nil"/>
              <w:right w:val="nil"/>
            </w:tcBorders>
            <w:shd w:val="clear" w:color="auto" w:fill="FFFFFF"/>
            <w:vAlign w:val="bottom"/>
          </w:tcPr>
          <w:p w14:paraId="09C2B6EF">
            <w:pPr>
              <w:spacing w:line="200" w:lineRule="exact"/>
              <w:ind w:firstLine="0" w:firstLineChars="0"/>
              <w:rPr>
                <w:color w:val="000000"/>
                <w:sz w:val="16"/>
                <w:szCs w:val="16"/>
              </w:rPr>
            </w:pPr>
            <w:r>
              <w:rPr>
                <w:rFonts w:hint="eastAsia"/>
                <w:color w:val="000000"/>
                <w:sz w:val="16"/>
                <w:szCs w:val="16"/>
              </w:rPr>
              <w:t>Croatia</w:t>
            </w:r>
          </w:p>
        </w:tc>
        <w:tc>
          <w:tcPr>
            <w:tcW w:w="765" w:type="dxa"/>
            <w:tcBorders>
              <w:top w:val="nil"/>
              <w:left w:val="nil"/>
              <w:bottom w:val="nil"/>
              <w:right w:val="nil"/>
            </w:tcBorders>
            <w:shd w:val="clear" w:color="auto" w:fill="FFFFFF"/>
            <w:vAlign w:val="bottom"/>
          </w:tcPr>
          <w:p w14:paraId="0DF0AFCA">
            <w:pPr>
              <w:spacing w:line="200" w:lineRule="exact"/>
              <w:ind w:firstLine="0" w:firstLineChars="0"/>
              <w:rPr>
                <w:color w:val="000000"/>
                <w:sz w:val="16"/>
                <w:szCs w:val="16"/>
              </w:rPr>
            </w:pPr>
            <w:r>
              <w:rPr>
                <w:rFonts w:hint="eastAsia"/>
                <w:color w:val="000000"/>
                <w:sz w:val="16"/>
                <w:szCs w:val="16"/>
              </w:rPr>
              <w:t>HRV</w:t>
            </w:r>
          </w:p>
        </w:tc>
        <w:tc>
          <w:tcPr>
            <w:tcW w:w="2094" w:type="dxa"/>
            <w:tcBorders>
              <w:top w:val="nil"/>
              <w:left w:val="nil"/>
              <w:bottom w:val="nil"/>
              <w:right w:val="nil"/>
            </w:tcBorders>
            <w:shd w:val="clear" w:color="auto" w:fill="FFFFFF"/>
            <w:vAlign w:val="bottom"/>
          </w:tcPr>
          <w:p w14:paraId="65949E5D">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25A84E78">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118C48A7">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1C686276">
        <w:tc>
          <w:tcPr>
            <w:tcW w:w="1843" w:type="dxa"/>
            <w:tcBorders>
              <w:top w:val="nil"/>
              <w:left w:val="nil"/>
              <w:bottom w:val="nil"/>
              <w:right w:val="nil"/>
            </w:tcBorders>
            <w:shd w:val="clear" w:color="auto" w:fill="FFFFFF"/>
            <w:vAlign w:val="bottom"/>
          </w:tcPr>
          <w:p w14:paraId="244D38FB">
            <w:pPr>
              <w:spacing w:line="200" w:lineRule="exact"/>
              <w:ind w:firstLine="0" w:firstLineChars="0"/>
              <w:rPr>
                <w:color w:val="000000"/>
                <w:sz w:val="16"/>
                <w:szCs w:val="16"/>
              </w:rPr>
            </w:pPr>
            <w:r>
              <w:rPr>
                <w:rFonts w:hint="eastAsia"/>
                <w:color w:val="000000"/>
                <w:sz w:val="16"/>
                <w:szCs w:val="16"/>
              </w:rPr>
              <w:t>Hungary</w:t>
            </w:r>
          </w:p>
        </w:tc>
        <w:tc>
          <w:tcPr>
            <w:tcW w:w="765" w:type="dxa"/>
            <w:tcBorders>
              <w:top w:val="nil"/>
              <w:left w:val="nil"/>
              <w:bottom w:val="nil"/>
              <w:right w:val="nil"/>
            </w:tcBorders>
            <w:shd w:val="clear" w:color="auto" w:fill="FFFFFF"/>
            <w:vAlign w:val="bottom"/>
          </w:tcPr>
          <w:p w14:paraId="418FCD73">
            <w:pPr>
              <w:spacing w:line="200" w:lineRule="exact"/>
              <w:ind w:firstLine="0" w:firstLineChars="0"/>
              <w:rPr>
                <w:color w:val="000000"/>
                <w:sz w:val="16"/>
                <w:szCs w:val="16"/>
              </w:rPr>
            </w:pPr>
            <w:r>
              <w:rPr>
                <w:rFonts w:hint="eastAsia"/>
                <w:color w:val="000000"/>
                <w:sz w:val="16"/>
                <w:szCs w:val="16"/>
              </w:rPr>
              <w:t>HUN</w:t>
            </w:r>
          </w:p>
        </w:tc>
        <w:tc>
          <w:tcPr>
            <w:tcW w:w="2094" w:type="dxa"/>
            <w:tcBorders>
              <w:top w:val="nil"/>
              <w:left w:val="nil"/>
              <w:bottom w:val="nil"/>
              <w:right w:val="nil"/>
            </w:tcBorders>
            <w:shd w:val="clear" w:color="auto" w:fill="FFFFFF"/>
            <w:vAlign w:val="bottom"/>
          </w:tcPr>
          <w:p w14:paraId="44C98D91">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11CCB45D">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0348D6E3">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28273B91">
        <w:trPr>
          <w:trHeight w:val="186" w:hRule="atLeast"/>
        </w:trPr>
        <w:tc>
          <w:tcPr>
            <w:tcW w:w="1843" w:type="dxa"/>
            <w:tcBorders>
              <w:top w:val="nil"/>
              <w:left w:val="nil"/>
              <w:bottom w:val="nil"/>
              <w:right w:val="nil"/>
            </w:tcBorders>
            <w:shd w:val="clear" w:color="auto" w:fill="FFFFFF"/>
            <w:vAlign w:val="bottom"/>
          </w:tcPr>
          <w:p w14:paraId="6B9611D9">
            <w:pPr>
              <w:spacing w:line="200" w:lineRule="exact"/>
              <w:ind w:firstLine="0" w:firstLineChars="0"/>
              <w:rPr>
                <w:color w:val="000000"/>
                <w:sz w:val="16"/>
                <w:szCs w:val="16"/>
              </w:rPr>
            </w:pPr>
            <w:r>
              <w:rPr>
                <w:rFonts w:hint="eastAsia"/>
                <w:color w:val="000000"/>
                <w:sz w:val="16"/>
                <w:szCs w:val="16"/>
              </w:rPr>
              <w:t>Ireland</w:t>
            </w:r>
          </w:p>
        </w:tc>
        <w:tc>
          <w:tcPr>
            <w:tcW w:w="765" w:type="dxa"/>
            <w:tcBorders>
              <w:top w:val="nil"/>
              <w:left w:val="nil"/>
              <w:bottom w:val="nil"/>
              <w:right w:val="nil"/>
            </w:tcBorders>
            <w:shd w:val="clear" w:color="auto" w:fill="FFFFFF"/>
            <w:vAlign w:val="bottom"/>
          </w:tcPr>
          <w:p w14:paraId="77379F86">
            <w:pPr>
              <w:spacing w:line="200" w:lineRule="exact"/>
              <w:ind w:firstLine="0" w:firstLineChars="0"/>
              <w:rPr>
                <w:color w:val="000000"/>
                <w:sz w:val="16"/>
                <w:szCs w:val="16"/>
              </w:rPr>
            </w:pPr>
            <w:r>
              <w:rPr>
                <w:rFonts w:hint="eastAsia"/>
                <w:color w:val="000000"/>
                <w:sz w:val="16"/>
                <w:szCs w:val="16"/>
              </w:rPr>
              <w:t>IRL</w:t>
            </w:r>
          </w:p>
        </w:tc>
        <w:tc>
          <w:tcPr>
            <w:tcW w:w="2094" w:type="dxa"/>
            <w:tcBorders>
              <w:top w:val="nil"/>
              <w:left w:val="nil"/>
              <w:bottom w:val="nil"/>
              <w:right w:val="nil"/>
            </w:tcBorders>
            <w:shd w:val="clear" w:color="auto" w:fill="FFFFFF"/>
            <w:vAlign w:val="bottom"/>
          </w:tcPr>
          <w:p w14:paraId="2BEFD4E3">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6C179D4F">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2AC6D006">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5BDD5C2D">
        <w:tc>
          <w:tcPr>
            <w:tcW w:w="1843" w:type="dxa"/>
            <w:tcBorders>
              <w:top w:val="nil"/>
              <w:left w:val="nil"/>
              <w:bottom w:val="nil"/>
              <w:right w:val="nil"/>
            </w:tcBorders>
            <w:shd w:val="clear" w:color="auto" w:fill="FFFFFF"/>
            <w:vAlign w:val="bottom"/>
          </w:tcPr>
          <w:p w14:paraId="0424E4CC">
            <w:pPr>
              <w:spacing w:line="200" w:lineRule="exact"/>
              <w:ind w:firstLine="0" w:firstLineChars="0"/>
              <w:rPr>
                <w:color w:val="000000"/>
                <w:sz w:val="16"/>
                <w:szCs w:val="16"/>
              </w:rPr>
            </w:pPr>
            <w:r>
              <w:rPr>
                <w:rFonts w:hint="eastAsia"/>
                <w:color w:val="000000"/>
                <w:sz w:val="16"/>
                <w:szCs w:val="16"/>
              </w:rPr>
              <w:t>Italy</w:t>
            </w:r>
          </w:p>
        </w:tc>
        <w:tc>
          <w:tcPr>
            <w:tcW w:w="765" w:type="dxa"/>
            <w:tcBorders>
              <w:top w:val="nil"/>
              <w:left w:val="nil"/>
              <w:bottom w:val="nil"/>
              <w:right w:val="nil"/>
            </w:tcBorders>
            <w:shd w:val="clear" w:color="auto" w:fill="FFFFFF"/>
            <w:vAlign w:val="bottom"/>
          </w:tcPr>
          <w:p w14:paraId="166A25A7">
            <w:pPr>
              <w:spacing w:line="200" w:lineRule="exact"/>
              <w:ind w:firstLine="0" w:firstLineChars="0"/>
              <w:rPr>
                <w:color w:val="000000"/>
                <w:sz w:val="16"/>
                <w:szCs w:val="16"/>
              </w:rPr>
            </w:pPr>
            <w:r>
              <w:rPr>
                <w:rFonts w:hint="eastAsia"/>
                <w:color w:val="000000"/>
                <w:sz w:val="16"/>
                <w:szCs w:val="16"/>
              </w:rPr>
              <w:t>ITA</w:t>
            </w:r>
          </w:p>
        </w:tc>
        <w:tc>
          <w:tcPr>
            <w:tcW w:w="2094" w:type="dxa"/>
            <w:tcBorders>
              <w:top w:val="nil"/>
              <w:left w:val="nil"/>
              <w:bottom w:val="nil"/>
              <w:right w:val="nil"/>
            </w:tcBorders>
            <w:shd w:val="clear" w:color="auto" w:fill="FFFFFF"/>
            <w:vAlign w:val="bottom"/>
          </w:tcPr>
          <w:p w14:paraId="01332C59">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671D29C6">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2338FA0C">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25B8EC41">
        <w:tc>
          <w:tcPr>
            <w:tcW w:w="1843" w:type="dxa"/>
            <w:tcBorders>
              <w:top w:val="nil"/>
              <w:left w:val="nil"/>
              <w:bottom w:val="nil"/>
              <w:right w:val="nil"/>
            </w:tcBorders>
            <w:shd w:val="clear" w:color="auto" w:fill="FFFFFF"/>
            <w:vAlign w:val="bottom"/>
          </w:tcPr>
          <w:p w14:paraId="56260A11">
            <w:pPr>
              <w:spacing w:line="200" w:lineRule="exact"/>
              <w:ind w:firstLine="0" w:firstLineChars="0"/>
              <w:rPr>
                <w:color w:val="000000"/>
                <w:sz w:val="16"/>
                <w:szCs w:val="16"/>
              </w:rPr>
            </w:pPr>
            <w:r>
              <w:rPr>
                <w:rFonts w:hint="eastAsia"/>
                <w:color w:val="000000"/>
                <w:sz w:val="16"/>
                <w:szCs w:val="16"/>
              </w:rPr>
              <w:t>Lithuania</w:t>
            </w:r>
          </w:p>
        </w:tc>
        <w:tc>
          <w:tcPr>
            <w:tcW w:w="765" w:type="dxa"/>
            <w:tcBorders>
              <w:top w:val="nil"/>
              <w:left w:val="nil"/>
              <w:bottom w:val="nil"/>
              <w:right w:val="nil"/>
            </w:tcBorders>
            <w:shd w:val="clear" w:color="auto" w:fill="FFFFFF"/>
            <w:vAlign w:val="bottom"/>
          </w:tcPr>
          <w:p w14:paraId="0C5D1CEC">
            <w:pPr>
              <w:spacing w:line="200" w:lineRule="exact"/>
              <w:ind w:firstLine="0" w:firstLineChars="0"/>
              <w:rPr>
                <w:color w:val="000000"/>
                <w:sz w:val="16"/>
                <w:szCs w:val="16"/>
              </w:rPr>
            </w:pPr>
            <w:r>
              <w:rPr>
                <w:rFonts w:hint="eastAsia"/>
                <w:color w:val="000000"/>
                <w:sz w:val="16"/>
                <w:szCs w:val="16"/>
              </w:rPr>
              <w:t>LTU</w:t>
            </w:r>
          </w:p>
        </w:tc>
        <w:tc>
          <w:tcPr>
            <w:tcW w:w="2094" w:type="dxa"/>
            <w:tcBorders>
              <w:top w:val="nil"/>
              <w:left w:val="nil"/>
              <w:bottom w:val="nil"/>
              <w:right w:val="nil"/>
            </w:tcBorders>
            <w:shd w:val="clear" w:color="auto" w:fill="FFFFFF"/>
            <w:vAlign w:val="bottom"/>
          </w:tcPr>
          <w:p w14:paraId="6B2B4F0A">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2CB83E20">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77843382">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0C9657C7">
        <w:tc>
          <w:tcPr>
            <w:tcW w:w="1843" w:type="dxa"/>
            <w:tcBorders>
              <w:top w:val="nil"/>
              <w:left w:val="nil"/>
              <w:bottom w:val="nil"/>
              <w:right w:val="nil"/>
            </w:tcBorders>
            <w:shd w:val="clear" w:color="auto" w:fill="FFFFFF"/>
            <w:vAlign w:val="bottom"/>
          </w:tcPr>
          <w:p w14:paraId="424C2DFD">
            <w:pPr>
              <w:spacing w:line="200" w:lineRule="exact"/>
              <w:ind w:firstLine="0" w:firstLineChars="0"/>
              <w:rPr>
                <w:color w:val="000000"/>
                <w:sz w:val="16"/>
                <w:szCs w:val="16"/>
              </w:rPr>
            </w:pPr>
            <w:r>
              <w:rPr>
                <w:rFonts w:hint="eastAsia"/>
                <w:color w:val="000000"/>
                <w:sz w:val="16"/>
                <w:szCs w:val="16"/>
              </w:rPr>
              <w:t>Luxembourg</w:t>
            </w:r>
          </w:p>
        </w:tc>
        <w:tc>
          <w:tcPr>
            <w:tcW w:w="765" w:type="dxa"/>
            <w:tcBorders>
              <w:top w:val="nil"/>
              <w:left w:val="nil"/>
              <w:bottom w:val="nil"/>
              <w:right w:val="nil"/>
            </w:tcBorders>
            <w:shd w:val="clear" w:color="auto" w:fill="FFFFFF"/>
            <w:vAlign w:val="bottom"/>
          </w:tcPr>
          <w:p w14:paraId="7F8D1B79">
            <w:pPr>
              <w:spacing w:line="200" w:lineRule="exact"/>
              <w:ind w:firstLine="0" w:firstLineChars="0"/>
              <w:rPr>
                <w:color w:val="000000"/>
                <w:sz w:val="16"/>
                <w:szCs w:val="16"/>
              </w:rPr>
            </w:pPr>
            <w:r>
              <w:rPr>
                <w:rFonts w:hint="eastAsia"/>
                <w:color w:val="000000"/>
                <w:sz w:val="16"/>
                <w:szCs w:val="16"/>
              </w:rPr>
              <w:t>LUX</w:t>
            </w:r>
          </w:p>
        </w:tc>
        <w:tc>
          <w:tcPr>
            <w:tcW w:w="2094" w:type="dxa"/>
            <w:tcBorders>
              <w:top w:val="nil"/>
              <w:left w:val="nil"/>
              <w:bottom w:val="nil"/>
              <w:right w:val="nil"/>
            </w:tcBorders>
            <w:shd w:val="clear" w:color="auto" w:fill="FFFFFF"/>
            <w:vAlign w:val="bottom"/>
          </w:tcPr>
          <w:p w14:paraId="6363E59E">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379E18B3">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0A6CD790">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2E422A8C">
        <w:tc>
          <w:tcPr>
            <w:tcW w:w="1843" w:type="dxa"/>
            <w:tcBorders>
              <w:top w:val="nil"/>
              <w:left w:val="nil"/>
              <w:bottom w:val="nil"/>
              <w:right w:val="nil"/>
            </w:tcBorders>
            <w:shd w:val="clear" w:color="auto" w:fill="FFFFFF"/>
            <w:vAlign w:val="bottom"/>
          </w:tcPr>
          <w:p w14:paraId="7EB22410">
            <w:pPr>
              <w:spacing w:line="200" w:lineRule="exact"/>
              <w:ind w:firstLine="0" w:firstLineChars="0"/>
              <w:rPr>
                <w:color w:val="000000"/>
                <w:sz w:val="16"/>
                <w:szCs w:val="16"/>
              </w:rPr>
            </w:pPr>
            <w:r>
              <w:rPr>
                <w:rFonts w:hint="eastAsia"/>
                <w:color w:val="000000"/>
                <w:sz w:val="16"/>
                <w:szCs w:val="16"/>
              </w:rPr>
              <w:t>Latvia</w:t>
            </w:r>
          </w:p>
        </w:tc>
        <w:tc>
          <w:tcPr>
            <w:tcW w:w="765" w:type="dxa"/>
            <w:tcBorders>
              <w:top w:val="nil"/>
              <w:left w:val="nil"/>
              <w:bottom w:val="nil"/>
              <w:right w:val="nil"/>
            </w:tcBorders>
            <w:shd w:val="clear" w:color="auto" w:fill="FFFFFF"/>
            <w:vAlign w:val="bottom"/>
          </w:tcPr>
          <w:p w14:paraId="131E718D">
            <w:pPr>
              <w:spacing w:line="200" w:lineRule="exact"/>
              <w:ind w:firstLine="0" w:firstLineChars="0"/>
              <w:rPr>
                <w:color w:val="000000"/>
                <w:sz w:val="16"/>
                <w:szCs w:val="16"/>
              </w:rPr>
            </w:pPr>
            <w:r>
              <w:rPr>
                <w:rFonts w:hint="eastAsia"/>
                <w:color w:val="000000"/>
                <w:sz w:val="16"/>
                <w:szCs w:val="16"/>
              </w:rPr>
              <w:t>LVA</w:t>
            </w:r>
          </w:p>
        </w:tc>
        <w:tc>
          <w:tcPr>
            <w:tcW w:w="2094" w:type="dxa"/>
            <w:tcBorders>
              <w:top w:val="nil"/>
              <w:left w:val="nil"/>
              <w:bottom w:val="nil"/>
              <w:right w:val="nil"/>
            </w:tcBorders>
            <w:shd w:val="clear" w:color="auto" w:fill="FFFFFF"/>
            <w:vAlign w:val="bottom"/>
          </w:tcPr>
          <w:p w14:paraId="11F6EBE4">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7D1F1D62">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48C4501C">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67B08B5F">
        <w:tc>
          <w:tcPr>
            <w:tcW w:w="1843" w:type="dxa"/>
            <w:tcBorders>
              <w:top w:val="nil"/>
              <w:left w:val="nil"/>
              <w:bottom w:val="nil"/>
              <w:right w:val="nil"/>
            </w:tcBorders>
            <w:shd w:val="clear" w:color="auto" w:fill="FFFFFF"/>
            <w:vAlign w:val="bottom"/>
          </w:tcPr>
          <w:p w14:paraId="3B6717AC">
            <w:pPr>
              <w:spacing w:line="200" w:lineRule="exact"/>
              <w:ind w:firstLine="0" w:firstLineChars="0"/>
              <w:rPr>
                <w:color w:val="000000"/>
                <w:sz w:val="16"/>
                <w:szCs w:val="16"/>
              </w:rPr>
            </w:pPr>
            <w:r>
              <w:rPr>
                <w:rFonts w:hint="eastAsia"/>
                <w:color w:val="000000"/>
                <w:sz w:val="16"/>
                <w:szCs w:val="16"/>
              </w:rPr>
              <w:t>Malta</w:t>
            </w:r>
          </w:p>
        </w:tc>
        <w:tc>
          <w:tcPr>
            <w:tcW w:w="765" w:type="dxa"/>
            <w:tcBorders>
              <w:top w:val="nil"/>
              <w:left w:val="nil"/>
              <w:bottom w:val="nil"/>
              <w:right w:val="nil"/>
            </w:tcBorders>
            <w:shd w:val="clear" w:color="auto" w:fill="FFFFFF"/>
            <w:vAlign w:val="bottom"/>
          </w:tcPr>
          <w:p w14:paraId="7D040104">
            <w:pPr>
              <w:spacing w:line="200" w:lineRule="exact"/>
              <w:ind w:firstLine="0" w:firstLineChars="0"/>
              <w:rPr>
                <w:color w:val="000000"/>
                <w:sz w:val="16"/>
                <w:szCs w:val="16"/>
              </w:rPr>
            </w:pPr>
            <w:r>
              <w:rPr>
                <w:rFonts w:hint="eastAsia"/>
                <w:color w:val="000000"/>
                <w:sz w:val="16"/>
                <w:szCs w:val="16"/>
              </w:rPr>
              <w:t>MLT</w:t>
            </w:r>
          </w:p>
        </w:tc>
        <w:tc>
          <w:tcPr>
            <w:tcW w:w="2094" w:type="dxa"/>
            <w:tcBorders>
              <w:top w:val="nil"/>
              <w:left w:val="nil"/>
              <w:bottom w:val="nil"/>
              <w:right w:val="nil"/>
            </w:tcBorders>
            <w:shd w:val="clear" w:color="auto" w:fill="FFFFFF"/>
            <w:vAlign w:val="bottom"/>
          </w:tcPr>
          <w:p w14:paraId="1DA7E6FF">
            <w:pPr>
              <w:spacing w:line="200" w:lineRule="exact"/>
              <w:ind w:firstLine="0" w:firstLineChars="0"/>
              <w:rPr>
                <w:color w:val="000000"/>
                <w:sz w:val="16"/>
                <w:szCs w:val="16"/>
              </w:rPr>
            </w:pPr>
            <w:r>
              <w:rPr>
                <w:rFonts w:hint="eastAsia"/>
                <w:color w:val="000000"/>
                <w:sz w:val="16"/>
                <w:szCs w:val="16"/>
              </w:rPr>
              <w:t>Middle East &amp; North Africa</w:t>
            </w:r>
          </w:p>
        </w:tc>
        <w:tc>
          <w:tcPr>
            <w:tcW w:w="2295" w:type="dxa"/>
            <w:tcBorders>
              <w:top w:val="nil"/>
              <w:left w:val="nil"/>
              <w:bottom w:val="nil"/>
              <w:right w:val="nil"/>
            </w:tcBorders>
            <w:shd w:val="clear" w:color="auto" w:fill="FFFFFF"/>
            <w:vAlign w:val="center"/>
          </w:tcPr>
          <w:p w14:paraId="5BE12719">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4D5597E2">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08357484">
        <w:tc>
          <w:tcPr>
            <w:tcW w:w="1843" w:type="dxa"/>
            <w:tcBorders>
              <w:top w:val="nil"/>
              <w:left w:val="nil"/>
              <w:bottom w:val="nil"/>
              <w:right w:val="nil"/>
            </w:tcBorders>
            <w:shd w:val="clear" w:color="auto" w:fill="FFFFFF"/>
            <w:vAlign w:val="bottom"/>
          </w:tcPr>
          <w:p w14:paraId="7ADFA648">
            <w:pPr>
              <w:spacing w:line="200" w:lineRule="exact"/>
              <w:ind w:firstLine="0" w:firstLineChars="0"/>
              <w:rPr>
                <w:color w:val="000000"/>
                <w:sz w:val="16"/>
                <w:szCs w:val="16"/>
              </w:rPr>
            </w:pPr>
            <w:r>
              <w:rPr>
                <w:rFonts w:hint="eastAsia"/>
                <w:color w:val="000000"/>
                <w:sz w:val="16"/>
                <w:szCs w:val="16"/>
              </w:rPr>
              <w:t>Netherlands</w:t>
            </w:r>
          </w:p>
        </w:tc>
        <w:tc>
          <w:tcPr>
            <w:tcW w:w="765" w:type="dxa"/>
            <w:tcBorders>
              <w:top w:val="nil"/>
              <w:left w:val="nil"/>
              <w:bottom w:val="nil"/>
              <w:right w:val="nil"/>
            </w:tcBorders>
            <w:shd w:val="clear" w:color="auto" w:fill="FFFFFF"/>
            <w:vAlign w:val="bottom"/>
          </w:tcPr>
          <w:p w14:paraId="70FB1223">
            <w:pPr>
              <w:spacing w:line="200" w:lineRule="exact"/>
              <w:ind w:firstLine="0" w:firstLineChars="0"/>
              <w:rPr>
                <w:color w:val="000000"/>
                <w:sz w:val="16"/>
                <w:szCs w:val="16"/>
              </w:rPr>
            </w:pPr>
            <w:r>
              <w:rPr>
                <w:rFonts w:hint="eastAsia"/>
                <w:color w:val="000000"/>
                <w:sz w:val="16"/>
                <w:szCs w:val="16"/>
              </w:rPr>
              <w:t>NLD</w:t>
            </w:r>
          </w:p>
        </w:tc>
        <w:tc>
          <w:tcPr>
            <w:tcW w:w="2094" w:type="dxa"/>
            <w:tcBorders>
              <w:top w:val="nil"/>
              <w:left w:val="nil"/>
              <w:bottom w:val="nil"/>
              <w:right w:val="nil"/>
            </w:tcBorders>
            <w:shd w:val="clear" w:color="auto" w:fill="FFFFFF"/>
            <w:vAlign w:val="bottom"/>
          </w:tcPr>
          <w:p w14:paraId="6AF3BDD3">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47ECCC56">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23C64443">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51DB3820">
        <w:tc>
          <w:tcPr>
            <w:tcW w:w="1843" w:type="dxa"/>
            <w:tcBorders>
              <w:top w:val="nil"/>
              <w:left w:val="nil"/>
              <w:bottom w:val="nil"/>
              <w:right w:val="nil"/>
            </w:tcBorders>
            <w:shd w:val="clear" w:color="auto" w:fill="FFFFFF"/>
            <w:vAlign w:val="bottom"/>
          </w:tcPr>
          <w:p w14:paraId="05C3ABF2">
            <w:pPr>
              <w:spacing w:line="200" w:lineRule="exact"/>
              <w:ind w:firstLine="0" w:firstLineChars="0"/>
              <w:rPr>
                <w:color w:val="000000"/>
                <w:sz w:val="16"/>
                <w:szCs w:val="16"/>
              </w:rPr>
            </w:pPr>
            <w:r>
              <w:rPr>
                <w:rFonts w:hint="eastAsia"/>
                <w:color w:val="000000"/>
                <w:sz w:val="16"/>
                <w:szCs w:val="16"/>
              </w:rPr>
              <w:t>Poland</w:t>
            </w:r>
          </w:p>
        </w:tc>
        <w:tc>
          <w:tcPr>
            <w:tcW w:w="765" w:type="dxa"/>
            <w:tcBorders>
              <w:top w:val="nil"/>
              <w:left w:val="nil"/>
              <w:bottom w:val="nil"/>
              <w:right w:val="nil"/>
            </w:tcBorders>
            <w:shd w:val="clear" w:color="auto" w:fill="FFFFFF"/>
            <w:vAlign w:val="bottom"/>
          </w:tcPr>
          <w:p w14:paraId="3EA81B09">
            <w:pPr>
              <w:spacing w:line="200" w:lineRule="exact"/>
              <w:ind w:firstLine="0" w:firstLineChars="0"/>
              <w:rPr>
                <w:color w:val="000000"/>
                <w:sz w:val="16"/>
                <w:szCs w:val="16"/>
              </w:rPr>
            </w:pPr>
            <w:r>
              <w:rPr>
                <w:rFonts w:hint="eastAsia"/>
                <w:color w:val="000000"/>
                <w:sz w:val="16"/>
                <w:szCs w:val="16"/>
              </w:rPr>
              <w:t>POL</w:t>
            </w:r>
          </w:p>
        </w:tc>
        <w:tc>
          <w:tcPr>
            <w:tcW w:w="2094" w:type="dxa"/>
            <w:tcBorders>
              <w:top w:val="nil"/>
              <w:left w:val="nil"/>
              <w:bottom w:val="nil"/>
              <w:right w:val="nil"/>
            </w:tcBorders>
            <w:shd w:val="clear" w:color="auto" w:fill="FFFFFF"/>
            <w:vAlign w:val="bottom"/>
          </w:tcPr>
          <w:p w14:paraId="522203FB">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099846E0">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7DFF9A9B">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012D6F65">
        <w:tc>
          <w:tcPr>
            <w:tcW w:w="1843" w:type="dxa"/>
            <w:tcBorders>
              <w:top w:val="nil"/>
              <w:left w:val="nil"/>
              <w:bottom w:val="nil"/>
              <w:right w:val="nil"/>
            </w:tcBorders>
            <w:shd w:val="clear" w:color="auto" w:fill="FFFFFF"/>
            <w:vAlign w:val="bottom"/>
          </w:tcPr>
          <w:p w14:paraId="6204FB5D">
            <w:pPr>
              <w:spacing w:line="200" w:lineRule="exact"/>
              <w:ind w:firstLine="0" w:firstLineChars="0"/>
              <w:rPr>
                <w:color w:val="000000"/>
                <w:sz w:val="16"/>
                <w:szCs w:val="16"/>
              </w:rPr>
            </w:pPr>
            <w:r>
              <w:rPr>
                <w:rFonts w:hint="eastAsia"/>
                <w:color w:val="000000"/>
                <w:sz w:val="16"/>
                <w:szCs w:val="16"/>
              </w:rPr>
              <w:t>Portugal</w:t>
            </w:r>
          </w:p>
        </w:tc>
        <w:tc>
          <w:tcPr>
            <w:tcW w:w="765" w:type="dxa"/>
            <w:tcBorders>
              <w:top w:val="nil"/>
              <w:left w:val="nil"/>
              <w:bottom w:val="nil"/>
              <w:right w:val="nil"/>
            </w:tcBorders>
            <w:shd w:val="clear" w:color="auto" w:fill="FFFFFF"/>
            <w:vAlign w:val="bottom"/>
          </w:tcPr>
          <w:p w14:paraId="742C1385">
            <w:pPr>
              <w:spacing w:line="200" w:lineRule="exact"/>
              <w:ind w:firstLine="0" w:firstLineChars="0"/>
              <w:rPr>
                <w:color w:val="000000"/>
                <w:sz w:val="16"/>
                <w:szCs w:val="16"/>
              </w:rPr>
            </w:pPr>
            <w:r>
              <w:rPr>
                <w:rFonts w:hint="eastAsia"/>
                <w:color w:val="000000"/>
                <w:sz w:val="16"/>
                <w:szCs w:val="16"/>
              </w:rPr>
              <w:t>PRT</w:t>
            </w:r>
          </w:p>
        </w:tc>
        <w:tc>
          <w:tcPr>
            <w:tcW w:w="2094" w:type="dxa"/>
            <w:tcBorders>
              <w:top w:val="nil"/>
              <w:left w:val="nil"/>
              <w:bottom w:val="nil"/>
              <w:right w:val="nil"/>
            </w:tcBorders>
            <w:shd w:val="clear" w:color="auto" w:fill="FFFFFF"/>
            <w:vAlign w:val="bottom"/>
          </w:tcPr>
          <w:p w14:paraId="59F5D55E">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6F9B4308">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47076152">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74896BE5">
        <w:tc>
          <w:tcPr>
            <w:tcW w:w="1843" w:type="dxa"/>
            <w:tcBorders>
              <w:top w:val="nil"/>
              <w:left w:val="nil"/>
              <w:bottom w:val="nil"/>
              <w:right w:val="nil"/>
            </w:tcBorders>
            <w:shd w:val="clear" w:color="auto" w:fill="FFFFFF"/>
            <w:vAlign w:val="bottom"/>
          </w:tcPr>
          <w:p w14:paraId="471718AF">
            <w:pPr>
              <w:spacing w:line="200" w:lineRule="exact"/>
              <w:ind w:firstLine="0" w:firstLineChars="0"/>
              <w:rPr>
                <w:color w:val="000000"/>
                <w:sz w:val="16"/>
                <w:szCs w:val="16"/>
              </w:rPr>
            </w:pPr>
            <w:r>
              <w:rPr>
                <w:rFonts w:hint="eastAsia"/>
                <w:color w:val="000000"/>
                <w:sz w:val="16"/>
                <w:szCs w:val="16"/>
              </w:rPr>
              <w:t>Romania</w:t>
            </w:r>
          </w:p>
        </w:tc>
        <w:tc>
          <w:tcPr>
            <w:tcW w:w="765" w:type="dxa"/>
            <w:tcBorders>
              <w:top w:val="nil"/>
              <w:left w:val="nil"/>
              <w:bottom w:val="nil"/>
              <w:right w:val="nil"/>
            </w:tcBorders>
            <w:shd w:val="clear" w:color="auto" w:fill="FFFFFF"/>
            <w:vAlign w:val="bottom"/>
          </w:tcPr>
          <w:p w14:paraId="5C1AC4BF">
            <w:pPr>
              <w:spacing w:line="200" w:lineRule="exact"/>
              <w:ind w:firstLine="0" w:firstLineChars="0"/>
              <w:rPr>
                <w:color w:val="000000"/>
                <w:sz w:val="16"/>
                <w:szCs w:val="16"/>
              </w:rPr>
            </w:pPr>
            <w:r>
              <w:rPr>
                <w:rFonts w:hint="eastAsia"/>
                <w:color w:val="000000"/>
                <w:sz w:val="16"/>
                <w:szCs w:val="16"/>
              </w:rPr>
              <w:t>ROU</w:t>
            </w:r>
          </w:p>
        </w:tc>
        <w:tc>
          <w:tcPr>
            <w:tcW w:w="2094" w:type="dxa"/>
            <w:tcBorders>
              <w:top w:val="nil"/>
              <w:left w:val="nil"/>
              <w:bottom w:val="nil"/>
              <w:right w:val="nil"/>
            </w:tcBorders>
            <w:shd w:val="clear" w:color="auto" w:fill="FFFFFF"/>
            <w:vAlign w:val="bottom"/>
          </w:tcPr>
          <w:p w14:paraId="09FAAA28">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2B9D090F">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705E810B">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6BBEE784">
        <w:tc>
          <w:tcPr>
            <w:tcW w:w="1843" w:type="dxa"/>
            <w:tcBorders>
              <w:top w:val="nil"/>
              <w:left w:val="nil"/>
              <w:bottom w:val="nil"/>
              <w:right w:val="nil"/>
            </w:tcBorders>
            <w:shd w:val="clear" w:color="auto" w:fill="FFFFFF"/>
            <w:vAlign w:val="bottom"/>
          </w:tcPr>
          <w:p w14:paraId="56FD156B">
            <w:pPr>
              <w:spacing w:line="200" w:lineRule="exact"/>
              <w:ind w:firstLine="0" w:firstLineChars="0"/>
              <w:rPr>
                <w:color w:val="000000"/>
                <w:sz w:val="16"/>
                <w:szCs w:val="16"/>
              </w:rPr>
            </w:pPr>
            <w:r>
              <w:rPr>
                <w:rFonts w:hint="eastAsia"/>
                <w:color w:val="000000"/>
                <w:sz w:val="16"/>
                <w:szCs w:val="16"/>
              </w:rPr>
              <w:t>Sweden</w:t>
            </w:r>
          </w:p>
        </w:tc>
        <w:tc>
          <w:tcPr>
            <w:tcW w:w="765" w:type="dxa"/>
            <w:tcBorders>
              <w:top w:val="nil"/>
              <w:left w:val="nil"/>
              <w:bottom w:val="nil"/>
              <w:right w:val="nil"/>
            </w:tcBorders>
            <w:shd w:val="clear" w:color="auto" w:fill="FFFFFF"/>
            <w:vAlign w:val="bottom"/>
          </w:tcPr>
          <w:p w14:paraId="462B92FF">
            <w:pPr>
              <w:spacing w:line="200" w:lineRule="exact"/>
              <w:ind w:firstLine="0" w:firstLineChars="0"/>
              <w:rPr>
                <w:color w:val="000000"/>
                <w:sz w:val="16"/>
                <w:szCs w:val="16"/>
              </w:rPr>
            </w:pPr>
            <w:r>
              <w:rPr>
                <w:rFonts w:hint="eastAsia"/>
                <w:color w:val="000000"/>
                <w:sz w:val="16"/>
                <w:szCs w:val="16"/>
              </w:rPr>
              <w:t>SWE</w:t>
            </w:r>
          </w:p>
        </w:tc>
        <w:tc>
          <w:tcPr>
            <w:tcW w:w="2094" w:type="dxa"/>
            <w:tcBorders>
              <w:top w:val="nil"/>
              <w:left w:val="nil"/>
              <w:bottom w:val="nil"/>
              <w:right w:val="nil"/>
            </w:tcBorders>
            <w:shd w:val="clear" w:color="auto" w:fill="FFFFFF"/>
            <w:vAlign w:val="bottom"/>
          </w:tcPr>
          <w:p w14:paraId="10B31469">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3EB67A21">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4122B678">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082398EC">
        <w:tc>
          <w:tcPr>
            <w:tcW w:w="1843" w:type="dxa"/>
            <w:tcBorders>
              <w:top w:val="nil"/>
              <w:left w:val="nil"/>
              <w:bottom w:val="nil"/>
              <w:right w:val="nil"/>
            </w:tcBorders>
            <w:shd w:val="clear" w:color="auto" w:fill="FFFFFF"/>
            <w:vAlign w:val="bottom"/>
          </w:tcPr>
          <w:p w14:paraId="15C4AF90">
            <w:pPr>
              <w:spacing w:line="200" w:lineRule="exact"/>
              <w:ind w:firstLine="0" w:firstLineChars="0"/>
              <w:rPr>
                <w:color w:val="000000"/>
                <w:sz w:val="16"/>
                <w:szCs w:val="16"/>
              </w:rPr>
            </w:pPr>
            <w:r>
              <w:rPr>
                <w:rFonts w:hint="eastAsia"/>
                <w:color w:val="000000"/>
                <w:sz w:val="16"/>
                <w:szCs w:val="16"/>
              </w:rPr>
              <w:t>Slovenia</w:t>
            </w:r>
          </w:p>
        </w:tc>
        <w:tc>
          <w:tcPr>
            <w:tcW w:w="765" w:type="dxa"/>
            <w:tcBorders>
              <w:top w:val="nil"/>
              <w:left w:val="nil"/>
              <w:bottom w:val="nil"/>
              <w:right w:val="nil"/>
            </w:tcBorders>
            <w:shd w:val="clear" w:color="auto" w:fill="FFFFFF"/>
            <w:vAlign w:val="bottom"/>
          </w:tcPr>
          <w:p w14:paraId="358FDD7D">
            <w:pPr>
              <w:spacing w:line="200" w:lineRule="exact"/>
              <w:ind w:firstLine="0" w:firstLineChars="0"/>
              <w:rPr>
                <w:color w:val="000000"/>
                <w:sz w:val="16"/>
                <w:szCs w:val="16"/>
              </w:rPr>
            </w:pPr>
            <w:r>
              <w:rPr>
                <w:rFonts w:hint="eastAsia"/>
                <w:color w:val="000000"/>
                <w:sz w:val="16"/>
                <w:szCs w:val="16"/>
              </w:rPr>
              <w:t>SVN</w:t>
            </w:r>
          </w:p>
        </w:tc>
        <w:tc>
          <w:tcPr>
            <w:tcW w:w="2094" w:type="dxa"/>
            <w:tcBorders>
              <w:top w:val="nil"/>
              <w:left w:val="nil"/>
              <w:bottom w:val="nil"/>
              <w:right w:val="nil"/>
            </w:tcBorders>
            <w:shd w:val="clear" w:color="auto" w:fill="FFFFFF"/>
            <w:vAlign w:val="bottom"/>
          </w:tcPr>
          <w:p w14:paraId="6B30C466">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19E1ECE1">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48EB5B8A">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39CE6118">
        <w:tc>
          <w:tcPr>
            <w:tcW w:w="1843" w:type="dxa"/>
            <w:tcBorders>
              <w:top w:val="nil"/>
              <w:left w:val="nil"/>
              <w:bottom w:val="nil"/>
              <w:right w:val="nil"/>
            </w:tcBorders>
            <w:shd w:val="clear" w:color="auto" w:fill="FFFFFF"/>
            <w:vAlign w:val="bottom"/>
          </w:tcPr>
          <w:p w14:paraId="58AE5CC4">
            <w:pPr>
              <w:spacing w:line="200" w:lineRule="exact"/>
              <w:ind w:firstLine="0" w:firstLineChars="0"/>
              <w:rPr>
                <w:color w:val="000000"/>
                <w:sz w:val="16"/>
                <w:szCs w:val="16"/>
              </w:rPr>
            </w:pPr>
            <w:r>
              <w:rPr>
                <w:rFonts w:hint="eastAsia"/>
                <w:color w:val="000000"/>
                <w:sz w:val="16"/>
                <w:szCs w:val="16"/>
              </w:rPr>
              <w:t>Slovak Republic</w:t>
            </w:r>
          </w:p>
        </w:tc>
        <w:tc>
          <w:tcPr>
            <w:tcW w:w="765" w:type="dxa"/>
            <w:tcBorders>
              <w:top w:val="nil"/>
              <w:left w:val="nil"/>
              <w:bottom w:val="nil"/>
              <w:right w:val="nil"/>
            </w:tcBorders>
            <w:shd w:val="clear" w:color="auto" w:fill="FFFFFF"/>
            <w:vAlign w:val="bottom"/>
          </w:tcPr>
          <w:p w14:paraId="3429AC89">
            <w:pPr>
              <w:spacing w:line="200" w:lineRule="exact"/>
              <w:ind w:firstLine="0" w:firstLineChars="0"/>
              <w:rPr>
                <w:color w:val="000000"/>
                <w:sz w:val="16"/>
                <w:szCs w:val="16"/>
              </w:rPr>
            </w:pPr>
            <w:r>
              <w:rPr>
                <w:rFonts w:hint="eastAsia"/>
                <w:color w:val="000000"/>
                <w:sz w:val="16"/>
                <w:szCs w:val="16"/>
              </w:rPr>
              <w:t>SVK</w:t>
            </w:r>
          </w:p>
        </w:tc>
        <w:tc>
          <w:tcPr>
            <w:tcW w:w="2094" w:type="dxa"/>
            <w:tcBorders>
              <w:top w:val="nil"/>
              <w:left w:val="nil"/>
              <w:bottom w:val="nil"/>
              <w:right w:val="nil"/>
            </w:tcBorders>
            <w:shd w:val="clear" w:color="auto" w:fill="FFFFFF"/>
            <w:vAlign w:val="bottom"/>
          </w:tcPr>
          <w:p w14:paraId="3DCCDBBC">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44871B82">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77169E93">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199C7C00">
        <w:tc>
          <w:tcPr>
            <w:tcW w:w="1843" w:type="dxa"/>
            <w:tcBorders>
              <w:top w:val="nil"/>
              <w:left w:val="nil"/>
              <w:bottom w:val="nil"/>
              <w:right w:val="nil"/>
            </w:tcBorders>
            <w:shd w:val="clear" w:color="auto" w:fill="FFFFFF"/>
            <w:vAlign w:val="bottom"/>
          </w:tcPr>
          <w:p w14:paraId="3D6F9A94">
            <w:pPr>
              <w:spacing w:line="200" w:lineRule="exact"/>
              <w:ind w:firstLine="0" w:firstLineChars="0"/>
              <w:rPr>
                <w:color w:val="000000"/>
                <w:sz w:val="16"/>
                <w:szCs w:val="16"/>
              </w:rPr>
            </w:pPr>
            <w:r>
              <w:rPr>
                <w:rFonts w:hint="eastAsia"/>
                <w:color w:val="000000"/>
                <w:sz w:val="16"/>
                <w:szCs w:val="16"/>
              </w:rPr>
              <w:t>United Kingdom</w:t>
            </w:r>
          </w:p>
        </w:tc>
        <w:tc>
          <w:tcPr>
            <w:tcW w:w="765" w:type="dxa"/>
            <w:tcBorders>
              <w:top w:val="nil"/>
              <w:left w:val="nil"/>
              <w:bottom w:val="nil"/>
              <w:right w:val="nil"/>
            </w:tcBorders>
            <w:shd w:val="clear" w:color="auto" w:fill="FFFFFF"/>
            <w:vAlign w:val="bottom"/>
          </w:tcPr>
          <w:p w14:paraId="7D89F6D4">
            <w:pPr>
              <w:spacing w:line="200" w:lineRule="exact"/>
              <w:ind w:firstLine="0" w:firstLineChars="0"/>
              <w:rPr>
                <w:color w:val="000000"/>
                <w:sz w:val="16"/>
                <w:szCs w:val="16"/>
              </w:rPr>
            </w:pPr>
            <w:r>
              <w:rPr>
                <w:rFonts w:hint="eastAsia"/>
                <w:color w:val="000000"/>
                <w:sz w:val="16"/>
                <w:szCs w:val="16"/>
              </w:rPr>
              <w:t>GBR</w:t>
            </w:r>
          </w:p>
        </w:tc>
        <w:tc>
          <w:tcPr>
            <w:tcW w:w="2094" w:type="dxa"/>
            <w:tcBorders>
              <w:top w:val="nil"/>
              <w:left w:val="nil"/>
              <w:bottom w:val="nil"/>
              <w:right w:val="nil"/>
            </w:tcBorders>
            <w:shd w:val="clear" w:color="auto" w:fill="FFFFFF"/>
            <w:vAlign w:val="bottom"/>
          </w:tcPr>
          <w:p w14:paraId="30CF25C4">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10D6A085">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15E8A8B2">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4DF8F07C">
        <w:tc>
          <w:tcPr>
            <w:tcW w:w="1843" w:type="dxa"/>
            <w:tcBorders>
              <w:top w:val="nil"/>
              <w:left w:val="nil"/>
              <w:bottom w:val="nil"/>
              <w:right w:val="nil"/>
            </w:tcBorders>
            <w:shd w:val="clear" w:color="auto" w:fill="FFFFFF"/>
            <w:vAlign w:val="bottom"/>
          </w:tcPr>
          <w:p w14:paraId="234DBC7B">
            <w:pPr>
              <w:spacing w:line="200" w:lineRule="exact"/>
              <w:ind w:firstLine="0" w:firstLineChars="0"/>
              <w:rPr>
                <w:color w:val="000000"/>
                <w:sz w:val="16"/>
                <w:szCs w:val="16"/>
              </w:rPr>
            </w:pPr>
            <w:r>
              <w:rPr>
                <w:rFonts w:hint="eastAsia"/>
                <w:color w:val="000000"/>
                <w:sz w:val="16"/>
                <w:szCs w:val="16"/>
              </w:rPr>
              <w:t>United States</w:t>
            </w:r>
          </w:p>
        </w:tc>
        <w:tc>
          <w:tcPr>
            <w:tcW w:w="765" w:type="dxa"/>
            <w:tcBorders>
              <w:top w:val="nil"/>
              <w:left w:val="nil"/>
              <w:bottom w:val="nil"/>
              <w:right w:val="nil"/>
            </w:tcBorders>
            <w:shd w:val="clear" w:color="auto" w:fill="FFFFFF"/>
            <w:vAlign w:val="bottom"/>
          </w:tcPr>
          <w:p w14:paraId="78448229">
            <w:pPr>
              <w:spacing w:line="200" w:lineRule="exact"/>
              <w:ind w:firstLine="0" w:firstLineChars="0"/>
              <w:rPr>
                <w:color w:val="000000"/>
                <w:sz w:val="16"/>
                <w:szCs w:val="16"/>
              </w:rPr>
            </w:pPr>
            <w:r>
              <w:rPr>
                <w:rFonts w:hint="eastAsia"/>
                <w:color w:val="000000"/>
                <w:sz w:val="16"/>
                <w:szCs w:val="16"/>
              </w:rPr>
              <w:t>USA</w:t>
            </w:r>
          </w:p>
        </w:tc>
        <w:tc>
          <w:tcPr>
            <w:tcW w:w="2094" w:type="dxa"/>
            <w:tcBorders>
              <w:top w:val="nil"/>
              <w:left w:val="nil"/>
              <w:bottom w:val="nil"/>
              <w:right w:val="nil"/>
            </w:tcBorders>
            <w:shd w:val="clear" w:color="auto" w:fill="FFFFFF"/>
            <w:vAlign w:val="bottom"/>
          </w:tcPr>
          <w:p w14:paraId="77426A09">
            <w:pPr>
              <w:spacing w:line="200" w:lineRule="exact"/>
              <w:ind w:firstLine="0" w:firstLineChars="0"/>
              <w:rPr>
                <w:color w:val="000000"/>
                <w:sz w:val="16"/>
                <w:szCs w:val="16"/>
              </w:rPr>
            </w:pPr>
            <w:r>
              <w:rPr>
                <w:rFonts w:hint="eastAsia"/>
                <w:color w:val="000000"/>
                <w:sz w:val="16"/>
                <w:szCs w:val="16"/>
              </w:rPr>
              <w:t>North America</w:t>
            </w:r>
          </w:p>
        </w:tc>
        <w:tc>
          <w:tcPr>
            <w:tcW w:w="2295" w:type="dxa"/>
            <w:tcBorders>
              <w:top w:val="nil"/>
              <w:left w:val="nil"/>
              <w:bottom w:val="nil"/>
              <w:right w:val="nil"/>
            </w:tcBorders>
            <w:shd w:val="clear" w:color="auto" w:fill="FFFFFF"/>
            <w:vAlign w:val="center"/>
          </w:tcPr>
          <w:p w14:paraId="73101F99">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49EAC0F2">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3DA6534B">
        <w:tc>
          <w:tcPr>
            <w:tcW w:w="1843" w:type="dxa"/>
            <w:tcBorders>
              <w:top w:val="nil"/>
              <w:left w:val="nil"/>
              <w:bottom w:val="nil"/>
              <w:right w:val="nil"/>
            </w:tcBorders>
            <w:shd w:val="clear" w:color="auto" w:fill="FFFFFF"/>
            <w:vAlign w:val="bottom"/>
          </w:tcPr>
          <w:p w14:paraId="622EA674">
            <w:pPr>
              <w:spacing w:line="200" w:lineRule="exact"/>
              <w:ind w:firstLine="0" w:firstLineChars="0"/>
              <w:rPr>
                <w:color w:val="000000"/>
                <w:sz w:val="16"/>
                <w:szCs w:val="16"/>
              </w:rPr>
            </w:pPr>
            <w:r>
              <w:rPr>
                <w:rFonts w:hint="eastAsia"/>
                <w:color w:val="000000"/>
                <w:sz w:val="16"/>
                <w:szCs w:val="16"/>
              </w:rPr>
              <w:t>Japan</w:t>
            </w:r>
          </w:p>
        </w:tc>
        <w:tc>
          <w:tcPr>
            <w:tcW w:w="765" w:type="dxa"/>
            <w:tcBorders>
              <w:top w:val="nil"/>
              <w:left w:val="nil"/>
              <w:bottom w:val="nil"/>
              <w:right w:val="nil"/>
            </w:tcBorders>
            <w:shd w:val="clear" w:color="auto" w:fill="FFFFFF"/>
            <w:vAlign w:val="bottom"/>
          </w:tcPr>
          <w:p w14:paraId="32B48F13">
            <w:pPr>
              <w:spacing w:line="200" w:lineRule="exact"/>
              <w:ind w:firstLine="0" w:firstLineChars="0"/>
              <w:rPr>
                <w:color w:val="000000"/>
                <w:sz w:val="16"/>
                <w:szCs w:val="16"/>
              </w:rPr>
            </w:pPr>
            <w:r>
              <w:rPr>
                <w:rFonts w:hint="eastAsia"/>
                <w:color w:val="000000"/>
                <w:sz w:val="16"/>
                <w:szCs w:val="16"/>
              </w:rPr>
              <w:t>JPN</w:t>
            </w:r>
          </w:p>
        </w:tc>
        <w:tc>
          <w:tcPr>
            <w:tcW w:w="2094" w:type="dxa"/>
            <w:tcBorders>
              <w:top w:val="nil"/>
              <w:left w:val="nil"/>
              <w:bottom w:val="nil"/>
              <w:right w:val="nil"/>
            </w:tcBorders>
            <w:shd w:val="clear" w:color="auto" w:fill="FFFFFF"/>
            <w:vAlign w:val="bottom"/>
          </w:tcPr>
          <w:p w14:paraId="53E1AB0F">
            <w:pPr>
              <w:spacing w:line="200" w:lineRule="exact"/>
              <w:ind w:firstLine="0" w:firstLineChars="0"/>
              <w:rPr>
                <w:color w:val="000000"/>
                <w:sz w:val="16"/>
                <w:szCs w:val="16"/>
              </w:rPr>
            </w:pPr>
            <w:r>
              <w:rPr>
                <w:rFonts w:hint="eastAsia"/>
                <w:color w:val="000000"/>
                <w:sz w:val="16"/>
                <w:szCs w:val="16"/>
              </w:rPr>
              <w:t>East Asia &amp; Pacific</w:t>
            </w:r>
          </w:p>
        </w:tc>
        <w:tc>
          <w:tcPr>
            <w:tcW w:w="2295" w:type="dxa"/>
            <w:tcBorders>
              <w:top w:val="nil"/>
              <w:left w:val="nil"/>
              <w:bottom w:val="nil"/>
              <w:right w:val="nil"/>
            </w:tcBorders>
            <w:shd w:val="clear" w:color="auto" w:fill="FFFFFF"/>
            <w:vAlign w:val="center"/>
          </w:tcPr>
          <w:p w14:paraId="233A137F">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136C5284">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7BF15D87">
        <w:tc>
          <w:tcPr>
            <w:tcW w:w="1843" w:type="dxa"/>
            <w:tcBorders>
              <w:top w:val="nil"/>
              <w:left w:val="nil"/>
              <w:bottom w:val="nil"/>
              <w:right w:val="nil"/>
            </w:tcBorders>
            <w:shd w:val="clear" w:color="auto" w:fill="FFFFFF"/>
            <w:vAlign w:val="bottom"/>
          </w:tcPr>
          <w:p w14:paraId="30D626B5">
            <w:pPr>
              <w:spacing w:line="200" w:lineRule="exact"/>
              <w:ind w:firstLine="0" w:firstLineChars="0"/>
              <w:rPr>
                <w:color w:val="000000"/>
                <w:sz w:val="16"/>
                <w:szCs w:val="16"/>
              </w:rPr>
            </w:pPr>
            <w:r>
              <w:rPr>
                <w:rFonts w:hint="eastAsia"/>
                <w:color w:val="000000"/>
                <w:sz w:val="16"/>
                <w:szCs w:val="16"/>
              </w:rPr>
              <w:t>China</w:t>
            </w:r>
          </w:p>
        </w:tc>
        <w:tc>
          <w:tcPr>
            <w:tcW w:w="765" w:type="dxa"/>
            <w:tcBorders>
              <w:top w:val="nil"/>
              <w:left w:val="nil"/>
              <w:bottom w:val="nil"/>
              <w:right w:val="nil"/>
            </w:tcBorders>
            <w:shd w:val="clear" w:color="auto" w:fill="FFFFFF"/>
            <w:vAlign w:val="bottom"/>
          </w:tcPr>
          <w:p w14:paraId="2297CC04">
            <w:pPr>
              <w:spacing w:line="200" w:lineRule="exact"/>
              <w:ind w:firstLine="0" w:firstLineChars="0"/>
              <w:rPr>
                <w:color w:val="000000"/>
                <w:sz w:val="16"/>
                <w:szCs w:val="16"/>
              </w:rPr>
            </w:pPr>
            <w:r>
              <w:rPr>
                <w:rFonts w:hint="eastAsia"/>
                <w:color w:val="000000"/>
                <w:sz w:val="16"/>
                <w:szCs w:val="16"/>
              </w:rPr>
              <w:t>CHN</w:t>
            </w:r>
          </w:p>
        </w:tc>
        <w:tc>
          <w:tcPr>
            <w:tcW w:w="2094" w:type="dxa"/>
            <w:tcBorders>
              <w:top w:val="nil"/>
              <w:left w:val="nil"/>
              <w:bottom w:val="nil"/>
              <w:right w:val="nil"/>
            </w:tcBorders>
            <w:shd w:val="clear" w:color="auto" w:fill="FFFFFF"/>
            <w:vAlign w:val="bottom"/>
          </w:tcPr>
          <w:p w14:paraId="347A7C43">
            <w:pPr>
              <w:spacing w:line="200" w:lineRule="exact"/>
              <w:ind w:firstLine="0" w:firstLineChars="0"/>
              <w:rPr>
                <w:color w:val="000000"/>
                <w:sz w:val="16"/>
                <w:szCs w:val="16"/>
              </w:rPr>
            </w:pPr>
            <w:r>
              <w:rPr>
                <w:rFonts w:hint="eastAsia"/>
                <w:color w:val="000000"/>
                <w:sz w:val="16"/>
                <w:szCs w:val="16"/>
              </w:rPr>
              <w:t>East Asia &amp; Pacific</w:t>
            </w:r>
          </w:p>
        </w:tc>
        <w:tc>
          <w:tcPr>
            <w:tcW w:w="2295" w:type="dxa"/>
            <w:tcBorders>
              <w:top w:val="nil"/>
              <w:left w:val="nil"/>
              <w:bottom w:val="nil"/>
              <w:right w:val="nil"/>
            </w:tcBorders>
            <w:shd w:val="clear" w:color="auto" w:fill="FFFFFF"/>
            <w:vAlign w:val="center"/>
          </w:tcPr>
          <w:p w14:paraId="57E0C88A">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59FDE2C4">
            <w:pPr>
              <w:spacing w:line="200" w:lineRule="exact"/>
              <w:ind w:firstLine="0" w:firstLineChars="0"/>
              <w:rPr>
                <w:color w:val="000000"/>
                <w:sz w:val="16"/>
                <w:szCs w:val="16"/>
              </w:rPr>
            </w:pPr>
            <w:r>
              <w:rPr>
                <w:rFonts w:hint="eastAsia"/>
                <w:color w:val="000000"/>
                <w:sz w:val="16"/>
                <w:szCs w:val="16"/>
              </w:rPr>
              <w:t>Upper middle income</w:t>
            </w:r>
          </w:p>
        </w:tc>
      </w:tr>
      <w:tr w14:paraId="1E078B63">
        <w:tc>
          <w:tcPr>
            <w:tcW w:w="1843" w:type="dxa"/>
            <w:tcBorders>
              <w:top w:val="nil"/>
              <w:left w:val="nil"/>
              <w:bottom w:val="nil"/>
              <w:right w:val="nil"/>
            </w:tcBorders>
            <w:shd w:val="clear" w:color="auto" w:fill="FFFFFF"/>
            <w:vAlign w:val="bottom"/>
          </w:tcPr>
          <w:p w14:paraId="759E0C8F">
            <w:pPr>
              <w:spacing w:line="200" w:lineRule="exact"/>
              <w:ind w:firstLine="0" w:firstLineChars="0"/>
              <w:rPr>
                <w:color w:val="000000"/>
                <w:sz w:val="16"/>
                <w:szCs w:val="16"/>
              </w:rPr>
            </w:pPr>
            <w:r>
              <w:rPr>
                <w:rFonts w:hint="eastAsia"/>
                <w:color w:val="000000"/>
                <w:sz w:val="16"/>
                <w:szCs w:val="16"/>
              </w:rPr>
              <w:t>Canada</w:t>
            </w:r>
          </w:p>
        </w:tc>
        <w:tc>
          <w:tcPr>
            <w:tcW w:w="765" w:type="dxa"/>
            <w:tcBorders>
              <w:top w:val="nil"/>
              <w:left w:val="nil"/>
              <w:bottom w:val="nil"/>
              <w:right w:val="nil"/>
            </w:tcBorders>
            <w:shd w:val="clear" w:color="auto" w:fill="FFFFFF"/>
            <w:vAlign w:val="bottom"/>
          </w:tcPr>
          <w:p w14:paraId="4B54C85A">
            <w:pPr>
              <w:spacing w:line="200" w:lineRule="exact"/>
              <w:ind w:firstLine="0" w:firstLineChars="0"/>
              <w:rPr>
                <w:color w:val="000000"/>
                <w:sz w:val="16"/>
                <w:szCs w:val="16"/>
              </w:rPr>
            </w:pPr>
            <w:r>
              <w:rPr>
                <w:rFonts w:hint="eastAsia"/>
                <w:color w:val="000000"/>
                <w:sz w:val="16"/>
                <w:szCs w:val="16"/>
              </w:rPr>
              <w:t>CAN</w:t>
            </w:r>
          </w:p>
        </w:tc>
        <w:tc>
          <w:tcPr>
            <w:tcW w:w="2094" w:type="dxa"/>
            <w:tcBorders>
              <w:top w:val="nil"/>
              <w:left w:val="nil"/>
              <w:bottom w:val="nil"/>
              <w:right w:val="nil"/>
            </w:tcBorders>
            <w:shd w:val="clear" w:color="auto" w:fill="FFFFFF"/>
            <w:vAlign w:val="bottom"/>
          </w:tcPr>
          <w:p w14:paraId="0E970F06">
            <w:pPr>
              <w:spacing w:line="200" w:lineRule="exact"/>
              <w:ind w:firstLine="0" w:firstLineChars="0"/>
              <w:rPr>
                <w:color w:val="000000"/>
                <w:sz w:val="16"/>
                <w:szCs w:val="16"/>
              </w:rPr>
            </w:pPr>
            <w:r>
              <w:rPr>
                <w:rFonts w:hint="eastAsia"/>
                <w:color w:val="000000"/>
                <w:sz w:val="16"/>
                <w:szCs w:val="16"/>
              </w:rPr>
              <w:t>North America</w:t>
            </w:r>
          </w:p>
        </w:tc>
        <w:tc>
          <w:tcPr>
            <w:tcW w:w="2295" w:type="dxa"/>
            <w:tcBorders>
              <w:top w:val="nil"/>
              <w:left w:val="nil"/>
              <w:bottom w:val="nil"/>
              <w:right w:val="nil"/>
            </w:tcBorders>
            <w:shd w:val="clear" w:color="auto" w:fill="FFFFFF"/>
            <w:vAlign w:val="center"/>
          </w:tcPr>
          <w:p w14:paraId="1FCBC8DC">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542802FD">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5BD7F0BA">
        <w:tc>
          <w:tcPr>
            <w:tcW w:w="1843" w:type="dxa"/>
            <w:tcBorders>
              <w:top w:val="nil"/>
              <w:left w:val="nil"/>
              <w:bottom w:val="nil"/>
              <w:right w:val="nil"/>
            </w:tcBorders>
            <w:shd w:val="clear" w:color="auto" w:fill="FFFFFF"/>
            <w:vAlign w:val="bottom"/>
          </w:tcPr>
          <w:p w14:paraId="227B28E3">
            <w:pPr>
              <w:spacing w:line="200" w:lineRule="exact"/>
              <w:ind w:firstLine="0" w:firstLineChars="0"/>
              <w:rPr>
                <w:color w:val="000000"/>
                <w:sz w:val="16"/>
                <w:szCs w:val="16"/>
              </w:rPr>
            </w:pPr>
            <w:r>
              <w:rPr>
                <w:rFonts w:hint="eastAsia"/>
                <w:color w:val="000000"/>
                <w:sz w:val="16"/>
                <w:szCs w:val="16"/>
              </w:rPr>
              <w:t>Korea, Rep.</w:t>
            </w:r>
          </w:p>
        </w:tc>
        <w:tc>
          <w:tcPr>
            <w:tcW w:w="765" w:type="dxa"/>
            <w:tcBorders>
              <w:top w:val="nil"/>
              <w:left w:val="nil"/>
              <w:bottom w:val="nil"/>
              <w:right w:val="nil"/>
            </w:tcBorders>
            <w:shd w:val="clear" w:color="auto" w:fill="FFFFFF"/>
            <w:vAlign w:val="bottom"/>
          </w:tcPr>
          <w:p w14:paraId="69DC50B9">
            <w:pPr>
              <w:spacing w:line="200" w:lineRule="exact"/>
              <w:ind w:firstLine="0" w:firstLineChars="0"/>
              <w:rPr>
                <w:color w:val="000000"/>
                <w:sz w:val="16"/>
                <w:szCs w:val="16"/>
              </w:rPr>
            </w:pPr>
            <w:r>
              <w:rPr>
                <w:rFonts w:hint="eastAsia"/>
                <w:color w:val="000000"/>
                <w:sz w:val="16"/>
                <w:szCs w:val="16"/>
              </w:rPr>
              <w:t>KOR</w:t>
            </w:r>
          </w:p>
        </w:tc>
        <w:tc>
          <w:tcPr>
            <w:tcW w:w="2094" w:type="dxa"/>
            <w:tcBorders>
              <w:top w:val="nil"/>
              <w:left w:val="nil"/>
              <w:bottom w:val="nil"/>
              <w:right w:val="nil"/>
            </w:tcBorders>
            <w:shd w:val="clear" w:color="auto" w:fill="FFFFFF"/>
            <w:vAlign w:val="bottom"/>
          </w:tcPr>
          <w:p w14:paraId="4411B541">
            <w:pPr>
              <w:spacing w:line="200" w:lineRule="exact"/>
              <w:ind w:firstLine="0" w:firstLineChars="0"/>
              <w:rPr>
                <w:color w:val="000000"/>
                <w:sz w:val="16"/>
                <w:szCs w:val="16"/>
              </w:rPr>
            </w:pPr>
            <w:r>
              <w:rPr>
                <w:rFonts w:hint="eastAsia"/>
                <w:color w:val="000000"/>
                <w:sz w:val="16"/>
                <w:szCs w:val="16"/>
              </w:rPr>
              <w:t>East Asia &amp; Pacific</w:t>
            </w:r>
          </w:p>
        </w:tc>
        <w:tc>
          <w:tcPr>
            <w:tcW w:w="2295" w:type="dxa"/>
            <w:tcBorders>
              <w:top w:val="nil"/>
              <w:left w:val="nil"/>
              <w:bottom w:val="nil"/>
              <w:right w:val="nil"/>
            </w:tcBorders>
            <w:shd w:val="clear" w:color="auto" w:fill="FFFFFF"/>
            <w:vAlign w:val="center"/>
          </w:tcPr>
          <w:p w14:paraId="7F65BB44">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7663559A">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129465B5">
        <w:tc>
          <w:tcPr>
            <w:tcW w:w="1843" w:type="dxa"/>
            <w:tcBorders>
              <w:top w:val="nil"/>
              <w:left w:val="nil"/>
              <w:bottom w:val="nil"/>
              <w:right w:val="nil"/>
            </w:tcBorders>
            <w:shd w:val="clear" w:color="auto" w:fill="FFFFFF"/>
            <w:vAlign w:val="bottom"/>
          </w:tcPr>
          <w:p w14:paraId="063AEC1C">
            <w:pPr>
              <w:spacing w:line="200" w:lineRule="exact"/>
              <w:ind w:firstLine="0" w:firstLineChars="0"/>
              <w:rPr>
                <w:color w:val="000000"/>
                <w:sz w:val="16"/>
                <w:szCs w:val="16"/>
              </w:rPr>
            </w:pPr>
            <w:r>
              <w:rPr>
                <w:rFonts w:hint="eastAsia"/>
                <w:color w:val="000000"/>
                <w:sz w:val="16"/>
                <w:szCs w:val="16"/>
              </w:rPr>
              <w:t>Brazil</w:t>
            </w:r>
          </w:p>
        </w:tc>
        <w:tc>
          <w:tcPr>
            <w:tcW w:w="765" w:type="dxa"/>
            <w:tcBorders>
              <w:top w:val="nil"/>
              <w:left w:val="nil"/>
              <w:bottom w:val="nil"/>
              <w:right w:val="nil"/>
            </w:tcBorders>
            <w:shd w:val="clear" w:color="auto" w:fill="FFFFFF"/>
            <w:vAlign w:val="bottom"/>
          </w:tcPr>
          <w:p w14:paraId="1D80AE2A">
            <w:pPr>
              <w:spacing w:line="200" w:lineRule="exact"/>
              <w:ind w:firstLine="0" w:firstLineChars="0"/>
              <w:rPr>
                <w:color w:val="000000"/>
                <w:sz w:val="16"/>
                <w:szCs w:val="16"/>
              </w:rPr>
            </w:pPr>
            <w:r>
              <w:rPr>
                <w:rFonts w:hint="eastAsia"/>
                <w:color w:val="000000"/>
                <w:sz w:val="16"/>
                <w:szCs w:val="16"/>
              </w:rPr>
              <w:t>BRA</w:t>
            </w:r>
          </w:p>
        </w:tc>
        <w:tc>
          <w:tcPr>
            <w:tcW w:w="2094" w:type="dxa"/>
            <w:tcBorders>
              <w:top w:val="nil"/>
              <w:left w:val="nil"/>
              <w:bottom w:val="nil"/>
              <w:right w:val="nil"/>
            </w:tcBorders>
            <w:shd w:val="clear" w:color="auto" w:fill="FFFFFF"/>
            <w:vAlign w:val="bottom"/>
          </w:tcPr>
          <w:p w14:paraId="6CA63960">
            <w:pPr>
              <w:spacing w:line="200" w:lineRule="exact"/>
              <w:ind w:firstLine="0" w:firstLineChars="0"/>
              <w:rPr>
                <w:color w:val="000000"/>
                <w:sz w:val="16"/>
                <w:szCs w:val="16"/>
              </w:rPr>
            </w:pPr>
            <w:r>
              <w:rPr>
                <w:rFonts w:hint="eastAsia"/>
                <w:color w:val="000000"/>
                <w:sz w:val="16"/>
                <w:szCs w:val="16"/>
              </w:rPr>
              <w:t>Latin America &amp; Caribbean</w:t>
            </w:r>
          </w:p>
        </w:tc>
        <w:tc>
          <w:tcPr>
            <w:tcW w:w="2295" w:type="dxa"/>
            <w:tcBorders>
              <w:top w:val="nil"/>
              <w:left w:val="nil"/>
              <w:bottom w:val="nil"/>
              <w:right w:val="nil"/>
            </w:tcBorders>
            <w:shd w:val="clear" w:color="auto" w:fill="FFFFFF"/>
            <w:vAlign w:val="center"/>
          </w:tcPr>
          <w:p w14:paraId="3EB2ADBA">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3FF419F3">
            <w:pPr>
              <w:spacing w:line="200" w:lineRule="exact"/>
              <w:ind w:firstLine="0" w:firstLineChars="0"/>
              <w:rPr>
                <w:color w:val="000000"/>
                <w:sz w:val="16"/>
                <w:szCs w:val="16"/>
              </w:rPr>
            </w:pPr>
            <w:r>
              <w:rPr>
                <w:rFonts w:hint="eastAsia"/>
                <w:color w:val="000000"/>
                <w:sz w:val="16"/>
                <w:szCs w:val="16"/>
              </w:rPr>
              <w:t>Upper middle income</w:t>
            </w:r>
          </w:p>
        </w:tc>
      </w:tr>
      <w:tr w14:paraId="35A46610">
        <w:tc>
          <w:tcPr>
            <w:tcW w:w="1843" w:type="dxa"/>
            <w:tcBorders>
              <w:top w:val="nil"/>
              <w:left w:val="nil"/>
              <w:bottom w:val="nil"/>
              <w:right w:val="nil"/>
            </w:tcBorders>
            <w:shd w:val="clear" w:color="auto" w:fill="FFFFFF"/>
            <w:vAlign w:val="bottom"/>
          </w:tcPr>
          <w:p w14:paraId="620E8FD7">
            <w:pPr>
              <w:spacing w:line="200" w:lineRule="exact"/>
              <w:ind w:firstLine="0" w:firstLineChars="0"/>
              <w:rPr>
                <w:color w:val="000000"/>
                <w:sz w:val="16"/>
                <w:szCs w:val="16"/>
              </w:rPr>
            </w:pPr>
            <w:r>
              <w:rPr>
                <w:rFonts w:hint="eastAsia"/>
                <w:color w:val="000000"/>
                <w:sz w:val="16"/>
                <w:szCs w:val="16"/>
              </w:rPr>
              <w:t>India</w:t>
            </w:r>
          </w:p>
        </w:tc>
        <w:tc>
          <w:tcPr>
            <w:tcW w:w="765" w:type="dxa"/>
            <w:tcBorders>
              <w:top w:val="nil"/>
              <w:left w:val="nil"/>
              <w:bottom w:val="nil"/>
              <w:right w:val="nil"/>
            </w:tcBorders>
            <w:shd w:val="clear" w:color="auto" w:fill="FFFFFF"/>
            <w:vAlign w:val="bottom"/>
          </w:tcPr>
          <w:p w14:paraId="63B1290F">
            <w:pPr>
              <w:spacing w:line="200" w:lineRule="exact"/>
              <w:ind w:firstLine="0" w:firstLineChars="0"/>
              <w:rPr>
                <w:color w:val="000000"/>
                <w:sz w:val="16"/>
                <w:szCs w:val="16"/>
              </w:rPr>
            </w:pPr>
            <w:r>
              <w:rPr>
                <w:rFonts w:hint="eastAsia"/>
                <w:color w:val="000000"/>
                <w:sz w:val="16"/>
                <w:szCs w:val="16"/>
              </w:rPr>
              <w:t>IND</w:t>
            </w:r>
          </w:p>
        </w:tc>
        <w:tc>
          <w:tcPr>
            <w:tcW w:w="2094" w:type="dxa"/>
            <w:tcBorders>
              <w:top w:val="nil"/>
              <w:left w:val="nil"/>
              <w:bottom w:val="nil"/>
              <w:right w:val="nil"/>
            </w:tcBorders>
            <w:shd w:val="clear" w:color="auto" w:fill="FFFFFF"/>
            <w:vAlign w:val="bottom"/>
          </w:tcPr>
          <w:p w14:paraId="1E810B41">
            <w:pPr>
              <w:spacing w:line="200" w:lineRule="exact"/>
              <w:ind w:firstLine="0" w:firstLineChars="0"/>
              <w:rPr>
                <w:color w:val="000000"/>
                <w:sz w:val="16"/>
                <w:szCs w:val="16"/>
              </w:rPr>
            </w:pPr>
            <w:r>
              <w:rPr>
                <w:rFonts w:hint="eastAsia"/>
                <w:color w:val="000000"/>
                <w:sz w:val="16"/>
                <w:szCs w:val="16"/>
              </w:rPr>
              <w:t>South Asia</w:t>
            </w:r>
          </w:p>
        </w:tc>
        <w:tc>
          <w:tcPr>
            <w:tcW w:w="2295" w:type="dxa"/>
            <w:tcBorders>
              <w:top w:val="nil"/>
              <w:left w:val="nil"/>
              <w:bottom w:val="nil"/>
              <w:right w:val="nil"/>
            </w:tcBorders>
            <w:shd w:val="clear" w:color="auto" w:fill="FFFFFF"/>
            <w:vAlign w:val="center"/>
          </w:tcPr>
          <w:p w14:paraId="3C4D8445">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5799782E">
            <w:pPr>
              <w:spacing w:line="200" w:lineRule="exact"/>
              <w:ind w:firstLine="0" w:firstLineChars="0"/>
              <w:rPr>
                <w:color w:val="000000"/>
                <w:sz w:val="16"/>
                <w:szCs w:val="16"/>
              </w:rPr>
            </w:pPr>
            <w:r>
              <w:rPr>
                <w:rFonts w:hint="eastAsia"/>
                <w:color w:val="000000"/>
                <w:sz w:val="16"/>
                <w:szCs w:val="16"/>
              </w:rPr>
              <w:t>Lower middle income</w:t>
            </w:r>
          </w:p>
        </w:tc>
      </w:tr>
      <w:tr w14:paraId="6195BB2C">
        <w:tc>
          <w:tcPr>
            <w:tcW w:w="1843" w:type="dxa"/>
            <w:tcBorders>
              <w:top w:val="nil"/>
              <w:left w:val="nil"/>
              <w:bottom w:val="nil"/>
              <w:right w:val="nil"/>
            </w:tcBorders>
            <w:shd w:val="clear" w:color="auto" w:fill="FFFFFF"/>
            <w:vAlign w:val="bottom"/>
          </w:tcPr>
          <w:p w14:paraId="7EEC361F">
            <w:pPr>
              <w:spacing w:line="200" w:lineRule="exact"/>
              <w:ind w:firstLine="0" w:firstLineChars="0"/>
              <w:rPr>
                <w:color w:val="000000"/>
                <w:sz w:val="16"/>
                <w:szCs w:val="16"/>
              </w:rPr>
            </w:pPr>
            <w:r>
              <w:rPr>
                <w:rFonts w:hint="eastAsia"/>
                <w:color w:val="000000"/>
                <w:sz w:val="16"/>
                <w:szCs w:val="16"/>
              </w:rPr>
              <w:t>Mexico</w:t>
            </w:r>
          </w:p>
        </w:tc>
        <w:tc>
          <w:tcPr>
            <w:tcW w:w="765" w:type="dxa"/>
            <w:tcBorders>
              <w:top w:val="nil"/>
              <w:left w:val="nil"/>
              <w:bottom w:val="nil"/>
              <w:right w:val="nil"/>
            </w:tcBorders>
            <w:shd w:val="clear" w:color="auto" w:fill="FFFFFF"/>
            <w:vAlign w:val="bottom"/>
          </w:tcPr>
          <w:p w14:paraId="46E539F3">
            <w:pPr>
              <w:spacing w:line="200" w:lineRule="exact"/>
              <w:ind w:firstLine="0" w:firstLineChars="0"/>
              <w:rPr>
                <w:color w:val="000000"/>
                <w:sz w:val="16"/>
                <w:szCs w:val="16"/>
              </w:rPr>
            </w:pPr>
            <w:r>
              <w:rPr>
                <w:rFonts w:hint="eastAsia"/>
                <w:color w:val="000000"/>
                <w:sz w:val="16"/>
                <w:szCs w:val="16"/>
              </w:rPr>
              <w:t>MEX</w:t>
            </w:r>
          </w:p>
        </w:tc>
        <w:tc>
          <w:tcPr>
            <w:tcW w:w="2094" w:type="dxa"/>
            <w:tcBorders>
              <w:top w:val="nil"/>
              <w:left w:val="nil"/>
              <w:bottom w:val="nil"/>
              <w:right w:val="nil"/>
            </w:tcBorders>
            <w:shd w:val="clear" w:color="auto" w:fill="FFFFFF"/>
            <w:vAlign w:val="bottom"/>
          </w:tcPr>
          <w:p w14:paraId="62ECEE53">
            <w:pPr>
              <w:spacing w:line="200" w:lineRule="exact"/>
              <w:ind w:firstLine="0" w:firstLineChars="0"/>
              <w:rPr>
                <w:color w:val="000000"/>
                <w:sz w:val="16"/>
                <w:szCs w:val="16"/>
              </w:rPr>
            </w:pPr>
            <w:r>
              <w:rPr>
                <w:rFonts w:hint="eastAsia"/>
                <w:color w:val="000000"/>
                <w:sz w:val="16"/>
                <w:szCs w:val="16"/>
              </w:rPr>
              <w:t>Latin America &amp; Caribbean</w:t>
            </w:r>
          </w:p>
        </w:tc>
        <w:tc>
          <w:tcPr>
            <w:tcW w:w="2295" w:type="dxa"/>
            <w:tcBorders>
              <w:top w:val="nil"/>
              <w:left w:val="nil"/>
              <w:bottom w:val="nil"/>
              <w:right w:val="nil"/>
            </w:tcBorders>
            <w:shd w:val="clear" w:color="auto" w:fill="FFFFFF"/>
            <w:vAlign w:val="center"/>
          </w:tcPr>
          <w:p w14:paraId="64DBBFC4">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367FD832">
            <w:pPr>
              <w:spacing w:line="200" w:lineRule="exact"/>
              <w:ind w:firstLine="0" w:firstLineChars="0"/>
              <w:rPr>
                <w:color w:val="000000"/>
                <w:sz w:val="16"/>
                <w:szCs w:val="16"/>
              </w:rPr>
            </w:pPr>
            <w:r>
              <w:rPr>
                <w:rFonts w:hint="eastAsia"/>
                <w:color w:val="000000"/>
                <w:sz w:val="16"/>
                <w:szCs w:val="16"/>
              </w:rPr>
              <w:t>Upper middle income</w:t>
            </w:r>
          </w:p>
        </w:tc>
      </w:tr>
      <w:tr w14:paraId="3C6F99F1">
        <w:tc>
          <w:tcPr>
            <w:tcW w:w="1843" w:type="dxa"/>
            <w:tcBorders>
              <w:top w:val="nil"/>
              <w:left w:val="nil"/>
              <w:bottom w:val="nil"/>
              <w:right w:val="nil"/>
            </w:tcBorders>
            <w:shd w:val="clear" w:color="auto" w:fill="FFFFFF"/>
            <w:vAlign w:val="center"/>
          </w:tcPr>
          <w:p w14:paraId="483A6BFD">
            <w:pPr>
              <w:spacing w:line="200" w:lineRule="exact"/>
              <w:ind w:firstLine="0" w:firstLineChars="0"/>
              <w:rPr>
                <w:color w:val="000000"/>
                <w:sz w:val="16"/>
                <w:szCs w:val="16"/>
              </w:rPr>
            </w:pPr>
            <w:r>
              <w:rPr>
                <w:rFonts w:hint="eastAsia"/>
                <w:color w:val="000000"/>
                <w:sz w:val="16"/>
                <w:szCs w:val="16"/>
              </w:rPr>
              <w:t>Russian Federation</w:t>
            </w:r>
          </w:p>
        </w:tc>
        <w:tc>
          <w:tcPr>
            <w:tcW w:w="765" w:type="dxa"/>
            <w:tcBorders>
              <w:top w:val="nil"/>
              <w:left w:val="nil"/>
              <w:bottom w:val="nil"/>
              <w:right w:val="nil"/>
            </w:tcBorders>
            <w:shd w:val="clear" w:color="auto" w:fill="FFFFFF"/>
            <w:vAlign w:val="center"/>
          </w:tcPr>
          <w:p w14:paraId="044D9D0F">
            <w:pPr>
              <w:spacing w:line="200" w:lineRule="exact"/>
              <w:ind w:firstLine="0" w:firstLineChars="0"/>
              <w:rPr>
                <w:color w:val="000000"/>
                <w:sz w:val="16"/>
                <w:szCs w:val="16"/>
              </w:rPr>
            </w:pPr>
            <w:r>
              <w:rPr>
                <w:rFonts w:hint="eastAsia"/>
                <w:color w:val="000000"/>
                <w:sz w:val="16"/>
                <w:szCs w:val="16"/>
              </w:rPr>
              <w:t>RUS</w:t>
            </w:r>
          </w:p>
        </w:tc>
        <w:tc>
          <w:tcPr>
            <w:tcW w:w="2094" w:type="dxa"/>
            <w:tcBorders>
              <w:top w:val="nil"/>
              <w:left w:val="nil"/>
              <w:bottom w:val="nil"/>
              <w:right w:val="nil"/>
            </w:tcBorders>
            <w:shd w:val="clear" w:color="auto" w:fill="FFFFFF"/>
            <w:vAlign w:val="center"/>
          </w:tcPr>
          <w:p w14:paraId="308EFB40">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1F680BED">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center"/>
          </w:tcPr>
          <w:p w14:paraId="7849A5EE">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3D5BE68A">
        <w:tc>
          <w:tcPr>
            <w:tcW w:w="1843" w:type="dxa"/>
            <w:tcBorders>
              <w:top w:val="nil"/>
              <w:left w:val="nil"/>
              <w:bottom w:val="nil"/>
              <w:right w:val="nil"/>
            </w:tcBorders>
            <w:shd w:val="clear" w:color="auto" w:fill="FFFFFF"/>
            <w:vAlign w:val="bottom"/>
          </w:tcPr>
          <w:p w14:paraId="20717D68">
            <w:pPr>
              <w:spacing w:line="200" w:lineRule="exact"/>
              <w:ind w:firstLine="0" w:firstLineChars="0"/>
              <w:rPr>
                <w:color w:val="000000"/>
                <w:sz w:val="16"/>
                <w:szCs w:val="16"/>
              </w:rPr>
            </w:pPr>
            <w:r>
              <w:rPr>
                <w:rFonts w:hint="eastAsia"/>
                <w:color w:val="000000"/>
                <w:sz w:val="16"/>
                <w:szCs w:val="16"/>
              </w:rPr>
              <w:t>Australia</w:t>
            </w:r>
          </w:p>
        </w:tc>
        <w:tc>
          <w:tcPr>
            <w:tcW w:w="765" w:type="dxa"/>
            <w:tcBorders>
              <w:top w:val="nil"/>
              <w:left w:val="nil"/>
              <w:bottom w:val="nil"/>
              <w:right w:val="nil"/>
            </w:tcBorders>
            <w:shd w:val="clear" w:color="auto" w:fill="FFFFFF"/>
            <w:vAlign w:val="bottom"/>
          </w:tcPr>
          <w:p w14:paraId="3CE4C3DE">
            <w:pPr>
              <w:spacing w:line="200" w:lineRule="exact"/>
              <w:ind w:firstLine="0" w:firstLineChars="0"/>
              <w:rPr>
                <w:color w:val="000000"/>
                <w:sz w:val="16"/>
                <w:szCs w:val="16"/>
              </w:rPr>
            </w:pPr>
            <w:r>
              <w:rPr>
                <w:rFonts w:hint="eastAsia"/>
                <w:color w:val="000000"/>
                <w:sz w:val="16"/>
                <w:szCs w:val="16"/>
              </w:rPr>
              <w:t>AUS</w:t>
            </w:r>
          </w:p>
        </w:tc>
        <w:tc>
          <w:tcPr>
            <w:tcW w:w="2094" w:type="dxa"/>
            <w:tcBorders>
              <w:top w:val="nil"/>
              <w:left w:val="nil"/>
              <w:bottom w:val="nil"/>
              <w:right w:val="nil"/>
            </w:tcBorders>
            <w:shd w:val="clear" w:color="auto" w:fill="FFFFFF"/>
            <w:vAlign w:val="bottom"/>
          </w:tcPr>
          <w:p w14:paraId="2F3AE142">
            <w:pPr>
              <w:spacing w:line="200" w:lineRule="exact"/>
              <w:ind w:firstLine="0" w:firstLineChars="0"/>
              <w:rPr>
                <w:color w:val="000000"/>
                <w:sz w:val="16"/>
                <w:szCs w:val="16"/>
              </w:rPr>
            </w:pPr>
            <w:r>
              <w:rPr>
                <w:rFonts w:hint="eastAsia"/>
                <w:color w:val="000000"/>
                <w:sz w:val="16"/>
                <w:szCs w:val="16"/>
              </w:rPr>
              <w:t>East Asia &amp; Pacific</w:t>
            </w:r>
          </w:p>
        </w:tc>
        <w:tc>
          <w:tcPr>
            <w:tcW w:w="2295" w:type="dxa"/>
            <w:tcBorders>
              <w:top w:val="nil"/>
              <w:left w:val="nil"/>
              <w:bottom w:val="nil"/>
              <w:right w:val="nil"/>
            </w:tcBorders>
            <w:shd w:val="clear" w:color="auto" w:fill="FFFFFF"/>
            <w:vAlign w:val="center"/>
          </w:tcPr>
          <w:p w14:paraId="32E18C3F">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00E07101">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7D1B7171">
        <w:tc>
          <w:tcPr>
            <w:tcW w:w="1843" w:type="dxa"/>
            <w:tcBorders>
              <w:top w:val="nil"/>
              <w:left w:val="nil"/>
              <w:bottom w:val="nil"/>
              <w:right w:val="nil"/>
            </w:tcBorders>
            <w:shd w:val="clear" w:color="auto" w:fill="FFFFFF"/>
            <w:vAlign w:val="bottom"/>
          </w:tcPr>
          <w:p w14:paraId="09A8184D">
            <w:pPr>
              <w:spacing w:line="200" w:lineRule="exact"/>
              <w:ind w:firstLine="0" w:firstLineChars="0"/>
              <w:rPr>
                <w:color w:val="000000"/>
                <w:sz w:val="16"/>
                <w:szCs w:val="16"/>
              </w:rPr>
            </w:pPr>
            <w:r>
              <w:rPr>
                <w:rFonts w:hint="eastAsia"/>
                <w:color w:val="000000"/>
                <w:sz w:val="16"/>
                <w:szCs w:val="16"/>
              </w:rPr>
              <w:t>Switzerland</w:t>
            </w:r>
          </w:p>
        </w:tc>
        <w:tc>
          <w:tcPr>
            <w:tcW w:w="765" w:type="dxa"/>
            <w:tcBorders>
              <w:top w:val="nil"/>
              <w:left w:val="nil"/>
              <w:bottom w:val="nil"/>
              <w:right w:val="nil"/>
            </w:tcBorders>
            <w:shd w:val="clear" w:color="auto" w:fill="FFFFFF"/>
            <w:vAlign w:val="bottom"/>
          </w:tcPr>
          <w:p w14:paraId="10B8EA96">
            <w:pPr>
              <w:spacing w:line="200" w:lineRule="exact"/>
              <w:ind w:firstLine="0" w:firstLineChars="0"/>
              <w:rPr>
                <w:color w:val="000000"/>
                <w:sz w:val="16"/>
                <w:szCs w:val="16"/>
              </w:rPr>
            </w:pPr>
            <w:r>
              <w:rPr>
                <w:rFonts w:hint="eastAsia"/>
                <w:color w:val="000000"/>
                <w:sz w:val="16"/>
                <w:szCs w:val="16"/>
              </w:rPr>
              <w:t>CHE</w:t>
            </w:r>
          </w:p>
        </w:tc>
        <w:tc>
          <w:tcPr>
            <w:tcW w:w="2094" w:type="dxa"/>
            <w:tcBorders>
              <w:top w:val="nil"/>
              <w:left w:val="nil"/>
              <w:bottom w:val="nil"/>
              <w:right w:val="nil"/>
            </w:tcBorders>
            <w:shd w:val="clear" w:color="auto" w:fill="FFFFFF"/>
            <w:vAlign w:val="bottom"/>
          </w:tcPr>
          <w:p w14:paraId="210C4134">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631B00D7">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6E2E3105">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00C028B7">
        <w:tc>
          <w:tcPr>
            <w:tcW w:w="1843" w:type="dxa"/>
            <w:tcBorders>
              <w:top w:val="nil"/>
              <w:left w:val="nil"/>
              <w:bottom w:val="nil"/>
              <w:right w:val="nil"/>
            </w:tcBorders>
            <w:shd w:val="clear" w:color="auto" w:fill="FFFFFF"/>
            <w:vAlign w:val="center"/>
          </w:tcPr>
          <w:p w14:paraId="20DBFA28">
            <w:pPr>
              <w:spacing w:line="200" w:lineRule="exact"/>
              <w:ind w:firstLine="0" w:firstLineChars="0"/>
              <w:rPr>
                <w:color w:val="000000"/>
                <w:sz w:val="16"/>
                <w:szCs w:val="16"/>
              </w:rPr>
            </w:pPr>
            <w:r>
              <w:rPr>
                <w:rFonts w:hint="eastAsia"/>
                <w:color w:val="000000"/>
                <w:sz w:val="16"/>
                <w:szCs w:val="16"/>
              </w:rPr>
              <w:t>Turkey</w:t>
            </w:r>
          </w:p>
        </w:tc>
        <w:tc>
          <w:tcPr>
            <w:tcW w:w="765" w:type="dxa"/>
            <w:tcBorders>
              <w:top w:val="nil"/>
              <w:left w:val="nil"/>
              <w:bottom w:val="nil"/>
              <w:right w:val="nil"/>
            </w:tcBorders>
            <w:shd w:val="clear" w:color="auto" w:fill="FFFFFF"/>
            <w:vAlign w:val="bottom"/>
          </w:tcPr>
          <w:p w14:paraId="32189EFB">
            <w:pPr>
              <w:spacing w:line="200" w:lineRule="exact"/>
              <w:ind w:firstLine="0" w:firstLineChars="0"/>
              <w:rPr>
                <w:color w:val="000000"/>
                <w:sz w:val="16"/>
                <w:szCs w:val="16"/>
              </w:rPr>
            </w:pPr>
            <w:r>
              <w:rPr>
                <w:rFonts w:hint="eastAsia"/>
                <w:color w:val="000000"/>
                <w:sz w:val="16"/>
                <w:szCs w:val="16"/>
              </w:rPr>
              <w:t>TUR</w:t>
            </w:r>
          </w:p>
        </w:tc>
        <w:tc>
          <w:tcPr>
            <w:tcW w:w="2094" w:type="dxa"/>
            <w:tcBorders>
              <w:top w:val="nil"/>
              <w:left w:val="nil"/>
              <w:bottom w:val="nil"/>
              <w:right w:val="nil"/>
            </w:tcBorders>
            <w:shd w:val="clear" w:color="auto" w:fill="FFFFFF"/>
            <w:vAlign w:val="bottom"/>
          </w:tcPr>
          <w:p w14:paraId="7597E3D7">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03014263">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5F0C9515">
            <w:pPr>
              <w:spacing w:line="200" w:lineRule="exact"/>
              <w:ind w:firstLine="0" w:firstLineChars="0"/>
              <w:rPr>
                <w:color w:val="000000"/>
                <w:sz w:val="16"/>
                <w:szCs w:val="16"/>
              </w:rPr>
            </w:pPr>
            <w:r>
              <w:rPr>
                <w:rFonts w:hint="eastAsia"/>
                <w:color w:val="000000"/>
                <w:sz w:val="16"/>
                <w:szCs w:val="16"/>
              </w:rPr>
              <w:t>Upper middle income</w:t>
            </w:r>
          </w:p>
        </w:tc>
      </w:tr>
      <w:tr w14:paraId="34A82D14">
        <w:tc>
          <w:tcPr>
            <w:tcW w:w="1843" w:type="dxa"/>
            <w:tcBorders>
              <w:top w:val="nil"/>
              <w:left w:val="nil"/>
              <w:bottom w:val="nil"/>
              <w:right w:val="nil"/>
            </w:tcBorders>
            <w:shd w:val="clear" w:color="auto" w:fill="FFFFFF"/>
            <w:vAlign w:val="bottom"/>
          </w:tcPr>
          <w:p w14:paraId="66E69F0A">
            <w:pPr>
              <w:spacing w:line="200" w:lineRule="exact"/>
              <w:ind w:firstLine="0" w:firstLineChars="0"/>
              <w:rPr>
                <w:color w:val="000000"/>
                <w:sz w:val="16"/>
                <w:szCs w:val="16"/>
              </w:rPr>
            </w:pPr>
            <w:r>
              <w:rPr>
                <w:rFonts w:hint="eastAsia"/>
                <w:color w:val="000000"/>
                <w:sz w:val="16"/>
                <w:szCs w:val="16"/>
              </w:rPr>
              <w:t>Taiwan, China</w:t>
            </w:r>
          </w:p>
        </w:tc>
        <w:tc>
          <w:tcPr>
            <w:tcW w:w="765" w:type="dxa"/>
            <w:tcBorders>
              <w:top w:val="nil"/>
              <w:left w:val="nil"/>
              <w:bottom w:val="nil"/>
              <w:right w:val="nil"/>
            </w:tcBorders>
            <w:shd w:val="clear" w:color="auto" w:fill="FFFFFF"/>
            <w:vAlign w:val="bottom"/>
          </w:tcPr>
          <w:p w14:paraId="38702311">
            <w:pPr>
              <w:spacing w:line="200" w:lineRule="exact"/>
              <w:ind w:firstLine="0" w:firstLineChars="0"/>
              <w:rPr>
                <w:color w:val="000000"/>
                <w:sz w:val="16"/>
                <w:szCs w:val="16"/>
              </w:rPr>
            </w:pPr>
            <w:r>
              <w:rPr>
                <w:rFonts w:hint="eastAsia"/>
                <w:color w:val="000000"/>
                <w:sz w:val="16"/>
                <w:szCs w:val="16"/>
              </w:rPr>
              <w:t>TWN</w:t>
            </w:r>
          </w:p>
        </w:tc>
        <w:tc>
          <w:tcPr>
            <w:tcW w:w="2094" w:type="dxa"/>
            <w:tcBorders>
              <w:top w:val="nil"/>
              <w:left w:val="nil"/>
              <w:bottom w:val="nil"/>
              <w:right w:val="nil"/>
            </w:tcBorders>
            <w:shd w:val="clear" w:color="auto" w:fill="FFFFFF"/>
            <w:vAlign w:val="bottom"/>
          </w:tcPr>
          <w:p w14:paraId="40FE1FB6">
            <w:pPr>
              <w:spacing w:line="200" w:lineRule="exact"/>
              <w:ind w:firstLine="0" w:firstLineChars="0"/>
              <w:rPr>
                <w:color w:val="000000"/>
                <w:sz w:val="16"/>
                <w:szCs w:val="16"/>
              </w:rPr>
            </w:pPr>
            <w:r>
              <w:rPr>
                <w:rFonts w:hint="eastAsia"/>
                <w:color w:val="000000"/>
                <w:sz w:val="16"/>
                <w:szCs w:val="16"/>
              </w:rPr>
              <w:t>East Asia &amp; Pacific</w:t>
            </w:r>
          </w:p>
        </w:tc>
        <w:tc>
          <w:tcPr>
            <w:tcW w:w="2295" w:type="dxa"/>
            <w:tcBorders>
              <w:top w:val="nil"/>
              <w:left w:val="nil"/>
              <w:bottom w:val="nil"/>
              <w:right w:val="nil"/>
            </w:tcBorders>
            <w:shd w:val="clear" w:color="auto" w:fill="FFFFFF"/>
            <w:vAlign w:val="center"/>
          </w:tcPr>
          <w:p w14:paraId="19B5845D">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70136F77">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5491F37C">
        <w:tc>
          <w:tcPr>
            <w:tcW w:w="1843" w:type="dxa"/>
            <w:tcBorders>
              <w:top w:val="nil"/>
              <w:left w:val="nil"/>
              <w:bottom w:val="nil"/>
              <w:right w:val="nil"/>
            </w:tcBorders>
            <w:shd w:val="clear" w:color="auto" w:fill="FFFFFF"/>
            <w:vAlign w:val="bottom"/>
          </w:tcPr>
          <w:p w14:paraId="32D6340E">
            <w:pPr>
              <w:spacing w:line="200" w:lineRule="exact"/>
              <w:ind w:firstLine="0" w:firstLineChars="0"/>
              <w:rPr>
                <w:color w:val="000000"/>
                <w:sz w:val="16"/>
                <w:szCs w:val="16"/>
              </w:rPr>
            </w:pPr>
            <w:r>
              <w:rPr>
                <w:rFonts w:hint="eastAsia"/>
                <w:color w:val="000000"/>
                <w:sz w:val="16"/>
                <w:szCs w:val="16"/>
              </w:rPr>
              <w:t>Norway</w:t>
            </w:r>
          </w:p>
        </w:tc>
        <w:tc>
          <w:tcPr>
            <w:tcW w:w="765" w:type="dxa"/>
            <w:tcBorders>
              <w:top w:val="nil"/>
              <w:left w:val="nil"/>
              <w:bottom w:val="nil"/>
              <w:right w:val="nil"/>
            </w:tcBorders>
            <w:shd w:val="clear" w:color="auto" w:fill="FFFFFF"/>
            <w:vAlign w:val="bottom"/>
          </w:tcPr>
          <w:p w14:paraId="5E97C41E">
            <w:pPr>
              <w:spacing w:line="200" w:lineRule="exact"/>
              <w:ind w:firstLine="0" w:firstLineChars="0"/>
              <w:rPr>
                <w:color w:val="000000"/>
                <w:sz w:val="16"/>
                <w:szCs w:val="16"/>
              </w:rPr>
            </w:pPr>
            <w:r>
              <w:rPr>
                <w:rFonts w:hint="eastAsia"/>
                <w:color w:val="000000"/>
                <w:sz w:val="16"/>
                <w:szCs w:val="16"/>
              </w:rPr>
              <w:t>NOR</w:t>
            </w:r>
          </w:p>
        </w:tc>
        <w:tc>
          <w:tcPr>
            <w:tcW w:w="2094" w:type="dxa"/>
            <w:tcBorders>
              <w:top w:val="nil"/>
              <w:left w:val="nil"/>
              <w:bottom w:val="nil"/>
              <w:right w:val="nil"/>
            </w:tcBorders>
            <w:shd w:val="clear" w:color="auto" w:fill="FFFFFF"/>
            <w:vAlign w:val="bottom"/>
          </w:tcPr>
          <w:p w14:paraId="7F4B943A">
            <w:pPr>
              <w:spacing w:line="200" w:lineRule="exact"/>
              <w:ind w:firstLine="0" w:firstLineChars="0"/>
              <w:rPr>
                <w:color w:val="000000"/>
                <w:sz w:val="16"/>
                <w:szCs w:val="16"/>
              </w:rPr>
            </w:pPr>
            <w:r>
              <w:rPr>
                <w:rFonts w:hint="eastAsia"/>
                <w:color w:val="000000"/>
                <w:sz w:val="16"/>
                <w:szCs w:val="16"/>
              </w:rPr>
              <w:t>Europe &amp; Central Asia</w:t>
            </w:r>
          </w:p>
        </w:tc>
        <w:tc>
          <w:tcPr>
            <w:tcW w:w="2295" w:type="dxa"/>
            <w:tcBorders>
              <w:top w:val="nil"/>
              <w:left w:val="nil"/>
              <w:bottom w:val="nil"/>
              <w:right w:val="nil"/>
            </w:tcBorders>
            <w:shd w:val="clear" w:color="auto" w:fill="FFFFFF"/>
            <w:vAlign w:val="center"/>
          </w:tcPr>
          <w:p w14:paraId="191F58C8">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11827367">
            <w:pPr>
              <w:spacing w:line="200" w:lineRule="exact"/>
              <w:ind w:firstLine="0" w:firstLineChars="0"/>
              <w:rPr>
                <w:rFonts w:hint="eastAsia" w:eastAsia="宋体"/>
                <w:color w:val="000000"/>
                <w:sz w:val="16"/>
                <w:szCs w:val="16"/>
                <w:lang w:eastAsia="zh-CN"/>
              </w:rPr>
            </w:pPr>
            <w:r>
              <w:rPr>
                <w:rFonts w:hint="eastAsia"/>
                <w:color w:val="000000"/>
                <w:sz w:val="16"/>
                <w:szCs w:val="16"/>
                <w:lang w:eastAsia="zh-CN"/>
              </w:rPr>
              <w:t>high-income</w:t>
            </w:r>
          </w:p>
        </w:tc>
      </w:tr>
      <w:tr w14:paraId="104387ED">
        <w:tc>
          <w:tcPr>
            <w:tcW w:w="1843" w:type="dxa"/>
            <w:tcBorders>
              <w:top w:val="nil"/>
              <w:left w:val="nil"/>
              <w:bottom w:val="nil"/>
              <w:right w:val="nil"/>
            </w:tcBorders>
            <w:shd w:val="clear" w:color="auto" w:fill="FFFFFF"/>
            <w:vAlign w:val="bottom"/>
          </w:tcPr>
          <w:p w14:paraId="7E36B74E">
            <w:pPr>
              <w:spacing w:line="200" w:lineRule="exact"/>
              <w:ind w:firstLine="0" w:firstLineChars="0"/>
              <w:rPr>
                <w:color w:val="000000"/>
                <w:sz w:val="16"/>
                <w:szCs w:val="16"/>
              </w:rPr>
            </w:pPr>
            <w:r>
              <w:rPr>
                <w:rFonts w:hint="eastAsia"/>
                <w:color w:val="000000"/>
                <w:sz w:val="16"/>
                <w:szCs w:val="16"/>
              </w:rPr>
              <w:t>Indonesia</w:t>
            </w:r>
          </w:p>
        </w:tc>
        <w:tc>
          <w:tcPr>
            <w:tcW w:w="765" w:type="dxa"/>
            <w:tcBorders>
              <w:top w:val="nil"/>
              <w:left w:val="nil"/>
              <w:bottom w:val="nil"/>
              <w:right w:val="nil"/>
            </w:tcBorders>
            <w:shd w:val="clear" w:color="auto" w:fill="FFFFFF"/>
            <w:vAlign w:val="bottom"/>
          </w:tcPr>
          <w:p w14:paraId="142334AF">
            <w:pPr>
              <w:spacing w:line="200" w:lineRule="exact"/>
              <w:ind w:firstLine="0" w:firstLineChars="0"/>
              <w:rPr>
                <w:color w:val="000000"/>
                <w:sz w:val="16"/>
                <w:szCs w:val="16"/>
              </w:rPr>
            </w:pPr>
            <w:r>
              <w:rPr>
                <w:rFonts w:hint="eastAsia"/>
                <w:color w:val="000000"/>
                <w:sz w:val="16"/>
                <w:szCs w:val="16"/>
              </w:rPr>
              <w:t>IDN</w:t>
            </w:r>
          </w:p>
        </w:tc>
        <w:tc>
          <w:tcPr>
            <w:tcW w:w="2094" w:type="dxa"/>
            <w:tcBorders>
              <w:top w:val="nil"/>
              <w:left w:val="nil"/>
              <w:bottom w:val="nil"/>
              <w:right w:val="nil"/>
            </w:tcBorders>
            <w:shd w:val="clear" w:color="auto" w:fill="FFFFFF"/>
            <w:vAlign w:val="bottom"/>
          </w:tcPr>
          <w:p w14:paraId="25A8CF1B">
            <w:pPr>
              <w:spacing w:line="200" w:lineRule="exact"/>
              <w:ind w:firstLine="0" w:firstLineChars="0"/>
              <w:rPr>
                <w:color w:val="000000"/>
                <w:sz w:val="16"/>
                <w:szCs w:val="16"/>
              </w:rPr>
            </w:pPr>
            <w:r>
              <w:rPr>
                <w:rFonts w:hint="eastAsia"/>
                <w:color w:val="000000"/>
                <w:sz w:val="16"/>
                <w:szCs w:val="16"/>
              </w:rPr>
              <w:t>East Asia &amp; Pacific</w:t>
            </w:r>
          </w:p>
        </w:tc>
        <w:tc>
          <w:tcPr>
            <w:tcW w:w="2295" w:type="dxa"/>
            <w:tcBorders>
              <w:top w:val="nil"/>
              <w:left w:val="nil"/>
              <w:bottom w:val="nil"/>
              <w:right w:val="nil"/>
            </w:tcBorders>
            <w:shd w:val="clear" w:color="auto" w:fill="FFFFFF"/>
            <w:vAlign w:val="center"/>
          </w:tcPr>
          <w:p w14:paraId="5DFA7CB1">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581DF4C1">
            <w:pPr>
              <w:spacing w:line="200" w:lineRule="exact"/>
              <w:ind w:firstLine="0" w:firstLineChars="0"/>
              <w:rPr>
                <w:color w:val="000000"/>
                <w:sz w:val="16"/>
                <w:szCs w:val="16"/>
              </w:rPr>
            </w:pPr>
            <w:r>
              <w:rPr>
                <w:rFonts w:hint="eastAsia"/>
                <w:color w:val="000000"/>
                <w:sz w:val="16"/>
                <w:szCs w:val="16"/>
              </w:rPr>
              <w:t>Upper middle income</w:t>
            </w:r>
          </w:p>
        </w:tc>
      </w:tr>
      <w:tr w14:paraId="0534C67A">
        <w:tc>
          <w:tcPr>
            <w:tcW w:w="1843" w:type="dxa"/>
            <w:tcBorders>
              <w:top w:val="nil"/>
              <w:left w:val="nil"/>
              <w:bottom w:val="nil"/>
              <w:right w:val="nil"/>
            </w:tcBorders>
            <w:shd w:val="clear" w:color="auto" w:fill="FFFFFF"/>
            <w:vAlign w:val="bottom"/>
          </w:tcPr>
          <w:p w14:paraId="09C25396">
            <w:pPr>
              <w:spacing w:line="200" w:lineRule="exact"/>
              <w:ind w:firstLine="0" w:firstLineChars="0"/>
              <w:rPr>
                <w:color w:val="000000"/>
                <w:sz w:val="16"/>
                <w:szCs w:val="16"/>
              </w:rPr>
            </w:pPr>
            <w:r>
              <w:rPr>
                <w:rFonts w:hint="eastAsia"/>
                <w:color w:val="000000"/>
                <w:sz w:val="16"/>
                <w:szCs w:val="16"/>
              </w:rPr>
              <w:t>South Africa</w:t>
            </w:r>
          </w:p>
        </w:tc>
        <w:tc>
          <w:tcPr>
            <w:tcW w:w="765" w:type="dxa"/>
            <w:tcBorders>
              <w:top w:val="nil"/>
              <w:left w:val="nil"/>
              <w:bottom w:val="nil"/>
              <w:right w:val="nil"/>
            </w:tcBorders>
            <w:shd w:val="clear" w:color="auto" w:fill="FFFFFF"/>
            <w:vAlign w:val="bottom"/>
          </w:tcPr>
          <w:p w14:paraId="7F0D55B7">
            <w:pPr>
              <w:spacing w:line="200" w:lineRule="exact"/>
              <w:ind w:firstLine="0" w:firstLineChars="0"/>
              <w:rPr>
                <w:color w:val="000000"/>
                <w:sz w:val="16"/>
                <w:szCs w:val="16"/>
              </w:rPr>
            </w:pPr>
            <w:r>
              <w:rPr>
                <w:rFonts w:hint="eastAsia"/>
                <w:color w:val="000000"/>
                <w:sz w:val="16"/>
                <w:szCs w:val="16"/>
              </w:rPr>
              <w:t>ZAF</w:t>
            </w:r>
          </w:p>
        </w:tc>
        <w:tc>
          <w:tcPr>
            <w:tcW w:w="2094" w:type="dxa"/>
            <w:tcBorders>
              <w:top w:val="nil"/>
              <w:left w:val="nil"/>
              <w:bottom w:val="nil"/>
              <w:right w:val="nil"/>
            </w:tcBorders>
            <w:shd w:val="clear" w:color="auto" w:fill="FFFFFF"/>
            <w:vAlign w:val="bottom"/>
          </w:tcPr>
          <w:p w14:paraId="3D9E3E79">
            <w:pPr>
              <w:spacing w:line="200" w:lineRule="exact"/>
              <w:ind w:firstLine="0" w:firstLineChars="0"/>
              <w:rPr>
                <w:color w:val="000000"/>
                <w:sz w:val="16"/>
                <w:szCs w:val="16"/>
              </w:rPr>
            </w:pPr>
            <w:r>
              <w:rPr>
                <w:rFonts w:hint="eastAsia"/>
                <w:color w:val="000000"/>
                <w:sz w:val="16"/>
                <w:szCs w:val="16"/>
              </w:rPr>
              <w:t>Sub-Saharan Africa</w:t>
            </w:r>
          </w:p>
        </w:tc>
        <w:tc>
          <w:tcPr>
            <w:tcW w:w="2295" w:type="dxa"/>
            <w:tcBorders>
              <w:top w:val="nil"/>
              <w:left w:val="nil"/>
              <w:bottom w:val="nil"/>
              <w:right w:val="nil"/>
            </w:tcBorders>
            <w:shd w:val="clear" w:color="auto" w:fill="FFFFFF"/>
            <w:vAlign w:val="center"/>
          </w:tcPr>
          <w:p w14:paraId="572EC3C2">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7ACF7E7F">
            <w:pPr>
              <w:spacing w:line="200" w:lineRule="exact"/>
              <w:ind w:firstLine="0" w:firstLineChars="0"/>
              <w:rPr>
                <w:color w:val="000000"/>
                <w:sz w:val="16"/>
                <w:szCs w:val="16"/>
              </w:rPr>
            </w:pPr>
            <w:r>
              <w:rPr>
                <w:rFonts w:hint="eastAsia"/>
                <w:color w:val="000000"/>
                <w:sz w:val="16"/>
                <w:szCs w:val="16"/>
              </w:rPr>
              <w:t>Upper middle income</w:t>
            </w:r>
          </w:p>
        </w:tc>
      </w:tr>
      <w:tr w14:paraId="28391D1C">
        <w:tc>
          <w:tcPr>
            <w:tcW w:w="1843" w:type="dxa"/>
            <w:tcBorders>
              <w:top w:val="nil"/>
              <w:left w:val="nil"/>
              <w:bottom w:val="nil"/>
              <w:right w:val="nil"/>
            </w:tcBorders>
            <w:shd w:val="clear" w:color="auto" w:fill="FFFFFF"/>
            <w:vAlign w:val="center"/>
          </w:tcPr>
          <w:p w14:paraId="54AEDF01">
            <w:pPr>
              <w:spacing w:line="200" w:lineRule="exact"/>
              <w:ind w:firstLine="0" w:firstLineChars="0"/>
              <w:rPr>
                <w:color w:val="000000"/>
                <w:sz w:val="16"/>
                <w:szCs w:val="16"/>
              </w:rPr>
            </w:pPr>
            <w:r>
              <w:rPr>
                <w:rFonts w:hint="eastAsia"/>
                <w:color w:val="000000"/>
                <w:sz w:val="16"/>
                <w:szCs w:val="16"/>
              </w:rPr>
              <w:t>RoW Asia and Pacific</w:t>
            </w:r>
          </w:p>
        </w:tc>
        <w:tc>
          <w:tcPr>
            <w:tcW w:w="765" w:type="dxa"/>
            <w:tcBorders>
              <w:top w:val="nil"/>
              <w:left w:val="nil"/>
              <w:bottom w:val="nil"/>
              <w:right w:val="nil"/>
            </w:tcBorders>
            <w:shd w:val="clear" w:color="auto" w:fill="FFFFFF"/>
            <w:vAlign w:val="center"/>
          </w:tcPr>
          <w:p w14:paraId="53AE1B67">
            <w:pPr>
              <w:spacing w:line="200" w:lineRule="exact"/>
              <w:ind w:firstLine="0" w:firstLineChars="0"/>
              <w:rPr>
                <w:color w:val="000000"/>
                <w:sz w:val="16"/>
                <w:szCs w:val="16"/>
              </w:rPr>
            </w:pPr>
          </w:p>
        </w:tc>
        <w:tc>
          <w:tcPr>
            <w:tcW w:w="2094" w:type="dxa"/>
            <w:tcBorders>
              <w:top w:val="nil"/>
              <w:left w:val="nil"/>
              <w:bottom w:val="nil"/>
              <w:right w:val="nil"/>
            </w:tcBorders>
            <w:shd w:val="clear" w:color="auto" w:fill="FFFFFF"/>
            <w:vAlign w:val="center"/>
          </w:tcPr>
          <w:p w14:paraId="595E29CA">
            <w:pPr>
              <w:spacing w:line="200" w:lineRule="exact"/>
              <w:ind w:firstLine="0" w:firstLineChars="0"/>
              <w:rPr>
                <w:color w:val="000000"/>
                <w:sz w:val="16"/>
                <w:szCs w:val="16"/>
              </w:rPr>
            </w:pPr>
          </w:p>
        </w:tc>
        <w:tc>
          <w:tcPr>
            <w:tcW w:w="2295" w:type="dxa"/>
            <w:tcBorders>
              <w:top w:val="nil"/>
              <w:left w:val="nil"/>
              <w:bottom w:val="nil"/>
              <w:right w:val="nil"/>
            </w:tcBorders>
            <w:shd w:val="clear" w:color="auto" w:fill="FFFFFF"/>
            <w:vAlign w:val="center"/>
          </w:tcPr>
          <w:p w14:paraId="34A7F647">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0C760F64">
            <w:pPr>
              <w:spacing w:line="200" w:lineRule="exact"/>
              <w:ind w:firstLine="0" w:firstLineChars="0"/>
              <w:rPr>
                <w:color w:val="000000"/>
                <w:sz w:val="16"/>
                <w:szCs w:val="16"/>
              </w:rPr>
            </w:pPr>
            <w:r>
              <w:rPr>
                <w:rFonts w:hint="eastAsia"/>
                <w:color w:val="000000"/>
                <w:sz w:val="16"/>
                <w:szCs w:val="16"/>
              </w:rPr>
              <w:t>Lower middle income</w:t>
            </w:r>
          </w:p>
        </w:tc>
      </w:tr>
      <w:tr w14:paraId="077898D4">
        <w:tc>
          <w:tcPr>
            <w:tcW w:w="1843" w:type="dxa"/>
            <w:tcBorders>
              <w:top w:val="nil"/>
              <w:left w:val="nil"/>
              <w:bottom w:val="nil"/>
              <w:right w:val="nil"/>
            </w:tcBorders>
            <w:shd w:val="clear" w:color="auto" w:fill="FFFFFF"/>
            <w:vAlign w:val="center"/>
          </w:tcPr>
          <w:p w14:paraId="321E9456">
            <w:pPr>
              <w:spacing w:line="200" w:lineRule="exact"/>
              <w:ind w:firstLine="0" w:firstLineChars="0"/>
              <w:rPr>
                <w:color w:val="000000"/>
                <w:sz w:val="16"/>
                <w:szCs w:val="16"/>
              </w:rPr>
            </w:pPr>
            <w:r>
              <w:rPr>
                <w:rFonts w:hint="eastAsia"/>
                <w:color w:val="000000"/>
                <w:sz w:val="16"/>
                <w:szCs w:val="16"/>
              </w:rPr>
              <w:t>RoW America</w:t>
            </w:r>
          </w:p>
        </w:tc>
        <w:tc>
          <w:tcPr>
            <w:tcW w:w="765" w:type="dxa"/>
            <w:tcBorders>
              <w:top w:val="nil"/>
              <w:left w:val="nil"/>
              <w:bottom w:val="nil"/>
              <w:right w:val="nil"/>
            </w:tcBorders>
            <w:shd w:val="clear" w:color="auto" w:fill="FFFFFF"/>
            <w:vAlign w:val="center"/>
          </w:tcPr>
          <w:p w14:paraId="5A2D86ED">
            <w:pPr>
              <w:spacing w:line="200" w:lineRule="exact"/>
              <w:ind w:firstLine="0" w:firstLineChars="0"/>
              <w:rPr>
                <w:color w:val="000000"/>
                <w:sz w:val="16"/>
                <w:szCs w:val="16"/>
              </w:rPr>
            </w:pPr>
          </w:p>
        </w:tc>
        <w:tc>
          <w:tcPr>
            <w:tcW w:w="2094" w:type="dxa"/>
            <w:tcBorders>
              <w:top w:val="nil"/>
              <w:left w:val="nil"/>
              <w:bottom w:val="nil"/>
              <w:right w:val="nil"/>
            </w:tcBorders>
            <w:shd w:val="clear" w:color="auto" w:fill="FFFFFF"/>
            <w:vAlign w:val="center"/>
          </w:tcPr>
          <w:p w14:paraId="1F9E0A37">
            <w:pPr>
              <w:spacing w:line="200" w:lineRule="exact"/>
              <w:ind w:firstLine="0" w:firstLineChars="0"/>
              <w:rPr>
                <w:color w:val="000000"/>
                <w:sz w:val="16"/>
                <w:szCs w:val="16"/>
              </w:rPr>
            </w:pPr>
          </w:p>
        </w:tc>
        <w:tc>
          <w:tcPr>
            <w:tcW w:w="2295" w:type="dxa"/>
            <w:tcBorders>
              <w:top w:val="nil"/>
              <w:left w:val="nil"/>
              <w:bottom w:val="nil"/>
              <w:right w:val="nil"/>
            </w:tcBorders>
            <w:shd w:val="clear" w:color="auto" w:fill="FFFFFF"/>
            <w:vAlign w:val="center"/>
          </w:tcPr>
          <w:p w14:paraId="37A782AD">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0CFAAAD6">
            <w:pPr>
              <w:spacing w:line="200" w:lineRule="exact"/>
              <w:ind w:firstLine="0" w:firstLineChars="0"/>
              <w:rPr>
                <w:color w:val="000000"/>
                <w:sz w:val="16"/>
                <w:szCs w:val="16"/>
              </w:rPr>
            </w:pPr>
            <w:r>
              <w:rPr>
                <w:rFonts w:hint="eastAsia"/>
                <w:color w:val="000000"/>
                <w:sz w:val="16"/>
                <w:szCs w:val="16"/>
              </w:rPr>
              <w:t>Lower middle income</w:t>
            </w:r>
          </w:p>
        </w:tc>
      </w:tr>
      <w:tr w14:paraId="612DAEDC">
        <w:tc>
          <w:tcPr>
            <w:tcW w:w="1843" w:type="dxa"/>
            <w:tcBorders>
              <w:top w:val="nil"/>
              <w:left w:val="nil"/>
              <w:bottom w:val="nil"/>
              <w:right w:val="nil"/>
            </w:tcBorders>
            <w:shd w:val="clear" w:color="auto" w:fill="FFFFFF"/>
            <w:vAlign w:val="center"/>
          </w:tcPr>
          <w:p w14:paraId="388BC2A0">
            <w:pPr>
              <w:spacing w:line="200" w:lineRule="exact"/>
              <w:ind w:firstLine="0" w:firstLineChars="0"/>
              <w:rPr>
                <w:color w:val="000000"/>
                <w:sz w:val="16"/>
                <w:szCs w:val="16"/>
              </w:rPr>
            </w:pPr>
            <w:r>
              <w:rPr>
                <w:rFonts w:hint="eastAsia"/>
                <w:color w:val="000000"/>
                <w:sz w:val="16"/>
                <w:szCs w:val="16"/>
              </w:rPr>
              <w:t>RoW Europe</w:t>
            </w:r>
          </w:p>
        </w:tc>
        <w:tc>
          <w:tcPr>
            <w:tcW w:w="765" w:type="dxa"/>
            <w:tcBorders>
              <w:top w:val="nil"/>
              <w:left w:val="nil"/>
              <w:bottom w:val="nil"/>
              <w:right w:val="nil"/>
            </w:tcBorders>
            <w:shd w:val="clear" w:color="auto" w:fill="FFFFFF"/>
            <w:vAlign w:val="center"/>
          </w:tcPr>
          <w:p w14:paraId="64B64426">
            <w:pPr>
              <w:spacing w:line="200" w:lineRule="exact"/>
              <w:ind w:firstLine="0" w:firstLineChars="0"/>
              <w:rPr>
                <w:color w:val="000000"/>
                <w:sz w:val="16"/>
                <w:szCs w:val="16"/>
              </w:rPr>
            </w:pPr>
          </w:p>
        </w:tc>
        <w:tc>
          <w:tcPr>
            <w:tcW w:w="2094" w:type="dxa"/>
            <w:tcBorders>
              <w:top w:val="nil"/>
              <w:left w:val="nil"/>
              <w:bottom w:val="nil"/>
              <w:right w:val="nil"/>
            </w:tcBorders>
            <w:shd w:val="clear" w:color="auto" w:fill="FFFFFF"/>
            <w:vAlign w:val="center"/>
          </w:tcPr>
          <w:p w14:paraId="3F613F58">
            <w:pPr>
              <w:spacing w:line="200" w:lineRule="exact"/>
              <w:ind w:firstLine="0" w:firstLineChars="0"/>
              <w:rPr>
                <w:color w:val="000000"/>
                <w:sz w:val="16"/>
                <w:szCs w:val="16"/>
              </w:rPr>
            </w:pPr>
          </w:p>
        </w:tc>
        <w:tc>
          <w:tcPr>
            <w:tcW w:w="2295" w:type="dxa"/>
            <w:tcBorders>
              <w:top w:val="nil"/>
              <w:left w:val="nil"/>
              <w:bottom w:val="nil"/>
              <w:right w:val="nil"/>
            </w:tcBorders>
            <w:shd w:val="clear" w:color="auto" w:fill="FFFFFF"/>
            <w:vAlign w:val="center"/>
          </w:tcPr>
          <w:p w14:paraId="12AE12EE">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exporting country</w:t>
            </w:r>
          </w:p>
        </w:tc>
        <w:tc>
          <w:tcPr>
            <w:tcW w:w="2243" w:type="dxa"/>
            <w:tcBorders>
              <w:top w:val="nil"/>
              <w:left w:val="nil"/>
              <w:bottom w:val="nil"/>
              <w:right w:val="nil"/>
            </w:tcBorders>
            <w:shd w:val="clear" w:color="auto" w:fill="FFFFFF"/>
            <w:vAlign w:val="bottom"/>
          </w:tcPr>
          <w:p w14:paraId="10C7EF22">
            <w:pPr>
              <w:spacing w:line="200" w:lineRule="exact"/>
              <w:ind w:firstLine="0" w:firstLineChars="0"/>
              <w:rPr>
                <w:color w:val="000000"/>
                <w:sz w:val="16"/>
                <w:szCs w:val="16"/>
              </w:rPr>
            </w:pPr>
            <w:r>
              <w:rPr>
                <w:rFonts w:hint="eastAsia"/>
                <w:color w:val="000000"/>
                <w:sz w:val="16"/>
                <w:szCs w:val="16"/>
              </w:rPr>
              <w:t>Upper middle income</w:t>
            </w:r>
          </w:p>
        </w:tc>
      </w:tr>
      <w:tr w14:paraId="22CF9D53">
        <w:tc>
          <w:tcPr>
            <w:tcW w:w="1843" w:type="dxa"/>
            <w:tcBorders>
              <w:top w:val="nil"/>
              <w:left w:val="nil"/>
              <w:bottom w:val="nil"/>
              <w:right w:val="nil"/>
            </w:tcBorders>
            <w:shd w:val="clear" w:color="auto" w:fill="FFFFFF"/>
            <w:vAlign w:val="center"/>
          </w:tcPr>
          <w:p w14:paraId="309A2103">
            <w:pPr>
              <w:spacing w:line="200" w:lineRule="exact"/>
              <w:ind w:firstLine="0" w:firstLineChars="0"/>
              <w:rPr>
                <w:color w:val="000000"/>
                <w:sz w:val="16"/>
                <w:szCs w:val="16"/>
              </w:rPr>
            </w:pPr>
            <w:r>
              <w:rPr>
                <w:rFonts w:hint="eastAsia"/>
                <w:color w:val="000000"/>
                <w:sz w:val="16"/>
                <w:szCs w:val="16"/>
              </w:rPr>
              <w:t>RoW Africa</w:t>
            </w:r>
          </w:p>
        </w:tc>
        <w:tc>
          <w:tcPr>
            <w:tcW w:w="765" w:type="dxa"/>
            <w:tcBorders>
              <w:top w:val="nil"/>
              <w:left w:val="nil"/>
              <w:bottom w:val="nil"/>
              <w:right w:val="nil"/>
            </w:tcBorders>
            <w:shd w:val="clear" w:color="auto" w:fill="FFFFFF"/>
            <w:vAlign w:val="center"/>
          </w:tcPr>
          <w:p w14:paraId="23F149EE">
            <w:pPr>
              <w:spacing w:line="200" w:lineRule="exact"/>
              <w:ind w:firstLine="0" w:firstLineChars="0"/>
              <w:rPr>
                <w:color w:val="000000"/>
                <w:sz w:val="16"/>
                <w:szCs w:val="16"/>
              </w:rPr>
            </w:pPr>
          </w:p>
        </w:tc>
        <w:tc>
          <w:tcPr>
            <w:tcW w:w="2094" w:type="dxa"/>
            <w:tcBorders>
              <w:top w:val="nil"/>
              <w:left w:val="nil"/>
              <w:bottom w:val="nil"/>
              <w:right w:val="nil"/>
            </w:tcBorders>
            <w:shd w:val="clear" w:color="auto" w:fill="FFFFFF"/>
            <w:vAlign w:val="center"/>
          </w:tcPr>
          <w:p w14:paraId="7AAE0121">
            <w:pPr>
              <w:spacing w:line="200" w:lineRule="exact"/>
              <w:ind w:firstLine="0" w:firstLineChars="0"/>
              <w:rPr>
                <w:color w:val="000000"/>
                <w:sz w:val="16"/>
                <w:szCs w:val="16"/>
              </w:rPr>
            </w:pPr>
          </w:p>
        </w:tc>
        <w:tc>
          <w:tcPr>
            <w:tcW w:w="2295" w:type="dxa"/>
            <w:tcBorders>
              <w:top w:val="nil"/>
              <w:left w:val="nil"/>
              <w:bottom w:val="nil"/>
              <w:right w:val="nil"/>
            </w:tcBorders>
            <w:shd w:val="clear" w:color="auto" w:fill="FFFFFF"/>
            <w:vAlign w:val="center"/>
          </w:tcPr>
          <w:p w14:paraId="2DC378F6">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nil"/>
              <w:right w:val="nil"/>
            </w:tcBorders>
            <w:shd w:val="clear" w:color="auto" w:fill="FFFFFF"/>
            <w:vAlign w:val="bottom"/>
          </w:tcPr>
          <w:p w14:paraId="006E4EBF">
            <w:pPr>
              <w:spacing w:line="200" w:lineRule="exact"/>
              <w:ind w:firstLine="0" w:firstLineChars="0"/>
              <w:rPr>
                <w:color w:val="000000"/>
                <w:sz w:val="16"/>
                <w:szCs w:val="16"/>
              </w:rPr>
            </w:pPr>
            <w:r>
              <w:rPr>
                <w:rFonts w:hint="eastAsia"/>
                <w:color w:val="000000"/>
                <w:sz w:val="16"/>
                <w:szCs w:val="16"/>
              </w:rPr>
              <w:t>Low income</w:t>
            </w:r>
          </w:p>
        </w:tc>
      </w:tr>
      <w:tr w14:paraId="2792DD12">
        <w:tc>
          <w:tcPr>
            <w:tcW w:w="1843" w:type="dxa"/>
            <w:tcBorders>
              <w:top w:val="nil"/>
              <w:left w:val="nil"/>
              <w:bottom w:val="single" w:color="000000" w:sz="12" w:space="0"/>
              <w:right w:val="nil"/>
            </w:tcBorders>
            <w:shd w:val="clear" w:color="auto" w:fill="FFFFFF"/>
            <w:vAlign w:val="center"/>
          </w:tcPr>
          <w:p w14:paraId="11D34BE1">
            <w:pPr>
              <w:spacing w:line="200" w:lineRule="exact"/>
              <w:ind w:firstLine="0" w:firstLineChars="0"/>
              <w:rPr>
                <w:color w:val="000000"/>
                <w:sz w:val="16"/>
                <w:szCs w:val="16"/>
              </w:rPr>
            </w:pPr>
            <w:r>
              <w:rPr>
                <w:rFonts w:hint="eastAsia"/>
                <w:color w:val="000000"/>
                <w:sz w:val="16"/>
                <w:szCs w:val="16"/>
              </w:rPr>
              <w:t>RoW Middle East</w:t>
            </w:r>
          </w:p>
        </w:tc>
        <w:tc>
          <w:tcPr>
            <w:tcW w:w="765" w:type="dxa"/>
            <w:tcBorders>
              <w:top w:val="nil"/>
              <w:left w:val="nil"/>
              <w:bottom w:val="single" w:color="000000" w:sz="12" w:space="0"/>
              <w:right w:val="nil"/>
            </w:tcBorders>
            <w:shd w:val="clear" w:color="auto" w:fill="FFFFFF"/>
            <w:vAlign w:val="center"/>
          </w:tcPr>
          <w:p w14:paraId="7212A3BB">
            <w:pPr>
              <w:spacing w:line="200" w:lineRule="exact"/>
              <w:ind w:firstLine="0" w:firstLineChars="0"/>
              <w:rPr>
                <w:color w:val="000000"/>
                <w:sz w:val="16"/>
                <w:szCs w:val="16"/>
              </w:rPr>
            </w:pPr>
          </w:p>
        </w:tc>
        <w:tc>
          <w:tcPr>
            <w:tcW w:w="2094" w:type="dxa"/>
            <w:tcBorders>
              <w:top w:val="nil"/>
              <w:left w:val="nil"/>
              <w:bottom w:val="single" w:color="000000" w:sz="12" w:space="0"/>
              <w:right w:val="nil"/>
            </w:tcBorders>
            <w:shd w:val="clear" w:color="auto" w:fill="FFFFFF"/>
            <w:vAlign w:val="center"/>
          </w:tcPr>
          <w:p w14:paraId="50202CD7">
            <w:pPr>
              <w:spacing w:line="200" w:lineRule="exact"/>
              <w:ind w:firstLine="0" w:firstLineChars="0"/>
              <w:rPr>
                <w:color w:val="000000"/>
                <w:sz w:val="16"/>
                <w:szCs w:val="16"/>
              </w:rPr>
            </w:pPr>
          </w:p>
        </w:tc>
        <w:tc>
          <w:tcPr>
            <w:tcW w:w="2295" w:type="dxa"/>
            <w:tcBorders>
              <w:top w:val="nil"/>
              <w:left w:val="nil"/>
              <w:bottom w:val="single" w:color="000000" w:sz="12" w:space="0"/>
              <w:right w:val="nil"/>
            </w:tcBorders>
            <w:shd w:val="clear" w:color="auto" w:fill="FFFFFF"/>
            <w:vAlign w:val="center"/>
          </w:tcPr>
          <w:p w14:paraId="4F139322">
            <w:pPr>
              <w:spacing w:line="200" w:lineRule="exact"/>
              <w:ind w:firstLine="0" w:firstLineChars="0"/>
              <w:rPr>
                <w:rFonts w:hint="eastAsia" w:eastAsia="宋体"/>
                <w:color w:val="000000"/>
                <w:sz w:val="16"/>
                <w:szCs w:val="16"/>
              </w:rPr>
            </w:pPr>
            <w:r>
              <w:rPr>
                <w:rFonts w:hint="eastAsia"/>
                <w:color w:val="000000"/>
                <w:sz w:val="16"/>
                <w:szCs w:val="16"/>
                <w:lang w:val="en-US" w:eastAsia="zh-CN"/>
              </w:rPr>
              <w:t>Net food importing country</w:t>
            </w:r>
          </w:p>
        </w:tc>
        <w:tc>
          <w:tcPr>
            <w:tcW w:w="2243" w:type="dxa"/>
            <w:tcBorders>
              <w:top w:val="nil"/>
              <w:left w:val="nil"/>
              <w:bottom w:val="single" w:color="000000" w:sz="12" w:space="0"/>
              <w:right w:val="nil"/>
            </w:tcBorders>
            <w:shd w:val="clear" w:color="auto" w:fill="FFFFFF"/>
            <w:vAlign w:val="bottom"/>
          </w:tcPr>
          <w:p w14:paraId="7D65058D">
            <w:pPr>
              <w:spacing w:line="200" w:lineRule="exact"/>
              <w:ind w:firstLine="0" w:firstLineChars="0"/>
              <w:rPr>
                <w:color w:val="000000"/>
                <w:sz w:val="16"/>
                <w:szCs w:val="16"/>
              </w:rPr>
            </w:pPr>
            <w:r>
              <w:rPr>
                <w:rFonts w:hint="eastAsia"/>
                <w:color w:val="000000"/>
                <w:sz w:val="16"/>
                <w:szCs w:val="16"/>
              </w:rPr>
              <w:t>Upper middle income</w:t>
            </w:r>
          </w:p>
        </w:tc>
      </w:tr>
    </w:tbl>
    <w:p w14:paraId="4837D647">
      <w:pPr>
        <w:pStyle w:val="3"/>
        <w:bidi w:val="0"/>
      </w:pPr>
      <w:bookmarkStart w:id="64" w:name="_Toc1504920498"/>
      <w:r>
        <w:t>Social cost of carbon emissions embedded in FLW</w:t>
      </w:r>
      <w:bookmarkEnd w:id="64"/>
    </w:p>
    <w:p w14:paraId="16F6571C">
      <w:pPr>
        <w:tabs>
          <w:tab w:val="left" w:pos="8049"/>
        </w:tabs>
        <w:ind w:firstLine="480"/>
        <w:rPr>
          <w:rFonts w:hint="eastAsia"/>
        </w:rPr>
      </w:pPr>
      <w:r>
        <w:rPr>
          <w:rFonts w:hint="eastAsia"/>
        </w:rPr>
        <w:t>To assess the economic losses associated with carbon emissions induced by FLW, we adopt national-level estimates of the social cost of carbon from Ricke et al. (2018)</w:t>
      </w:r>
      <w:r>
        <w:rPr>
          <w:rFonts w:hint="eastAsia"/>
          <w:color w:val="0000FF"/>
          <w:vertAlign w:val="superscript"/>
        </w:rPr>
        <w:t>33</w:t>
      </w:r>
      <w:r>
        <w:rPr>
          <w:rFonts w:hint="eastAsia"/>
        </w:rPr>
        <w:t>. That study develops a high-resolution country-level social cost of carbon (CSCC) database, which quantifies the marginal economic damages caused by one metric ton of carbon dioxide emissions for individual countries under different climate models, economic scenarios, and discounting assumptions. The database incorporates five climate</w:t>
      </w:r>
      <w:r>
        <w:rPr>
          <w:rFonts w:hint="eastAsia"/>
          <w:lang w:val="en-US" w:eastAsia="zh-CN"/>
        </w:rPr>
        <w:t xml:space="preserve"> and </w:t>
      </w:r>
      <w:r>
        <w:rPr>
          <w:rFonts w:hint="eastAsia"/>
        </w:rPr>
        <w:t>economic damage function models, including the short-term and long-term versions of the BHM model and the DJO model. It explicitly accounts for uncertainties in climate projections and damage functions, and conducts simulations across multiple Representative Concentration Pathways (RCPs) and Shared Socioeconomic Pathways (SSPs). The results are reported in United States dollars per ton of CO</w:t>
      </w:r>
      <w:r>
        <w:rPr>
          <w:rFonts w:hint="eastAsia"/>
          <w:vertAlign w:val="subscript"/>
          <w:lang w:val="en-US" w:eastAsia="zh-CN"/>
        </w:rPr>
        <w:t>2</w:t>
      </w:r>
      <w:r>
        <w:rPr>
          <w:rFonts w:hint="eastAsia"/>
        </w:rPr>
        <w:t xml:space="preserve"> and provide estimates at the 16.7%, 50%, and 83.3% quantiles. These estimates are widely applicable to carbon pricing, climate responsibility allocation, and the evaluation of economic losses from carbon emissions induced by activities such as FLW.</w:t>
      </w:r>
    </w:p>
    <w:p w14:paraId="55502999">
      <w:pPr>
        <w:tabs>
          <w:tab w:val="left" w:pos="8049"/>
        </w:tabs>
        <w:ind w:firstLine="480"/>
        <w:rPr>
          <w:rFonts w:hint="eastAsia"/>
        </w:rPr>
      </w:pPr>
      <w:r>
        <w:rPr>
          <w:rFonts w:hint="eastAsia"/>
        </w:rPr>
        <w:t>In this study, we select the parameter combination bhm_lr, representing the long-term climate</w:t>
      </w:r>
      <w:r>
        <w:rPr>
          <w:rFonts w:hint="eastAsia"/>
          <w:lang w:val="en-US" w:eastAsia="zh-CN"/>
        </w:rPr>
        <w:t xml:space="preserve"> and </w:t>
      </w:r>
      <w:r>
        <w:rPr>
          <w:rFonts w:hint="eastAsia"/>
        </w:rPr>
        <w:t>economic damage model, bootstrap to incorporate uncertainty in damage functions, climate set to uncertain to account for uncertainty in climate projections, SSP2 as a medium socioeconomic development pathway, and RCP6.0 as a medium emissions trajectory. This configuration reflects long-term climate impacts under realistic socioeconomic conditions while explicitly incorporating uncertainties from both model structure and climate projections. In addition, to evaluate the long-term environmental and economic impacts induced by FLW, we apply an endogenous discounting mechanism by setting the discount rate parameter dr to NA. This approach is based on the Ramsey discounting framework and captures the evolution of social time preference and diminishing marginal utility over time, which is more consistent with considerations of intergenerational equity and long-term impacts. Compared with fixed discount rate approaches, endogenous discounting provides stronger theoretical foundations for assessing long-term carbon externalities and has been widely adopted in the Stern Review and a range of climate</w:t>
      </w:r>
      <w:r>
        <w:rPr>
          <w:rFonts w:hint="eastAsia"/>
          <w:lang w:val="en-US" w:eastAsia="zh-CN"/>
        </w:rPr>
        <w:t xml:space="preserve"> and </w:t>
      </w:r>
      <w:r>
        <w:rPr>
          <w:rFonts w:hint="eastAsia"/>
        </w:rPr>
        <w:t>economic models. It is therefore well suited to the intertemporal evaluation of FLW-related emission losses in this study. Country and regional estimates of the social cost of carbon are reported in</w:t>
      </w:r>
      <w:r>
        <w:rPr>
          <w:rFonts w:hint="eastAsia"/>
          <w:color w:val="0000FF"/>
        </w:rPr>
        <w:t xml:space="preserve"> Table S</w:t>
      </w:r>
      <w:r>
        <w:rPr>
          <w:rFonts w:hint="eastAsia"/>
          <w:color w:val="0000FF"/>
          <w:lang w:val="en-US" w:eastAsia="zh-CN"/>
        </w:rPr>
        <w:t>8</w:t>
      </w:r>
      <w:r>
        <w:rPr>
          <w:rFonts w:hint="eastAsia"/>
          <w:color w:val="0000FF"/>
        </w:rPr>
        <w:t>.</w:t>
      </w:r>
    </w:p>
    <w:p w14:paraId="707EF0ED">
      <w:pPr>
        <w:pStyle w:val="33"/>
        <w:jc w:val="both"/>
      </w:pPr>
      <w:r>
        <w:t>Table S</w:t>
      </w:r>
      <w:r>
        <w:rPr>
          <w:rFonts w:hint="eastAsia"/>
          <w:lang w:val="en-US" w:eastAsia="zh-CN"/>
        </w:rPr>
        <w:t>8</w:t>
      </w:r>
      <w:r>
        <w:t xml:space="preserve"> Country-level social cost of carbon</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9"/>
        <w:gridCol w:w="1657"/>
        <w:gridCol w:w="4600"/>
      </w:tblGrid>
      <w:tr w14:paraId="2DE02255">
        <w:tc>
          <w:tcPr>
            <w:tcW w:w="2859" w:type="dxa"/>
            <w:tcBorders>
              <w:top w:val="single" w:color="000000" w:sz="12" w:space="0"/>
              <w:left w:val="nil"/>
              <w:bottom w:val="single" w:color="000000" w:sz="4" w:space="0"/>
              <w:right w:val="nil"/>
              <w:tl2br w:val="nil"/>
            </w:tcBorders>
            <w:shd w:val="clear" w:color="auto" w:fill="D6DCE5" w:themeFill="text2" w:themeFillTint="32"/>
            <w:vAlign w:val="center"/>
          </w:tcPr>
          <w:p w14:paraId="50EDA251">
            <w:pPr>
              <w:spacing w:line="200" w:lineRule="exact"/>
              <w:ind w:firstLine="0" w:firstLineChars="0"/>
              <w:jc w:val="center"/>
              <w:rPr>
                <w:color w:val="000000"/>
                <w:sz w:val="16"/>
                <w:szCs w:val="16"/>
              </w:rPr>
            </w:pPr>
            <w:r>
              <w:rPr>
                <w:rFonts w:hint="eastAsia"/>
                <w:color w:val="000000"/>
                <w:sz w:val="16"/>
                <w:szCs w:val="16"/>
              </w:rPr>
              <w:t>Economy</w:t>
            </w:r>
          </w:p>
        </w:tc>
        <w:tc>
          <w:tcPr>
            <w:tcW w:w="1657" w:type="dxa"/>
            <w:tcBorders>
              <w:top w:val="single" w:color="000000" w:sz="12" w:space="0"/>
              <w:left w:val="nil"/>
              <w:bottom w:val="single" w:color="000000" w:sz="4" w:space="0"/>
              <w:right w:val="nil"/>
            </w:tcBorders>
            <w:shd w:val="clear" w:color="auto" w:fill="D6DCE5" w:themeFill="text2" w:themeFillTint="32"/>
            <w:vAlign w:val="center"/>
          </w:tcPr>
          <w:p w14:paraId="4778DEC2">
            <w:pPr>
              <w:spacing w:line="200" w:lineRule="exact"/>
              <w:ind w:firstLine="0" w:firstLineChars="0"/>
              <w:jc w:val="center"/>
              <w:rPr>
                <w:color w:val="000000"/>
                <w:sz w:val="16"/>
                <w:szCs w:val="16"/>
              </w:rPr>
            </w:pPr>
            <w:r>
              <w:rPr>
                <w:rFonts w:hint="eastAsia"/>
                <w:color w:val="000000"/>
                <w:sz w:val="16"/>
                <w:szCs w:val="16"/>
              </w:rPr>
              <w:t>Code</w:t>
            </w:r>
          </w:p>
        </w:tc>
        <w:tc>
          <w:tcPr>
            <w:tcW w:w="4600" w:type="dxa"/>
            <w:tcBorders>
              <w:top w:val="single" w:color="000000" w:sz="12" w:space="0"/>
              <w:left w:val="nil"/>
              <w:bottom w:val="single" w:color="000000" w:sz="4" w:space="0"/>
              <w:right w:val="nil"/>
            </w:tcBorders>
            <w:shd w:val="clear" w:color="auto" w:fill="D6DCE5" w:themeFill="text2" w:themeFillTint="32"/>
            <w:vAlign w:val="center"/>
          </w:tcPr>
          <w:p w14:paraId="03069072">
            <w:pPr>
              <w:spacing w:line="200" w:lineRule="exact"/>
              <w:ind w:firstLine="0" w:firstLineChars="0"/>
              <w:jc w:val="center"/>
              <w:rPr>
                <w:color w:val="000000"/>
                <w:sz w:val="16"/>
                <w:szCs w:val="16"/>
              </w:rPr>
            </w:pPr>
            <w:r>
              <w:rPr>
                <w:color w:val="000000"/>
                <w:sz w:val="16"/>
                <w:szCs w:val="16"/>
              </w:rPr>
              <w:t>Country-level social cost of carbon(Unit: US dollars/ton of CO</w:t>
            </w:r>
            <w:r>
              <w:rPr>
                <w:color w:val="000000"/>
                <w:sz w:val="16"/>
                <w:szCs w:val="16"/>
                <w:vertAlign w:val="subscript"/>
              </w:rPr>
              <w:t>2</w:t>
            </w:r>
            <w:r>
              <w:rPr>
                <w:color w:val="000000"/>
                <w:sz w:val="16"/>
                <w:szCs w:val="16"/>
              </w:rPr>
              <w:t>)</w:t>
            </w:r>
          </w:p>
        </w:tc>
      </w:tr>
      <w:tr w14:paraId="2E6759C4">
        <w:tc>
          <w:tcPr>
            <w:tcW w:w="2859" w:type="dxa"/>
            <w:tcBorders>
              <w:top w:val="single" w:color="000000" w:sz="4" w:space="0"/>
              <w:left w:val="nil"/>
              <w:bottom w:val="nil"/>
              <w:right w:val="nil"/>
            </w:tcBorders>
            <w:shd w:val="clear" w:color="auto" w:fill="FFFFFF"/>
            <w:vAlign w:val="bottom"/>
          </w:tcPr>
          <w:p w14:paraId="0A91E436">
            <w:pPr>
              <w:spacing w:line="200" w:lineRule="exact"/>
              <w:ind w:firstLine="0" w:firstLineChars="0"/>
              <w:jc w:val="center"/>
              <w:rPr>
                <w:color w:val="000000"/>
                <w:sz w:val="16"/>
                <w:szCs w:val="16"/>
              </w:rPr>
            </w:pPr>
            <w:r>
              <w:rPr>
                <w:rFonts w:hint="eastAsia"/>
                <w:color w:val="000000"/>
                <w:sz w:val="16"/>
                <w:szCs w:val="16"/>
              </w:rPr>
              <w:t>Austria</w:t>
            </w:r>
          </w:p>
        </w:tc>
        <w:tc>
          <w:tcPr>
            <w:tcW w:w="1657" w:type="dxa"/>
            <w:tcBorders>
              <w:top w:val="single" w:color="000000" w:sz="4" w:space="0"/>
              <w:left w:val="nil"/>
              <w:bottom w:val="nil"/>
              <w:right w:val="nil"/>
            </w:tcBorders>
            <w:shd w:val="clear" w:color="auto" w:fill="FFFFFF"/>
            <w:vAlign w:val="bottom"/>
          </w:tcPr>
          <w:p w14:paraId="19ECA11E">
            <w:pPr>
              <w:spacing w:line="200" w:lineRule="exact"/>
              <w:ind w:firstLine="0" w:firstLineChars="0"/>
              <w:jc w:val="center"/>
              <w:rPr>
                <w:color w:val="000000"/>
                <w:sz w:val="16"/>
                <w:szCs w:val="16"/>
              </w:rPr>
            </w:pPr>
            <w:r>
              <w:rPr>
                <w:rFonts w:hint="eastAsia"/>
                <w:color w:val="000000"/>
                <w:sz w:val="16"/>
                <w:szCs w:val="16"/>
              </w:rPr>
              <w:t>AUT</w:t>
            </w:r>
          </w:p>
        </w:tc>
        <w:tc>
          <w:tcPr>
            <w:tcW w:w="4600" w:type="dxa"/>
            <w:tcBorders>
              <w:top w:val="single" w:color="000000" w:sz="4" w:space="0"/>
              <w:left w:val="nil"/>
              <w:bottom w:val="nil"/>
              <w:right w:val="nil"/>
            </w:tcBorders>
            <w:shd w:val="clear" w:color="auto" w:fill="FFFFFF"/>
            <w:vAlign w:val="center"/>
          </w:tcPr>
          <w:p w14:paraId="25EDC9E7">
            <w:pPr>
              <w:spacing w:line="200" w:lineRule="exact"/>
              <w:ind w:firstLine="0" w:firstLineChars="0"/>
              <w:jc w:val="center"/>
              <w:rPr>
                <w:color w:val="000000"/>
                <w:sz w:val="16"/>
                <w:szCs w:val="16"/>
              </w:rPr>
            </w:pPr>
            <w:r>
              <w:rPr>
                <w:rFonts w:hint="eastAsia"/>
                <w:color w:val="000000"/>
                <w:sz w:val="16"/>
                <w:szCs w:val="16"/>
              </w:rPr>
              <w:t>2.123516505</w:t>
            </w:r>
          </w:p>
        </w:tc>
      </w:tr>
      <w:tr w14:paraId="37DA55C3">
        <w:tc>
          <w:tcPr>
            <w:tcW w:w="2859" w:type="dxa"/>
            <w:tcBorders>
              <w:top w:val="nil"/>
              <w:left w:val="nil"/>
              <w:bottom w:val="nil"/>
              <w:right w:val="nil"/>
            </w:tcBorders>
            <w:shd w:val="clear" w:color="auto" w:fill="FFFFFF"/>
            <w:vAlign w:val="bottom"/>
          </w:tcPr>
          <w:p w14:paraId="4DEB8C8B">
            <w:pPr>
              <w:spacing w:line="200" w:lineRule="exact"/>
              <w:ind w:firstLine="0" w:firstLineChars="0"/>
              <w:jc w:val="center"/>
              <w:rPr>
                <w:color w:val="000000"/>
                <w:sz w:val="16"/>
                <w:szCs w:val="16"/>
              </w:rPr>
            </w:pPr>
            <w:r>
              <w:rPr>
                <w:rFonts w:hint="eastAsia"/>
                <w:color w:val="000000"/>
                <w:sz w:val="16"/>
                <w:szCs w:val="16"/>
              </w:rPr>
              <w:t>Belgium</w:t>
            </w:r>
          </w:p>
        </w:tc>
        <w:tc>
          <w:tcPr>
            <w:tcW w:w="1657" w:type="dxa"/>
            <w:tcBorders>
              <w:top w:val="nil"/>
              <w:left w:val="nil"/>
              <w:bottom w:val="nil"/>
              <w:right w:val="nil"/>
            </w:tcBorders>
            <w:shd w:val="clear" w:color="auto" w:fill="FFFFFF"/>
            <w:vAlign w:val="bottom"/>
          </w:tcPr>
          <w:p w14:paraId="607B9041">
            <w:pPr>
              <w:spacing w:line="200" w:lineRule="exact"/>
              <w:ind w:firstLine="0" w:firstLineChars="0"/>
              <w:jc w:val="center"/>
              <w:rPr>
                <w:color w:val="000000"/>
                <w:sz w:val="16"/>
                <w:szCs w:val="16"/>
              </w:rPr>
            </w:pPr>
            <w:r>
              <w:rPr>
                <w:rFonts w:hint="eastAsia"/>
                <w:color w:val="000000"/>
                <w:sz w:val="16"/>
                <w:szCs w:val="16"/>
              </w:rPr>
              <w:t>BEL</w:t>
            </w:r>
          </w:p>
        </w:tc>
        <w:tc>
          <w:tcPr>
            <w:tcW w:w="4600" w:type="dxa"/>
            <w:tcBorders>
              <w:top w:val="nil"/>
              <w:left w:val="nil"/>
              <w:bottom w:val="nil"/>
              <w:right w:val="nil"/>
            </w:tcBorders>
            <w:shd w:val="clear" w:color="auto" w:fill="FFFFFF"/>
            <w:vAlign w:val="center"/>
          </w:tcPr>
          <w:p w14:paraId="7F59ECB2">
            <w:pPr>
              <w:spacing w:line="200" w:lineRule="exact"/>
              <w:ind w:firstLine="0" w:firstLineChars="0"/>
              <w:jc w:val="center"/>
              <w:rPr>
                <w:color w:val="000000"/>
                <w:sz w:val="16"/>
                <w:szCs w:val="16"/>
              </w:rPr>
            </w:pPr>
            <w:r>
              <w:rPr>
                <w:rFonts w:hint="eastAsia"/>
                <w:color w:val="000000"/>
                <w:sz w:val="16"/>
                <w:szCs w:val="16"/>
              </w:rPr>
              <w:t>2.289808901</w:t>
            </w:r>
          </w:p>
        </w:tc>
      </w:tr>
      <w:tr w14:paraId="5A5EB6D8">
        <w:tc>
          <w:tcPr>
            <w:tcW w:w="2859" w:type="dxa"/>
            <w:tcBorders>
              <w:top w:val="nil"/>
              <w:left w:val="nil"/>
              <w:bottom w:val="nil"/>
              <w:right w:val="nil"/>
            </w:tcBorders>
            <w:shd w:val="clear" w:color="auto" w:fill="FFFFFF"/>
            <w:vAlign w:val="center"/>
          </w:tcPr>
          <w:p w14:paraId="4E18DF4C">
            <w:pPr>
              <w:spacing w:line="200" w:lineRule="exact"/>
              <w:ind w:firstLine="0" w:firstLineChars="0"/>
              <w:jc w:val="center"/>
              <w:rPr>
                <w:color w:val="000000"/>
                <w:sz w:val="16"/>
                <w:szCs w:val="16"/>
              </w:rPr>
            </w:pPr>
            <w:r>
              <w:rPr>
                <w:rFonts w:hint="eastAsia"/>
                <w:color w:val="000000"/>
                <w:sz w:val="16"/>
                <w:szCs w:val="16"/>
              </w:rPr>
              <w:t>Bulgaria</w:t>
            </w:r>
          </w:p>
        </w:tc>
        <w:tc>
          <w:tcPr>
            <w:tcW w:w="1657" w:type="dxa"/>
            <w:tcBorders>
              <w:top w:val="nil"/>
              <w:left w:val="nil"/>
              <w:bottom w:val="nil"/>
              <w:right w:val="nil"/>
            </w:tcBorders>
            <w:shd w:val="clear" w:color="auto" w:fill="FFFFFF"/>
            <w:vAlign w:val="center"/>
          </w:tcPr>
          <w:p w14:paraId="2B3B4F10">
            <w:pPr>
              <w:spacing w:line="200" w:lineRule="exact"/>
              <w:ind w:firstLine="0" w:firstLineChars="0"/>
              <w:jc w:val="center"/>
              <w:rPr>
                <w:color w:val="000000"/>
                <w:sz w:val="16"/>
                <w:szCs w:val="16"/>
              </w:rPr>
            </w:pPr>
            <w:r>
              <w:rPr>
                <w:rFonts w:hint="eastAsia"/>
                <w:color w:val="000000"/>
                <w:sz w:val="16"/>
                <w:szCs w:val="16"/>
              </w:rPr>
              <w:t>BGR</w:t>
            </w:r>
          </w:p>
        </w:tc>
        <w:tc>
          <w:tcPr>
            <w:tcW w:w="4600" w:type="dxa"/>
            <w:tcBorders>
              <w:top w:val="nil"/>
              <w:left w:val="nil"/>
              <w:bottom w:val="nil"/>
              <w:right w:val="nil"/>
            </w:tcBorders>
            <w:shd w:val="clear" w:color="auto" w:fill="FFFFFF"/>
            <w:vAlign w:val="center"/>
          </w:tcPr>
          <w:p w14:paraId="1D54D43C">
            <w:pPr>
              <w:spacing w:line="200" w:lineRule="exact"/>
              <w:ind w:firstLine="0" w:firstLineChars="0"/>
              <w:jc w:val="center"/>
              <w:rPr>
                <w:color w:val="000000"/>
                <w:sz w:val="16"/>
                <w:szCs w:val="16"/>
              </w:rPr>
            </w:pPr>
            <w:r>
              <w:rPr>
                <w:rFonts w:hint="eastAsia"/>
                <w:color w:val="000000"/>
                <w:sz w:val="16"/>
                <w:szCs w:val="16"/>
              </w:rPr>
              <w:t>0.462820972</w:t>
            </w:r>
          </w:p>
        </w:tc>
      </w:tr>
      <w:tr w14:paraId="698CE156">
        <w:tc>
          <w:tcPr>
            <w:tcW w:w="2859" w:type="dxa"/>
            <w:tcBorders>
              <w:top w:val="nil"/>
              <w:left w:val="nil"/>
              <w:bottom w:val="nil"/>
              <w:right w:val="nil"/>
            </w:tcBorders>
            <w:shd w:val="clear" w:color="auto" w:fill="FFFFFF"/>
            <w:vAlign w:val="bottom"/>
          </w:tcPr>
          <w:p w14:paraId="7E996D62">
            <w:pPr>
              <w:spacing w:line="200" w:lineRule="exact"/>
              <w:ind w:firstLine="0" w:firstLineChars="0"/>
              <w:jc w:val="center"/>
              <w:rPr>
                <w:color w:val="000000"/>
                <w:sz w:val="16"/>
                <w:szCs w:val="16"/>
              </w:rPr>
            </w:pPr>
            <w:r>
              <w:rPr>
                <w:rFonts w:hint="eastAsia"/>
                <w:color w:val="000000"/>
                <w:sz w:val="16"/>
                <w:szCs w:val="16"/>
              </w:rPr>
              <w:t>Cyprus</w:t>
            </w:r>
          </w:p>
        </w:tc>
        <w:tc>
          <w:tcPr>
            <w:tcW w:w="1657" w:type="dxa"/>
            <w:tcBorders>
              <w:top w:val="nil"/>
              <w:left w:val="nil"/>
              <w:bottom w:val="nil"/>
              <w:right w:val="nil"/>
            </w:tcBorders>
            <w:shd w:val="clear" w:color="auto" w:fill="FFFFFF"/>
            <w:vAlign w:val="bottom"/>
          </w:tcPr>
          <w:p w14:paraId="5F063E8A">
            <w:pPr>
              <w:spacing w:line="200" w:lineRule="exact"/>
              <w:ind w:firstLine="0" w:firstLineChars="0"/>
              <w:jc w:val="center"/>
              <w:rPr>
                <w:color w:val="000000"/>
                <w:sz w:val="16"/>
                <w:szCs w:val="16"/>
              </w:rPr>
            </w:pPr>
            <w:r>
              <w:rPr>
                <w:rFonts w:hint="eastAsia"/>
                <w:color w:val="000000"/>
                <w:sz w:val="16"/>
                <w:szCs w:val="16"/>
              </w:rPr>
              <w:t>CYP</w:t>
            </w:r>
          </w:p>
        </w:tc>
        <w:tc>
          <w:tcPr>
            <w:tcW w:w="4600" w:type="dxa"/>
            <w:tcBorders>
              <w:top w:val="nil"/>
              <w:left w:val="nil"/>
              <w:bottom w:val="nil"/>
              <w:right w:val="nil"/>
            </w:tcBorders>
            <w:shd w:val="clear" w:color="auto" w:fill="FFFFFF"/>
            <w:vAlign w:val="center"/>
          </w:tcPr>
          <w:p w14:paraId="0D9A0A61">
            <w:pPr>
              <w:spacing w:line="200" w:lineRule="exact"/>
              <w:ind w:firstLine="0" w:firstLineChars="0"/>
              <w:jc w:val="center"/>
              <w:rPr>
                <w:color w:val="000000"/>
                <w:sz w:val="16"/>
                <w:szCs w:val="16"/>
              </w:rPr>
            </w:pPr>
            <w:r>
              <w:rPr>
                <w:rFonts w:hint="eastAsia"/>
                <w:color w:val="000000"/>
                <w:sz w:val="16"/>
                <w:szCs w:val="16"/>
              </w:rPr>
              <w:t>0.209840935</w:t>
            </w:r>
          </w:p>
        </w:tc>
      </w:tr>
      <w:tr w14:paraId="3C4F3504">
        <w:tc>
          <w:tcPr>
            <w:tcW w:w="2859" w:type="dxa"/>
            <w:tcBorders>
              <w:top w:val="nil"/>
              <w:left w:val="nil"/>
              <w:bottom w:val="nil"/>
              <w:right w:val="nil"/>
            </w:tcBorders>
            <w:shd w:val="clear" w:color="auto" w:fill="FFFFFF"/>
            <w:vAlign w:val="center"/>
          </w:tcPr>
          <w:p w14:paraId="5CAD7FA0">
            <w:pPr>
              <w:spacing w:line="200" w:lineRule="exact"/>
              <w:ind w:firstLine="0" w:firstLineChars="0"/>
              <w:jc w:val="center"/>
              <w:rPr>
                <w:color w:val="000000"/>
                <w:sz w:val="16"/>
                <w:szCs w:val="16"/>
              </w:rPr>
            </w:pPr>
            <w:r>
              <w:rPr>
                <w:rFonts w:hint="eastAsia"/>
                <w:color w:val="000000"/>
                <w:sz w:val="16"/>
                <w:szCs w:val="16"/>
              </w:rPr>
              <w:t>Czech Republic</w:t>
            </w:r>
          </w:p>
        </w:tc>
        <w:tc>
          <w:tcPr>
            <w:tcW w:w="1657" w:type="dxa"/>
            <w:tcBorders>
              <w:top w:val="nil"/>
              <w:left w:val="nil"/>
              <w:bottom w:val="nil"/>
              <w:right w:val="nil"/>
            </w:tcBorders>
            <w:shd w:val="clear" w:color="auto" w:fill="FFFFFF"/>
            <w:vAlign w:val="bottom"/>
          </w:tcPr>
          <w:p w14:paraId="0705FFBC">
            <w:pPr>
              <w:spacing w:line="200" w:lineRule="exact"/>
              <w:ind w:firstLine="0" w:firstLineChars="0"/>
              <w:jc w:val="center"/>
              <w:rPr>
                <w:color w:val="000000"/>
                <w:sz w:val="16"/>
                <w:szCs w:val="16"/>
              </w:rPr>
            </w:pPr>
            <w:r>
              <w:rPr>
                <w:rFonts w:hint="eastAsia"/>
                <w:color w:val="000000"/>
                <w:sz w:val="16"/>
                <w:szCs w:val="16"/>
              </w:rPr>
              <w:t>CZE</w:t>
            </w:r>
          </w:p>
        </w:tc>
        <w:tc>
          <w:tcPr>
            <w:tcW w:w="4600" w:type="dxa"/>
            <w:tcBorders>
              <w:top w:val="nil"/>
              <w:left w:val="nil"/>
              <w:bottom w:val="nil"/>
              <w:right w:val="nil"/>
            </w:tcBorders>
            <w:shd w:val="clear" w:color="auto" w:fill="FFFFFF"/>
            <w:vAlign w:val="center"/>
          </w:tcPr>
          <w:p w14:paraId="0C308446">
            <w:pPr>
              <w:spacing w:line="200" w:lineRule="exact"/>
              <w:ind w:firstLine="0" w:firstLineChars="0"/>
              <w:jc w:val="center"/>
              <w:rPr>
                <w:color w:val="000000"/>
                <w:sz w:val="16"/>
                <w:szCs w:val="16"/>
              </w:rPr>
            </w:pPr>
            <w:r>
              <w:rPr>
                <w:rFonts w:hint="eastAsia"/>
                <w:color w:val="000000"/>
                <w:sz w:val="16"/>
                <w:szCs w:val="16"/>
              </w:rPr>
              <w:t>1.554515307</w:t>
            </w:r>
          </w:p>
        </w:tc>
      </w:tr>
      <w:tr w14:paraId="16DFA871">
        <w:tc>
          <w:tcPr>
            <w:tcW w:w="2859" w:type="dxa"/>
            <w:tcBorders>
              <w:top w:val="nil"/>
              <w:left w:val="nil"/>
              <w:bottom w:val="nil"/>
              <w:right w:val="nil"/>
            </w:tcBorders>
            <w:shd w:val="clear" w:color="auto" w:fill="FFFFFF"/>
            <w:vAlign w:val="bottom"/>
          </w:tcPr>
          <w:p w14:paraId="45B1AE26">
            <w:pPr>
              <w:spacing w:line="200" w:lineRule="exact"/>
              <w:ind w:firstLine="0" w:firstLineChars="0"/>
              <w:jc w:val="center"/>
              <w:rPr>
                <w:color w:val="000000"/>
                <w:sz w:val="16"/>
                <w:szCs w:val="16"/>
              </w:rPr>
            </w:pPr>
            <w:r>
              <w:rPr>
                <w:rFonts w:hint="eastAsia"/>
                <w:color w:val="000000"/>
                <w:sz w:val="16"/>
                <w:szCs w:val="16"/>
              </w:rPr>
              <w:t>Germany</w:t>
            </w:r>
          </w:p>
        </w:tc>
        <w:tc>
          <w:tcPr>
            <w:tcW w:w="1657" w:type="dxa"/>
            <w:tcBorders>
              <w:top w:val="nil"/>
              <w:left w:val="nil"/>
              <w:bottom w:val="nil"/>
              <w:right w:val="nil"/>
            </w:tcBorders>
            <w:shd w:val="clear" w:color="auto" w:fill="FFFFFF"/>
            <w:vAlign w:val="bottom"/>
          </w:tcPr>
          <w:p w14:paraId="4C72BD86">
            <w:pPr>
              <w:spacing w:line="200" w:lineRule="exact"/>
              <w:ind w:firstLine="0" w:firstLineChars="0"/>
              <w:jc w:val="center"/>
              <w:rPr>
                <w:color w:val="000000"/>
                <w:sz w:val="16"/>
                <w:szCs w:val="16"/>
              </w:rPr>
            </w:pPr>
            <w:r>
              <w:rPr>
                <w:rFonts w:hint="eastAsia"/>
                <w:color w:val="000000"/>
                <w:sz w:val="16"/>
                <w:szCs w:val="16"/>
              </w:rPr>
              <w:t>DEU</w:t>
            </w:r>
          </w:p>
        </w:tc>
        <w:tc>
          <w:tcPr>
            <w:tcW w:w="4600" w:type="dxa"/>
            <w:tcBorders>
              <w:top w:val="nil"/>
              <w:left w:val="nil"/>
              <w:bottom w:val="nil"/>
              <w:right w:val="nil"/>
            </w:tcBorders>
            <w:shd w:val="clear" w:color="auto" w:fill="FFFFFF"/>
            <w:vAlign w:val="center"/>
          </w:tcPr>
          <w:p w14:paraId="68DD8FB9">
            <w:pPr>
              <w:spacing w:line="200" w:lineRule="exact"/>
              <w:ind w:firstLine="0" w:firstLineChars="0"/>
              <w:jc w:val="center"/>
              <w:rPr>
                <w:color w:val="000000"/>
                <w:sz w:val="16"/>
                <w:szCs w:val="16"/>
              </w:rPr>
            </w:pPr>
            <w:r>
              <w:rPr>
                <w:rFonts w:hint="eastAsia"/>
                <w:color w:val="000000"/>
                <w:sz w:val="16"/>
                <w:szCs w:val="16"/>
              </w:rPr>
              <w:t>15.28842543</w:t>
            </w:r>
          </w:p>
        </w:tc>
      </w:tr>
      <w:tr w14:paraId="05A1B8DE">
        <w:tc>
          <w:tcPr>
            <w:tcW w:w="2859" w:type="dxa"/>
            <w:tcBorders>
              <w:top w:val="nil"/>
              <w:left w:val="nil"/>
              <w:bottom w:val="nil"/>
              <w:right w:val="nil"/>
            </w:tcBorders>
            <w:shd w:val="clear" w:color="auto" w:fill="FFFFFF"/>
            <w:vAlign w:val="bottom"/>
          </w:tcPr>
          <w:p w14:paraId="1D4DB0AC">
            <w:pPr>
              <w:spacing w:line="200" w:lineRule="exact"/>
              <w:ind w:firstLine="0" w:firstLineChars="0"/>
              <w:jc w:val="center"/>
              <w:rPr>
                <w:color w:val="000000"/>
                <w:sz w:val="16"/>
                <w:szCs w:val="16"/>
              </w:rPr>
            </w:pPr>
            <w:r>
              <w:rPr>
                <w:rFonts w:hint="eastAsia"/>
                <w:color w:val="000000"/>
                <w:sz w:val="16"/>
                <w:szCs w:val="16"/>
              </w:rPr>
              <w:t>Denmark</w:t>
            </w:r>
          </w:p>
        </w:tc>
        <w:tc>
          <w:tcPr>
            <w:tcW w:w="1657" w:type="dxa"/>
            <w:tcBorders>
              <w:top w:val="nil"/>
              <w:left w:val="nil"/>
              <w:bottom w:val="nil"/>
              <w:right w:val="nil"/>
            </w:tcBorders>
            <w:shd w:val="clear" w:color="auto" w:fill="FFFFFF"/>
            <w:vAlign w:val="bottom"/>
          </w:tcPr>
          <w:p w14:paraId="487F841C">
            <w:pPr>
              <w:spacing w:line="200" w:lineRule="exact"/>
              <w:ind w:firstLine="0" w:firstLineChars="0"/>
              <w:jc w:val="center"/>
              <w:rPr>
                <w:color w:val="000000"/>
                <w:sz w:val="16"/>
                <w:szCs w:val="16"/>
              </w:rPr>
            </w:pPr>
            <w:r>
              <w:rPr>
                <w:rFonts w:hint="eastAsia"/>
                <w:color w:val="000000"/>
                <w:sz w:val="16"/>
                <w:szCs w:val="16"/>
              </w:rPr>
              <w:t>DNK</w:t>
            </w:r>
          </w:p>
        </w:tc>
        <w:tc>
          <w:tcPr>
            <w:tcW w:w="4600" w:type="dxa"/>
            <w:tcBorders>
              <w:top w:val="nil"/>
              <w:left w:val="nil"/>
              <w:bottom w:val="nil"/>
              <w:right w:val="nil"/>
            </w:tcBorders>
            <w:shd w:val="clear" w:color="auto" w:fill="FFFFFF"/>
            <w:vAlign w:val="center"/>
          </w:tcPr>
          <w:p w14:paraId="5EFC06E7">
            <w:pPr>
              <w:spacing w:line="200" w:lineRule="exact"/>
              <w:ind w:firstLine="0" w:firstLineChars="0"/>
              <w:jc w:val="center"/>
              <w:rPr>
                <w:color w:val="000000"/>
                <w:sz w:val="16"/>
                <w:szCs w:val="16"/>
              </w:rPr>
            </w:pPr>
            <w:r>
              <w:rPr>
                <w:rFonts w:hint="eastAsia"/>
                <w:color w:val="000000"/>
                <w:sz w:val="16"/>
                <w:szCs w:val="16"/>
              </w:rPr>
              <w:t>1.229302695</w:t>
            </w:r>
          </w:p>
        </w:tc>
      </w:tr>
      <w:tr w14:paraId="2674372D">
        <w:tc>
          <w:tcPr>
            <w:tcW w:w="2859" w:type="dxa"/>
            <w:tcBorders>
              <w:top w:val="nil"/>
              <w:left w:val="nil"/>
              <w:bottom w:val="nil"/>
              <w:right w:val="nil"/>
            </w:tcBorders>
            <w:shd w:val="clear" w:color="auto" w:fill="FFFFFF"/>
            <w:vAlign w:val="bottom"/>
          </w:tcPr>
          <w:p w14:paraId="283DD42C">
            <w:pPr>
              <w:spacing w:line="200" w:lineRule="exact"/>
              <w:ind w:firstLine="0" w:firstLineChars="0"/>
              <w:jc w:val="center"/>
              <w:rPr>
                <w:color w:val="000000"/>
                <w:sz w:val="16"/>
                <w:szCs w:val="16"/>
              </w:rPr>
            </w:pPr>
            <w:r>
              <w:rPr>
                <w:rFonts w:hint="eastAsia"/>
                <w:color w:val="000000"/>
                <w:sz w:val="16"/>
                <w:szCs w:val="16"/>
              </w:rPr>
              <w:t>Estonia</w:t>
            </w:r>
          </w:p>
        </w:tc>
        <w:tc>
          <w:tcPr>
            <w:tcW w:w="1657" w:type="dxa"/>
            <w:tcBorders>
              <w:top w:val="nil"/>
              <w:left w:val="nil"/>
              <w:bottom w:val="nil"/>
              <w:right w:val="nil"/>
            </w:tcBorders>
            <w:shd w:val="clear" w:color="auto" w:fill="FFFFFF"/>
            <w:vAlign w:val="bottom"/>
          </w:tcPr>
          <w:p w14:paraId="67016650">
            <w:pPr>
              <w:spacing w:line="200" w:lineRule="exact"/>
              <w:ind w:firstLine="0" w:firstLineChars="0"/>
              <w:jc w:val="center"/>
              <w:rPr>
                <w:color w:val="000000"/>
                <w:sz w:val="16"/>
                <w:szCs w:val="16"/>
              </w:rPr>
            </w:pPr>
            <w:r>
              <w:rPr>
                <w:rFonts w:hint="eastAsia"/>
                <w:color w:val="000000"/>
                <w:sz w:val="16"/>
                <w:szCs w:val="16"/>
              </w:rPr>
              <w:t>EST</w:t>
            </w:r>
          </w:p>
        </w:tc>
        <w:tc>
          <w:tcPr>
            <w:tcW w:w="4600" w:type="dxa"/>
            <w:tcBorders>
              <w:top w:val="nil"/>
              <w:left w:val="nil"/>
              <w:bottom w:val="nil"/>
              <w:right w:val="nil"/>
            </w:tcBorders>
            <w:shd w:val="clear" w:color="auto" w:fill="FFFFFF"/>
            <w:vAlign w:val="center"/>
          </w:tcPr>
          <w:p w14:paraId="3BBEEC18">
            <w:pPr>
              <w:spacing w:line="200" w:lineRule="exact"/>
              <w:ind w:firstLine="0" w:firstLineChars="0"/>
              <w:jc w:val="center"/>
              <w:rPr>
                <w:color w:val="000000"/>
                <w:sz w:val="16"/>
                <w:szCs w:val="16"/>
              </w:rPr>
            </w:pPr>
            <w:r>
              <w:rPr>
                <w:rFonts w:hint="eastAsia"/>
                <w:color w:val="000000"/>
                <w:sz w:val="16"/>
                <w:szCs w:val="16"/>
              </w:rPr>
              <w:t>0.153501854</w:t>
            </w:r>
          </w:p>
        </w:tc>
      </w:tr>
      <w:tr w14:paraId="3F8A99E1">
        <w:tc>
          <w:tcPr>
            <w:tcW w:w="2859" w:type="dxa"/>
            <w:tcBorders>
              <w:top w:val="nil"/>
              <w:left w:val="nil"/>
              <w:bottom w:val="nil"/>
              <w:right w:val="nil"/>
            </w:tcBorders>
            <w:shd w:val="clear" w:color="auto" w:fill="FFFFFF"/>
            <w:vAlign w:val="bottom"/>
          </w:tcPr>
          <w:p w14:paraId="537586BF">
            <w:pPr>
              <w:spacing w:line="200" w:lineRule="exact"/>
              <w:ind w:firstLine="0" w:firstLineChars="0"/>
              <w:jc w:val="center"/>
              <w:rPr>
                <w:color w:val="000000"/>
                <w:sz w:val="16"/>
                <w:szCs w:val="16"/>
              </w:rPr>
            </w:pPr>
            <w:r>
              <w:rPr>
                <w:rFonts w:hint="eastAsia"/>
                <w:color w:val="000000"/>
                <w:sz w:val="16"/>
                <w:szCs w:val="16"/>
              </w:rPr>
              <w:t>Spain</w:t>
            </w:r>
          </w:p>
        </w:tc>
        <w:tc>
          <w:tcPr>
            <w:tcW w:w="1657" w:type="dxa"/>
            <w:tcBorders>
              <w:top w:val="nil"/>
              <w:left w:val="nil"/>
              <w:bottom w:val="nil"/>
              <w:right w:val="nil"/>
            </w:tcBorders>
            <w:shd w:val="clear" w:color="auto" w:fill="FFFFFF"/>
            <w:vAlign w:val="bottom"/>
          </w:tcPr>
          <w:p w14:paraId="5EBF3F93">
            <w:pPr>
              <w:spacing w:line="200" w:lineRule="exact"/>
              <w:ind w:firstLine="0" w:firstLineChars="0"/>
              <w:jc w:val="center"/>
              <w:rPr>
                <w:color w:val="000000"/>
                <w:sz w:val="16"/>
                <w:szCs w:val="16"/>
              </w:rPr>
            </w:pPr>
            <w:r>
              <w:rPr>
                <w:rFonts w:hint="eastAsia"/>
                <w:color w:val="000000"/>
                <w:sz w:val="16"/>
                <w:szCs w:val="16"/>
              </w:rPr>
              <w:t>ESP</w:t>
            </w:r>
          </w:p>
        </w:tc>
        <w:tc>
          <w:tcPr>
            <w:tcW w:w="4600" w:type="dxa"/>
            <w:tcBorders>
              <w:top w:val="nil"/>
              <w:left w:val="nil"/>
              <w:bottom w:val="nil"/>
              <w:right w:val="nil"/>
            </w:tcBorders>
            <w:shd w:val="clear" w:color="auto" w:fill="FFFFFF"/>
            <w:vAlign w:val="center"/>
          </w:tcPr>
          <w:p w14:paraId="69F6E3B6">
            <w:pPr>
              <w:spacing w:line="200" w:lineRule="exact"/>
              <w:ind w:firstLine="0" w:firstLineChars="0"/>
              <w:jc w:val="center"/>
              <w:rPr>
                <w:color w:val="000000"/>
                <w:sz w:val="16"/>
                <w:szCs w:val="16"/>
              </w:rPr>
            </w:pPr>
            <w:r>
              <w:rPr>
                <w:rFonts w:hint="eastAsia"/>
                <w:color w:val="000000"/>
                <w:sz w:val="16"/>
                <w:szCs w:val="16"/>
              </w:rPr>
              <w:t>10.23705544</w:t>
            </w:r>
          </w:p>
        </w:tc>
      </w:tr>
      <w:tr w14:paraId="16D6EF1C">
        <w:tc>
          <w:tcPr>
            <w:tcW w:w="2859" w:type="dxa"/>
            <w:tcBorders>
              <w:top w:val="nil"/>
              <w:left w:val="nil"/>
              <w:bottom w:val="nil"/>
              <w:right w:val="nil"/>
            </w:tcBorders>
            <w:shd w:val="clear" w:color="auto" w:fill="FFFFFF"/>
            <w:vAlign w:val="bottom"/>
          </w:tcPr>
          <w:p w14:paraId="433E21A2">
            <w:pPr>
              <w:spacing w:line="200" w:lineRule="exact"/>
              <w:ind w:firstLine="0" w:firstLineChars="0"/>
              <w:jc w:val="center"/>
              <w:rPr>
                <w:color w:val="000000"/>
                <w:sz w:val="16"/>
                <w:szCs w:val="16"/>
              </w:rPr>
            </w:pPr>
            <w:r>
              <w:rPr>
                <w:rFonts w:hint="eastAsia"/>
                <w:color w:val="000000"/>
                <w:sz w:val="16"/>
                <w:szCs w:val="16"/>
              </w:rPr>
              <w:t>Finland</w:t>
            </w:r>
          </w:p>
        </w:tc>
        <w:tc>
          <w:tcPr>
            <w:tcW w:w="1657" w:type="dxa"/>
            <w:tcBorders>
              <w:top w:val="nil"/>
              <w:left w:val="nil"/>
              <w:bottom w:val="nil"/>
              <w:right w:val="nil"/>
            </w:tcBorders>
            <w:shd w:val="clear" w:color="auto" w:fill="FFFFFF"/>
            <w:vAlign w:val="bottom"/>
          </w:tcPr>
          <w:p w14:paraId="419D15F9">
            <w:pPr>
              <w:spacing w:line="200" w:lineRule="exact"/>
              <w:ind w:firstLine="0" w:firstLineChars="0"/>
              <w:jc w:val="center"/>
              <w:rPr>
                <w:color w:val="000000"/>
                <w:sz w:val="16"/>
                <w:szCs w:val="16"/>
              </w:rPr>
            </w:pPr>
            <w:r>
              <w:rPr>
                <w:rFonts w:hint="eastAsia"/>
                <w:color w:val="000000"/>
                <w:sz w:val="16"/>
                <w:szCs w:val="16"/>
              </w:rPr>
              <w:t>FIN</w:t>
            </w:r>
          </w:p>
        </w:tc>
        <w:tc>
          <w:tcPr>
            <w:tcW w:w="4600" w:type="dxa"/>
            <w:tcBorders>
              <w:top w:val="nil"/>
              <w:left w:val="nil"/>
              <w:bottom w:val="nil"/>
              <w:right w:val="nil"/>
            </w:tcBorders>
            <w:shd w:val="clear" w:color="auto" w:fill="FFFFFF"/>
            <w:vAlign w:val="center"/>
          </w:tcPr>
          <w:p w14:paraId="4260CE4B">
            <w:pPr>
              <w:spacing w:line="200" w:lineRule="exact"/>
              <w:ind w:firstLine="0" w:firstLineChars="0"/>
              <w:jc w:val="center"/>
              <w:rPr>
                <w:color w:val="000000"/>
                <w:sz w:val="16"/>
                <w:szCs w:val="16"/>
              </w:rPr>
            </w:pPr>
            <w:r>
              <w:rPr>
                <w:rFonts w:hint="eastAsia"/>
                <w:color w:val="000000"/>
                <w:sz w:val="16"/>
                <w:szCs w:val="16"/>
              </w:rPr>
              <w:t>1.6147566</w:t>
            </w:r>
          </w:p>
        </w:tc>
      </w:tr>
      <w:tr w14:paraId="2FE66E9F">
        <w:tc>
          <w:tcPr>
            <w:tcW w:w="2859" w:type="dxa"/>
            <w:tcBorders>
              <w:top w:val="nil"/>
              <w:left w:val="nil"/>
              <w:bottom w:val="nil"/>
              <w:right w:val="nil"/>
            </w:tcBorders>
            <w:shd w:val="clear" w:color="auto" w:fill="FFFFFF"/>
            <w:vAlign w:val="bottom"/>
          </w:tcPr>
          <w:p w14:paraId="4E9FD32C">
            <w:pPr>
              <w:spacing w:line="200" w:lineRule="exact"/>
              <w:ind w:firstLine="0" w:firstLineChars="0"/>
              <w:jc w:val="center"/>
              <w:rPr>
                <w:color w:val="000000"/>
                <w:sz w:val="16"/>
                <w:szCs w:val="16"/>
              </w:rPr>
            </w:pPr>
            <w:r>
              <w:rPr>
                <w:rFonts w:hint="eastAsia"/>
                <w:color w:val="000000"/>
                <w:sz w:val="16"/>
                <w:szCs w:val="16"/>
              </w:rPr>
              <w:t>France</w:t>
            </w:r>
          </w:p>
        </w:tc>
        <w:tc>
          <w:tcPr>
            <w:tcW w:w="1657" w:type="dxa"/>
            <w:tcBorders>
              <w:top w:val="nil"/>
              <w:left w:val="nil"/>
              <w:bottom w:val="nil"/>
              <w:right w:val="nil"/>
            </w:tcBorders>
            <w:shd w:val="clear" w:color="auto" w:fill="FFFFFF"/>
            <w:vAlign w:val="bottom"/>
          </w:tcPr>
          <w:p w14:paraId="64751C31">
            <w:pPr>
              <w:spacing w:line="200" w:lineRule="exact"/>
              <w:ind w:firstLine="0" w:firstLineChars="0"/>
              <w:jc w:val="center"/>
              <w:rPr>
                <w:color w:val="000000"/>
                <w:sz w:val="16"/>
                <w:szCs w:val="16"/>
              </w:rPr>
            </w:pPr>
            <w:r>
              <w:rPr>
                <w:rFonts w:hint="eastAsia"/>
                <w:color w:val="000000"/>
                <w:sz w:val="16"/>
                <w:szCs w:val="16"/>
              </w:rPr>
              <w:t>FRA</w:t>
            </w:r>
          </w:p>
        </w:tc>
        <w:tc>
          <w:tcPr>
            <w:tcW w:w="4600" w:type="dxa"/>
            <w:tcBorders>
              <w:top w:val="nil"/>
              <w:left w:val="nil"/>
              <w:bottom w:val="nil"/>
              <w:right w:val="nil"/>
            </w:tcBorders>
            <w:shd w:val="clear" w:color="auto" w:fill="FFFFFF"/>
            <w:vAlign w:val="center"/>
          </w:tcPr>
          <w:p w14:paraId="7BC78280">
            <w:pPr>
              <w:spacing w:line="200" w:lineRule="exact"/>
              <w:ind w:firstLine="0" w:firstLineChars="0"/>
              <w:jc w:val="center"/>
              <w:rPr>
                <w:color w:val="000000"/>
                <w:sz w:val="16"/>
                <w:szCs w:val="16"/>
              </w:rPr>
            </w:pPr>
            <w:r>
              <w:rPr>
                <w:rFonts w:hint="eastAsia"/>
                <w:color w:val="000000"/>
                <w:sz w:val="16"/>
                <w:szCs w:val="16"/>
              </w:rPr>
              <w:t>15.40486539</w:t>
            </w:r>
          </w:p>
        </w:tc>
      </w:tr>
      <w:tr w14:paraId="524B4C35">
        <w:tc>
          <w:tcPr>
            <w:tcW w:w="2859" w:type="dxa"/>
            <w:tcBorders>
              <w:top w:val="nil"/>
              <w:left w:val="nil"/>
              <w:bottom w:val="nil"/>
              <w:right w:val="nil"/>
            </w:tcBorders>
            <w:shd w:val="clear" w:color="auto" w:fill="FFFFFF"/>
            <w:vAlign w:val="bottom"/>
          </w:tcPr>
          <w:p w14:paraId="362EA8FF">
            <w:pPr>
              <w:spacing w:line="200" w:lineRule="exact"/>
              <w:ind w:firstLine="0" w:firstLineChars="0"/>
              <w:jc w:val="center"/>
              <w:rPr>
                <w:color w:val="000000"/>
                <w:sz w:val="16"/>
                <w:szCs w:val="16"/>
              </w:rPr>
            </w:pPr>
            <w:r>
              <w:rPr>
                <w:rFonts w:hint="eastAsia"/>
                <w:color w:val="000000"/>
                <w:sz w:val="16"/>
                <w:szCs w:val="16"/>
              </w:rPr>
              <w:t>Greece</w:t>
            </w:r>
          </w:p>
        </w:tc>
        <w:tc>
          <w:tcPr>
            <w:tcW w:w="1657" w:type="dxa"/>
            <w:tcBorders>
              <w:top w:val="nil"/>
              <w:left w:val="nil"/>
              <w:bottom w:val="nil"/>
              <w:right w:val="nil"/>
            </w:tcBorders>
            <w:shd w:val="clear" w:color="auto" w:fill="FFFFFF"/>
            <w:vAlign w:val="bottom"/>
          </w:tcPr>
          <w:p w14:paraId="3716134E">
            <w:pPr>
              <w:spacing w:line="200" w:lineRule="exact"/>
              <w:ind w:firstLine="0" w:firstLineChars="0"/>
              <w:jc w:val="center"/>
              <w:rPr>
                <w:color w:val="000000"/>
                <w:sz w:val="16"/>
                <w:szCs w:val="16"/>
              </w:rPr>
            </w:pPr>
            <w:r>
              <w:rPr>
                <w:rFonts w:hint="eastAsia"/>
                <w:color w:val="000000"/>
                <w:sz w:val="16"/>
                <w:szCs w:val="16"/>
              </w:rPr>
              <w:t>GRC</w:t>
            </w:r>
          </w:p>
        </w:tc>
        <w:tc>
          <w:tcPr>
            <w:tcW w:w="4600" w:type="dxa"/>
            <w:tcBorders>
              <w:top w:val="nil"/>
              <w:left w:val="nil"/>
              <w:bottom w:val="nil"/>
              <w:right w:val="nil"/>
            </w:tcBorders>
            <w:shd w:val="clear" w:color="auto" w:fill="FFFFFF"/>
            <w:vAlign w:val="center"/>
          </w:tcPr>
          <w:p w14:paraId="64EF7AEA">
            <w:pPr>
              <w:spacing w:line="200" w:lineRule="exact"/>
              <w:ind w:firstLine="0" w:firstLineChars="0"/>
              <w:jc w:val="center"/>
              <w:rPr>
                <w:color w:val="000000"/>
                <w:sz w:val="16"/>
                <w:szCs w:val="16"/>
              </w:rPr>
            </w:pPr>
            <w:r>
              <w:rPr>
                <w:rFonts w:hint="eastAsia"/>
                <w:color w:val="000000"/>
                <w:sz w:val="16"/>
                <w:szCs w:val="16"/>
              </w:rPr>
              <w:t>1.644233803</w:t>
            </w:r>
          </w:p>
        </w:tc>
      </w:tr>
      <w:tr w14:paraId="43A8C194">
        <w:tc>
          <w:tcPr>
            <w:tcW w:w="2859" w:type="dxa"/>
            <w:tcBorders>
              <w:top w:val="nil"/>
              <w:left w:val="nil"/>
              <w:bottom w:val="nil"/>
              <w:right w:val="nil"/>
            </w:tcBorders>
            <w:shd w:val="clear" w:color="auto" w:fill="FFFFFF"/>
            <w:vAlign w:val="bottom"/>
          </w:tcPr>
          <w:p w14:paraId="2DB767FE">
            <w:pPr>
              <w:spacing w:line="200" w:lineRule="exact"/>
              <w:ind w:firstLine="0" w:firstLineChars="0"/>
              <w:jc w:val="center"/>
              <w:rPr>
                <w:color w:val="000000"/>
                <w:sz w:val="16"/>
                <w:szCs w:val="16"/>
              </w:rPr>
            </w:pPr>
            <w:r>
              <w:rPr>
                <w:rFonts w:hint="eastAsia"/>
                <w:color w:val="000000"/>
                <w:sz w:val="16"/>
                <w:szCs w:val="16"/>
              </w:rPr>
              <w:t>Croatia</w:t>
            </w:r>
          </w:p>
        </w:tc>
        <w:tc>
          <w:tcPr>
            <w:tcW w:w="1657" w:type="dxa"/>
            <w:tcBorders>
              <w:top w:val="nil"/>
              <w:left w:val="nil"/>
              <w:bottom w:val="nil"/>
              <w:right w:val="nil"/>
            </w:tcBorders>
            <w:shd w:val="clear" w:color="auto" w:fill="FFFFFF"/>
            <w:vAlign w:val="bottom"/>
          </w:tcPr>
          <w:p w14:paraId="701D53D6">
            <w:pPr>
              <w:spacing w:line="200" w:lineRule="exact"/>
              <w:ind w:firstLine="0" w:firstLineChars="0"/>
              <w:jc w:val="center"/>
              <w:rPr>
                <w:color w:val="000000"/>
                <w:sz w:val="16"/>
                <w:szCs w:val="16"/>
              </w:rPr>
            </w:pPr>
            <w:r>
              <w:rPr>
                <w:rFonts w:hint="eastAsia"/>
                <w:color w:val="000000"/>
                <w:sz w:val="16"/>
                <w:szCs w:val="16"/>
              </w:rPr>
              <w:t>HRV</w:t>
            </w:r>
          </w:p>
        </w:tc>
        <w:tc>
          <w:tcPr>
            <w:tcW w:w="4600" w:type="dxa"/>
            <w:tcBorders>
              <w:top w:val="nil"/>
              <w:left w:val="nil"/>
              <w:bottom w:val="nil"/>
              <w:right w:val="nil"/>
            </w:tcBorders>
            <w:shd w:val="clear" w:color="auto" w:fill="FFFFFF"/>
            <w:vAlign w:val="center"/>
          </w:tcPr>
          <w:p w14:paraId="30262D68">
            <w:pPr>
              <w:spacing w:line="200" w:lineRule="exact"/>
              <w:ind w:firstLine="0" w:firstLineChars="0"/>
              <w:jc w:val="center"/>
              <w:rPr>
                <w:color w:val="000000"/>
                <w:sz w:val="16"/>
                <w:szCs w:val="16"/>
              </w:rPr>
            </w:pPr>
            <w:r>
              <w:rPr>
                <w:rFonts w:hint="eastAsia"/>
                <w:color w:val="000000"/>
                <w:sz w:val="16"/>
                <w:szCs w:val="16"/>
              </w:rPr>
              <w:t>0.46389694</w:t>
            </w:r>
          </w:p>
        </w:tc>
      </w:tr>
      <w:tr w14:paraId="2228FCD3">
        <w:tc>
          <w:tcPr>
            <w:tcW w:w="2859" w:type="dxa"/>
            <w:tcBorders>
              <w:top w:val="nil"/>
              <w:left w:val="nil"/>
              <w:bottom w:val="nil"/>
              <w:right w:val="nil"/>
            </w:tcBorders>
            <w:shd w:val="clear" w:color="auto" w:fill="FFFFFF"/>
            <w:vAlign w:val="bottom"/>
          </w:tcPr>
          <w:p w14:paraId="3C171997">
            <w:pPr>
              <w:spacing w:line="200" w:lineRule="exact"/>
              <w:ind w:firstLine="0" w:firstLineChars="0"/>
              <w:jc w:val="center"/>
              <w:rPr>
                <w:color w:val="000000"/>
                <w:sz w:val="16"/>
                <w:szCs w:val="16"/>
              </w:rPr>
            </w:pPr>
            <w:r>
              <w:rPr>
                <w:rFonts w:hint="eastAsia"/>
                <w:color w:val="000000"/>
                <w:sz w:val="16"/>
                <w:szCs w:val="16"/>
              </w:rPr>
              <w:t>Hungary</w:t>
            </w:r>
          </w:p>
        </w:tc>
        <w:tc>
          <w:tcPr>
            <w:tcW w:w="1657" w:type="dxa"/>
            <w:tcBorders>
              <w:top w:val="nil"/>
              <w:left w:val="nil"/>
              <w:bottom w:val="nil"/>
              <w:right w:val="nil"/>
            </w:tcBorders>
            <w:shd w:val="clear" w:color="auto" w:fill="FFFFFF"/>
            <w:vAlign w:val="bottom"/>
          </w:tcPr>
          <w:p w14:paraId="5D3D92FD">
            <w:pPr>
              <w:spacing w:line="200" w:lineRule="exact"/>
              <w:ind w:firstLine="0" w:firstLineChars="0"/>
              <w:jc w:val="center"/>
              <w:rPr>
                <w:color w:val="000000"/>
                <w:sz w:val="16"/>
                <w:szCs w:val="16"/>
              </w:rPr>
            </w:pPr>
            <w:r>
              <w:rPr>
                <w:rFonts w:hint="eastAsia"/>
                <w:color w:val="000000"/>
                <w:sz w:val="16"/>
                <w:szCs w:val="16"/>
              </w:rPr>
              <w:t>HUN</w:t>
            </w:r>
          </w:p>
        </w:tc>
        <w:tc>
          <w:tcPr>
            <w:tcW w:w="4600" w:type="dxa"/>
            <w:tcBorders>
              <w:top w:val="nil"/>
              <w:left w:val="nil"/>
              <w:bottom w:val="nil"/>
              <w:right w:val="nil"/>
            </w:tcBorders>
            <w:shd w:val="clear" w:color="auto" w:fill="FFFFFF"/>
            <w:vAlign w:val="center"/>
          </w:tcPr>
          <w:p w14:paraId="1E3CEBA6">
            <w:pPr>
              <w:spacing w:line="200" w:lineRule="exact"/>
              <w:ind w:firstLine="0" w:firstLineChars="0"/>
              <w:jc w:val="center"/>
              <w:rPr>
                <w:color w:val="000000"/>
                <w:sz w:val="16"/>
                <w:szCs w:val="16"/>
              </w:rPr>
            </w:pPr>
            <w:r>
              <w:rPr>
                <w:rFonts w:hint="eastAsia"/>
                <w:color w:val="000000"/>
                <w:sz w:val="16"/>
                <w:szCs w:val="16"/>
              </w:rPr>
              <w:t>0.825465161</w:t>
            </w:r>
          </w:p>
        </w:tc>
      </w:tr>
      <w:tr w14:paraId="72A1B76C">
        <w:trPr>
          <w:trHeight w:val="186" w:hRule="atLeast"/>
        </w:trPr>
        <w:tc>
          <w:tcPr>
            <w:tcW w:w="2859" w:type="dxa"/>
            <w:tcBorders>
              <w:top w:val="nil"/>
              <w:left w:val="nil"/>
              <w:bottom w:val="nil"/>
              <w:right w:val="nil"/>
            </w:tcBorders>
            <w:shd w:val="clear" w:color="auto" w:fill="FFFFFF"/>
            <w:vAlign w:val="bottom"/>
          </w:tcPr>
          <w:p w14:paraId="1977E300">
            <w:pPr>
              <w:spacing w:line="200" w:lineRule="exact"/>
              <w:ind w:firstLine="0" w:firstLineChars="0"/>
              <w:jc w:val="center"/>
              <w:rPr>
                <w:color w:val="000000"/>
                <w:sz w:val="16"/>
                <w:szCs w:val="16"/>
              </w:rPr>
            </w:pPr>
            <w:r>
              <w:rPr>
                <w:rFonts w:hint="eastAsia"/>
                <w:color w:val="000000"/>
                <w:sz w:val="16"/>
                <w:szCs w:val="16"/>
              </w:rPr>
              <w:t>Ireland</w:t>
            </w:r>
          </w:p>
        </w:tc>
        <w:tc>
          <w:tcPr>
            <w:tcW w:w="1657" w:type="dxa"/>
            <w:tcBorders>
              <w:top w:val="nil"/>
              <w:left w:val="nil"/>
              <w:bottom w:val="nil"/>
              <w:right w:val="nil"/>
            </w:tcBorders>
            <w:shd w:val="clear" w:color="auto" w:fill="FFFFFF"/>
            <w:vAlign w:val="bottom"/>
          </w:tcPr>
          <w:p w14:paraId="274C4141">
            <w:pPr>
              <w:spacing w:line="200" w:lineRule="exact"/>
              <w:ind w:firstLine="0" w:firstLineChars="0"/>
              <w:jc w:val="center"/>
              <w:rPr>
                <w:color w:val="000000"/>
                <w:sz w:val="16"/>
                <w:szCs w:val="16"/>
              </w:rPr>
            </w:pPr>
            <w:r>
              <w:rPr>
                <w:rFonts w:hint="eastAsia"/>
                <w:color w:val="000000"/>
                <w:sz w:val="16"/>
                <w:szCs w:val="16"/>
              </w:rPr>
              <w:t>IRL</w:t>
            </w:r>
          </w:p>
        </w:tc>
        <w:tc>
          <w:tcPr>
            <w:tcW w:w="4600" w:type="dxa"/>
            <w:tcBorders>
              <w:top w:val="nil"/>
              <w:left w:val="nil"/>
              <w:bottom w:val="nil"/>
              <w:right w:val="nil"/>
            </w:tcBorders>
            <w:shd w:val="clear" w:color="auto" w:fill="FFFFFF"/>
            <w:vAlign w:val="center"/>
          </w:tcPr>
          <w:p w14:paraId="337034AE">
            <w:pPr>
              <w:spacing w:line="200" w:lineRule="exact"/>
              <w:ind w:firstLine="0" w:firstLineChars="0"/>
              <w:jc w:val="center"/>
              <w:rPr>
                <w:color w:val="000000"/>
                <w:sz w:val="16"/>
                <w:szCs w:val="16"/>
              </w:rPr>
            </w:pPr>
            <w:r>
              <w:rPr>
                <w:rFonts w:hint="eastAsia"/>
                <w:color w:val="000000"/>
                <w:sz w:val="16"/>
                <w:szCs w:val="16"/>
              </w:rPr>
              <w:t>0.802613864</w:t>
            </w:r>
          </w:p>
        </w:tc>
      </w:tr>
      <w:tr w14:paraId="56CC7D1D">
        <w:tc>
          <w:tcPr>
            <w:tcW w:w="2859" w:type="dxa"/>
            <w:tcBorders>
              <w:top w:val="nil"/>
              <w:left w:val="nil"/>
              <w:bottom w:val="nil"/>
              <w:right w:val="nil"/>
            </w:tcBorders>
            <w:shd w:val="clear" w:color="auto" w:fill="FFFFFF"/>
            <w:vAlign w:val="bottom"/>
          </w:tcPr>
          <w:p w14:paraId="41069DA0">
            <w:pPr>
              <w:spacing w:line="200" w:lineRule="exact"/>
              <w:ind w:firstLine="0" w:firstLineChars="0"/>
              <w:jc w:val="center"/>
              <w:rPr>
                <w:color w:val="000000"/>
                <w:sz w:val="16"/>
                <w:szCs w:val="16"/>
              </w:rPr>
            </w:pPr>
            <w:r>
              <w:rPr>
                <w:rFonts w:hint="eastAsia"/>
                <w:color w:val="000000"/>
                <w:sz w:val="16"/>
                <w:szCs w:val="16"/>
              </w:rPr>
              <w:t>Italy</w:t>
            </w:r>
          </w:p>
        </w:tc>
        <w:tc>
          <w:tcPr>
            <w:tcW w:w="1657" w:type="dxa"/>
            <w:tcBorders>
              <w:top w:val="nil"/>
              <w:left w:val="nil"/>
              <w:bottom w:val="nil"/>
              <w:right w:val="nil"/>
            </w:tcBorders>
            <w:shd w:val="clear" w:color="auto" w:fill="FFFFFF"/>
            <w:vAlign w:val="bottom"/>
          </w:tcPr>
          <w:p w14:paraId="35D9D27A">
            <w:pPr>
              <w:spacing w:line="200" w:lineRule="exact"/>
              <w:ind w:firstLine="0" w:firstLineChars="0"/>
              <w:jc w:val="center"/>
              <w:rPr>
                <w:color w:val="000000"/>
                <w:sz w:val="16"/>
                <w:szCs w:val="16"/>
              </w:rPr>
            </w:pPr>
            <w:r>
              <w:rPr>
                <w:rFonts w:hint="eastAsia"/>
                <w:color w:val="000000"/>
                <w:sz w:val="16"/>
                <w:szCs w:val="16"/>
              </w:rPr>
              <w:t>ITA</w:t>
            </w:r>
          </w:p>
        </w:tc>
        <w:tc>
          <w:tcPr>
            <w:tcW w:w="4600" w:type="dxa"/>
            <w:tcBorders>
              <w:top w:val="nil"/>
              <w:left w:val="nil"/>
              <w:bottom w:val="nil"/>
              <w:right w:val="nil"/>
            </w:tcBorders>
            <w:shd w:val="clear" w:color="auto" w:fill="FFFFFF"/>
            <w:vAlign w:val="center"/>
          </w:tcPr>
          <w:p w14:paraId="006C5383">
            <w:pPr>
              <w:spacing w:line="200" w:lineRule="exact"/>
              <w:ind w:firstLine="0" w:firstLineChars="0"/>
              <w:jc w:val="center"/>
              <w:rPr>
                <w:color w:val="000000"/>
                <w:sz w:val="16"/>
                <w:szCs w:val="16"/>
              </w:rPr>
            </w:pPr>
            <w:r>
              <w:rPr>
                <w:rFonts w:hint="eastAsia"/>
                <w:color w:val="000000"/>
                <w:sz w:val="16"/>
                <w:szCs w:val="16"/>
              </w:rPr>
              <w:t>10.88738625</w:t>
            </w:r>
          </w:p>
        </w:tc>
      </w:tr>
      <w:tr w14:paraId="2AB18004">
        <w:tc>
          <w:tcPr>
            <w:tcW w:w="2859" w:type="dxa"/>
            <w:tcBorders>
              <w:top w:val="nil"/>
              <w:left w:val="nil"/>
              <w:bottom w:val="nil"/>
              <w:right w:val="nil"/>
            </w:tcBorders>
            <w:shd w:val="clear" w:color="auto" w:fill="FFFFFF"/>
            <w:vAlign w:val="bottom"/>
          </w:tcPr>
          <w:p w14:paraId="7DE8A809">
            <w:pPr>
              <w:spacing w:line="200" w:lineRule="exact"/>
              <w:ind w:firstLine="0" w:firstLineChars="0"/>
              <w:jc w:val="center"/>
              <w:rPr>
                <w:color w:val="000000"/>
                <w:sz w:val="16"/>
                <w:szCs w:val="16"/>
              </w:rPr>
            </w:pPr>
            <w:r>
              <w:rPr>
                <w:rFonts w:hint="eastAsia"/>
                <w:color w:val="000000"/>
                <w:sz w:val="16"/>
                <w:szCs w:val="16"/>
              </w:rPr>
              <w:t>Lithuania</w:t>
            </w:r>
          </w:p>
        </w:tc>
        <w:tc>
          <w:tcPr>
            <w:tcW w:w="1657" w:type="dxa"/>
            <w:tcBorders>
              <w:top w:val="nil"/>
              <w:left w:val="nil"/>
              <w:bottom w:val="nil"/>
              <w:right w:val="nil"/>
            </w:tcBorders>
            <w:shd w:val="clear" w:color="auto" w:fill="FFFFFF"/>
            <w:vAlign w:val="bottom"/>
          </w:tcPr>
          <w:p w14:paraId="61835927">
            <w:pPr>
              <w:spacing w:line="200" w:lineRule="exact"/>
              <w:ind w:firstLine="0" w:firstLineChars="0"/>
              <w:jc w:val="center"/>
              <w:rPr>
                <w:color w:val="000000"/>
                <w:sz w:val="16"/>
                <w:szCs w:val="16"/>
              </w:rPr>
            </w:pPr>
            <w:r>
              <w:rPr>
                <w:rFonts w:hint="eastAsia"/>
                <w:color w:val="000000"/>
                <w:sz w:val="16"/>
                <w:szCs w:val="16"/>
              </w:rPr>
              <w:t>LTU</w:t>
            </w:r>
          </w:p>
        </w:tc>
        <w:tc>
          <w:tcPr>
            <w:tcW w:w="4600" w:type="dxa"/>
            <w:tcBorders>
              <w:top w:val="nil"/>
              <w:left w:val="nil"/>
              <w:bottom w:val="nil"/>
              <w:right w:val="nil"/>
            </w:tcBorders>
            <w:shd w:val="clear" w:color="auto" w:fill="FFFFFF"/>
            <w:vAlign w:val="center"/>
          </w:tcPr>
          <w:p w14:paraId="07001EFD">
            <w:pPr>
              <w:spacing w:line="200" w:lineRule="exact"/>
              <w:ind w:firstLine="0" w:firstLineChars="0"/>
              <w:jc w:val="center"/>
              <w:rPr>
                <w:color w:val="000000"/>
                <w:sz w:val="16"/>
                <w:szCs w:val="16"/>
              </w:rPr>
            </w:pPr>
            <w:r>
              <w:rPr>
                <w:rFonts w:hint="eastAsia"/>
                <w:color w:val="000000"/>
                <w:sz w:val="16"/>
                <w:szCs w:val="16"/>
              </w:rPr>
              <w:t>0.298925269</w:t>
            </w:r>
          </w:p>
        </w:tc>
      </w:tr>
      <w:tr w14:paraId="22B78BFF">
        <w:tc>
          <w:tcPr>
            <w:tcW w:w="2859" w:type="dxa"/>
            <w:tcBorders>
              <w:top w:val="nil"/>
              <w:left w:val="nil"/>
              <w:bottom w:val="nil"/>
              <w:right w:val="nil"/>
            </w:tcBorders>
            <w:shd w:val="clear" w:color="auto" w:fill="FFFFFF"/>
            <w:vAlign w:val="bottom"/>
          </w:tcPr>
          <w:p w14:paraId="7688E474">
            <w:pPr>
              <w:spacing w:line="200" w:lineRule="exact"/>
              <w:ind w:firstLine="0" w:firstLineChars="0"/>
              <w:jc w:val="center"/>
              <w:rPr>
                <w:color w:val="000000"/>
                <w:sz w:val="16"/>
                <w:szCs w:val="16"/>
              </w:rPr>
            </w:pPr>
            <w:r>
              <w:rPr>
                <w:rFonts w:hint="eastAsia"/>
                <w:color w:val="000000"/>
                <w:sz w:val="16"/>
                <w:szCs w:val="16"/>
              </w:rPr>
              <w:t>Luxembourg</w:t>
            </w:r>
          </w:p>
        </w:tc>
        <w:tc>
          <w:tcPr>
            <w:tcW w:w="1657" w:type="dxa"/>
            <w:tcBorders>
              <w:top w:val="nil"/>
              <w:left w:val="nil"/>
              <w:bottom w:val="nil"/>
              <w:right w:val="nil"/>
            </w:tcBorders>
            <w:shd w:val="clear" w:color="auto" w:fill="FFFFFF"/>
            <w:vAlign w:val="bottom"/>
          </w:tcPr>
          <w:p w14:paraId="7CB12F85">
            <w:pPr>
              <w:spacing w:line="200" w:lineRule="exact"/>
              <w:ind w:firstLine="0" w:firstLineChars="0"/>
              <w:jc w:val="center"/>
              <w:rPr>
                <w:color w:val="000000"/>
                <w:sz w:val="16"/>
                <w:szCs w:val="16"/>
              </w:rPr>
            </w:pPr>
            <w:r>
              <w:rPr>
                <w:rFonts w:hint="eastAsia"/>
                <w:color w:val="000000"/>
                <w:sz w:val="16"/>
                <w:szCs w:val="16"/>
              </w:rPr>
              <w:t>LUX</w:t>
            </w:r>
          </w:p>
        </w:tc>
        <w:tc>
          <w:tcPr>
            <w:tcW w:w="4600" w:type="dxa"/>
            <w:tcBorders>
              <w:top w:val="nil"/>
              <w:left w:val="nil"/>
              <w:bottom w:val="nil"/>
              <w:right w:val="nil"/>
            </w:tcBorders>
            <w:shd w:val="clear" w:color="auto" w:fill="FFFFFF"/>
            <w:vAlign w:val="center"/>
          </w:tcPr>
          <w:p w14:paraId="34790B69">
            <w:pPr>
              <w:spacing w:line="200" w:lineRule="exact"/>
              <w:ind w:firstLine="0" w:firstLineChars="0"/>
              <w:jc w:val="center"/>
              <w:rPr>
                <w:color w:val="000000"/>
                <w:sz w:val="16"/>
                <w:szCs w:val="16"/>
              </w:rPr>
            </w:pPr>
            <w:r>
              <w:rPr>
                <w:rFonts w:hint="eastAsia"/>
                <w:color w:val="000000"/>
                <w:sz w:val="16"/>
                <w:szCs w:val="16"/>
              </w:rPr>
              <w:t>0.452858512</w:t>
            </w:r>
          </w:p>
        </w:tc>
      </w:tr>
      <w:tr w14:paraId="77444005">
        <w:tc>
          <w:tcPr>
            <w:tcW w:w="2859" w:type="dxa"/>
            <w:tcBorders>
              <w:top w:val="nil"/>
              <w:left w:val="nil"/>
              <w:bottom w:val="nil"/>
              <w:right w:val="nil"/>
            </w:tcBorders>
            <w:shd w:val="clear" w:color="auto" w:fill="FFFFFF"/>
            <w:vAlign w:val="bottom"/>
          </w:tcPr>
          <w:p w14:paraId="768268BC">
            <w:pPr>
              <w:spacing w:line="200" w:lineRule="exact"/>
              <w:ind w:firstLine="0" w:firstLineChars="0"/>
              <w:jc w:val="center"/>
              <w:rPr>
                <w:color w:val="000000"/>
                <w:sz w:val="16"/>
                <w:szCs w:val="16"/>
              </w:rPr>
            </w:pPr>
            <w:r>
              <w:rPr>
                <w:rFonts w:hint="eastAsia"/>
                <w:color w:val="000000"/>
                <w:sz w:val="16"/>
                <w:szCs w:val="16"/>
              </w:rPr>
              <w:t>Latvia</w:t>
            </w:r>
          </w:p>
        </w:tc>
        <w:tc>
          <w:tcPr>
            <w:tcW w:w="1657" w:type="dxa"/>
            <w:tcBorders>
              <w:top w:val="nil"/>
              <w:left w:val="nil"/>
              <w:bottom w:val="nil"/>
              <w:right w:val="nil"/>
            </w:tcBorders>
            <w:shd w:val="clear" w:color="auto" w:fill="FFFFFF"/>
            <w:vAlign w:val="bottom"/>
          </w:tcPr>
          <w:p w14:paraId="03F8EFDC">
            <w:pPr>
              <w:spacing w:line="200" w:lineRule="exact"/>
              <w:ind w:firstLine="0" w:firstLineChars="0"/>
              <w:jc w:val="center"/>
              <w:rPr>
                <w:color w:val="000000"/>
                <w:sz w:val="16"/>
                <w:szCs w:val="16"/>
              </w:rPr>
            </w:pPr>
            <w:r>
              <w:rPr>
                <w:rFonts w:hint="eastAsia"/>
                <w:color w:val="000000"/>
                <w:sz w:val="16"/>
                <w:szCs w:val="16"/>
              </w:rPr>
              <w:t>LVA</w:t>
            </w:r>
          </w:p>
        </w:tc>
        <w:tc>
          <w:tcPr>
            <w:tcW w:w="4600" w:type="dxa"/>
            <w:tcBorders>
              <w:top w:val="nil"/>
              <w:left w:val="nil"/>
              <w:bottom w:val="nil"/>
              <w:right w:val="nil"/>
            </w:tcBorders>
            <w:shd w:val="clear" w:color="auto" w:fill="FFFFFF"/>
            <w:vAlign w:val="center"/>
          </w:tcPr>
          <w:p w14:paraId="00166C45">
            <w:pPr>
              <w:spacing w:line="200" w:lineRule="exact"/>
              <w:ind w:firstLine="0" w:firstLineChars="0"/>
              <w:jc w:val="center"/>
              <w:rPr>
                <w:color w:val="000000"/>
                <w:sz w:val="16"/>
                <w:szCs w:val="16"/>
              </w:rPr>
            </w:pPr>
            <w:r>
              <w:rPr>
                <w:rFonts w:hint="eastAsia"/>
                <w:color w:val="000000"/>
                <w:sz w:val="16"/>
                <w:szCs w:val="16"/>
              </w:rPr>
              <w:t>0.167847793</w:t>
            </w:r>
          </w:p>
        </w:tc>
      </w:tr>
      <w:tr w14:paraId="2A005412">
        <w:tc>
          <w:tcPr>
            <w:tcW w:w="2859" w:type="dxa"/>
            <w:tcBorders>
              <w:top w:val="nil"/>
              <w:left w:val="nil"/>
              <w:bottom w:val="nil"/>
              <w:right w:val="nil"/>
            </w:tcBorders>
            <w:shd w:val="clear" w:color="auto" w:fill="FFFFFF"/>
            <w:vAlign w:val="bottom"/>
          </w:tcPr>
          <w:p w14:paraId="1058FF6D">
            <w:pPr>
              <w:spacing w:line="200" w:lineRule="exact"/>
              <w:ind w:firstLine="0" w:firstLineChars="0"/>
              <w:jc w:val="center"/>
              <w:rPr>
                <w:color w:val="000000"/>
                <w:sz w:val="16"/>
                <w:szCs w:val="16"/>
              </w:rPr>
            </w:pPr>
            <w:r>
              <w:rPr>
                <w:rFonts w:hint="eastAsia"/>
                <w:color w:val="000000"/>
                <w:sz w:val="16"/>
                <w:szCs w:val="16"/>
              </w:rPr>
              <w:t>Malta</w:t>
            </w:r>
          </w:p>
        </w:tc>
        <w:tc>
          <w:tcPr>
            <w:tcW w:w="1657" w:type="dxa"/>
            <w:tcBorders>
              <w:top w:val="nil"/>
              <w:left w:val="nil"/>
              <w:bottom w:val="nil"/>
              <w:right w:val="nil"/>
            </w:tcBorders>
            <w:shd w:val="clear" w:color="auto" w:fill="FFFFFF"/>
            <w:vAlign w:val="bottom"/>
          </w:tcPr>
          <w:p w14:paraId="414BA03C">
            <w:pPr>
              <w:spacing w:line="200" w:lineRule="exact"/>
              <w:ind w:firstLine="0" w:firstLineChars="0"/>
              <w:jc w:val="center"/>
              <w:rPr>
                <w:color w:val="000000"/>
                <w:sz w:val="16"/>
                <w:szCs w:val="16"/>
              </w:rPr>
            </w:pPr>
            <w:r>
              <w:rPr>
                <w:rFonts w:hint="eastAsia"/>
                <w:color w:val="000000"/>
                <w:sz w:val="16"/>
                <w:szCs w:val="16"/>
              </w:rPr>
              <w:t>MLT</w:t>
            </w:r>
          </w:p>
        </w:tc>
        <w:tc>
          <w:tcPr>
            <w:tcW w:w="4600" w:type="dxa"/>
            <w:tcBorders>
              <w:top w:val="nil"/>
              <w:left w:val="nil"/>
              <w:bottom w:val="nil"/>
              <w:right w:val="nil"/>
            </w:tcBorders>
            <w:shd w:val="clear" w:color="auto" w:fill="FFFFFF"/>
            <w:vAlign w:val="center"/>
          </w:tcPr>
          <w:p w14:paraId="0D4EFB03">
            <w:pPr>
              <w:spacing w:line="200" w:lineRule="exact"/>
              <w:ind w:firstLine="0" w:firstLineChars="0"/>
              <w:jc w:val="center"/>
              <w:rPr>
                <w:color w:val="000000"/>
                <w:sz w:val="16"/>
                <w:szCs w:val="16"/>
              </w:rPr>
            </w:pPr>
            <w:r>
              <w:rPr>
                <w:rFonts w:hint="eastAsia"/>
                <w:color w:val="000000"/>
                <w:sz w:val="16"/>
                <w:szCs w:val="16"/>
              </w:rPr>
              <w:t>0.172196856</w:t>
            </w:r>
          </w:p>
        </w:tc>
      </w:tr>
      <w:tr w14:paraId="1B16ADB3">
        <w:tc>
          <w:tcPr>
            <w:tcW w:w="2859" w:type="dxa"/>
            <w:tcBorders>
              <w:top w:val="nil"/>
              <w:left w:val="nil"/>
              <w:bottom w:val="nil"/>
              <w:right w:val="nil"/>
            </w:tcBorders>
            <w:shd w:val="clear" w:color="auto" w:fill="FFFFFF"/>
            <w:vAlign w:val="bottom"/>
          </w:tcPr>
          <w:p w14:paraId="69A5EFEF">
            <w:pPr>
              <w:spacing w:line="200" w:lineRule="exact"/>
              <w:ind w:firstLine="0" w:firstLineChars="0"/>
              <w:jc w:val="center"/>
              <w:rPr>
                <w:color w:val="000000"/>
                <w:sz w:val="16"/>
                <w:szCs w:val="16"/>
              </w:rPr>
            </w:pPr>
            <w:r>
              <w:rPr>
                <w:rFonts w:hint="eastAsia"/>
                <w:color w:val="000000"/>
                <w:sz w:val="16"/>
                <w:szCs w:val="16"/>
              </w:rPr>
              <w:t>Netherlands</w:t>
            </w:r>
          </w:p>
        </w:tc>
        <w:tc>
          <w:tcPr>
            <w:tcW w:w="1657" w:type="dxa"/>
            <w:tcBorders>
              <w:top w:val="nil"/>
              <w:left w:val="nil"/>
              <w:bottom w:val="nil"/>
              <w:right w:val="nil"/>
            </w:tcBorders>
            <w:shd w:val="clear" w:color="auto" w:fill="FFFFFF"/>
            <w:vAlign w:val="bottom"/>
          </w:tcPr>
          <w:p w14:paraId="1DF282E9">
            <w:pPr>
              <w:spacing w:line="200" w:lineRule="exact"/>
              <w:ind w:firstLine="0" w:firstLineChars="0"/>
              <w:jc w:val="center"/>
              <w:rPr>
                <w:color w:val="000000"/>
                <w:sz w:val="16"/>
                <w:szCs w:val="16"/>
              </w:rPr>
            </w:pPr>
            <w:r>
              <w:rPr>
                <w:rFonts w:hint="eastAsia"/>
                <w:color w:val="000000"/>
                <w:sz w:val="16"/>
                <w:szCs w:val="16"/>
              </w:rPr>
              <w:t>NLD</w:t>
            </w:r>
          </w:p>
        </w:tc>
        <w:tc>
          <w:tcPr>
            <w:tcW w:w="4600" w:type="dxa"/>
            <w:tcBorders>
              <w:top w:val="nil"/>
              <w:left w:val="nil"/>
              <w:bottom w:val="nil"/>
              <w:right w:val="nil"/>
            </w:tcBorders>
            <w:shd w:val="clear" w:color="auto" w:fill="FFFFFF"/>
            <w:vAlign w:val="center"/>
          </w:tcPr>
          <w:p w14:paraId="7B94EB60">
            <w:pPr>
              <w:spacing w:line="200" w:lineRule="exact"/>
              <w:ind w:firstLine="0" w:firstLineChars="0"/>
              <w:jc w:val="center"/>
              <w:rPr>
                <w:color w:val="000000"/>
                <w:sz w:val="16"/>
                <w:szCs w:val="16"/>
              </w:rPr>
            </w:pPr>
            <w:r>
              <w:rPr>
                <w:rFonts w:hint="eastAsia"/>
                <w:color w:val="000000"/>
                <w:sz w:val="16"/>
                <w:szCs w:val="16"/>
              </w:rPr>
              <w:t>3.421826246</w:t>
            </w:r>
          </w:p>
        </w:tc>
      </w:tr>
      <w:tr w14:paraId="0AE648F1">
        <w:tc>
          <w:tcPr>
            <w:tcW w:w="2859" w:type="dxa"/>
            <w:tcBorders>
              <w:top w:val="nil"/>
              <w:left w:val="nil"/>
              <w:bottom w:val="nil"/>
              <w:right w:val="nil"/>
            </w:tcBorders>
            <w:shd w:val="clear" w:color="auto" w:fill="FFFFFF"/>
            <w:vAlign w:val="bottom"/>
          </w:tcPr>
          <w:p w14:paraId="50126E30">
            <w:pPr>
              <w:spacing w:line="200" w:lineRule="exact"/>
              <w:ind w:firstLine="0" w:firstLineChars="0"/>
              <w:jc w:val="center"/>
              <w:rPr>
                <w:color w:val="000000"/>
                <w:sz w:val="16"/>
                <w:szCs w:val="16"/>
              </w:rPr>
            </w:pPr>
            <w:r>
              <w:rPr>
                <w:rFonts w:hint="eastAsia"/>
                <w:color w:val="000000"/>
                <w:sz w:val="16"/>
                <w:szCs w:val="16"/>
              </w:rPr>
              <w:t>Poland</w:t>
            </w:r>
          </w:p>
        </w:tc>
        <w:tc>
          <w:tcPr>
            <w:tcW w:w="1657" w:type="dxa"/>
            <w:tcBorders>
              <w:top w:val="nil"/>
              <w:left w:val="nil"/>
              <w:bottom w:val="nil"/>
              <w:right w:val="nil"/>
            </w:tcBorders>
            <w:shd w:val="clear" w:color="auto" w:fill="FFFFFF"/>
            <w:vAlign w:val="bottom"/>
          </w:tcPr>
          <w:p w14:paraId="6E1A102F">
            <w:pPr>
              <w:spacing w:line="200" w:lineRule="exact"/>
              <w:ind w:firstLine="0" w:firstLineChars="0"/>
              <w:jc w:val="center"/>
              <w:rPr>
                <w:color w:val="000000"/>
                <w:sz w:val="16"/>
                <w:szCs w:val="16"/>
              </w:rPr>
            </w:pPr>
            <w:r>
              <w:rPr>
                <w:rFonts w:hint="eastAsia"/>
                <w:color w:val="000000"/>
                <w:sz w:val="16"/>
                <w:szCs w:val="16"/>
              </w:rPr>
              <w:t>POL</w:t>
            </w:r>
          </w:p>
        </w:tc>
        <w:tc>
          <w:tcPr>
            <w:tcW w:w="4600" w:type="dxa"/>
            <w:tcBorders>
              <w:top w:val="nil"/>
              <w:left w:val="nil"/>
              <w:bottom w:val="nil"/>
              <w:right w:val="nil"/>
            </w:tcBorders>
            <w:shd w:val="clear" w:color="auto" w:fill="FFFFFF"/>
            <w:vAlign w:val="center"/>
          </w:tcPr>
          <w:p w14:paraId="78EBD8BA">
            <w:pPr>
              <w:spacing w:line="200" w:lineRule="exact"/>
              <w:ind w:firstLine="0" w:firstLineChars="0"/>
              <w:jc w:val="center"/>
              <w:rPr>
                <w:color w:val="000000"/>
                <w:sz w:val="16"/>
                <w:szCs w:val="16"/>
              </w:rPr>
            </w:pPr>
            <w:r>
              <w:rPr>
                <w:rFonts w:hint="eastAsia"/>
                <w:color w:val="000000"/>
                <w:sz w:val="16"/>
                <w:szCs w:val="16"/>
              </w:rPr>
              <w:t>3.723525092</w:t>
            </w:r>
          </w:p>
        </w:tc>
      </w:tr>
      <w:tr w14:paraId="02585E7E">
        <w:tc>
          <w:tcPr>
            <w:tcW w:w="2859" w:type="dxa"/>
            <w:tcBorders>
              <w:top w:val="nil"/>
              <w:left w:val="nil"/>
              <w:bottom w:val="nil"/>
              <w:right w:val="nil"/>
            </w:tcBorders>
            <w:shd w:val="clear" w:color="auto" w:fill="FFFFFF"/>
            <w:vAlign w:val="bottom"/>
          </w:tcPr>
          <w:p w14:paraId="3F88F249">
            <w:pPr>
              <w:spacing w:line="200" w:lineRule="exact"/>
              <w:ind w:firstLine="0" w:firstLineChars="0"/>
              <w:jc w:val="center"/>
              <w:rPr>
                <w:color w:val="000000"/>
                <w:sz w:val="16"/>
                <w:szCs w:val="16"/>
              </w:rPr>
            </w:pPr>
            <w:r>
              <w:rPr>
                <w:rFonts w:hint="eastAsia"/>
                <w:color w:val="000000"/>
                <w:sz w:val="16"/>
                <w:szCs w:val="16"/>
              </w:rPr>
              <w:t>Portugal</w:t>
            </w:r>
          </w:p>
        </w:tc>
        <w:tc>
          <w:tcPr>
            <w:tcW w:w="1657" w:type="dxa"/>
            <w:tcBorders>
              <w:top w:val="nil"/>
              <w:left w:val="nil"/>
              <w:bottom w:val="nil"/>
              <w:right w:val="nil"/>
            </w:tcBorders>
            <w:shd w:val="clear" w:color="auto" w:fill="FFFFFF"/>
            <w:vAlign w:val="bottom"/>
          </w:tcPr>
          <w:p w14:paraId="03C39EDC">
            <w:pPr>
              <w:spacing w:line="200" w:lineRule="exact"/>
              <w:ind w:firstLine="0" w:firstLineChars="0"/>
              <w:jc w:val="center"/>
              <w:rPr>
                <w:color w:val="000000"/>
                <w:sz w:val="16"/>
                <w:szCs w:val="16"/>
              </w:rPr>
            </w:pPr>
            <w:r>
              <w:rPr>
                <w:rFonts w:hint="eastAsia"/>
                <w:color w:val="000000"/>
                <w:sz w:val="16"/>
                <w:szCs w:val="16"/>
              </w:rPr>
              <w:t>PRT</w:t>
            </w:r>
          </w:p>
        </w:tc>
        <w:tc>
          <w:tcPr>
            <w:tcW w:w="4600" w:type="dxa"/>
            <w:tcBorders>
              <w:top w:val="nil"/>
              <w:left w:val="nil"/>
              <w:bottom w:val="nil"/>
              <w:right w:val="nil"/>
            </w:tcBorders>
            <w:shd w:val="clear" w:color="auto" w:fill="FFFFFF"/>
            <w:vAlign w:val="center"/>
          </w:tcPr>
          <w:p w14:paraId="02B20437">
            <w:pPr>
              <w:spacing w:line="200" w:lineRule="exact"/>
              <w:ind w:firstLine="0" w:firstLineChars="0"/>
              <w:jc w:val="center"/>
              <w:rPr>
                <w:color w:val="000000"/>
                <w:sz w:val="16"/>
                <w:szCs w:val="16"/>
              </w:rPr>
            </w:pPr>
            <w:r>
              <w:rPr>
                <w:rFonts w:hint="eastAsia"/>
                <w:color w:val="000000"/>
                <w:sz w:val="16"/>
                <w:szCs w:val="16"/>
              </w:rPr>
              <w:t>1.188419459</w:t>
            </w:r>
          </w:p>
        </w:tc>
      </w:tr>
      <w:tr w14:paraId="4B8FBCB0">
        <w:tc>
          <w:tcPr>
            <w:tcW w:w="2859" w:type="dxa"/>
            <w:tcBorders>
              <w:top w:val="nil"/>
              <w:left w:val="nil"/>
              <w:bottom w:val="nil"/>
              <w:right w:val="nil"/>
            </w:tcBorders>
            <w:shd w:val="clear" w:color="auto" w:fill="FFFFFF"/>
            <w:vAlign w:val="bottom"/>
          </w:tcPr>
          <w:p w14:paraId="132DB735">
            <w:pPr>
              <w:spacing w:line="200" w:lineRule="exact"/>
              <w:ind w:firstLine="0" w:firstLineChars="0"/>
              <w:jc w:val="center"/>
              <w:rPr>
                <w:color w:val="000000"/>
                <w:sz w:val="16"/>
                <w:szCs w:val="16"/>
              </w:rPr>
            </w:pPr>
            <w:r>
              <w:rPr>
                <w:rFonts w:hint="eastAsia"/>
                <w:color w:val="000000"/>
                <w:sz w:val="16"/>
                <w:szCs w:val="16"/>
              </w:rPr>
              <w:t>Romania</w:t>
            </w:r>
          </w:p>
        </w:tc>
        <w:tc>
          <w:tcPr>
            <w:tcW w:w="1657" w:type="dxa"/>
            <w:tcBorders>
              <w:top w:val="nil"/>
              <w:left w:val="nil"/>
              <w:bottom w:val="nil"/>
              <w:right w:val="nil"/>
            </w:tcBorders>
            <w:shd w:val="clear" w:color="auto" w:fill="FFFFFF"/>
            <w:vAlign w:val="bottom"/>
          </w:tcPr>
          <w:p w14:paraId="5BDA35E7">
            <w:pPr>
              <w:spacing w:line="200" w:lineRule="exact"/>
              <w:ind w:firstLine="0" w:firstLineChars="0"/>
              <w:jc w:val="center"/>
              <w:rPr>
                <w:color w:val="000000"/>
                <w:sz w:val="16"/>
                <w:szCs w:val="16"/>
              </w:rPr>
            </w:pPr>
            <w:r>
              <w:rPr>
                <w:rFonts w:hint="eastAsia"/>
                <w:color w:val="000000"/>
                <w:sz w:val="16"/>
                <w:szCs w:val="16"/>
              </w:rPr>
              <w:t>ROU</w:t>
            </w:r>
          </w:p>
        </w:tc>
        <w:tc>
          <w:tcPr>
            <w:tcW w:w="4600" w:type="dxa"/>
            <w:tcBorders>
              <w:top w:val="nil"/>
              <w:left w:val="nil"/>
              <w:bottom w:val="nil"/>
              <w:right w:val="nil"/>
            </w:tcBorders>
            <w:shd w:val="clear" w:color="auto" w:fill="FFFFFF"/>
            <w:vAlign w:val="center"/>
          </w:tcPr>
          <w:p w14:paraId="5D52C656">
            <w:pPr>
              <w:spacing w:line="200" w:lineRule="exact"/>
              <w:ind w:firstLine="0" w:firstLineChars="0"/>
              <w:jc w:val="center"/>
              <w:rPr>
                <w:color w:val="000000"/>
                <w:sz w:val="16"/>
                <w:szCs w:val="16"/>
              </w:rPr>
            </w:pPr>
            <w:r>
              <w:rPr>
                <w:rFonts w:hint="eastAsia"/>
                <w:color w:val="000000"/>
                <w:sz w:val="16"/>
                <w:szCs w:val="16"/>
              </w:rPr>
              <w:t>1.018063208</w:t>
            </w:r>
          </w:p>
        </w:tc>
      </w:tr>
      <w:tr w14:paraId="193A2190">
        <w:tc>
          <w:tcPr>
            <w:tcW w:w="2859" w:type="dxa"/>
            <w:tcBorders>
              <w:top w:val="nil"/>
              <w:left w:val="nil"/>
              <w:bottom w:val="nil"/>
              <w:right w:val="nil"/>
            </w:tcBorders>
            <w:shd w:val="clear" w:color="auto" w:fill="FFFFFF"/>
            <w:vAlign w:val="bottom"/>
          </w:tcPr>
          <w:p w14:paraId="644697E8">
            <w:pPr>
              <w:spacing w:line="200" w:lineRule="exact"/>
              <w:ind w:firstLine="0" w:firstLineChars="0"/>
              <w:jc w:val="center"/>
              <w:rPr>
                <w:color w:val="000000"/>
                <w:sz w:val="16"/>
                <w:szCs w:val="16"/>
              </w:rPr>
            </w:pPr>
            <w:r>
              <w:rPr>
                <w:rFonts w:hint="eastAsia"/>
                <w:color w:val="000000"/>
                <w:sz w:val="16"/>
                <w:szCs w:val="16"/>
              </w:rPr>
              <w:t>Sweden</w:t>
            </w:r>
          </w:p>
        </w:tc>
        <w:tc>
          <w:tcPr>
            <w:tcW w:w="1657" w:type="dxa"/>
            <w:tcBorders>
              <w:top w:val="nil"/>
              <w:left w:val="nil"/>
              <w:bottom w:val="nil"/>
              <w:right w:val="nil"/>
            </w:tcBorders>
            <w:shd w:val="clear" w:color="auto" w:fill="FFFFFF"/>
            <w:vAlign w:val="bottom"/>
          </w:tcPr>
          <w:p w14:paraId="033E95AC">
            <w:pPr>
              <w:spacing w:line="200" w:lineRule="exact"/>
              <w:ind w:firstLine="0" w:firstLineChars="0"/>
              <w:jc w:val="center"/>
              <w:rPr>
                <w:color w:val="000000"/>
                <w:sz w:val="16"/>
                <w:szCs w:val="16"/>
              </w:rPr>
            </w:pPr>
            <w:r>
              <w:rPr>
                <w:rFonts w:hint="eastAsia"/>
                <w:color w:val="000000"/>
                <w:sz w:val="16"/>
                <w:szCs w:val="16"/>
              </w:rPr>
              <w:t>SWE</w:t>
            </w:r>
          </w:p>
        </w:tc>
        <w:tc>
          <w:tcPr>
            <w:tcW w:w="4600" w:type="dxa"/>
            <w:tcBorders>
              <w:top w:val="nil"/>
              <w:left w:val="nil"/>
              <w:bottom w:val="nil"/>
              <w:right w:val="nil"/>
            </w:tcBorders>
            <w:shd w:val="clear" w:color="auto" w:fill="FFFFFF"/>
            <w:vAlign w:val="center"/>
          </w:tcPr>
          <w:p w14:paraId="13009AAA">
            <w:pPr>
              <w:spacing w:line="200" w:lineRule="exact"/>
              <w:ind w:firstLine="0" w:firstLineChars="0"/>
              <w:jc w:val="center"/>
              <w:rPr>
                <w:color w:val="000000"/>
                <w:sz w:val="16"/>
                <w:szCs w:val="16"/>
              </w:rPr>
            </w:pPr>
            <w:r>
              <w:rPr>
                <w:rFonts w:hint="eastAsia"/>
                <w:color w:val="000000"/>
                <w:sz w:val="16"/>
                <w:szCs w:val="16"/>
              </w:rPr>
              <w:t>3.315899842</w:t>
            </w:r>
          </w:p>
        </w:tc>
      </w:tr>
      <w:tr w14:paraId="02D73560">
        <w:tc>
          <w:tcPr>
            <w:tcW w:w="2859" w:type="dxa"/>
            <w:tcBorders>
              <w:top w:val="nil"/>
              <w:left w:val="nil"/>
              <w:bottom w:val="nil"/>
              <w:right w:val="nil"/>
            </w:tcBorders>
            <w:shd w:val="clear" w:color="auto" w:fill="FFFFFF"/>
            <w:vAlign w:val="bottom"/>
          </w:tcPr>
          <w:p w14:paraId="66264576">
            <w:pPr>
              <w:spacing w:line="200" w:lineRule="exact"/>
              <w:ind w:firstLine="0" w:firstLineChars="0"/>
              <w:jc w:val="center"/>
              <w:rPr>
                <w:color w:val="000000"/>
                <w:sz w:val="16"/>
                <w:szCs w:val="16"/>
              </w:rPr>
            </w:pPr>
            <w:r>
              <w:rPr>
                <w:rFonts w:hint="eastAsia"/>
                <w:color w:val="000000"/>
                <w:sz w:val="16"/>
                <w:szCs w:val="16"/>
              </w:rPr>
              <w:t>Slovenia</w:t>
            </w:r>
          </w:p>
        </w:tc>
        <w:tc>
          <w:tcPr>
            <w:tcW w:w="1657" w:type="dxa"/>
            <w:tcBorders>
              <w:top w:val="nil"/>
              <w:left w:val="nil"/>
              <w:bottom w:val="nil"/>
              <w:right w:val="nil"/>
            </w:tcBorders>
            <w:shd w:val="clear" w:color="auto" w:fill="FFFFFF"/>
            <w:vAlign w:val="bottom"/>
          </w:tcPr>
          <w:p w14:paraId="6543A9E4">
            <w:pPr>
              <w:spacing w:line="200" w:lineRule="exact"/>
              <w:ind w:firstLine="0" w:firstLineChars="0"/>
              <w:jc w:val="center"/>
              <w:rPr>
                <w:color w:val="000000"/>
                <w:sz w:val="16"/>
                <w:szCs w:val="16"/>
              </w:rPr>
            </w:pPr>
            <w:r>
              <w:rPr>
                <w:rFonts w:hint="eastAsia"/>
                <w:color w:val="000000"/>
                <w:sz w:val="16"/>
                <w:szCs w:val="16"/>
              </w:rPr>
              <w:t>SVN</w:t>
            </w:r>
          </w:p>
        </w:tc>
        <w:tc>
          <w:tcPr>
            <w:tcW w:w="4600" w:type="dxa"/>
            <w:tcBorders>
              <w:top w:val="nil"/>
              <w:left w:val="nil"/>
              <w:bottom w:val="nil"/>
              <w:right w:val="nil"/>
            </w:tcBorders>
            <w:shd w:val="clear" w:color="auto" w:fill="FFFFFF"/>
            <w:vAlign w:val="center"/>
          </w:tcPr>
          <w:p w14:paraId="6FD96A7D">
            <w:pPr>
              <w:spacing w:line="200" w:lineRule="exact"/>
              <w:ind w:firstLine="0" w:firstLineChars="0"/>
              <w:jc w:val="center"/>
              <w:rPr>
                <w:color w:val="000000"/>
                <w:sz w:val="16"/>
                <w:szCs w:val="16"/>
              </w:rPr>
            </w:pPr>
            <w:r>
              <w:rPr>
                <w:rFonts w:hint="eastAsia"/>
                <w:color w:val="000000"/>
                <w:sz w:val="16"/>
                <w:szCs w:val="16"/>
              </w:rPr>
              <w:t>0.351295903</w:t>
            </w:r>
          </w:p>
        </w:tc>
      </w:tr>
      <w:tr w14:paraId="739A04C8">
        <w:tc>
          <w:tcPr>
            <w:tcW w:w="2859" w:type="dxa"/>
            <w:tcBorders>
              <w:top w:val="nil"/>
              <w:left w:val="nil"/>
              <w:bottom w:val="nil"/>
              <w:right w:val="nil"/>
            </w:tcBorders>
            <w:shd w:val="clear" w:color="auto" w:fill="FFFFFF"/>
            <w:vAlign w:val="bottom"/>
          </w:tcPr>
          <w:p w14:paraId="15275003">
            <w:pPr>
              <w:spacing w:line="200" w:lineRule="exact"/>
              <w:ind w:firstLine="0" w:firstLineChars="0"/>
              <w:jc w:val="center"/>
              <w:rPr>
                <w:color w:val="000000"/>
                <w:sz w:val="16"/>
                <w:szCs w:val="16"/>
              </w:rPr>
            </w:pPr>
            <w:r>
              <w:rPr>
                <w:rFonts w:hint="eastAsia"/>
                <w:color w:val="000000"/>
                <w:sz w:val="16"/>
                <w:szCs w:val="16"/>
              </w:rPr>
              <w:t>Slovak Republic</w:t>
            </w:r>
          </w:p>
        </w:tc>
        <w:tc>
          <w:tcPr>
            <w:tcW w:w="1657" w:type="dxa"/>
            <w:tcBorders>
              <w:top w:val="nil"/>
              <w:left w:val="nil"/>
              <w:bottom w:val="nil"/>
              <w:right w:val="nil"/>
            </w:tcBorders>
            <w:shd w:val="clear" w:color="auto" w:fill="FFFFFF"/>
            <w:vAlign w:val="bottom"/>
          </w:tcPr>
          <w:p w14:paraId="2035360C">
            <w:pPr>
              <w:spacing w:line="200" w:lineRule="exact"/>
              <w:ind w:firstLine="0" w:firstLineChars="0"/>
              <w:jc w:val="center"/>
              <w:rPr>
                <w:color w:val="000000"/>
                <w:sz w:val="16"/>
                <w:szCs w:val="16"/>
              </w:rPr>
            </w:pPr>
            <w:r>
              <w:rPr>
                <w:rFonts w:hint="eastAsia"/>
                <w:color w:val="000000"/>
                <w:sz w:val="16"/>
                <w:szCs w:val="16"/>
              </w:rPr>
              <w:t>SVK</w:t>
            </w:r>
          </w:p>
        </w:tc>
        <w:tc>
          <w:tcPr>
            <w:tcW w:w="4600" w:type="dxa"/>
            <w:tcBorders>
              <w:top w:val="nil"/>
              <w:left w:val="nil"/>
              <w:bottom w:val="nil"/>
              <w:right w:val="nil"/>
            </w:tcBorders>
            <w:shd w:val="clear" w:color="auto" w:fill="FFFFFF"/>
            <w:vAlign w:val="center"/>
          </w:tcPr>
          <w:p w14:paraId="34672242">
            <w:pPr>
              <w:spacing w:line="200" w:lineRule="exact"/>
              <w:ind w:firstLine="0" w:firstLineChars="0"/>
              <w:jc w:val="center"/>
              <w:rPr>
                <w:color w:val="000000"/>
                <w:sz w:val="16"/>
                <w:szCs w:val="16"/>
              </w:rPr>
            </w:pPr>
            <w:r>
              <w:rPr>
                <w:rFonts w:hint="eastAsia"/>
                <w:color w:val="000000"/>
                <w:sz w:val="16"/>
                <w:szCs w:val="16"/>
              </w:rPr>
              <w:t>0.674796022</w:t>
            </w:r>
          </w:p>
        </w:tc>
      </w:tr>
      <w:tr w14:paraId="67C40778">
        <w:tc>
          <w:tcPr>
            <w:tcW w:w="2859" w:type="dxa"/>
            <w:tcBorders>
              <w:top w:val="nil"/>
              <w:left w:val="nil"/>
              <w:bottom w:val="nil"/>
              <w:right w:val="nil"/>
            </w:tcBorders>
            <w:shd w:val="clear" w:color="auto" w:fill="FFFFFF"/>
            <w:vAlign w:val="bottom"/>
          </w:tcPr>
          <w:p w14:paraId="76B65F72">
            <w:pPr>
              <w:spacing w:line="200" w:lineRule="exact"/>
              <w:ind w:firstLine="0" w:firstLineChars="0"/>
              <w:jc w:val="center"/>
              <w:rPr>
                <w:color w:val="000000"/>
                <w:sz w:val="16"/>
                <w:szCs w:val="16"/>
              </w:rPr>
            </w:pPr>
            <w:r>
              <w:rPr>
                <w:rFonts w:hint="eastAsia"/>
                <w:color w:val="000000"/>
                <w:sz w:val="16"/>
                <w:szCs w:val="16"/>
              </w:rPr>
              <w:t>United Kingdom</w:t>
            </w:r>
          </w:p>
        </w:tc>
        <w:tc>
          <w:tcPr>
            <w:tcW w:w="1657" w:type="dxa"/>
            <w:tcBorders>
              <w:top w:val="nil"/>
              <w:left w:val="nil"/>
              <w:bottom w:val="nil"/>
              <w:right w:val="nil"/>
            </w:tcBorders>
            <w:shd w:val="clear" w:color="auto" w:fill="FFFFFF"/>
            <w:vAlign w:val="bottom"/>
          </w:tcPr>
          <w:p w14:paraId="4D787CBE">
            <w:pPr>
              <w:spacing w:line="200" w:lineRule="exact"/>
              <w:ind w:firstLine="0" w:firstLineChars="0"/>
              <w:jc w:val="center"/>
              <w:rPr>
                <w:color w:val="000000"/>
                <w:sz w:val="16"/>
                <w:szCs w:val="16"/>
              </w:rPr>
            </w:pPr>
            <w:r>
              <w:rPr>
                <w:rFonts w:hint="eastAsia"/>
                <w:color w:val="000000"/>
                <w:sz w:val="16"/>
                <w:szCs w:val="16"/>
              </w:rPr>
              <w:t>GBR</w:t>
            </w:r>
          </w:p>
        </w:tc>
        <w:tc>
          <w:tcPr>
            <w:tcW w:w="4600" w:type="dxa"/>
            <w:tcBorders>
              <w:top w:val="nil"/>
              <w:left w:val="nil"/>
              <w:bottom w:val="nil"/>
              <w:right w:val="nil"/>
            </w:tcBorders>
            <w:shd w:val="clear" w:color="auto" w:fill="FFFFFF"/>
            <w:vAlign w:val="center"/>
          </w:tcPr>
          <w:p w14:paraId="22566742">
            <w:pPr>
              <w:spacing w:line="200" w:lineRule="exact"/>
              <w:ind w:firstLine="0" w:firstLineChars="0"/>
              <w:jc w:val="center"/>
              <w:rPr>
                <w:color w:val="000000"/>
                <w:sz w:val="16"/>
                <w:szCs w:val="16"/>
              </w:rPr>
            </w:pPr>
            <w:r>
              <w:rPr>
                <w:rFonts w:hint="eastAsia"/>
                <w:color w:val="000000"/>
                <w:sz w:val="16"/>
                <w:szCs w:val="16"/>
              </w:rPr>
              <w:t>12.30610929</w:t>
            </w:r>
          </w:p>
        </w:tc>
      </w:tr>
      <w:tr w14:paraId="58EF5933">
        <w:tc>
          <w:tcPr>
            <w:tcW w:w="2859" w:type="dxa"/>
            <w:tcBorders>
              <w:top w:val="nil"/>
              <w:left w:val="nil"/>
              <w:bottom w:val="nil"/>
              <w:right w:val="nil"/>
            </w:tcBorders>
            <w:shd w:val="clear" w:color="auto" w:fill="FFFFFF"/>
            <w:vAlign w:val="bottom"/>
          </w:tcPr>
          <w:p w14:paraId="665F8525">
            <w:pPr>
              <w:spacing w:line="200" w:lineRule="exact"/>
              <w:ind w:firstLine="0" w:firstLineChars="0"/>
              <w:jc w:val="center"/>
              <w:rPr>
                <w:color w:val="000000"/>
                <w:sz w:val="16"/>
                <w:szCs w:val="16"/>
              </w:rPr>
            </w:pPr>
            <w:r>
              <w:rPr>
                <w:rFonts w:hint="eastAsia"/>
                <w:color w:val="000000"/>
                <w:sz w:val="16"/>
                <w:szCs w:val="16"/>
              </w:rPr>
              <w:t>United States</w:t>
            </w:r>
          </w:p>
        </w:tc>
        <w:tc>
          <w:tcPr>
            <w:tcW w:w="1657" w:type="dxa"/>
            <w:tcBorders>
              <w:top w:val="nil"/>
              <w:left w:val="nil"/>
              <w:bottom w:val="nil"/>
              <w:right w:val="nil"/>
            </w:tcBorders>
            <w:shd w:val="clear" w:color="auto" w:fill="FFFFFF"/>
            <w:vAlign w:val="bottom"/>
          </w:tcPr>
          <w:p w14:paraId="7983D4A0">
            <w:pPr>
              <w:spacing w:line="200" w:lineRule="exact"/>
              <w:ind w:firstLine="0" w:firstLineChars="0"/>
              <w:jc w:val="center"/>
              <w:rPr>
                <w:color w:val="000000"/>
                <w:sz w:val="16"/>
                <w:szCs w:val="16"/>
              </w:rPr>
            </w:pPr>
            <w:r>
              <w:rPr>
                <w:rFonts w:hint="eastAsia"/>
                <w:color w:val="000000"/>
                <w:sz w:val="16"/>
                <w:szCs w:val="16"/>
              </w:rPr>
              <w:t>USA</w:t>
            </w:r>
          </w:p>
        </w:tc>
        <w:tc>
          <w:tcPr>
            <w:tcW w:w="4600" w:type="dxa"/>
            <w:tcBorders>
              <w:top w:val="nil"/>
              <w:left w:val="nil"/>
              <w:bottom w:val="nil"/>
              <w:right w:val="nil"/>
            </w:tcBorders>
            <w:shd w:val="clear" w:color="auto" w:fill="FFFFFF"/>
            <w:vAlign w:val="center"/>
          </w:tcPr>
          <w:p w14:paraId="5180E573">
            <w:pPr>
              <w:spacing w:line="200" w:lineRule="exact"/>
              <w:ind w:firstLine="0" w:firstLineChars="0"/>
              <w:jc w:val="center"/>
              <w:rPr>
                <w:color w:val="000000"/>
                <w:sz w:val="16"/>
                <w:szCs w:val="16"/>
              </w:rPr>
            </w:pPr>
            <w:r>
              <w:rPr>
                <w:rFonts w:hint="eastAsia"/>
                <w:color w:val="000000"/>
                <w:sz w:val="16"/>
                <w:szCs w:val="16"/>
              </w:rPr>
              <w:t>213.699809</w:t>
            </w:r>
          </w:p>
        </w:tc>
      </w:tr>
      <w:tr w14:paraId="5FAA0B25">
        <w:tc>
          <w:tcPr>
            <w:tcW w:w="2859" w:type="dxa"/>
            <w:tcBorders>
              <w:top w:val="nil"/>
              <w:left w:val="nil"/>
              <w:bottom w:val="nil"/>
              <w:right w:val="nil"/>
            </w:tcBorders>
            <w:shd w:val="clear" w:color="auto" w:fill="FFFFFF"/>
            <w:vAlign w:val="bottom"/>
          </w:tcPr>
          <w:p w14:paraId="713DCCFF">
            <w:pPr>
              <w:spacing w:line="200" w:lineRule="exact"/>
              <w:ind w:firstLine="0" w:firstLineChars="0"/>
              <w:jc w:val="center"/>
              <w:rPr>
                <w:color w:val="000000"/>
                <w:sz w:val="16"/>
                <w:szCs w:val="16"/>
              </w:rPr>
            </w:pPr>
            <w:r>
              <w:rPr>
                <w:rFonts w:hint="eastAsia"/>
                <w:color w:val="000000"/>
                <w:sz w:val="16"/>
                <w:szCs w:val="16"/>
              </w:rPr>
              <w:t>Japan</w:t>
            </w:r>
          </w:p>
        </w:tc>
        <w:tc>
          <w:tcPr>
            <w:tcW w:w="1657" w:type="dxa"/>
            <w:tcBorders>
              <w:top w:val="nil"/>
              <w:left w:val="nil"/>
              <w:bottom w:val="nil"/>
              <w:right w:val="nil"/>
            </w:tcBorders>
            <w:shd w:val="clear" w:color="auto" w:fill="FFFFFF"/>
            <w:vAlign w:val="bottom"/>
          </w:tcPr>
          <w:p w14:paraId="6AEE39D0">
            <w:pPr>
              <w:spacing w:line="200" w:lineRule="exact"/>
              <w:ind w:firstLine="0" w:firstLineChars="0"/>
              <w:jc w:val="center"/>
              <w:rPr>
                <w:color w:val="000000"/>
                <w:sz w:val="16"/>
                <w:szCs w:val="16"/>
              </w:rPr>
            </w:pPr>
            <w:r>
              <w:rPr>
                <w:rFonts w:hint="eastAsia"/>
                <w:color w:val="000000"/>
                <w:sz w:val="16"/>
                <w:szCs w:val="16"/>
              </w:rPr>
              <w:t>JPN</w:t>
            </w:r>
          </w:p>
        </w:tc>
        <w:tc>
          <w:tcPr>
            <w:tcW w:w="4600" w:type="dxa"/>
            <w:tcBorders>
              <w:top w:val="nil"/>
              <w:left w:val="nil"/>
              <w:bottom w:val="nil"/>
              <w:right w:val="nil"/>
            </w:tcBorders>
            <w:shd w:val="clear" w:color="auto" w:fill="FFFFFF"/>
            <w:vAlign w:val="center"/>
          </w:tcPr>
          <w:p w14:paraId="502CBF0C">
            <w:pPr>
              <w:spacing w:line="200" w:lineRule="exact"/>
              <w:ind w:firstLine="0" w:firstLineChars="0"/>
              <w:jc w:val="center"/>
              <w:rPr>
                <w:color w:val="000000"/>
                <w:sz w:val="16"/>
                <w:szCs w:val="16"/>
              </w:rPr>
            </w:pPr>
            <w:r>
              <w:rPr>
                <w:rFonts w:hint="eastAsia"/>
                <w:color w:val="000000"/>
                <w:sz w:val="16"/>
                <w:szCs w:val="16"/>
              </w:rPr>
              <w:t>22.11634118</w:t>
            </w:r>
          </w:p>
        </w:tc>
      </w:tr>
      <w:tr w14:paraId="580F35ED">
        <w:tc>
          <w:tcPr>
            <w:tcW w:w="2859" w:type="dxa"/>
            <w:tcBorders>
              <w:top w:val="nil"/>
              <w:left w:val="nil"/>
              <w:bottom w:val="nil"/>
              <w:right w:val="nil"/>
            </w:tcBorders>
            <w:shd w:val="clear" w:color="auto" w:fill="FFFFFF"/>
            <w:vAlign w:val="bottom"/>
          </w:tcPr>
          <w:p w14:paraId="197A77D7">
            <w:pPr>
              <w:spacing w:line="200" w:lineRule="exact"/>
              <w:ind w:firstLine="0" w:firstLineChars="0"/>
              <w:jc w:val="center"/>
              <w:rPr>
                <w:color w:val="000000"/>
                <w:sz w:val="16"/>
                <w:szCs w:val="16"/>
              </w:rPr>
            </w:pPr>
            <w:r>
              <w:rPr>
                <w:rFonts w:hint="eastAsia"/>
                <w:color w:val="000000"/>
                <w:sz w:val="16"/>
                <w:szCs w:val="16"/>
              </w:rPr>
              <w:t>China</w:t>
            </w:r>
          </w:p>
        </w:tc>
        <w:tc>
          <w:tcPr>
            <w:tcW w:w="1657" w:type="dxa"/>
            <w:tcBorders>
              <w:top w:val="nil"/>
              <w:left w:val="nil"/>
              <w:bottom w:val="nil"/>
              <w:right w:val="nil"/>
            </w:tcBorders>
            <w:shd w:val="clear" w:color="auto" w:fill="FFFFFF"/>
            <w:vAlign w:val="bottom"/>
          </w:tcPr>
          <w:p w14:paraId="0A542E14">
            <w:pPr>
              <w:spacing w:line="200" w:lineRule="exact"/>
              <w:ind w:firstLine="0" w:firstLineChars="0"/>
              <w:jc w:val="center"/>
              <w:rPr>
                <w:color w:val="000000"/>
                <w:sz w:val="16"/>
                <w:szCs w:val="16"/>
              </w:rPr>
            </w:pPr>
            <w:r>
              <w:rPr>
                <w:rFonts w:hint="eastAsia"/>
                <w:color w:val="000000"/>
                <w:sz w:val="16"/>
                <w:szCs w:val="16"/>
              </w:rPr>
              <w:t>CHN</w:t>
            </w:r>
          </w:p>
        </w:tc>
        <w:tc>
          <w:tcPr>
            <w:tcW w:w="4600" w:type="dxa"/>
            <w:tcBorders>
              <w:top w:val="nil"/>
              <w:left w:val="nil"/>
              <w:bottom w:val="nil"/>
              <w:right w:val="nil"/>
            </w:tcBorders>
            <w:shd w:val="clear" w:color="auto" w:fill="FFFFFF"/>
            <w:vAlign w:val="center"/>
          </w:tcPr>
          <w:p w14:paraId="5A7866DE">
            <w:pPr>
              <w:spacing w:line="200" w:lineRule="exact"/>
              <w:ind w:firstLine="0" w:firstLineChars="0"/>
              <w:jc w:val="center"/>
              <w:rPr>
                <w:color w:val="000000"/>
                <w:sz w:val="16"/>
                <w:szCs w:val="16"/>
              </w:rPr>
            </w:pPr>
            <w:r>
              <w:rPr>
                <w:rFonts w:hint="eastAsia"/>
                <w:color w:val="000000"/>
                <w:sz w:val="16"/>
                <w:szCs w:val="16"/>
              </w:rPr>
              <w:t>80.08146534</w:t>
            </w:r>
          </w:p>
        </w:tc>
      </w:tr>
      <w:tr w14:paraId="68E7EC3D">
        <w:tc>
          <w:tcPr>
            <w:tcW w:w="2859" w:type="dxa"/>
            <w:tcBorders>
              <w:top w:val="nil"/>
              <w:left w:val="nil"/>
              <w:bottom w:val="nil"/>
              <w:right w:val="nil"/>
            </w:tcBorders>
            <w:shd w:val="clear" w:color="auto" w:fill="FFFFFF"/>
            <w:vAlign w:val="bottom"/>
          </w:tcPr>
          <w:p w14:paraId="5A94B8C9">
            <w:pPr>
              <w:spacing w:line="200" w:lineRule="exact"/>
              <w:ind w:firstLine="0" w:firstLineChars="0"/>
              <w:jc w:val="center"/>
              <w:rPr>
                <w:color w:val="000000"/>
                <w:sz w:val="16"/>
                <w:szCs w:val="16"/>
              </w:rPr>
            </w:pPr>
            <w:r>
              <w:rPr>
                <w:rFonts w:hint="eastAsia"/>
                <w:color w:val="000000"/>
                <w:sz w:val="16"/>
                <w:szCs w:val="16"/>
              </w:rPr>
              <w:t>Canada</w:t>
            </w:r>
          </w:p>
        </w:tc>
        <w:tc>
          <w:tcPr>
            <w:tcW w:w="1657" w:type="dxa"/>
            <w:tcBorders>
              <w:top w:val="nil"/>
              <w:left w:val="nil"/>
              <w:bottom w:val="nil"/>
              <w:right w:val="nil"/>
            </w:tcBorders>
            <w:shd w:val="clear" w:color="auto" w:fill="FFFFFF"/>
            <w:vAlign w:val="bottom"/>
          </w:tcPr>
          <w:p w14:paraId="1681E23F">
            <w:pPr>
              <w:spacing w:line="200" w:lineRule="exact"/>
              <w:ind w:firstLine="0" w:firstLineChars="0"/>
              <w:jc w:val="center"/>
              <w:rPr>
                <w:color w:val="000000"/>
                <w:sz w:val="16"/>
                <w:szCs w:val="16"/>
              </w:rPr>
            </w:pPr>
            <w:r>
              <w:rPr>
                <w:rFonts w:hint="eastAsia"/>
                <w:color w:val="000000"/>
                <w:sz w:val="16"/>
                <w:szCs w:val="16"/>
              </w:rPr>
              <w:t>CAN</w:t>
            </w:r>
          </w:p>
        </w:tc>
        <w:tc>
          <w:tcPr>
            <w:tcW w:w="4600" w:type="dxa"/>
            <w:tcBorders>
              <w:top w:val="nil"/>
              <w:left w:val="nil"/>
              <w:bottom w:val="nil"/>
              <w:right w:val="nil"/>
            </w:tcBorders>
            <w:shd w:val="clear" w:color="auto" w:fill="FFFFFF"/>
            <w:vAlign w:val="center"/>
          </w:tcPr>
          <w:p w14:paraId="0FD13B98">
            <w:pPr>
              <w:spacing w:line="200" w:lineRule="exact"/>
              <w:ind w:firstLine="0" w:firstLineChars="0"/>
              <w:jc w:val="center"/>
              <w:rPr>
                <w:color w:val="000000"/>
                <w:sz w:val="16"/>
                <w:szCs w:val="16"/>
              </w:rPr>
            </w:pPr>
            <w:r>
              <w:rPr>
                <w:rFonts w:hint="eastAsia"/>
                <w:color w:val="000000"/>
                <w:sz w:val="16"/>
                <w:szCs w:val="16"/>
              </w:rPr>
              <w:t>15.78719215</w:t>
            </w:r>
          </w:p>
        </w:tc>
      </w:tr>
      <w:tr w14:paraId="354D5191">
        <w:tc>
          <w:tcPr>
            <w:tcW w:w="2859" w:type="dxa"/>
            <w:tcBorders>
              <w:top w:val="nil"/>
              <w:left w:val="nil"/>
              <w:bottom w:val="nil"/>
              <w:right w:val="nil"/>
            </w:tcBorders>
            <w:shd w:val="clear" w:color="auto" w:fill="FFFFFF"/>
            <w:vAlign w:val="bottom"/>
          </w:tcPr>
          <w:p w14:paraId="245EDEF1">
            <w:pPr>
              <w:spacing w:line="200" w:lineRule="exact"/>
              <w:ind w:firstLine="0" w:firstLineChars="0"/>
              <w:jc w:val="center"/>
              <w:rPr>
                <w:color w:val="000000"/>
                <w:sz w:val="16"/>
                <w:szCs w:val="16"/>
              </w:rPr>
            </w:pPr>
            <w:r>
              <w:rPr>
                <w:rFonts w:hint="eastAsia"/>
                <w:color w:val="000000"/>
                <w:sz w:val="16"/>
                <w:szCs w:val="16"/>
              </w:rPr>
              <w:t>Korea, Rep.</w:t>
            </w:r>
          </w:p>
        </w:tc>
        <w:tc>
          <w:tcPr>
            <w:tcW w:w="1657" w:type="dxa"/>
            <w:tcBorders>
              <w:top w:val="nil"/>
              <w:left w:val="nil"/>
              <w:bottom w:val="nil"/>
              <w:right w:val="nil"/>
            </w:tcBorders>
            <w:shd w:val="clear" w:color="auto" w:fill="FFFFFF"/>
            <w:vAlign w:val="bottom"/>
          </w:tcPr>
          <w:p w14:paraId="669B83EA">
            <w:pPr>
              <w:spacing w:line="200" w:lineRule="exact"/>
              <w:ind w:firstLine="0" w:firstLineChars="0"/>
              <w:jc w:val="center"/>
              <w:rPr>
                <w:color w:val="000000"/>
                <w:sz w:val="16"/>
                <w:szCs w:val="16"/>
              </w:rPr>
            </w:pPr>
            <w:r>
              <w:rPr>
                <w:rFonts w:hint="eastAsia"/>
                <w:color w:val="000000"/>
                <w:sz w:val="16"/>
                <w:szCs w:val="16"/>
              </w:rPr>
              <w:t>KOR</w:t>
            </w:r>
          </w:p>
        </w:tc>
        <w:tc>
          <w:tcPr>
            <w:tcW w:w="4600" w:type="dxa"/>
            <w:tcBorders>
              <w:top w:val="nil"/>
              <w:left w:val="nil"/>
              <w:bottom w:val="nil"/>
              <w:right w:val="nil"/>
            </w:tcBorders>
            <w:shd w:val="clear" w:color="auto" w:fill="FFFFFF"/>
            <w:vAlign w:val="center"/>
          </w:tcPr>
          <w:p w14:paraId="772082F8">
            <w:pPr>
              <w:spacing w:line="200" w:lineRule="exact"/>
              <w:ind w:firstLine="0" w:firstLineChars="0"/>
              <w:jc w:val="center"/>
              <w:rPr>
                <w:color w:val="000000"/>
                <w:sz w:val="16"/>
                <w:szCs w:val="16"/>
              </w:rPr>
            </w:pPr>
            <w:r>
              <w:rPr>
                <w:rFonts w:hint="eastAsia"/>
                <w:color w:val="000000"/>
                <w:sz w:val="16"/>
                <w:szCs w:val="16"/>
              </w:rPr>
              <w:t>7.857101671</w:t>
            </w:r>
          </w:p>
        </w:tc>
      </w:tr>
      <w:tr w14:paraId="2197C2C7">
        <w:tc>
          <w:tcPr>
            <w:tcW w:w="2859" w:type="dxa"/>
            <w:tcBorders>
              <w:top w:val="nil"/>
              <w:left w:val="nil"/>
              <w:bottom w:val="nil"/>
              <w:right w:val="nil"/>
            </w:tcBorders>
            <w:shd w:val="clear" w:color="auto" w:fill="FFFFFF"/>
            <w:vAlign w:val="bottom"/>
          </w:tcPr>
          <w:p w14:paraId="723EE9AF">
            <w:pPr>
              <w:spacing w:line="200" w:lineRule="exact"/>
              <w:ind w:firstLine="0" w:firstLineChars="0"/>
              <w:jc w:val="center"/>
              <w:rPr>
                <w:color w:val="000000"/>
                <w:sz w:val="16"/>
                <w:szCs w:val="16"/>
              </w:rPr>
            </w:pPr>
            <w:r>
              <w:rPr>
                <w:rFonts w:hint="eastAsia"/>
                <w:color w:val="000000"/>
                <w:sz w:val="16"/>
                <w:szCs w:val="16"/>
              </w:rPr>
              <w:t>Brazil</w:t>
            </w:r>
          </w:p>
        </w:tc>
        <w:tc>
          <w:tcPr>
            <w:tcW w:w="1657" w:type="dxa"/>
            <w:tcBorders>
              <w:top w:val="nil"/>
              <w:left w:val="nil"/>
              <w:bottom w:val="nil"/>
              <w:right w:val="nil"/>
            </w:tcBorders>
            <w:shd w:val="clear" w:color="auto" w:fill="FFFFFF"/>
            <w:vAlign w:val="bottom"/>
          </w:tcPr>
          <w:p w14:paraId="7297DFBF">
            <w:pPr>
              <w:spacing w:line="200" w:lineRule="exact"/>
              <w:ind w:firstLine="0" w:firstLineChars="0"/>
              <w:jc w:val="center"/>
              <w:rPr>
                <w:color w:val="000000"/>
                <w:sz w:val="16"/>
                <w:szCs w:val="16"/>
              </w:rPr>
            </w:pPr>
            <w:r>
              <w:rPr>
                <w:rFonts w:hint="eastAsia"/>
                <w:color w:val="000000"/>
                <w:sz w:val="16"/>
                <w:szCs w:val="16"/>
              </w:rPr>
              <w:t>BRA</w:t>
            </w:r>
          </w:p>
        </w:tc>
        <w:tc>
          <w:tcPr>
            <w:tcW w:w="4600" w:type="dxa"/>
            <w:tcBorders>
              <w:top w:val="nil"/>
              <w:left w:val="nil"/>
              <w:bottom w:val="nil"/>
              <w:right w:val="nil"/>
            </w:tcBorders>
            <w:shd w:val="clear" w:color="auto" w:fill="FFFFFF"/>
            <w:vAlign w:val="center"/>
          </w:tcPr>
          <w:p w14:paraId="476FA849">
            <w:pPr>
              <w:spacing w:line="200" w:lineRule="exact"/>
              <w:ind w:firstLine="0" w:firstLineChars="0"/>
              <w:jc w:val="center"/>
              <w:rPr>
                <w:color w:val="000000"/>
                <w:sz w:val="16"/>
                <w:szCs w:val="16"/>
              </w:rPr>
            </w:pPr>
            <w:r>
              <w:rPr>
                <w:rFonts w:hint="eastAsia"/>
                <w:color w:val="000000"/>
                <w:sz w:val="16"/>
                <w:szCs w:val="16"/>
              </w:rPr>
              <w:t>19.55207741</w:t>
            </w:r>
          </w:p>
        </w:tc>
      </w:tr>
      <w:tr w14:paraId="59BB130E">
        <w:tc>
          <w:tcPr>
            <w:tcW w:w="2859" w:type="dxa"/>
            <w:tcBorders>
              <w:top w:val="nil"/>
              <w:left w:val="nil"/>
              <w:bottom w:val="nil"/>
              <w:right w:val="nil"/>
            </w:tcBorders>
            <w:shd w:val="clear" w:color="auto" w:fill="FFFFFF"/>
            <w:vAlign w:val="bottom"/>
          </w:tcPr>
          <w:p w14:paraId="5617FFFE">
            <w:pPr>
              <w:spacing w:line="200" w:lineRule="exact"/>
              <w:ind w:firstLine="0" w:firstLineChars="0"/>
              <w:jc w:val="center"/>
              <w:rPr>
                <w:color w:val="000000"/>
                <w:sz w:val="16"/>
                <w:szCs w:val="16"/>
              </w:rPr>
            </w:pPr>
            <w:r>
              <w:rPr>
                <w:rFonts w:hint="eastAsia"/>
                <w:color w:val="000000"/>
                <w:sz w:val="16"/>
                <w:szCs w:val="16"/>
              </w:rPr>
              <w:t>India</w:t>
            </w:r>
          </w:p>
        </w:tc>
        <w:tc>
          <w:tcPr>
            <w:tcW w:w="1657" w:type="dxa"/>
            <w:tcBorders>
              <w:top w:val="nil"/>
              <w:left w:val="nil"/>
              <w:bottom w:val="nil"/>
              <w:right w:val="nil"/>
            </w:tcBorders>
            <w:shd w:val="clear" w:color="auto" w:fill="FFFFFF"/>
            <w:vAlign w:val="bottom"/>
          </w:tcPr>
          <w:p w14:paraId="71C499D9">
            <w:pPr>
              <w:spacing w:line="200" w:lineRule="exact"/>
              <w:ind w:firstLine="0" w:firstLineChars="0"/>
              <w:jc w:val="center"/>
              <w:rPr>
                <w:color w:val="000000"/>
                <w:sz w:val="16"/>
                <w:szCs w:val="16"/>
              </w:rPr>
            </w:pPr>
            <w:r>
              <w:rPr>
                <w:rFonts w:hint="eastAsia"/>
                <w:color w:val="000000"/>
                <w:sz w:val="16"/>
                <w:szCs w:val="16"/>
              </w:rPr>
              <w:t>IND</w:t>
            </w:r>
          </w:p>
        </w:tc>
        <w:tc>
          <w:tcPr>
            <w:tcW w:w="4600" w:type="dxa"/>
            <w:tcBorders>
              <w:top w:val="nil"/>
              <w:left w:val="nil"/>
              <w:bottom w:val="nil"/>
              <w:right w:val="nil"/>
            </w:tcBorders>
            <w:shd w:val="clear" w:color="auto" w:fill="FFFFFF"/>
            <w:vAlign w:val="center"/>
          </w:tcPr>
          <w:p w14:paraId="1E4F0D39">
            <w:pPr>
              <w:spacing w:line="200" w:lineRule="exact"/>
              <w:ind w:firstLine="0" w:firstLineChars="0"/>
              <w:jc w:val="center"/>
              <w:rPr>
                <w:color w:val="000000"/>
                <w:sz w:val="16"/>
                <w:szCs w:val="16"/>
              </w:rPr>
            </w:pPr>
            <w:r>
              <w:rPr>
                <w:rFonts w:hint="eastAsia"/>
                <w:color w:val="000000"/>
                <w:sz w:val="16"/>
                <w:szCs w:val="16"/>
              </w:rPr>
              <w:t>47.31380102</w:t>
            </w:r>
          </w:p>
        </w:tc>
      </w:tr>
      <w:tr w14:paraId="2287DA35">
        <w:tc>
          <w:tcPr>
            <w:tcW w:w="2859" w:type="dxa"/>
            <w:tcBorders>
              <w:top w:val="nil"/>
              <w:left w:val="nil"/>
              <w:bottom w:val="nil"/>
              <w:right w:val="nil"/>
            </w:tcBorders>
            <w:shd w:val="clear" w:color="auto" w:fill="FFFFFF"/>
            <w:vAlign w:val="bottom"/>
          </w:tcPr>
          <w:p w14:paraId="78D6E7A2">
            <w:pPr>
              <w:spacing w:line="200" w:lineRule="exact"/>
              <w:ind w:firstLine="0" w:firstLineChars="0"/>
              <w:jc w:val="center"/>
              <w:rPr>
                <w:color w:val="000000"/>
                <w:sz w:val="16"/>
                <w:szCs w:val="16"/>
              </w:rPr>
            </w:pPr>
            <w:r>
              <w:rPr>
                <w:rFonts w:hint="eastAsia"/>
                <w:color w:val="000000"/>
                <w:sz w:val="16"/>
                <w:szCs w:val="16"/>
              </w:rPr>
              <w:t>Mexico</w:t>
            </w:r>
          </w:p>
        </w:tc>
        <w:tc>
          <w:tcPr>
            <w:tcW w:w="1657" w:type="dxa"/>
            <w:tcBorders>
              <w:top w:val="nil"/>
              <w:left w:val="nil"/>
              <w:bottom w:val="nil"/>
              <w:right w:val="nil"/>
            </w:tcBorders>
            <w:shd w:val="clear" w:color="auto" w:fill="FFFFFF"/>
            <w:vAlign w:val="bottom"/>
          </w:tcPr>
          <w:p w14:paraId="6781331A">
            <w:pPr>
              <w:spacing w:line="200" w:lineRule="exact"/>
              <w:ind w:firstLine="0" w:firstLineChars="0"/>
              <w:jc w:val="center"/>
              <w:rPr>
                <w:color w:val="000000"/>
                <w:sz w:val="16"/>
                <w:szCs w:val="16"/>
              </w:rPr>
            </w:pPr>
            <w:r>
              <w:rPr>
                <w:rFonts w:hint="eastAsia"/>
                <w:color w:val="000000"/>
                <w:sz w:val="16"/>
                <w:szCs w:val="16"/>
              </w:rPr>
              <w:t>MEX</w:t>
            </w:r>
          </w:p>
        </w:tc>
        <w:tc>
          <w:tcPr>
            <w:tcW w:w="4600" w:type="dxa"/>
            <w:tcBorders>
              <w:top w:val="nil"/>
              <w:left w:val="nil"/>
              <w:bottom w:val="nil"/>
              <w:right w:val="nil"/>
            </w:tcBorders>
            <w:shd w:val="clear" w:color="auto" w:fill="FFFFFF"/>
            <w:vAlign w:val="center"/>
          </w:tcPr>
          <w:p w14:paraId="62925305">
            <w:pPr>
              <w:spacing w:line="200" w:lineRule="exact"/>
              <w:ind w:firstLine="0" w:firstLineChars="0"/>
              <w:jc w:val="center"/>
              <w:rPr>
                <w:color w:val="000000"/>
                <w:sz w:val="16"/>
                <w:szCs w:val="16"/>
              </w:rPr>
            </w:pPr>
            <w:r>
              <w:rPr>
                <w:rFonts w:hint="eastAsia"/>
                <w:color w:val="000000"/>
                <w:sz w:val="16"/>
                <w:szCs w:val="16"/>
              </w:rPr>
              <w:t>14.29780084</w:t>
            </w:r>
          </w:p>
        </w:tc>
      </w:tr>
      <w:tr w14:paraId="6CEB10AE">
        <w:tc>
          <w:tcPr>
            <w:tcW w:w="2859" w:type="dxa"/>
            <w:tcBorders>
              <w:top w:val="nil"/>
              <w:left w:val="nil"/>
              <w:bottom w:val="nil"/>
              <w:right w:val="nil"/>
            </w:tcBorders>
            <w:shd w:val="clear" w:color="auto" w:fill="FFFFFF"/>
            <w:vAlign w:val="center"/>
          </w:tcPr>
          <w:p w14:paraId="50CAF29A">
            <w:pPr>
              <w:spacing w:line="200" w:lineRule="exact"/>
              <w:ind w:firstLine="0" w:firstLineChars="0"/>
              <w:jc w:val="center"/>
              <w:rPr>
                <w:color w:val="000000"/>
                <w:sz w:val="16"/>
                <w:szCs w:val="16"/>
              </w:rPr>
            </w:pPr>
            <w:r>
              <w:rPr>
                <w:rFonts w:hint="eastAsia"/>
                <w:color w:val="000000"/>
                <w:sz w:val="16"/>
                <w:szCs w:val="16"/>
              </w:rPr>
              <w:t>Russian Federation</w:t>
            </w:r>
          </w:p>
        </w:tc>
        <w:tc>
          <w:tcPr>
            <w:tcW w:w="1657" w:type="dxa"/>
            <w:tcBorders>
              <w:top w:val="nil"/>
              <w:left w:val="nil"/>
              <w:bottom w:val="nil"/>
              <w:right w:val="nil"/>
            </w:tcBorders>
            <w:shd w:val="clear" w:color="auto" w:fill="FFFFFF"/>
            <w:vAlign w:val="center"/>
          </w:tcPr>
          <w:p w14:paraId="14C9E580">
            <w:pPr>
              <w:spacing w:line="200" w:lineRule="exact"/>
              <w:ind w:firstLine="0" w:firstLineChars="0"/>
              <w:jc w:val="center"/>
              <w:rPr>
                <w:color w:val="000000"/>
                <w:sz w:val="16"/>
                <w:szCs w:val="16"/>
              </w:rPr>
            </w:pPr>
            <w:r>
              <w:rPr>
                <w:rFonts w:hint="eastAsia"/>
                <w:color w:val="000000"/>
                <w:sz w:val="16"/>
                <w:szCs w:val="16"/>
              </w:rPr>
              <w:t>RUS</w:t>
            </w:r>
          </w:p>
        </w:tc>
        <w:tc>
          <w:tcPr>
            <w:tcW w:w="4600" w:type="dxa"/>
            <w:tcBorders>
              <w:top w:val="nil"/>
              <w:left w:val="nil"/>
              <w:bottom w:val="nil"/>
              <w:right w:val="nil"/>
            </w:tcBorders>
            <w:shd w:val="clear" w:color="auto" w:fill="FFFFFF"/>
            <w:vAlign w:val="center"/>
          </w:tcPr>
          <w:p w14:paraId="20761407">
            <w:pPr>
              <w:spacing w:line="200" w:lineRule="exact"/>
              <w:ind w:firstLine="0" w:firstLineChars="0"/>
              <w:jc w:val="center"/>
              <w:rPr>
                <w:color w:val="000000"/>
                <w:sz w:val="16"/>
                <w:szCs w:val="16"/>
              </w:rPr>
            </w:pPr>
            <w:r>
              <w:rPr>
                <w:rFonts w:hint="eastAsia"/>
                <w:color w:val="000000"/>
                <w:sz w:val="16"/>
                <w:szCs w:val="16"/>
              </w:rPr>
              <w:t>15.07169338</w:t>
            </w:r>
          </w:p>
        </w:tc>
      </w:tr>
      <w:tr w14:paraId="64653107">
        <w:tc>
          <w:tcPr>
            <w:tcW w:w="2859" w:type="dxa"/>
            <w:tcBorders>
              <w:top w:val="nil"/>
              <w:left w:val="nil"/>
              <w:bottom w:val="nil"/>
              <w:right w:val="nil"/>
            </w:tcBorders>
            <w:shd w:val="clear" w:color="auto" w:fill="FFFFFF"/>
            <w:vAlign w:val="bottom"/>
          </w:tcPr>
          <w:p w14:paraId="10EBCFA3">
            <w:pPr>
              <w:spacing w:line="200" w:lineRule="exact"/>
              <w:ind w:firstLine="0" w:firstLineChars="0"/>
              <w:jc w:val="center"/>
              <w:rPr>
                <w:color w:val="000000"/>
                <w:sz w:val="16"/>
                <w:szCs w:val="16"/>
              </w:rPr>
            </w:pPr>
            <w:r>
              <w:rPr>
                <w:rFonts w:hint="eastAsia"/>
                <w:color w:val="000000"/>
                <w:sz w:val="16"/>
                <w:szCs w:val="16"/>
              </w:rPr>
              <w:t>Australia</w:t>
            </w:r>
          </w:p>
        </w:tc>
        <w:tc>
          <w:tcPr>
            <w:tcW w:w="1657" w:type="dxa"/>
            <w:tcBorders>
              <w:top w:val="nil"/>
              <w:left w:val="nil"/>
              <w:bottom w:val="nil"/>
              <w:right w:val="nil"/>
            </w:tcBorders>
            <w:shd w:val="clear" w:color="auto" w:fill="FFFFFF"/>
            <w:vAlign w:val="bottom"/>
          </w:tcPr>
          <w:p w14:paraId="41894D66">
            <w:pPr>
              <w:spacing w:line="200" w:lineRule="exact"/>
              <w:ind w:firstLine="0" w:firstLineChars="0"/>
              <w:jc w:val="center"/>
              <w:rPr>
                <w:color w:val="000000"/>
                <w:sz w:val="16"/>
                <w:szCs w:val="16"/>
              </w:rPr>
            </w:pPr>
            <w:r>
              <w:rPr>
                <w:rFonts w:hint="eastAsia"/>
                <w:color w:val="000000"/>
                <w:sz w:val="16"/>
                <w:szCs w:val="16"/>
              </w:rPr>
              <w:t>AUS</w:t>
            </w:r>
          </w:p>
        </w:tc>
        <w:tc>
          <w:tcPr>
            <w:tcW w:w="4600" w:type="dxa"/>
            <w:tcBorders>
              <w:top w:val="nil"/>
              <w:left w:val="nil"/>
              <w:bottom w:val="nil"/>
              <w:right w:val="nil"/>
            </w:tcBorders>
            <w:shd w:val="clear" w:color="auto" w:fill="FFFFFF"/>
            <w:vAlign w:val="center"/>
          </w:tcPr>
          <w:p w14:paraId="4B6B09D6">
            <w:pPr>
              <w:spacing w:line="200" w:lineRule="exact"/>
              <w:ind w:firstLine="0" w:firstLineChars="0"/>
              <w:jc w:val="center"/>
              <w:rPr>
                <w:color w:val="000000"/>
                <w:sz w:val="16"/>
                <w:szCs w:val="16"/>
              </w:rPr>
            </w:pPr>
            <w:r>
              <w:rPr>
                <w:rFonts w:hint="eastAsia"/>
                <w:color w:val="000000"/>
                <w:sz w:val="16"/>
                <w:szCs w:val="16"/>
              </w:rPr>
              <w:t>11.25856543</w:t>
            </w:r>
          </w:p>
        </w:tc>
      </w:tr>
      <w:tr w14:paraId="4A61F78E">
        <w:tc>
          <w:tcPr>
            <w:tcW w:w="2859" w:type="dxa"/>
            <w:tcBorders>
              <w:top w:val="nil"/>
              <w:left w:val="nil"/>
              <w:bottom w:val="nil"/>
              <w:right w:val="nil"/>
            </w:tcBorders>
            <w:shd w:val="clear" w:color="auto" w:fill="FFFFFF"/>
            <w:vAlign w:val="bottom"/>
          </w:tcPr>
          <w:p w14:paraId="1916D507">
            <w:pPr>
              <w:spacing w:line="200" w:lineRule="exact"/>
              <w:ind w:firstLine="0" w:firstLineChars="0"/>
              <w:jc w:val="center"/>
              <w:rPr>
                <w:color w:val="000000"/>
                <w:sz w:val="16"/>
                <w:szCs w:val="16"/>
              </w:rPr>
            </w:pPr>
            <w:r>
              <w:rPr>
                <w:rFonts w:hint="eastAsia"/>
                <w:color w:val="000000"/>
                <w:sz w:val="16"/>
                <w:szCs w:val="16"/>
              </w:rPr>
              <w:t>Switzerland</w:t>
            </w:r>
          </w:p>
        </w:tc>
        <w:tc>
          <w:tcPr>
            <w:tcW w:w="1657" w:type="dxa"/>
            <w:tcBorders>
              <w:top w:val="nil"/>
              <w:left w:val="nil"/>
              <w:bottom w:val="nil"/>
              <w:right w:val="nil"/>
            </w:tcBorders>
            <w:shd w:val="clear" w:color="auto" w:fill="FFFFFF"/>
            <w:vAlign w:val="bottom"/>
          </w:tcPr>
          <w:p w14:paraId="1BF72E35">
            <w:pPr>
              <w:spacing w:line="200" w:lineRule="exact"/>
              <w:ind w:firstLine="0" w:firstLineChars="0"/>
              <w:jc w:val="center"/>
              <w:rPr>
                <w:color w:val="000000"/>
                <w:sz w:val="16"/>
                <w:szCs w:val="16"/>
              </w:rPr>
            </w:pPr>
            <w:r>
              <w:rPr>
                <w:rFonts w:hint="eastAsia"/>
                <w:color w:val="000000"/>
                <w:sz w:val="16"/>
                <w:szCs w:val="16"/>
              </w:rPr>
              <w:t>CHE</w:t>
            </w:r>
          </w:p>
        </w:tc>
        <w:tc>
          <w:tcPr>
            <w:tcW w:w="4600" w:type="dxa"/>
            <w:tcBorders>
              <w:top w:val="nil"/>
              <w:left w:val="nil"/>
              <w:bottom w:val="nil"/>
              <w:right w:val="nil"/>
            </w:tcBorders>
            <w:shd w:val="clear" w:color="auto" w:fill="FFFFFF"/>
            <w:vAlign w:val="center"/>
          </w:tcPr>
          <w:p w14:paraId="74B477B9">
            <w:pPr>
              <w:spacing w:line="200" w:lineRule="exact"/>
              <w:ind w:firstLine="0" w:firstLineChars="0"/>
              <w:jc w:val="center"/>
              <w:rPr>
                <w:color w:val="000000"/>
                <w:sz w:val="16"/>
                <w:szCs w:val="16"/>
              </w:rPr>
            </w:pPr>
            <w:r>
              <w:rPr>
                <w:rFonts w:hint="eastAsia"/>
                <w:color w:val="000000"/>
                <w:sz w:val="16"/>
                <w:szCs w:val="16"/>
              </w:rPr>
              <w:t>2.183915376</w:t>
            </w:r>
          </w:p>
        </w:tc>
      </w:tr>
      <w:tr w14:paraId="76F2BD1E">
        <w:tc>
          <w:tcPr>
            <w:tcW w:w="2859" w:type="dxa"/>
            <w:tcBorders>
              <w:top w:val="nil"/>
              <w:left w:val="nil"/>
              <w:bottom w:val="nil"/>
              <w:right w:val="nil"/>
            </w:tcBorders>
            <w:shd w:val="clear" w:color="auto" w:fill="FFFFFF"/>
            <w:vAlign w:val="center"/>
          </w:tcPr>
          <w:p w14:paraId="2B62EC76">
            <w:pPr>
              <w:spacing w:line="200" w:lineRule="exact"/>
              <w:ind w:firstLine="0" w:firstLineChars="0"/>
              <w:jc w:val="center"/>
              <w:rPr>
                <w:color w:val="000000"/>
                <w:sz w:val="16"/>
                <w:szCs w:val="16"/>
              </w:rPr>
            </w:pPr>
            <w:r>
              <w:rPr>
                <w:rFonts w:hint="eastAsia"/>
                <w:color w:val="000000"/>
                <w:sz w:val="16"/>
                <w:szCs w:val="16"/>
              </w:rPr>
              <w:t>Turkey</w:t>
            </w:r>
          </w:p>
        </w:tc>
        <w:tc>
          <w:tcPr>
            <w:tcW w:w="1657" w:type="dxa"/>
            <w:tcBorders>
              <w:top w:val="nil"/>
              <w:left w:val="nil"/>
              <w:bottom w:val="nil"/>
              <w:right w:val="nil"/>
            </w:tcBorders>
            <w:shd w:val="clear" w:color="auto" w:fill="FFFFFF"/>
            <w:vAlign w:val="bottom"/>
          </w:tcPr>
          <w:p w14:paraId="0D163799">
            <w:pPr>
              <w:spacing w:line="200" w:lineRule="exact"/>
              <w:ind w:firstLine="0" w:firstLineChars="0"/>
              <w:jc w:val="center"/>
              <w:rPr>
                <w:color w:val="000000"/>
                <w:sz w:val="16"/>
                <w:szCs w:val="16"/>
              </w:rPr>
            </w:pPr>
            <w:r>
              <w:rPr>
                <w:rFonts w:hint="eastAsia"/>
                <w:color w:val="000000"/>
                <w:sz w:val="16"/>
                <w:szCs w:val="16"/>
              </w:rPr>
              <w:t>TUR</w:t>
            </w:r>
          </w:p>
        </w:tc>
        <w:tc>
          <w:tcPr>
            <w:tcW w:w="4600" w:type="dxa"/>
            <w:tcBorders>
              <w:top w:val="nil"/>
              <w:left w:val="nil"/>
              <w:bottom w:val="nil"/>
              <w:right w:val="nil"/>
            </w:tcBorders>
            <w:shd w:val="clear" w:color="auto" w:fill="FFFFFF"/>
            <w:vAlign w:val="center"/>
          </w:tcPr>
          <w:p w14:paraId="285F9C0F">
            <w:pPr>
              <w:spacing w:line="200" w:lineRule="exact"/>
              <w:ind w:firstLine="0" w:firstLineChars="0"/>
              <w:jc w:val="center"/>
              <w:rPr>
                <w:color w:val="000000"/>
                <w:sz w:val="16"/>
                <w:szCs w:val="16"/>
              </w:rPr>
            </w:pPr>
            <w:r>
              <w:rPr>
                <w:rFonts w:hint="eastAsia"/>
                <w:color w:val="000000"/>
                <w:sz w:val="16"/>
                <w:szCs w:val="16"/>
              </w:rPr>
              <w:t>9.092469517</w:t>
            </w:r>
          </w:p>
        </w:tc>
      </w:tr>
      <w:tr w14:paraId="43F2DCC8">
        <w:tc>
          <w:tcPr>
            <w:tcW w:w="2859" w:type="dxa"/>
            <w:tcBorders>
              <w:top w:val="nil"/>
              <w:left w:val="nil"/>
              <w:bottom w:val="nil"/>
              <w:right w:val="nil"/>
            </w:tcBorders>
            <w:shd w:val="clear" w:color="auto" w:fill="FFFFFF"/>
            <w:vAlign w:val="bottom"/>
          </w:tcPr>
          <w:p w14:paraId="594E27A6">
            <w:pPr>
              <w:spacing w:line="200" w:lineRule="exact"/>
              <w:ind w:firstLine="0" w:firstLineChars="0"/>
              <w:jc w:val="center"/>
              <w:rPr>
                <w:color w:val="000000"/>
                <w:sz w:val="16"/>
                <w:szCs w:val="16"/>
              </w:rPr>
            </w:pPr>
            <w:r>
              <w:rPr>
                <w:rFonts w:hint="eastAsia"/>
                <w:color w:val="000000"/>
                <w:sz w:val="16"/>
                <w:szCs w:val="16"/>
              </w:rPr>
              <w:t>Taiwan, China</w:t>
            </w:r>
          </w:p>
        </w:tc>
        <w:tc>
          <w:tcPr>
            <w:tcW w:w="1657" w:type="dxa"/>
            <w:tcBorders>
              <w:top w:val="nil"/>
              <w:left w:val="nil"/>
              <w:bottom w:val="nil"/>
              <w:right w:val="nil"/>
            </w:tcBorders>
            <w:shd w:val="clear" w:color="auto" w:fill="FFFFFF"/>
            <w:vAlign w:val="bottom"/>
          </w:tcPr>
          <w:p w14:paraId="2653FFF8">
            <w:pPr>
              <w:spacing w:line="200" w:lineRule="exact"/>
              <w:ind w:firstLine="0" w:firstLineChars="0"/>
              <w:jc w:val="center"/>
              <w:rPr>
                <w:color w:val="000000"/>
                <w:sz w:val="16"/>
                <w:szCs w:val="16"/>
              </w:rPr>
            </w:pPr>
            <w:r>
              <w:rPr>
                <w:rFonts w:hint="eastAsia"/>
                <w:color w:val="000000"/>
                <w:sz w:val="16"/>
                <w:szCs w:val="16"/>
              </w:rPr>
              <w:t>TWN</w:t>
            </w:r>
          </w:p>
        </w:tc>
        <w:tc>
          <w:tcPr>
            <w:tcW w:w="4600" w:type="dxa"/>
            <w:tcBorders>
              <w:top w:val="nil"/>
              <w:left w:val="nil"/>
              <w:bottom w:val="nil"/>
              <w:right w:val="nil"/>
            </w:tcBorders>
            <w:shd w:val="clear" w:color="auto" w:fill="FFFFFF"/>
            <w:vAlign w:val="center"/>
          </w:tcPr>
          <w:p w14:paraId="7F8F9FD0">
            <w:pPr>
              <w:spacing w:line="200" w:lineRule="exact"/>
              <w:ind w:firstLine="0" w:firstLineChars="0"/>
              <w:jc w:val="center"/>
              <w:rPr>
                <w:color w:val="000000"/>
                <w:sz w:val="16"/>
                <w:szCs w:val="16"/>
              </w:rPr>
            </w:pPr>
            <w:r>
              <w:rPr>
                <w:rFonts w:hint="eastAsia"/>
                <w:color w:val="000000"/>
                <w:sz w:val="16"/>
                <w:szCs w:val="16"/>
              </w:rPr>
              <w:t>80.08146534</w:t>
            </w:r>
          </w:p>
        </w:tc>
      </w:tr>
      <w:tr w14:paraId="3EBC805C">
        <w:tc>
          <w:tcPr>
            <w:tcW w:w="2859" w:type="dxa"/>
            <w:tcBorders>
              <w:top w:val="nil"/>
              <w:left w:val="nil"/>
              <w:bottom w:val="nil"/>
              <w:right w:val="nil"/>
            </w:tcBorders>
            <w:shd w:val="clear" w:color="auto" w:fill="FFFFFF"/>
            <w:vAlign w:val="bottom"/>
          </w:tcPr>
          <w:p w14:paraId="570CC5FD">
            <w:pPr>
              <w:spacing w:line="200" w:lineRule="exact"/>
              <w:ind w:firstLine="0" w:firstLineChars="0"/>
              <w:jc w:val="center"/>
              <w:rPr>
                <w:color w:val="000000"/>
                <w:sz w:val="16"/>
                <w:szCs w:val="16"/>
              </w:rPr>
            </w:pPr>
            <w:r>
              <w:rPr>
                <w:rFonts w:hint="eastAsia"/>
                <w:color w:val="000000"/>
                <w:sz w:val="16"/>
                <w:szCs w:val="16"/>
              </w:rPr>
              <w:t>Norway</w:t>
            </w:r>
          </w:p>
        </w:tc>
        <w:tc>
          <w:tcPr>
            <w:tcW w:w="1657" w:type="dxa"/>
            <w:tcBorders>
              <w:top w:val="nil"/>
              <w:left w:val="nil"/>
              <w:bottom w:val="nil"/>
              <w:right w:val="nil"/>
            </w:tcBorders>
            <w:shd w:val="clear" w:color="auto" w:fill="FFFFFF"/>
            <w:vAlign w:val="bottom"/>
          </w:tcPr>
          <w:p w14:paraId="201452E1">
            <w:pPr>
              <w:spacing w:line="200" w:lineRule="exact"/>
              <w:ind w:firstLine="0" w:firstLineChars="0"/>
              <w:jc w:val="center"/>
              <w:rPr>
                <w:color w:val="000000"/>
                <w:sz w:val="16"/>
                <w:szCs w:val="16"/>
              </w:rPr>
            </w:pPr>
            <w:r>
              <w:rPr>
                <w:rFonts w:hint="eastAsia"/>
                <w:color w:val="000000"/>
                <w:sz w:val="16"/>
                <w:szCs w:val="16"/>
              </w:rPr>
              <w:t>NOR</w:t>
            </w:r>
          </w:p>
        </w:tc>
        <w:tc>
          <w:tcPr>
            <w:tcW w:w="4600" w:type="dxa"/>
            <w:tcBorders>
              <w:top w:val="nil"/>
              <w:left w:val="nil"/>
              <w:bottom w:val="nil"/>
              <w:right w:val="nil"/>
            </w:tcBorders>
            <w:shd w:val="clear" w:color="auto" w:fill="FFFFFF"/>
            <w:vAlign w:val="center"/>
          </w:tcPr>
          <w:p w14:paraId="46BC3EA8">
            <w:pPr>
              <w:spacing w:line="200" w:lineRule="exact"/>
              <w:ind w:firstLine="0" w:firstLineChars="0"/>
              <w:jc w:val="center"/>
              <w:rPr>
                <w:color w:val="000000"/>
                <w:sz w:val="16"/>
                <w:szCs w:val="16"/>
              </w:rPr>
            </w:pPr>
            <w:r>
              <w:rPr>
                <w:rFonts w:hint="eastAsia"/>
                <w:color w:val="000000"/>
                <w:sz w:val="16"/>
                <w:szCs w:val="16"/>
              </w:rPr>
              <w:t>2.564155039</w:t>
            </w:r>
          </w:p>
        </w:tc>
      </w:tr>
      <w:tr w14:paraId="55648B22">
        <w:tc>
          <w:tcPr>
            <w:tcW w:w="2859" w:type="dxa"/>
            <w:tcBorders>
              <w:top w:val="nil"/>
              <w:left w:val="nil"/>
              <w:bottom w:val="nil"/>
              <w:right w:val="nil"/>
            </w:tcBorders>
            <w:shd w:val="clear" w:color="auto" w:fill="FFFFFF"/>
            <w:vAlign w:val="bottom"/>
          </w:tcPr>
          <w:p w14:paraId="60950E48">
            <w:pPr>
              <w:spacing w:line="200" w:lineRule="exact"/>
              <w:ind w:firstLine="0" w:firstLineChars="0"/>
              <w:jc w:val="center"/>
              <w:rPr>
                <w:color w:val="000000"/>
                <w:sz w:val="16"/>
                <w:szCs w:val="16"/>
              </w:rPr>
            </w:pPr>
            <w:r>
              <w:rPr>
                <w:rFonts w:hint="eastAsia"/>
                <w:color w:val="000000"/>
                <w:sz w:val="16"/>
                <w:szCs w:val="16"/>
              </w:rPr>
              <w:t>Indonesia</w:t>
            </w:r>
          </w:p>
        </w:tc>
        <w:tc>
          <w:tcPr>
            <w:tcW w:w="1657" w:type="dxa"/>
            <w:tcBorders>
              <w:top w:val="nil"/>
              <w:left w:val="nil"/>
              <w:bottom w:val="nil"/>
              <w:right w:val="nil"/>
            </w:tcBorders>
            <w:shd w:val="clear" w:color="auto" w:fill="FFFFFF"/>
            <w:vAlign w:val="bottom"/>
          </w:tcPr>
          <w:p w14:paraId="5151B739">
            <w:pPr>
              <w:spacing w:line="200" w:lineRule="exact"/>
              <w:ind w:firstLine="0" w:firstLineChars="0"/>
              <w:jc w:val="center"/>
              <w:rPr>
                <w:color w:val="000000"/>
                <w:sz w:val="16"/>
                <w:szCs w:val="16"/>
              </w:rPr>
            </w:pPr>
            <w:r>
              <w:rPr>
                <w:rFonts w:hint="eastAsia"/>
                <w:color w:val="000000"/>
                <w:sz w:val="16"/>
                <w:szCs w:val="16"/>
              </w:rPr>
              <w:t>IDN</w:t>
            </w:r>
          </w:p>
        </w:tc>
        <w:tc>
          <w:tcPr>
            <w:tcW w:w="4600" w:type="dxa"/>
            <w:tcBorders>
              <w:top w:val="nil"/>
              <w:left w:val="nil"/>
              <w:bottom w:val="nil"/>
              <w:right w:val="nil"/>
            </w:tcBorders>
            <w:shd w:val="clear" w:color="auto" w:fill="FFFFFF"/>
            <w:vAlign w:val="center"/>
          </w:tcPr>
          <w:p w14:paraId="46EEE218">
            <w:pPr>
              <w:spacing w:line="200" w:lineRule="exact"/>
              <w:ind w:firstLine="0" w:firstLineChars="0"/>
              <w:jc w:val="center"/>
              <w:rPr>
                <w:color w:val="000000"/>
                <w:sz w:val="16"/>
                <w:szCs w:val="16"/>
              </w:rPr>
            </w:pPr>
            <w:r>
              <w:rPr>
                <w:rFonts w:hint="eastAsia"/>
                <w:color w:val="000000"/>
                <w:sz w:val="16"/>
                <w:szCs w:val="16"/>
              </w:rPr>
              <w:t>6.905629865</w:t>
            </w:r>
          </w:p>
        </w:tc>
      </w:tr>
      <w:tr w14:paraId="0F689C70">
        <w:tc>
          <w:tcPr>
            <w:tcW w:w="2859" w:type="dxa"/>
            <w:tcBorders>
              <w:top w:val="nil"/>
              <w:left w:val="nil"/>
              <w:bottom w:val="nil"/>
              <w:right w:val="nil"/>
            </w:tcBorders>
            <w:shd w:val="clear" w:color="auto" w:fill="FFFFFF"/>
            <w:vAlign w:val="bottom"/>
          </w:tcPr>
          <w:p w14:paraId="0D3A7E15">
            <w:pPr>
              <w:spacing w:line="200" w:lineRule="exact"/>
              <w:ind w:firstLine="0" w:firstLineChars="0"/>
              <w:jc w:val="center"/>
              <w:rPr>
                <w:color w:val="000000"/>
                <w:sz w:val="16"/>
                <w:szCs w:val="16"/>
              </w:rPr>
            </w:pPr>
            <w:r>
              <w:rPr>
                <w:rFonts w:hint="eastAsia"/>
                <w:color w:val="000000"/>
                <w:sz w:val="16"/>
                <w:szCs w:val="16"/>
              </w:rPr>
              <w:t>South Africa</w:t>
            </w:r>
          </w:p>
        </w:tc>
        <w:tc>
          <w:tcPr>
            <w:tcW w:w="1657" w:type="dxa"/>
            <w:tcBorders>
              <w:top w:val="nil"/>
              <w:left w:val="nil"/>
              <w:bottom w:val="nil"/>
              <w:right w:val="nil"/>
            </w:tcBorders>
            <w:shd w:val="clear" w:color="auto" w:fill="FFFFFF"/>
            <w:vAlign w:val="bottom"/>
          </w:tcPr>
          <w:p w14:paraId="1803A03B">
            <w:pPr>
              <w:spacing w:line="200" w:lineRule="exact"/>
              <w:ind w:firstLine="0" w:firstLineChars="0"/>
              <w:jc w:val="center"/>
              <w:rPr>
                <w:color w:val="000000"/>
                <w:sz w:val="16"/>
                <w:szCs w:val="16"/>
              </w:rPr>
            </w:pPr>
            <w:r>
              <w:rPr>
                <w:rFonts w:hint="eastAsia"/>
                <w:color w:val="000000"/>
                <w:sz w:val="16"/>
                <w:szCs w:val="16"/>
              </w:rPr>
              <w:t>ZAF</w:t>
            </w:r>
          </w:p>
        </w:tc>
        <w:tc>
          <w:tcPr>
            <w:tcW w:w="4600" w:type="dxa"/>
            <w:tcBorders>
              <w:top w:val="nil"/>
              <w:left w:val="nil"/>
              <w:bottom w:val="nil"/>
              <w:right w:val="nil"/>
            </w:tcBorders>
            <w:shd w:val="clear" w:color="auto" w:fill="FFFFFF"/>
            <w:vAlign w:val="center"/>
          </w:tcPr>
          <w:p w14:paraId="5E26BE8A">
            <w:pPr>
              <w:spacing w:line="200" w:lineRule="exact"/>
              <w:ind w:firstLine="0" w:firstLineChars="0"/>
              <w:jc w:val="center"/>
              <w:rPr>
                <w:color w:val="000000"/>
                <w:sz w:val="16"/>
                <w:szCs w:val="16"/>
              </w:rPr>
            </w:pPr>
            <w:r>
              <w:rPr>
                <w:rFonts w:hint="eastAsia"/>
                <w:color w:val="000000"/>
                <w:sz w:val="16"/>
                <w:szCs w:val="16"/>
              </w:rPr>
              <w:t>4.953348222</w:t>
            </w:r>
          </w:p>
        </w:tc>
      </w:tr>
      <w:tr w14:paraId="58B1C433">
        <w:tc>
          <w:tcPr>
            <w:tcW w:w="2859" w:type="dxa"/>
            <w:tcBorders>
              <w:top w:val="nil"/>
              <w:left w:val="nil"/>
              <w:bottom w:val="nil"/>
              <w:right w:val="nil"/>
            </w:tcBorders>
            <w:shd w:val="clear" w:color="auto" w:fill="FFFFFF"/>
            <w:vAlign w:val="center"/>
          </w:tcPr>
          <w:p w14:paraId="3B46222B">
            <w:pPr>
              <w:spacing w:line="200" w:lineRule="exact"/>
              <w:ind w:firstLine="0" w:firstLineChars="0"/>
              <w:jc w:val="center"/>
              <w:rPr>
                <w:color w:val="000000"/>
                <w:sz w:val="16"/>
                <w:szCs w:val="16"/>
              </w:rPr>
            </w:pPr>
            <w:r>
              <w:rPr>
                <w:rFonts w:hint="eastAsia"/>
                <w:color w:val="000000"/>
                <w:sz w:val="16"/>
                <w:szCs w:val="16"/>
              </w:rPr>
              <w:t>RoW Asia and Pacific</w:t>
            </w:r>
          </w:p>
        </w:tc>
        <w:tc>
          <w:tcPr>
            <w:tcW w:w="1657" w:type="dxa"/>
            <w:tcBorders>
              <w:top w:val="nil"/>
              <w:left w:val="nil"/>
              <w:bottom w:val="nil"/>
              <w:right w:val="nil"/>
            </w:tcBorders>
            <w:shd w:val="clear" w:color="auto" w:fill="FFFFFF"/>
            <w:vAlign w:val="center"/>
          </w:tcPr>
          <w:p w14:paraId="0C99AF47">
            <w:pPr>
              <w:spacing w:line="200" w:lineRule="exact"/>
              <w:ind w:firstLine="0" w:firstLineChars="0"/>
              <w:jc w:val="center"/>
              <w:rPr>
                <w:color w:val="000000"/>
                <w:sz w:val="16"/>
                <w:szCs w:val="16"/>
              </w:rPr>
            </w:pPr>
          </w:p>
        </w:tc>
        <w:tc>
          <w:tcPr>
            <w:tcW w:w="4600" w:type="dxa"/>
            <w:tcBorders>
              <w:top w:val="nil"/>
              <w:left w:val="nil"/>
              <w:bottom w:val="nil"/>
              <w:right w:val="nil"/>
            </w:tcBorders>
            <w:shd w:val="clear" w:color="auto" w:fill="FFFFFF"/>
            <w:vAlign w:val="center"/>
          </w:tcPr>
          <w:p w14:paraId="7EE60098">
            <w:pPr>
              <w:spacing w:line="200" w:lineRule="exact"/>
              <w:ind w:firstLine="0" w:firstLineChars="0"/>
              <w:jc w:val="center"/>
              <w:rPr>
                <w:color w:val="000000"/>
                <w:sz w:val="16"/>
                <w:szCs w:val="16"/>
              </w:rPr>
            </w:pPr>
            <w:r>
              <w:rPr>
                <w:rFonts w:hint="eastAsia"/>
                <w:color w:val="000000"/>
                <w:sz w:val="16"/>
                <w:szCs w:val="16"/>
              </w:rPr>
              <w:t>0.052400759</w:t>
            </w:r>
          </w:p>
        </w:tc>
      </w:tr>
      <w:tr w14:paraId="37306501">
        <w:tc>
          <w:tcPr>
            <w:tcW w:w="2859" w:type="dxa"/>
            <w:tcBorders>
              <w:top w:val="nil"/>
              <w:left w:val="nil"/>
              <w:bottom w:val="nil"/>
              <w:right w:val="nil"/>
            </w:tcBorders>
            <w:shd w:val="clear" w:color="auto" w:fill="FFFFFF"/>
            <w:vAlign w:val="center"/>
          </w:tcPr>
          <w:p w14:paraId="36C0B178">
            <w:pPr>
              <w:spacing w:line="200" w:lineRule="exact"/>
              <w:ind w:firstLine="0" w:firstLineChars="0"/>
              <w:jc w:val="center"/>
              <w:rPr>
                <w:color w:val="000000"/>
                <w:sz w:val="16"/>
                <w:szCs w:val="16"/>
              </w:rPr>
            </w:pPr>
            <w:r>
              <w:rPr>
                <w:rFonts w:hint="eastAsia"/>
                <w:color w:val="000000"/>
                <w:sz w:val="16"/>
                <w:szCs w:val="16"/>
              </w:rPr>
              <w:t>RoW America</w:t>
            </w:r>
          </w:p>
        </w:tc>
        <w:tc>
          <w:tcPr>
            <w:tcW w:w="1657" w:type="dxa"/>
            <w:tcBorders>
              <w:top w:val="nil"/>
              <w:left w:val="nil"/>
              <w:bottom w:val="nil"/>
              <w:right w:val="nil"/>
            </w:tcBorders>
            <w:shd w:val="clear" w:color="auto" w:fill="FFFFFF"/>
            <w:vAlign w:val="center"/>
          </w:tcPr>
          <w:p w14:paraId="19651360">
            <w:pPr>
              <w:spacing w:line="200" w:lineRule="exact"/>
              <w:ind w:firstLine="0" w:firstLineChars="0"/>
              <w:jc w:val="center"/>
              <w:rPr>
                <w:color w:val="000000"/>
                <w:sz w:val="16"/>
                <w:szCs w:val="16"/>
              </w:rPr>
            </w:pPr>
          </w:p>
        </w:tc>
        <w:tc>
          <w:tcPr>
            <w:tcW w:w="4600" w:type="dxa"/>
            <w:tcBorders>
              <w:top w:val="nil"/>
              <w:left w:val="nil"/>
              <w:bottom w:val="nil"/>
              <w:right w:val="nil"/>
            </w:tcBorders>
            <w:shd w:val="clear" w:color="auto" w:fill="FFFFFF"/>
            <w:vAlign w:val="center"/>
          </w:tcPr>
          <w:p w14:paraId="55A507FD">
            <w:pPr>
              <w:spacing w:line="200" w:lineRule="exact"/>
              <w:ind w:firstLine="0" w:firstLineChars="0"/>
              <w:jc w:val="center"/>
              <w:rPr>
                <w:color w:val="000000"/>
                <w:sz w:val="16"/>
                <w:szCs w:val="16"/>
              </w:rPr>
            </w:pPr>
            <w:r>
              <w:rPr>
                <w:rFonts w:hint="eastAsia"/>
                <w:color w:val="000000"/>
                <w:sz w:val="16"/>
                <w:szCs w:val="16"/>
              </w:rPr>
              <w:t>2.492776035</w:t>
            </w:r>
          </w:p>
        </w:tc>
      </w:tr>
      <w:tr w14:paraId="070DB60B">
        <w:tc>
          <w:tcPr>
            <w:tcW w:w="2859" w:type="dxa"/>
            <w:tcBorders>
              <w:top w:val="nil"/>
              <w:left w:val="nil"/>
              <w:bottom w:val="nil"/>
              <w:right w:val="nil"/>
            </w:tcBorders>
            <w:shd w:val="clear" w:color="auto" w:fill="FFFFFF"/>
            <w:vAlign w:val="center"/>
          </w:tcPr>
          <w:p w14:paraId="569FA703">
            <w:pPr>
              <w:spacing w:line="200" w:lineRule="exact"/>
              <w:ind w:firstLine="0" w:firstLineChars="0"/>
              <w:jc w:val="center"/>
              <w:rPr>
                <w:color w:val="000000"/>
                <w:sz w:val="16"/>
                <w:szCs w:val="16"/>
              </w:rPr>
            </w:pPr>
            <w:r>
              <w:rPr>
                <w:rFonts w:hint="eastAsia"/>
                <w:color w:val="000000"/>
                <w:sz w:val="16"/>
                <w:szCs w:val="16"/>
              </w:rPr>
              <w:t>RoW Europe</w:t>
            </w:r>
          </w:p>
        </w:tc>
        <w:tc>
          <w:tcPr>
            <w:tcW w:w="1657" w:type="dxa"/>
            <w:tcBorders>
              <w:top w:val="nil"/>
              <w:left w:val="nil"/>
              <w:bottom w:val="nil"/>
              <w:right w:val="nil"/>
            </w:tcBorders>
            <w:shd w:val="clear" w:color="auto" w:fill="FFFFFF"/>
            <w:vAlign w:val="center"/>
          </w:tcPr>
          <w:p w14:paraId="45D6FB27">
            <w:pPr>
              <w:spacing w:line="200" w:lineRule="exact"/>
              <w:ind w:firstLine="0" w:firstLineChars="0"/>
              <w:jc w:val="center"/>
              <w:rPr>
                <w:color w:val="000000"/>
                <w:sz w:val="16"/>
                <w:szCs w:val="16"/>
              </w:rPr>
            </w:pPr>
          </w:p>
        </w:tc>
        <w:tc>
          <w:tcPr>
            <w:tcW w:w="4600" w:type="dxa"/>
            <w:tcBorders>
              <w:top w:val="nil"/>
              <w:left w:val="nil"/>
              <w:bottom w:val="nil"/>
              <w:right w:val="nil"/>
            </w:tcBorders>
            <w:shd w:val="clear" w:color="auto" w:fill="FFFFFF"/>
            <w:vAlign w:val="center"/>
          </w:tcPr>
          <w:p w14:paraId="636DD192">
            <w:pPr>
              <w:spacing w:line="200" w:lineRule="exact"/>
              <w:ind w:firstLine="0" w:firstLineChars="0"/>
              <w:jc w:val="center"/>
              <w:rPr>
                <w:color w:val="000000"/>
                <w:sz w:val="16"/>
                <w:szCs w:val="16"/>
              </w:rPr>
            </w:pPr>
            <w:r>
              <w:rPr>
                <w:rFonts w:hint="eastAsia"/>
                <w:color w:val="000000"/>
                <w:sz w:val="16"/>
                <w:szCs w:val="16"/>
              </w:rPr>
              <w:t>0.03282318</w:t>
            </w:r>
          </w:p>
        </w:tc>
      </w:tr>
      <w:tr w14:paraId="4A64E521">
        <w:tc>
          <w:tcPr>
            <w:tcW w:w="2859" w:type="dxa"/>
            <w:tcBorders>
              <w:top w:val="nil"/>
              <w:left w:val="nil"/>
              <w:bottom w:val="nil"/>
              <w:right w:val="nil"/>
            </w:tcBorders>
            <w:shd w:val="clear" w:color="auto" w:fill="FFFFFF"/>
            <w:vAlign w:val="center"/>
          </w:tcPr>
          <w:p w14:paraId="340D7BF8">
            <w:pPr>
              <w:spacing w:line="200" w:lineRule="exact"/>
              <w:ind w:firstLine="0" w:firstLineChars="0"/>
              <w:jc w:val="center"/>
              <w:rPr>
                <w:color w:val="000000"/>
                <w:sz w:val="16"/>
                <w:szCs w:val="16"/>
              </w:rPr>
            </w:pPr>
            <w:r>
              <w:rPr>
                <w:rFonts w:hint="eastAsia"/>
                <w:color w:val="000000"/>
                <w:sz w:val="16"/>
                <w:szCs w:val="16"/>
              </w:rPr>
              <w:t>RoW Africa</w:t>
            </w:r>
          </w:p>
        </w:tc>
        <w:tc>
          <w:tcPr>
            <w:tcW w:w="1657" w:type="dxa"/>
            <w:tcBorders>
              <w:top w:val="nil"/>
              <w:left w:val="nil"/>
              <w:bottom w:val="nil"/>
              <w:right w:val="nil"/>
            </w:tcBorders>
            <w:shd w:val="clear" w:color="auto" w:fill="FFFFFF"/>
            <w:vAlign w:val="center"/>
          </w:tcPr>
          <w:p w14:paraId="0459A6E0">
            <w:pPr>
              <w:spacing w:line="200" w:lineRule="exact"/>
              <w:ind w:firstLine="0" w:firstLineChars="0"/>
              <w:jc w:val="center"/>
              <w:rPr>
                <w:color w:val="000000"/>
                <w:sz w:val="16"/>
                <w:szCs w:val="16"/>
              </w:rPr>
            </w:pPr>
          </w:p>
        </w:tc>
        <w:tc>
          <w:tcPr>
            <w:tcW w:w="4600" w:type="dxa"/>
            <w:tcBorders>
              <w:top w:val="nil"/>
              <w:left w:val="nil"/>
              <w:bottom w:val="nil"/>
              <w:right w:val="nil"/>
            </w:tcBorders>
            <w:shd w:val="clear" w:color="auto" w:fill="FFFFFF"/>
            <w:vAlign w:val="center"/>
          </w:tcPr>
          <w:p w14:paraId="7E638150">
            <w:pPr>
              <w:spacing w:line="200" w:lineRule="exact"/>
              <w:ind w:firstLine="0" w:firstLineChars="0"/>
              <w:jc w:val="center"/>
              <w:rPr>
                <w:color w:val="000000"/>
                <w:sz w:val="16"/>
                <w:szCs w:val="16"/>
              </w:rPr>
            </w:pPr>
            <w:r>
              <w:rPr>
                <w:rFonts w:hint="eastAsia"/>
                <w:color w:val="000000"/>
                <w:sz w:val="16"/>
                <w:szCs w:val="16"/>
              </w:rPr>
              <w:t>1.865290084</w:t>
            </w:r>
          </w:p>
        </w:tc>
      </w:tr>
      <w:tr w14:paraId="7C15D8B7">
        <w:tc>
          <w:tcPr>
            <w:tcW w:w="2859" w:type="dxa"/>
            <w:tcBorders>
              <w:top w:val="nil"/>
              <w:left w:val="nil"/>
              <w:bottom w:val="single" w:color="000000" w:sz="12" w:space="0"/>
              <w:right w:val="nil"/>
            </w:tcBorders>
            <w:shd w:val="clear" w:color="auto" w:fill="FFFFFF"/>
            <w:vAlign w:val="center"/>
          </w:tcPr>
          <w:p w14:paraId="1BB701A0">
            <w:pPr>
              <w:spacing w:line="200" w:lineRule="exact"/>
              <w:ind w:firstLine="0" w:firstLineChars="0"/>
              <w:jc w:val="center"/>
              <w:rPr>
                <w:color w:val="000000"/>
                <w:sz w:val="16"/>
                <w:szCs w:val="16"/>
              </w:rPr>
            </w:pPr>
            <w:r>
              <w:rPr>
                <w:rFonts w:hint="eastAsia"/>
                <w:color w:val="000000"/>
                <w:sz w:val="16"/>
                <w:szCs w:val="16"/>
              </w:rPr>
              <w:t>RoW Middle East</w:t>
            </w:r>
          </w:p>
        </w:tc>
        <w:tc>
          <w:tcPr>
            <w:tcW w:w="1657" w:type="dxa"/>
            <w:tcBorders>
              <w:top w:val="nil"/>
              <w:left w:val="nil"/>
              <w:bottom w:val="single" w:color="000000" w:sz="12" w:space="0"/>
              <w:right w:val="nil"/>
            </w:tcBorders>
            <w:shd w:val="clear" w:color="auto" w:fill="FFFFFF"/>
            <w:vAlign w:val="center"/>
          </w:tcPr>
          <w:p w14:paraId="56C61A69">
            <w:pPr>
              <w:spacing w:line="200" w:lineRule="exact"/>
              <w:ind w:firstLine="0" w:firstLineChars="0"/>
              <w:jc w:val="center"/>
              <w:rPr>
                <w:color w:val="000000"/>
                <w:sz w:val="16"/>
                <w:szCs w:val="16"/>
              </w:rPr>
            </w:pPr>
          </w:p>
        </w:tc>
        <w:tc>
          <w:tcPr>
            <w:tcW w:w="4600" w:type="dxa"/>
            <w:tcBorders>
              <w:top w:val="nil"/>
              <w:left w:val="nil"/>
              <w:bottom w:val="single" w:color="000000" w:sz="12" w:space="0"/>
              <w:right w:val="nil"/>
            </w:tcBorders>
            <w:shd w:val="clear" w:color="auto" w:fill="FFFFFF"/>
            <w:vAlign w:val="center"/>
          </w:tcPr>
          <w:p w14:paraId="08F00C55">
            <w:pPr>
              <w:spacing w:line="200" w:lineRule="exact"/>
              <w:ind w:firstLine="0" w:firstLineChars="0"/>
              <w:jc w:val="center"/>
              <w:rPr>
                <w:color w:val="000000"/>
                <w:sz w:val="16"/>
                <w:szCs w:val="16"/>
              </w:rPr>
            </w:pPr>
            <w:r>
              <w:rPr>
                <w:rFonts w:hint="eastAsia"/>
                <w:color w:val="000000"/>
                <w:sz w:val="16"/>
                <w:szCs w:val="16"/>
              </w:rPr>
              <w:t>0.08988447</w:t>
            </w:r>
          </w:p>
        </w:tc>
      </w:tr>
    </w:tbl>
    <w:p w14:paraId="7448987B">
      <w:pPr>
        <w:ind w:firstLine="480"/>
        <w:rPr>
          <w:rFonts w:hint="eastAsia"/>
        </w:rPr>
      </w:pPr>
      <w:r>
        <w:rPr>
          <w:rFonts w:hint="eastAsia"/>
        </w:rPr>
        <w:t xml:space="preserve">Given the lack of valuation in the CSCC database for Malta, </w:t>
      </w:r>
      <w:r>
        <w:rPr>
          <w:rFonts w:hint="eastAsia"/>
          <w:lang w:val="en-US" w:eastAsia="zh-CN"/>
        </w:rPr>
        <w:t>we</w:t>
      </w:r>
      <w:r>
        <w:rPr>
          <w:rFonts w:hint="eastAsia"/>
        </w:rPr>
        <w:t xml:space="preserve"> select Cyprus, a Mediterranean island nation with similar geographical location, climate conditions, and economic development level, as an alternative representative. Both countries are members of the European Union and belong to high-income small economies, with strong comparability. The carbon social cost of the Row region is replaced by the average cost of the countries included in the region.</w:t>
      </w:r>
    </w:p>
    <w:p w14:paraId="5E153F82">
      <w:pPr>
        <w:pStyle w:val="3"/>
        <w:bidi w:val="0"/>
        <w:rPr>
          <w:rFonts w:hint="default"/>
          <w:lang w:val="en-US" w:eastAsia="zh-CN"/>
        </w:rPr>
      </w:pPr>
      <w:bookmarkStart w:id="65" w:name="_Toc136415520"/>
      <w:r>
        <w:rPr>
          <w:rFonts w:hint="default"/>
          <w:lang w:val="en-US"/>
        </w:rPr>
        <w:t>SDG12.3</w:t>
      </w:r>
      <w:r>
        <w:rPr>
          <w:rFonts w:hint="eastAsia"/>
          <w:lang w:val="en-US" w:eastAsia="zh-CN"/>
        </w:rPr>
        <w:t xml:space="preserve"> Allocation Schem</w:t>
      </w:r>
      <w:bookmarkEnd w:id="65"/>
    </w:p>
    <w:p w14:paraId="11FAE2DB">
      <w:pPr>
        <w:rPr>
          <w:rFonts w:hint="eastAsia" w:eastAsia="宋体"/>
          <w:lang w:val="en-US" w:eastAsia="zh-CN"/>
        </w:rPr>
      </w:pPr>
      <w:r>
        <w:rPr>
          <w:rFonts w:hint="eastAsia"/>
          <w:lang w:val="en-US" w:eastAsia="zh-CN"/>
        </w:rPr>
        <w:t xml:space="preserve">The SDG12.3 target values for each country under the equal target allocation scheme, as well as the contribution, capability, historical responsibility, and sharing responsibility allocation schemes, are shown in </w:t>
      </w:r>
      <w:r>
        <w:rPr>
          <w:rFonts w:hint="eastAsia"/>
          <w:color w:val="0000FF"/>
          <w:lang w:val="en-US" w:eastAsia="zh-CN"/>
        </w:rPr>
        <w:t>Table S9</w:t>
      </w:r>
      <w:r>
        <w:rPr>
          <w:rFonts w:hint="eastAsia"/>
          <w:lang w:val="en-US" w:eastAsia="zh-CN"/>
        </w:rPr>
        <w:t>:</w:t>
      </w:r>
    </w:p>
    <w:p w14:paraId="5E21A777">
      <w:pPr>
        <w:pStyle w:val="33"/>
        <w:jc w:val="both"/>
        <w:rPr>
          <w:rFonts w:hint="default" w:eastAsia="宋体"/>
          <w:lang w:val="en-US" w:eastAsia="zh-CN"/>
        </w:rPr>
      </w:pPr>
      <w:r>
        <w:t>Table S</w:t>
      </w:r>
      <w:r>
        <w:rPr>
          <w:rFonts w:hint="eastAsia"/>
          <w:lang w:val="en-US" w:eastAsia="zh-CN"/>
        </w:rPr>
        <w:t>9</w:t>
      </w:r>
      <w:r>
        <w:t xml:space="preserve"> Country-level social cost of carbon</w:t>
      </w:r>
    </w:p>
    <w:tbl>
      <w:tblPr>
        <w:tblStyle w:val="21"/>
        <w:tblW w:w="9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304"/>
        <w:gridCol w:w="1304"/>
        <w:gridCol w:w="1304"/>
        <w:gridCol w:w="1304"/>
        <w:gridCol w:w="878"/>
        <w:gridCol w:w="887"/>
        <w:gridCol w:w="843"/>
      </w:tblGrid>
      <w:tr w14:paraId="065DAAE4">
        <w:trPr>
          <w:trHeight w:val="227" w:hRule="exact"/>
          <w:jc w:val="center"/>
        </w:trPr>
        <w:tc>
          <w:tcPr>
            <w:tcW w:w="1704" w:type="dxa"/>
            <w:vMerge w:val="restart"/>
            <w:tcBorders>
              <w:top w:val="single" w:color="000000" w:sz="12" w:space="0"/>
              <w:left w:val="nil"/>
              <w:right w:val="nil"/>
              <w:tl2br w:val="nil"/>
            </w:tcBorders>
            <w:shd w:val="clear" w:color="auto" w:fill="D6DCE5" w:themeFill="text2" w:themeFillTint="32"/>
            <w:vAlign w:val="center"/>
          </w:tcPr>
          <w:p w14:paraId="0D701924">
            <w:pPr>
              <w:spacing w:line="200" w:lineRule="exact"/>
              <w:ind w:firstLine="0" w:firstLineChars="0"/>
              <w:jc w:val="center"/>
              <w:rPr>
                <w:b w:val="0"/>
                <w:color w:val="000000"/>
                <w:vertAlign w:val="baseline"/>
              </w:rPr>
            </w:pPr>
            <w:r>
              <w:rPr>
                <w:rFonts w:hint="eastAsia" w:eastAsia="宋体"/>
                <w:b w:val="0"/>
                <w:color w:val="000000"/>
                <w:sz w:val="16"/>
                <w:szCs w:val="16"/>
              </w:rPr>
              <w:t>Economy</w:t>
            </w:r>
          </w:p>
        </w:tc>
        <w:tc>
          <w:tcPr>
            <w:tcW w:w="1304" w:type="dxa"/>
            <w:vMerge w:val="restart"/>
            <w:tcBorders>
              <w:top w:val="single" w:color="000000" w:sz="12" w:space="0"/>
              <w:left w:val="nil"/>
              <w:right w:val="nil"/>
            </w:tcBorders>
            <w:shd w:val="clear" w:color="auto" w:fill="D6DCE5" w:themeFill="text2" w:themeFillTint="32"/>
            <w:vAlign w:val="center"/>
          </w:tcPr>
          <w:p w14:paraId="7AD1A270">
            <w:pPr>
              <w:spacing w:line="200" w:lineRule="exact"/>
              <w:ind w:firstLine="0" w:firstLineChars="0"/>
              <w:jc w:val="center"/>
              <w:rPr>
                <w:rFonts w:hint="default"/>
                <w:b w:val="0"/>
                <w:color w:val="000000"/>
                <w:vertAlign w:val="baseline"/>
                <w:lang w:val="en-US"/>
              </w:rPr>
            </w:pPr>
            <w:r>
              <w:rPr>
                <w:rFonts w:hint="eastAsia" w:eastAsia="宋体"/>
                <w:b w:val="0"/>
                <w:color w:val="000000"/>
                <w:sz w:val="16"/>
                <w:szCs w:val="16"/>
                <w:lang w:val="en-US" w:eastAsia="zh-CN"/>
              </w:rPr>
              <w:t>Average</w:t>
            </w:r>
            <w:r>
              <w:rPr>
                <w:rFonts w:hint="eastAsia"/>
                <w:b w:val="0"/>
                <w:color w:val="000000"/>
                <w:sz w:val="16"/>
                <w:szCs w:val="16"/>
                <w:lang w:val="en-US" w:eastAsia="zh-CN"/>
              </w:rPr>
              <w:t xml:space="preserve"> (SDG12.3)</w:t>
            </w:r>
          </w:p>
        </w:tc>
        <w:tc>
          <w:tcPr>
            <w:tcW w:w="1304" w:type="dxa"/>
            <w:vMerge w:val="restart"/>
            <w:tcBorders>
              <w:top w:val="single" w:color="000000" w:sz="12" w:space="0"/>
              <w:left w:val="nil"/>
              <w:right w:val="nil"/>
            </w:tcBorders>
            <w:shd w:val="clear" w:color="auto" w:fill="D6DCE5" w:themeFill="text2" w:themeFillTint="32"/>
            <w:vAlign w:val="center"/>
          </w:tcPr>
          <w:p w14:paraId="561DDE58">
            <w:pPr>
              <w:spacing w:line="200" w:lineRule="exact"/>
              <w:ind w:firstLine="0" w:firstLineChars="0"/>
              <w:jc w:val="center"/>
              <w:rPr>
                <w:b w:val="0"/>
                <w:color w:val="000000"/>
                <w:vertAlign w:val="baseline"/>
              </w:rPr>
            </w:pPr>
            <w:r>
              <w:rPr>
                <w:rFonts w:hint="eastAsia" w:eastAsia="宋体"/>
                <w:b w:val="0"/>
                <w:color w:val="000000"/>
                <w:sz w:val="16"/>
                <w:szCs w:val="16"/>
                <w:lang w:val="en-US" w:eastAsia="zh-CN"/>
              </w:rPr>
              <w:t>Contribution</w:t>
            </w:r>
          </w:p>
        </w:tc>
        <w:tc>
          <w:tcPr>
            <w:tcW w:w="1304" w:type="dxa"/>
            <w:vMerge w:val="restart"/>
            <w:tcBorders>
              <w:top w:val="single" w:color="000000" w:sz="12" w:space="0"/>
              <w:left w:val="nil"/>
              <w:right w:val="nil"/>
            </w:tcBorders>
            <w:shd w:val="clear" w:color="auto" w:fill="D6DCE5" w:themeFill="text2" w:themeFillTint="32"/>
            <w:vAlign w:val="center"/>
          </w:tcPr>
          <w:p w14:paraId="7A3FD8E8">
            <w:pPr>
              <w:spacing w:line="200" w:lineRule="exact"/>
              <w:ind w:firstLine="0" w:firstLineChars="0"/>
              <w:jc w:val="center"/>
              <w:rPr>
                <w:b w:val="0"/>
                <w:color w:val="000000"/>
                <w:vertAlign w:val="baseline"/>
              </w:rPr>
            </w:pPr>
            <w:r>
              <w:rPr>
                <w:rFonts w:hint="eastAsia" w:eastAsia="宋体"/>
                <w:b w:val="0"/>
                <w:color w:val="000000"/>
                <w:sz w:val="16"/>
                <w:szCs w:val="16"/>
                <w:lang w:val="en-US" w:eastAsia="zh-CN"/>
              </w:rPr>
              <w:t>Capacity</w:t>
            </w:r>
          </w:p>
        </w:tc>
        <w:tc>
          <w:tcPr>
            <w:tcW w:w="1304" w:type="dxa"/>
            <w:vMerge w:val="restart"/>
            <w:tcBorders>
              <w:top w:val="single" w:color="000000" w:sz="12" w:space="0"/>
              <w:left w:val="nil"/>
              <w:right w:val="nil"/>
            </w:tcBorders>
            <w:shd w:val="clear" w:color="auto" w:fill="D6DCE5" w:themeFill="text2" w:themeFillTint="32"/>
            <w:vAlign w:val="center"/>
          </w:tcPr>
          <w:p w14:paraId="5F9D59E1">
            <w:pPr>
              <w:spacing w:line="200" w:lineRule="exact"/>
              <w:ind w:firstLine="0" w:firstLineChars="0"/>
              <w:jc w:val="center"/>
              <w:rPr>
                <w:b w:val="0"/>
                <w:color w:val="000000"/>
                <w:vertAlign w:val="baseline"/>
              </w:rPr>
            </w:pPr>
            <w:r>
              <w:rPr>
                <w:rFonts w:hint="eastAsia" w:eastAsia="宋体"/>
                <w:b w:val="0"/>
                <w:color w:val="000000"/>
                <w:sz w:val="16"/>
                <w:szCs w:val="16"/>
                <w:lang w:val="en-US" w:eastAsia="zh-CN"/>
              </w:rPr>
              <w:t>Historical</w:t>
            </w:r>
          </w:p>
        </w:tc>
        <w:tc>
          <w:tcPr>
            <w:tcW w:w="2608" w:type="dxa"/>
            <w:gridSpan w:val="3"/>
            <w:tcBorders>
              <w:top w:val="single" w:color="000000" w:sz="12" w:space="0"/>
              <w:left w:val="nil"/>
              <w:bottom w:val="single" w:color="000000" w:sz="4" w:space="0"/>
              <w:right w:val="nil"/>
            </w:tcBorders>
            <w:shd w:val="clear" w:color="auto" w:fill="D6DCE5" w:themeFill="text2" w:themeFillTint="32"/>
            <w:vAlign w:val="center"/>
          </w:tcPr>
          <w:p w14:paraId="41F8EAF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Sharing</w:t>
            </w:r>
          </w:p>
        </w:tc>
      </w:tr>
      <w:tr w14:paraId="6853C538">
        <w:trPr>
          <w:trHeight w:val="227" w:hRule="exact"/>
          <w:jc w:val="center"/>
        </w:trPr>
        <w:tc>
          <w:tcPr>
            <w:tcW w:w="1704" w:type="dxa"/>
            <w:vMerge w:val="continue"/>
            <w:tcBorders>
              <w:left w:val="nil"/>
              <w:bottom w:val="single" w:color="000000" w:sz="4" w:space="0"/>
              <w:right w:val="nil"/>
              <w:tl2br w:val="nil"/>
            </w:tcBorders>
            <w:shd w:val="clear" w:color="auto" w:fill="D6DCE5" w:themeFill="text2" w:themeFillTint="32"/>
            <w:vAlign w:val="center"/>
          </w:tcPr>
          <w:p w14:paraId="6812FE61">
            <w:pPr>
              <w:spacing w:line="200" w:lineRule="exact"/>
              <w:ind w:firstLine="0" w:firstLineChars="0"/>
              <w:jc w:val="center"/>
              <w:rPr>
                <w:rFonts w:hint="eastAsia" w:eastAsia="宋体"/>
                <w:b w:val="0"/>
                <w:color w:val="000000"/>
                <w:sz w:val="16"/>
                <w:szCs w:val="16"/>
              </w:rPr>
            </w:pPr>
          </w:p>
        </w:tc>
        <w:tc>
          <w:tcPr>
            <w:tcW w:w="1304" w:type="dxa"/>
            <w:vMerge w:val="continue"/>
            <w:tcBorders>
              <w:left w:val="nil"/>
              <w:bottom w:val="single" w:color="000000" w:sz="4" w:space="0"/>
              <w:right w:val="nil"/>
            </w:tcBorders>
            <w:shd w:val="clear" w:color="auto" w:fill="D6DCE5" w:themeFill="text2" w:themeFillTint="32"/>
            <w:vAlign w:val="center"/>
          </w:tcPr>
          <w:p w14:paraId="379DE4D6">
            <w:pPr>
              <w:spacing w:line="200" w:lineRule="exact"/>
              <w:ind w:firstLine="0" w:firstLineChars="0"/>
              <w:jc w:val="center"/>
              <w:rPr>
                <w:rFonts w:hint="eastAsia" w:eastAsia="宋体"/>
                <w:b w:val="0"/>
                <w:color w:val="000000"/>
                <w:sz w:val="16"/>
                <w:szCs w:val="16"/>
                <w:lang w:val="en-US" w:eastAsia="zh-CN"/>
              </w:rPr>
            </w:pPr>
          </w:p>
        </w:tc>
        <w:tc>
          <w:tcPr>
            <w:tcW w:w="1304" w:type="dxa"/>
            <w:vMerge w:val="continue"/>
            <w:tcBorders>
              <w:left w:val="nil"/>
              <w:bottom w:val="single" w:color="000000" w:sz="4" w:space="0"/>
              <w:right w:val="nil"/>
            </w:tcBorders>
            <w:shd w:val="clear" w:color="auto" w:fill="D6DCE5" w:themeFill="text2" w:themeFillTint="32"/>
            <w:vAlign w:val="center"/>
          </w:tcPr>
          <w:p w14:paraId="2C09EFE4">
            <w:pPr>
              <w:spacing w:line="200" w:lineRule="exact"/>
              <w:ind w:firstLine="0" w:firstLineChars="0"/>
              <w:jc w:val="center"/>
              <w:rPr>
                <w:rFonts w:hint="eastAsia" w:eastAsia="宋体"/>
                <w:b w:val="0"/>
                <w:color w:val="000000"/>
                <w:sz w:val="16"/>
                <w:szCs w:val="16"/>
                <w:lang w:val="en-US" w:eastAsia="zh-CN"/>
              </w:rPr>
            </w:pPr>
          </w:p>
        </w:tc>
        <w:tc>
          <w:tcPr>
            <w:tcW w:w="1304" w:type="dxa"/>
            <w:vMerge w:val="continue"/>
            <w:tcBorders>
              <w:left w:val="nil"/>
              <w:bottom w:val="single" w:color="000000" w:sz="4" w:space="0"/>
              <w:right w:val="nil"/>
            </w:tcBorders>
            <w:shd w:val="clear" w:color="auto" w:fill="D6DCE5" w:themeFill="text2" w:themeFillTint="32"/>
            <w:vAlign w:val="center"/>
          </w:tcPr>
          <w:p w14:paraId="3605BECD">
            <w:pPr>
              <w:spacing w:line="200" w:lineRule="exact"/>
              <w:ind w:firstLine="0" w:firstLineChars="0"/>
              <w:jc w:val="center"/>
              <w:rPr>
                <w:rFonts w:hint="eastAsia" w:eastAsia="宋体"/>
                <w:b w:val="0"/>
                <w:color w:val="000000"/>
                <w:sz w:val="16"/>
                <w:szCs w:val="16"/>
                <w:lang w:val="en-US" w:eastAsia="zh-CN"/>
              </w:rPr>
            </w:pPr>
          </w:p>
        </w:tc>
        <w:tc>
          <w:tcPr>
            <w:tcW w:w="1304" w:type="dxa"/>
            <w:vMerge w:val="continue"/>
            <w:tcBorders>
              <w:left w:val="nil"/>
              <w:bottom w:val="single" w:color="000000" w:sz="4" w:space="0"/>
              <w:right w:val="nil"/>
            </w:tcBorders>
            <w:shd w:val="clear" w:color="auto" w:fill="D6DCE5" w:themeFill="text2" w:themeFillTint="32"/>
            <w:vAlign w:val="center"/>
          </w:tcPr>
          <w:p w14:paraId="3E1BF4D2">
            <w:pPr>
              <w:spacing w:line="200" w:lineRule="exact"/>
              <w:ind w:firstLine="0" w:firstLineChars="0"/>
              <w:jc w:val="center"/>
              <w:rPr>
                <w:rFonts w:hint="eastAsia" w:eastAsia="宋体"/>
                <w:b w:val="0"/>
                <w:color w:val="000000"/>
                <w:sz w:val="16"/>
                <w:szCs w:val="16"/>
                <w:lang w:val="en-US" w:eastAsia="zh-CN"/>
              </w:rPr>
            </w:pPr>
          </w:p>
        </w:tc>
        <w:tc>
          <w:tcPr>
            <w:tcW w:w="878" w:type="dxa"/>
            <w:tcBorders>
              <w:top w:val="single" w:color="000000" w:sz="12" w:space="0"/>
              <w:left w:val="nil"/>
              <w:bottom w:val="single" w:color="000000" w:sz="4" w:space="0"/>
              <w:right w:val="nil"/>
            </w:tcBorders>
            <w:shd w:val="clear" w:color="auto" w:fill="D6DCE5" w:themeFill="text2" w:themeFillTint="32"/>
            <w:vAlign w:val="center"/>
          </w:tcPr>
          <w:p w14:paraId="30334013">
            <w:pPr>
              <w:spacing w:line="200" w:lineRule="exact"/>
              <w:ind w:firstLine="0" w:firstLineChars="0"/>
              <w:jc w:val="center"/>
              <w:rPr>
                <w:rFonts w:hint="default" w:eastAsia="宋体"/>
                <w:b w:val="0"/>
                <w:color w:val="000000"/>
                <w:sz w:val="16"/>
                <w:szCs w:val="16"/>
                <w:lang w:val="en-US" w:eastAsia="zh-CN"/>
              </w:rPr>
            </w:pPr>
            <w:r>
              <w:rPr>
                <w:rFonts w:hint="eastAsia"/>
                <w:b w:val="0"/>
                <w:color w:val="000000"/>
                <w:sz w:val="16"/>
                <w:szCs w:val="16"/>
                <w:lang w:val="en-US" w:eastAsia="zh-CN"/>
              </w:rPr>
              <w:t>FLW</w:t>
            </w:r>
          </w:p>
        </w:tc>
        <w:tc>
          <w:tcPr>
            <w:tcW w:w="887" w:type="dxa"/>
            <w:tcBorders>
              <w:top w:val="single" w:color="000000" w:sz="12" w:space="0"/>
              <w:left w:val="nil"/>
              <w:bottom w:val="single" w:color="000000" w:sz="4" w:space="0"/>
              <w:right w:val="nil"/>
            </w:tcBorders>
            <w:shd w:val="clear" w:color="auto" w:fill="D6DCE5" w:themeFill="text2" w:themeFillTint="32"/>
            <w:vAlign w:val="center"/>
          </w:tcPr>
          <w:p w14:paraId="56CACFDE">
            <w:pPr>
              <w:spacing w:line="200" w:lineRule="exact"/>
              <w:ind w:firstLine="0" w:firstLineChars="0"/>
              <w:jc w:val="center"/>
              <w:rPr>
                <w:rFonts w:hint="default" w:eastAsia="宋体"/>
                <w:b w:val="0"/>
                <w:color w:val="000000"/>
                <w:sz w:val="16"/>
                <w:szCs w:val="16"/>
                <w:lang w:val="en-US" w:eastAsia="zh-CN"/>
              </w:rPr>
            </w:pPr>
            <w:r>
              <w:rPr>
                <w:rFonts w:hint="eastAsia"/>
                <w:b w:val="0"/>
                <w:color w:val="000000"/>
                <w:sz w:val="16"/>
                <w:szCs w:val="16"/>
                <w:lang w:val="en-US" w:eastAsia="zh-CN"/>
              </w:rPr>
              <w:t>FL</w:t>
            </w:r>
          </w:p>
        </w:tc>
        <w:tc>
          <w:tcPr>
            <w:tcW w:w="843" w:type="dxa"/>
            <w:tcBorders>
              <w:top w:val="single" w:color="000000" w:sz="12" w:space="0"/>
              <w:left w:val="nil"/>
              <w:bottom w:val="single" w:color="000000" w:sz="4" w:space="0"/>
              <w:right w:val="nil"/>
            </w:tcBorders>
            <w:shd w:val="clear" w:color="auto" w:fill="D6DCE5" w:themeFill="text2" w:themeFillTint="32"/>
            <w:vAlign w:val="center"/>
          </w:tcPr>
          <w:p w14:paraId="2D7E3F96">
            <w:pPr>
              <w:spacing w:line="200" w:lineRule="exact"/>
              <w:ind w:firstLine="0" w:firstLineChars="0"/>
              <w:jc w:val="center"/>
              <w:rPr>
                <w:rFonts w:hint="default" w:eastAsia="宋体"/>
                <w:b w:val="0"/>
                <w:color w:val="000000"/>
                <w:sz w:val="16"/>
                <w:szCs w:val="16"/>
                <w:lang w:val="en-US" w:eastAsia="zh-CN"/>
              </w:rPr>
            </w:pPr>
            <w:r>
              <w:rPr>
                <w:rFonts w:hint="eastAsia"/>
                <w:b w:val="0"/>
                <w:color w:val="000000"/>
                <w:sz w:val="16"/>
                <w:szCs w:val="16"/>
                <w:lang w:val="en-US" w:eastAsia="zh-CN"/>
              </w:rPr>
              <w:t>FW</w:t>
            </w:r>
          </w:p>
        </w:tc>
      </w:tr>
      <w:tr w14:paraId="177EF950">
        <w:trPr>
          <w:trHeight w:val="227" w:hRule="exact"/>
          <w:jc w:val="center"/>
        </w:trPr>
        <w:tc>
          <w:tcPr>
            <w:tcW w:w="1704" w:type="dxa"/>
            <w:tcBorders>
              <w:top w:val="single" w:color="000000" w:sz="4" w:space="0"/>
              <w:left w:val="nil"/>
              <w:bottom w:val="nil"/>
              <w:right w:val="nil"/>
            </w:tcBorders>
            <w:shd w:val="clear" w:color="auto" w:fill="FFFFFF"/>
            <w:vAlign w:val="bottom"/>
          </w:tcPr>
          <w:p w14:paraId="0FD5655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Austria</w:t>
            </w:r>
          </w:p>
        </w:tc>
        <w:tc>
          <w:tcPr>
            <w:tcW w:w="1304" w:type="dxa"/>
            <w:tcBorders>
              <w:top w:val="single" w:color="000000" w:sz="4" w:space="0"/>
              <w:left w:val="nil"/>
              <w:bottom w:val="nil"/>
              <w:right w:val="nil"/>
            </w:tcBorders>
            <w:shd w:val="clear" w:color="auto" w:fill="FFFFFF"/>
            <w:vAlign w:val="top"/>
          </w:tcPr>
          <w:p w14:paraId="6B6ED510">
            <w:pPr>
              <w:spacing w:line="200" w:lineRule="exact"/>
              <w:ind w:firstLine="0" w:firstLineChars="0"/>
              <w:jc w:val="center"/>
              <w:rPr>
                <w:rFonts w:hint="default"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single" w:color="000000" w:sz="4" w:space="0"/>
              <w:left w:val="nil"/>
              <w:bottom w:val="nil"/>
              <w:right w:val="nil"/>
            </w:tcBorders>
            <w:shd w:val="clear" w:color="auto" w:fill="FFFFFF"/>
            <w:vAlign w:val="center"/>
          </w:tcPr>
          <w:p w14:paraId="28F8652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54.58%</w:t>
            </w:r>
          </w:p>
        </w:tc>
        <w:tc>
          <w:tcPr>
            <w:tcW w:w="1304" w:type="dxa"/>
            <w:tcBorders>
              <w:top w:val="single" w:color="000000" w:sz="4" w:space="0"/>
              <w:left w:val="nil"/>
              <w:bottom w:val="nil"/>
              <w:right w:val="nil"/>
            </w:tcBorders>
            <w:shd w:val="clear" w:color="auto" w:fill="FFFFFF"/>
            <w:vAlign w:val="center"/>
          </w:tcPr>
          <w:p w14:paraId="1031DC4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54.82%</w:t>
            </w:r>
          </w:p>
        </w:tc>
        <w:tc>
          <w:tcPr>
            <w:tcW w:w="1304" w:type="dxa"/>
            <w:tcBorders>
              <w:top w:val="single" w:color="000000" w:sz="4" w:space="0"/>
              <w:left w:val="nil"/>
              <w:bottom w:val="nil"/>
              <w:right w:val="nil"/>
            </w:tcBorders>
            <w:shd w:val="clear" w:color="auto" w:fill="FFFFFF"/>
            <w:vAlign w:val="center"/>
          </w:tcPr>
          <w:p w14:paraId="76CF73D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52.57%</w:t>
            </w:r>
          </w:p>
        </w:tc>
        <w:tc>
          <w:tcPr>
            <w:tcW w:w="878" w:type="dxa"/>
            <w:tcBorders>
              <w:top w:val="single" w:color="000000" w:sz="4" w:space="0"/>
              <w:left w:val="nil"/>
              <w:bottom w:val="nil"/>
              <w:right w:val="nil"/>
            </w:tcBorders>
            <w:shd w:val="clear" w:color="auto" w:fill="FFFFFF"/>
            <w:vAlign w:val="center"/>
          </w:tcPr>
          <w:p w14:paraId="4EC0F2E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54.71%</w:t>
            </w:r>
          </w:p>
        </w:tc>
        <w:tc>
          <w:tcPr>
            <w:tcW w:w="887" w:type="dxa"/>
            <w:tcBorders>
              <w:top w:val="single" w:color="000000" w:sz="4" w:space="0"/>
              <w:left w:val="nil"/>
              <w:bottom w:val="nil"/>
              <w:right w:val="nil"/>
            </w:tcBorders>
            <w:shd w:val="clear" w:color="auto" w:fill="FFFFFF"/>
            <w:vAlign w:val="center"/>
          </w:tcPr>
          <w:p w14:paraId="1238422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55.92%</w:t>
            </w:r>
          </w:p>
        </w:tc>
        <w:tc>
          <w:tcPr>
            <w:tcW w:w="843" w:type="dxa"/>
            <w:tcBorders>
              <w:top w:val="single" w:color="000000" w:sz="4" w:space="0"/>
              <w:left w:val="nil"/>
              <w:bottom w:val="nil"/>
              <w:right w:val="nil"/>
            </w:tcBorders>
            <w:shd w:val="clear" w:color="auto" w:fill="FFFFFF"/>
            <w:vAlign w:val="center"/>
          </w:tcPr>
          <w:p w14:paraId="2ED2C50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54.21%</w:t>
            </w:r>
          </w:p>
        </w:tc>
      </w:tr>
      <w:tr w14:paraId="2F036EFE">
        <w:trPr>
          <w:trHeight w:val="227" w:hRule="exact"/>
          <w:jc w:val="center"/>
        </w:trPr>
        <w:tc>
          <w:tcPr>
            <w:tcW w:w="1704" w:type="dxa"/>
            <w:tcBorders>
              <w:top w:val="nil"/>
              <w:left w:val="nil"/>
              <w:bottom w:val="nil"/>
              <w:right w:val="nil"/>
            </w:tcBorders>
            <w:shd w:val="clear" w:color="auto" w:fill="FFFFFF"/>
            <w:vAlign w:val="bottom"/>
          </w:tcPr>
          <w:p w14:paraId="605ECB1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Belgium</w:t>
            </w:r>
          </w:p>
        </w:tc>
        <w:tc>
          <w:tcPr>
            <w:tcW w:w="1304" w:type="dxa"/>
            <w:tcBorders>
              <w:top w:val="nil"/>
              <w:left w:val="nil"/>
              <w:bottom w:val="nil"/>
              <w:right w:val="nil"/>
            </w:tcBorders>
            <w:shd w:val="clear" w:color="auto" w:fill="FFFFFF"/>
            <w:vAlign w:val="top"/>
          </w:tcPr>
          <w:p w14:paraId="2C9FBFE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19D0C28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46.23%</w:t>
            </w:r>
          </w:p>
        </w:tc>
        <w:tc>
          <w:tcPr>
            <w:tcW w:w="1304" w:type="dxa"/>
            <w:tcBorders>
              <w:top w:val="nil"/>
              <w:left w:val="nil"/>
              <w:bottom w:val="nil"/>
              <w:right w:val="nil"/>
            </w:tcBorders>
            <w:shd w:val="clear" w:color="auto" w:fill="FFFFFF"/>
            <w:vAlign w:val="center"/>
          </w:tcPr>
          <w:p w14:paraId="546C52B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54.65%</w:t>
            </w:r>
          </w:p>
        </w:tc>
        <w:tc>
          <w:tcPr>
            <w:tcW w:w="1304" w:type="dxa"/>
            <w:tcBorders>
              <w:top w:val="nil"/>
              <w:left w:val="nil"/>
              <w:bottom w:val="nil"/>
              <w:right w:val="nil"/>
            </w:tcBorders>
            <w:shd w:val="clear" w:color="auto" w:fill="FFFFFF"/>
            <w:vAlign w:val="center"/>
          </w:tcPr>
          <w:p w14:paraId="21D7563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48.59%</w:t>
            </w:r>
          </w:p>
        </w:tc>
        <w:tc>
          <w:tcPr>
            <w:tcW w:w="878" w:type="dxa"/>
            <w:tcBorders>
              <w:top w:val="nil"/>
              <w:left w:val="nil"/>
              <w:bottom w:val="nil"/>
              <w:right w:val="nil"/>
            </w:tcBorders>
            <w:shd w:val="clear" w:color="auto" w:fill="FFFFFF"/>
            <w:vAlign w:val="center"/>
          </w:tcPr>
          <w:p w14:paraId="08F5D99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47.98%</w:t>
            </w:r>
          </w:p>
        </w:tc>
        <w:tc>
          <w:tcPr>
            <w:tcW w:w="887" w:type="dxa"/>
            <w:tcBorders>
              <w:top w:val="nil"/>
              <w:left w:val="nil"/>
              <w:bottom w:val="nil"/>
              <w:right w:val="nil"/>
            </w:tcBorders>
            <w:shd w:val="clear" w:color="auto" w:fill="FFFFFF"/>
            <w:vAlign w:val="center"/>
          </w:tcPr>
          <w:p w14:paraId="3CE7FC3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51.56%</w:t>
            </w:r>
          </w:p>
        </w:tc>
        <w:tc>
          <w:tcPr>
            <w:tcW w:w="843" w:type="dxa"/>
            <w:tcBorders>
              <w:top w:val="nil"/>
              <w:left w:val="nil"/>
              <w:bottom w:val="nil"/>
              <w:right w:val="nil"/>
            </w:tcBorders>
            <w:shd w:val="clear" w:color="auto" w:fill="FFFFFF"/>
            <w:vAlign w:val="center"/>
          </w:tcPr>
          <w:p w14:paraId="71647F5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45.55%</w:t>
            </w:r>
          </w:p>
        </w:tc>
      </w:tr>
      <w:tr w14:paraId="44F28895">
        <w:trPr>
          <w:trHeight w:val="227" w:hRule="exact"/>
          <w:jc w:val="center"/>
        </w:trPr>
        <w:tc>
          <w:tcPr>
            <w:tcW w:w="1704" w:type="dxa"/>
            <w:tcBorders>
              <w:top w:val="nil"/>
              <w:left w:val="nil"/>
              <w:bottom w:val="nil"/>
              <w:right w:val="nil"/>
            </w:tcBorders>
            <w:shd w:val="clear" w:color="auto" w:fill="FFFFFF"/>
            <w:vAlign w:val="center"/>
          </w:tcPr>
          <w:p w14:paraId="127453E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Bulgaria</w:t>
            </w:r>
          </w:p>
        </w:tc>
        <w:tc>
          <w:tcPr>
            <w:tcW w:w="1304" w:type="dxa"/>
            <w:tcBorders>
              <w:top w:val="nil"/>
              <w:left w:val="nil"/>
              <w:bottom w:val="nil"/>
              <w:right w:val="nil"/>
            </w:tcBorders>
            <w:shd w:val="clear" w:color="auto" w:fill="FFFFFF"/>
            <w:vAlign w:val="top"/>
          </w:tcPr>
          <w:p w14:paraId="35B0168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0962AAB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24.99%</w:t>
            </w:r>
          </w:p>
        </w:tc>
        <w:tc>
          <w:tcPr>
            <w:tcW w:w="1304" w:type="dxa"/>
            <w:tcBorders>
              <w:top w:val="nil"/>
              <w:left w:val="nil"/>
              <w:bottom w:val="nil"/>
              <w:right w:val="nil"/>
            </w:tcBorders>
            <w:shd w:val="clear" w:color="auto" w:fill="FFFFFF"/>
            <w:vAlign w:val="center"/>
          </w:tcPr>
          <w:p w14:paraId="41ABA99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38.86%</w:t>
            </w:r>
          </w:p>
        </w:tc>
        <w:tc>
          <w:tcPr>
            <w:tcW w:w="1304" w:type="dxa"/>
            <w:tcBorders>
              <w:top w:val="nil"/>
              <w:left w:val="nil"/>
              <w:bottom w:val="nil"/>
              <w:right w:val="nil"/>
            </w:tcBorders>
            <w:shd w:val="clear" w:color="auto" w:fill="FFFFFF"/>
            <w:vAlign w:val="center"/>
          </w:tcPr>
          <w:p w14:paraId="740BCF4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22.10%</w:t>
            </w:r>
          </w:p>
        </w:tc>
        <w:tc>
          <w:tcPr>
            <w:tcW w:w="878" w:type="dxa"/>
            <w:tcBorders>
              <w:top w:val="nil"/>
              <w:left w:val="nil"/>
              <w:bottom w:val="nil"/>
              <w:right w:val="nil"/>
            </w:tcBorders>
            <w:shd w:val="clear" w:color="auto" w:fill="FFFFFF"/>
            <w:vAlign w:val="center"/>
          </w:tcPr>
          <w:p w14:paraId="75D8FFF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24.75%</w:t>
            </w:r>
          </w:p>
        </w:tc>
        <w:tc>
          <w:tcPr>
            <w:tcW w:w="887" w:type="dxa"/>
            <w:tcBorders>
              <w:top w:val="nil"/>
              <w:left w:val="nil"/>
              <w:bottom w:val="nil"/>
              <w:right w:val="nil"/>
            </w:tcBorders>
            <w:shd w:val="clear" w:color="auto" w:fill="FFFFFF"/>
            <w:vAlign w:val="center"/>
          </w:tcPr>
          <w:p w14:paraId="1E7C4DB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24.18%</w:t>
            </w:r>
          </w:p>
        </w:tc>
        <w:tc>
          <w:tcPr>
            <w:tcW w:w="843" w:type="dxa"/>
            <w:tcBorders>
              <w:top w:val="nil"/>
              <w:left w:val="nil"/>
              <w:bottom w:val="nil"/>
              <w:right w:val="nil"/>
            </w:tcBorders>
            <w:shd w:val="clear" w:color="auto" w:fill="FFFFFF"/>
            <w:vAlign w:val="center"/>
          </w:tcPr>
          <w:p w14:paraId="6819E69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26.02%</w:t>
            </w:r>
          </w:p>
        </w:tc>
      </w:tr>
      <w:tr w14:paraId="7C47C439">
        <w:trPr>
          <w:trHeight w:val="227" w:hRule="exact"/>
          <w:jc w:val="center"/>
        </w:trPr>
        <w:tc>
          <w:tcPr>
            <w:tcW w:w="1704" w:type="dxa"/>
            <w:tcBorders>
              <w:top w:val="nil"/>
              <w:left w:val="nil"/>
              <w:bottom w:val="nil"/>
              <w:right w:val="nil"/>
            </w:tcBorders>
            <w:shd w:val="clear" w:color="auto" w:fill="FFFFFF"/>
            <w:vAlign w:val="bottom"/>
          </w:tcPr>
          <w:p w14:paraId="4C637A3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Cyprus</w:t>
            </w:r>
          </w:p>
        </w:tc>
        <w:tc>
          <w:tcPr>
            <w:tcW w:w="1304" w:type="dxa"/>
            <w:tcBorders>
              <w:top w:val="nil"/>
              <w:left w:val="nil"/>
              <w:bottom w:val="nil"/>
              <w:right w:val="nil"/>
            </w:tcBorders>
            <w:shd w:val="clear" w:color="auto" w:fill="FFFFFF"/>
            <w:vAlign w:val="top"/>
          </w:tcPr>
          <w:p w14:paraId="6A397CE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0F5C141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66.52%</w:t>
            </w:r>
          </w:p>
        </w:tc>
        <w:tc>
          <w:tcPr>
            <w:tcW w:w="1304" w:type="dxa"/>
            <w:tcBorders>
              <w:top w:val="nil"/>
              <w:left w:val="nil"/>
              <w:bottom w:val="nil"/>
              <w:right w:val="nil"/>
            </w:tcBorders>
            <w:shd w:val="clear" w:color="auto" w:fill="FFFFFF"/>
            <w:vAlign w:val="center"/>
          </w:tcPr>
          <w:p w14:paraId="5A28EE8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66.52%</w:t>
            </w:r>
          </w:p>
        </w:tc>
        <w:tc>
          <w:tcPr>
            <w:tcW w:w="1304" w:type="dxa"/>
            <w:tcBorders>
              <w:top w:val="nil"/>
              <w:left w:val="nil"/>
              <w:bottom w:val="nil"/>
              <w:right w:val="nil"/>
            </w:tcBorders>
            <w:shd w:val="clear" w:color="auto" w:fill="FFFFFF"/>
            <w:vAlign w:val="center"/>
          </w:tcPr>
          <w:p w14:paraId="583CF39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66.19%</w:t>
            </w:r>
          </w:p>
        </w:tc>
        <w:tc>
          <w:tcPr>
            <w:tcW w:w="878" w:type="dxa"/>
            <w:tcBorders>
              <w:top w:val="nil"/>
              <w:left w:val="nil"/>
              <w:bottom w:val="nil"/>
              <w:right w:val="nil"/>
            </w:tcBorders>
            <w:shd w:val="clear" w:color="auto" w:fill="FFFFFF"/>
            <w:vAlign w:val="center"/>
          </w:tcPr>
          <w:p w14:paraId="36BFBA4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66.52%</w:t>
            </w:r>
          </w:p>
        </w:tc>
        <w:tc>
          <w:tcPr>
            <w:tcW w:w="887" w:type="dxa"/>
            <w:tcBorders>
              <w:top w:val="nil"/>
              <w:left w:val="nil"/>
              <w:bottom w:val="nil"/>
              <w:right w:val="nil"/>
            </w:tcBorders>
            <w:shd w:val="clear" w:color="auto" w:fill="FFFFFF"/>
            <w:vAlign w:val="center"/>
          </w:tcPr>
          <w:p w14:paraId="6FE515A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63.37%</w:t>
            </w:r>
          </w:p>
        </w:tc>
        <w:tc>
          <w:tcPr>
            <w:tcW w:w="843" w:type="dxa"/>
            <w:tcBorders>
              <w:top w:val="nil"/>
              <w:left w:val="nil"/>
              <w:bottom w:val="nil"/>
              <w:right w:val="nil"/>
            </w:tcBorders>
            <w:shd w:val="clear" w:color="auto" w:fill="FFFFFF"/>
            <w:vAlign w:val="center"/>
          </w:tcPr>
          <w:p w14:paraId="7E6699E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68.97%</w:t>
            </w:r>
          </w:p>
        </w:tc>
      </w:tr>
      <w:tr w14:paraId="0F53F79F">
        <w:trPr>
          <w:trHeight w:val="227" w:hRule="exact"/>
          <w:jc w:val="center"/>
        </w:trPr>
        <w:tc>
          <w:tcPr>
            <w:tcW w:w="1704" w:type="dxa"/>
            <w:tcBorders>
              <w:top w:val="nil"/>
              <w:left w:val="nil"/>
              <w:bottom w:val="nil"/>
              <w:right w:val="nil"/>
            </w:tcBorders>
            <w:shd w:val="clear" w:color="auto" w:fill="FFFFFF"/>
            <w:vAlign w:val="center"/>
          </w:tcPr>
          <w:p w14:paraId="502F3F3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Czech Republic</w:t>
            </w:r>
          </w:p>
        </w:tc>
        <w:tc>
          <w:tcPr>
            <w:tcW w:w="1304" w:type="dxa"/>
            <w:tcBorders>
              <w:top w:val="nil"/>
              <w:left w:val="nil"/>
              <w:bottom w:val="nil"/>
              <w:right w:val="nil"/>
            </w:tcBorders>
            <w:shd w:val="clear" w:color="auto" w:fill="FFFFFF"/>
            <w:vAlign w:val="top"/>
          </w:tcPr>
          <w:p w14:paraId="6A946EC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100F364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35.43%</w:t>
            </w:r>
          </w:p>
        </w:tc>
        <w:tc>
          <w:tcPr>
            <w:tcW w:w="1304" w:type="dxa"/>
            <w:tcBorders>
              <w:top w:val="nil"/>
              <w:left w:val="nil"/>
              <w:bottom w:val="nil"/>
              <w:right w:val="nil"/>
            </w:tcBorders>
            <w:shd w:val="clear" w:color="auto" w:fill="FFFFFF"/>
            <w:vAlign w:val="center"/>
          </w:tcPr>
          <w:p w14:paraId="09CCB17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48.84%</w:t>
            </w:r>
          </w:p>
        </w:tc>
        <w:tc>
          <w:tcPr>
            <w:tcW w:w="1304" w:type="dxa"/>
            <w:tcBorders>
              <w:top w:val="nil"/>
              <w:left w:val="nil"/>
              <w:bottom w:val="nil"/>
              <w:right w:val="nil"/>
            </w:tcBorders>
            <w:shd w:val="clear" w:color="auto" w:fill="FFFFFF"/>
            <w:vAlign w:val="center"/>
          </w:tcPr>
          <w:p w14:paraId="07245FA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36.47%</w:t>
            </w:r>
          </w:p>
        </w:tc>
        <w:tc>
          <w:tcPr>
            <w:tcW w:w="878" w:type="dxa"/>
            <w:tcBorders>
              <w:top w:val="nil"/>
              <w:left w:val="nil"/>
              <w:bottom w:val="nil"/>
              <w:right w:val="nil"/>
            </w:tcBorders>
            <w:shd w:val="clear" w:color="auto" w:fill="FFFFFF"/>
            <w:vAlign w:val="center"/>
          </w:tcPr>
          <w:p w14:paraId="19C5E49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36.89%</w:t>
            </w:r>
          </w:p>
        </w:tc>
        <w:tc>
          <w:tcPr>
            <w:tcW w:w="887" w:type="dxa"/>
            <w:tcBorders>
              <w:top w:val="nil"/>
              <w:left w:val="nil"/>
              <w:bottom w:val="nil"/>
              <w:right w:val="nil"/>
            </w:tcBorders>
            <w:shd w:val="clear" w:color="auto" w:fill="FFFFFF"/>
            <w:vAlign w:val="center"/>
          </w:tcPr>
          <w:p w14:paraId="3E78F0B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34.10%</w:t>
            </w:r>
          </w:p>
        </w:tc>
        <w:tc>
          <w:tcPr>
            <w:tcW w:w="843" w:type="dxa"/>
            <w:tcBorders>
              <w:top w:val="nil"/>
              <w:left w:val="nil"/>
              <w:bottom w:val="nil"/>
              <w:right w:val="nil"/>
            </w:tcBorders>
            <w:shd w:val="clear" w:color="auto" w:fill="FFFFFF"/>
            <w:vAlign w:val="center"/>
          </w:tcPr>
          <w:p w14:paraId="27C8311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40.48%</w:t>
            </w:r>
          </w:p>
        </w:tc>
      </w:tr>
      <w:tr w14:paraId="77A0B0AE">
        <w:trPr>
          <w:trHeight w:val="227" w:hRule="exact"/>
          <w:jc w:val="center"/>
        </w:trPr>
        <w:tc>
          <w:tcPr>
            <w:tcW w:w="1704" w:type="dxa"/>
            <w:tcBorders>
              <w:top w:val="nil"/>
              <w:left w:val="nil"/>
              <w:bottom w:val="nil"/>
              <w:right w:val="nil"/>
            </w:tcBorders>
            <w:shd w:val="clear" w:color="auto" w:fill="FFFFFF"/>
            <w:vAlign w:val="bottom"/>
          </w:tcPr>
          <w:p w14:paraId="7702EE9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Germany</w:t>
            </w:r>
          </w:p>
        </w:tc>
        <w:tc>
          <w:tcPr>
            <w:tcW w:w="1304" w:type="dxa"/>
            <w:tcBorders>
              <w:top w:val="nil"/>
              <w:left w:val="nil"/>
              <w:bottom w:val="nil"/>
              <w:right w:val="nil"/>
            </w:tcBorders>
            <w:shd w:val="clear" w:color="auto" w:fill="FFFFFF"/>
            <w:vAlign w:val="top"/>
          </w:tcPr>
          <w:p w14:paraId="7E32725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7329DB2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46.50%</w:t>
            </w:r>
          </w:p>
        </w:tc>
        <w:tc>
          <w:tcPr>
            <w:tcW w:w="1304" w:type="dxa"/>
            <w:tcBorders>
              <w:top w:val="nil"/>
              <w:left w:val="nil"/>
              <w:bottom w:val="nil"/>
              <w:right w:val="nil"/>
            </w:tcBorders>
            <w:shd w:val="clear" w:color="auto" w:fill="FFFFFF"/>
            <w:vAlign w:val="center"/>
          </w:tcPr>
          <w:p w14:paraId="3DB0AC9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51.32%</w:t>
            </w:r>
          </w:p>
        </w:tc>
        <w:tc>
          <w:tcPr>
            <w:tcW w:w="1304" w:type="dxa"/>
            <w:tcBorders>
              <w:top w:val="nil"/>
              <w:left w:val="nil"/>
              <w:bottom w:val="nil"/>
              <w:right w:val="nil"/>
            </w:tcBorders>
            <w:shd w:val="clear" w:color="auto" w:fill="FFFFFF"/>
            <w:vAlign w:val="center"/>
          </w:tcPr>
          <w:p w14:paraId="204EBC0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50.53%</w:t>
            </w:r>
          </w:p>
        </w:tc>
        <w:tc>
          <w:tcPr>
            <w:tcW w:w="878" w:type="dxa"/>
            <w:tcBorders>
              <w:top w:val="nil"/>
              <w:left w:val="nil"/>
              <w:bottom w:val="nil"/>
              <w:right w:val="nil"/>
            </w:tcBorders>
            <w:shd w:val="clear" w:color="auto" w:fill="FFFFFF"/>
            <w:vAlign w:val="center"/>
          </w:tcPr>
          <w:p w14:paraId="0DEDAE7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48.56%</w:t>
            </w:r>
          </w:p>
        </w:tc>
        <w:tc>
          <w:tcPr>
            <w:tcW w:w="887" w:type="dxa"/>
            <w:tcBorders>
              <w:top w:val="nil"/>
              <w:left w:val="nil"/>
              <w:bottom w:val="nil"/>
              <w:right w:val="nil"/>
            </w:tcBorders>
            <w:shd w:val="clear" w:color="auto" w:fill="FFFFFF"/>
            <w:vAlign w:val="center"/>
          </w:tcPr>
          <w:p w14:paraId="0524E36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48.60%</w:t>
            </w:r>
          </w:p>
        </w:tc>
        <w:tc>
          <w:tcPr>
            <w:tcW w:w="843" w:type="dxa"/>
            <w:tcBorders>
              <w:top w:val="nil"/>
              <w:left w:val="nil"/>
              <w:bottom w:val="nil"/>
              <w:right w:val="nil"/>
            </w:tcBorders>
            <w:shd w:val="clear" w:color="auto" w:fill="FFFFFF"/>
            <w:vAlign w:val="center"/>
          </w:tcPr>
          <w:p w14:paraId="09891ED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48.54%</w:t>
            </w:r>
          </w:p>
        </w:tc>
      </w:tr>
      <w:tr w14:paraId="1FFB1DDF">
        <w:trPr>
          <w:trHeight w:val="227" w:hRule="exact"/>
          <w:jc w:val="center"/>
        </w:trPr>
        <w:tc>
          <w:tcPr>
            <w:tcW w:w="1704" w:type="dxa"/>
            <w:tcBorders>
              <w:top w:val="nil"/>
              <w:left w:val="nil"/>
              <w:bottom w:val="nil"/>
              <w:right w:val="nil"/>
            </w:tcBorders>
            <w:shd w:val="clear" w:color="auto" w:fill="FFFFFF"/>
            <w:vAlign w:val="bottom"/>
          </w:tcPr>
          <w:p w14:paraId="6E726E6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Denmark</w:t>
            </w:r>
          </w:p>
        </w:tc>
        <w:tc>
          <w:tcPr>
            <w:tcW w:w="1304" w:type="dxa"/>
            <w:tcBorders>
              <w:top w:val="nil"/>
              <w:left w:val="nil"/>
              <w:bottom w:val="nil"/>
              <w:right w:val="nil"/>
            </w:tcBorders>
            <w:shd w:val="clear" w:color="auto" w:fill="FFFFFF"/>
            <w:vAlign w:val="top"/>
          </w:tcPr>
          <w:p w14:paraId="550E0FE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36B6849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43.88%</w:t>
            </w:r>
          </w:p>
        </w:tc>
        <w:tc>
          <w:tcPr>
            <w:tcW w:w="1304" w:type="dxa"/>
            <w:tcBorders>
              <w:top w:val="nil"/>
              <w:left w:val="nil"/>
              <w:bottom w:val="nil"/>
              <w:right w:val="nil"/>
            </w:tcBorders>
            <w:shd w:val="clear" w:color="auto" w:fill="FFFFFF"/>
            <w:vAlign w:val="center"/>
          </w:tcPr>
          <w:p w14:paraId="1E89F10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56.55%</w:t>
            </w:r>
          </w:p>
        </w:tc>
        <w:tc>
          <w:tcPr>
            <w:tcW w:w="1304" w:type="dxa"/>
            <w:tcBorders>
              <w:top w:val="nil"/>
              <w:left w:val="nil"/>
              <w:bottom w:val="nil"/>
              <w:right w:val="nil"/>
            </w:tcBorders>
            <w:shd w:val="clear" w:color="auto" w:fill="FFFFFF"/>
            <w:vAlign w:val="center"/>
          </w:tcPr>
          <w:p w14:paraId="7EF86B3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44.20%</w:t>
            </w:r>
          </w:p>
        </w:tc>
        <w:tc>
          <w:tcPr>
            <w:tcW w:w="878" w:type="dxa"/>
            <w:tcBorders>
              <w:top w:val="nil"/>
              <w:left w:val="nil"/>
              <w:bottom w:val="nil"/>
              <w:right w:val="nil"/>
            </w:tcBorders>
            <w:shd w:val="clear" w:color="auto" w:fill="FFFFFF"/>
            <w:vAlign w:val="center"/>
          </w:tcPr>
          <w:p w14:paraId="32D97AC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45.70%</w:t>
            </w:r>
          </w:p>
        </w:tc>
        <w:tc>
          <w:tcPr>
            <w:tcW w:w="887" w:type="dxa"/>
            <w:tcBorders>
              <w:top w:val="nil"/>
              <w:left w:val="nil"/>
              <w:bottom w:val="nil"/>
              <w:right w:val="nil"/>
            </w:tcBorders>
            <w:shd w:val="clear" w:color="auto" w:fill="FFFFFF"/>
            <w:vAlign w:val="center"/>
          </w:tcPr>
          <w:p w14:paraId="2574FB9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42.98%</w:t>
            </w:r>
          </w:p>
        </w:tc>
        <w:tc>
          <w:tcPr>
            <w:tcW w:w="843" w:type="dxa"/>
            <w:tcBorders>
              <w:top w:val="nil"/>
              <w:left w:val="nil"/>
              <w:bottom w:val="nil"/>
              <w:right w:val="nil"/>
            </w:tcBorders>
            <w:shd w:val="clear" w:color="auto" w:fill="FFFFFF"/>
            <w:vAlign w:val="center"/>
          </w:tcPr>
          <w:p w14:paraId="423BA4E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47.60%</w:t>
            </w:r>
          </w:p>
        </w:tc>
      </w:tr>
      <w:tr w14:paraId="55597744">
        <w:trPr>
          <w:trHeight w:val="227" w:hRule="exact"/>
          <w:jc w:val="center"/>
        </w:trPr>
        <w:tc>
          <w:tcPr>
            <w:tcW w:w="1704" w:type="dxa"/>
            <w:tcBorders>
              <w:top w:val="nil"/>
              <w:left w:val="nil"/>
              <w:bottom w:val="nil"/>
              <w:right w:val="nil"/>
            </w:tcBorders>
            <w:shd w:val="clear" w:color="auto" w:fill="FFFFFF"/>
            <w:vAlign w:val="bottom"/>
          </w:tcPr>
          <w:p w14:paraId="26352D6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Estonia</w:t>
            </w:r>
          </w:p>
        </w:tc>
        <w:tc>
          <w:tcPr>
            <w:tcW w:w="1304" w:type="dxa"/>
            <w:tcBorders>
              <w:top w:val="nil"/>
              <w:left w:val="nil"/>
              <w:bottom w:val="nil"/>
              <w:right w:val="nil"/>
            </w:tcBorders>
            <w:shd w:val="clear" w:color="auto" w:fill="FFFFFF"/>
            <w:vAlign w:val="top"/>
          </w:tcPr>
          <w:p w14:paraId="213186F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192614E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23.96%</w:t>
            </w:r>
          </w:p>
        </w:tc>
        <w:tc>
          <w:tcPr>
            <w:tcW w:w="1304" w:type="dxa"/>
            <w:tcBorders>
              <w:top w:val="nil"/>
              <w:left w:val="nil"/>
              <w:bottom w:val="nil"/>
              <w:right w:val="nil"/>
            </w:tcBorders>
            <w:shd w:val="clear" w:color="auto" w:fill="FFFFFF"/>
            <w:vAlign w:val="center"/>
          </w:tcPr>
          <w:p w14:paraId="073EEB8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49.03%</w:t>
            </w:r>
          </w:p>
        </w:tc>
        <w:tc>
          <w:tcPr>
            <w:tcW w:w="1304" w:type="dxa"/>
            <w:tcBorders>
              <w:top w:val="nil"/>
              <w:left w:val="nil"/>
              <w:bottom w:val="nil"/>
              <w:right w:val="nil"/>
            </w:tcBorders>
            <w:shd w:val="clear" w:color="auto" w:fill="FFFFFF"/>
            <w:vAlign w:val="center"/>
          </w:tcPr>
          <w:p w14:paraId="7CE99F2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26.84%</w:t>
            </w:r>
          </w:p>
        </w:tc>
        <w:tc>
          <w:tcPr>
            <w:tcW w:w="878" w:type="dxa"/>
            <w:tcBorders>
              <w:top w:val="nil"/>
              <w:left w:val="nil"/>
              <w:bottom w:val="nil"/>
              <w:right w:val="nil"/>
            </w:tcBorders>
            <w:shd w:val="clear" w:color="auto" w:fill="FFFFFF"/>
            <w:vAlign w:val="center"/>
          </w:tcPr>
          <w:p w14:paraId="3AD151B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32.64%</w:t>
            </w:r>
          </w:p>
        </w:tc>
        <w:tc>
          <w:tcPr>
            <w:tcW w:w="887" w:type="dxa"/>
            <w:tcBorders>
              <w:top w:val="nil"/>
              <w:left w:val="nil"/>
              <w:bottom w:val="nil"/>
              <w:right w:val="nil"/>
            </w:tcBorders>
            <w:shd w:val="clear" w:color="auto" w:fill="FFFFFF"/>
            <w:vAlign w:val="center"/>
          </w:tcPr>
          <w:p w14:paraId="357DAB2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33.81%</w:t>
            </w:r>
          </w:p>
        </w:tc>
        <w:tc>
          <w:tcPr>
            <w:tcW w:w="843" w:type="dxa"/>
            <w:tcBorders>
              <w:top w:val="nil"/>
              <w:left w:val="nil"/>
              <w:bottom w:val="nil"/>
              <w:right w:val="nil"/>
            </w:tcBorders>
            <w:shd w:val="clear" w:color="auto" w:fill="FFFFFF"/>
            <w:vAlign w:val="center"/>
          </w:tcPr>
          <w:p w14:paraId="2FFA79D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30.83%</w:t>
            </w:r>
          </w:p>
        </w:tc>
      </w:tr>
      <w:tr w14:paraId="44F7AA9E">
        <w:trPr>
          <w:trHeight w:val="227" w:hRule="exact"/>
          <w:jc w:val="center"/>
        </w:trPr>
        <w:tc>
          <w:tcPr>
            <w:tcW w:w="1704" w:type="dxa"/>
            <w:tcBorders>
              <w:top w:val="nil"/>
              <w:left w:val="nil"/>
              <w:bottom w:val="nil"/>
              <w:right w:val="nil"/>
            </w:tcBorders>
            <w:shd w:val="clear" w:color="auto" w:fill="FFFFFF"/>
            <w:vAlign w:val="bottom"/>
          </w:tcPr>
          <w:p w14:paraId="3467F8E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Spain</w:t>
            </w:r>
          </w:p>
        </w:tc>
        <w:tc>
          <w:tcPr>
            <w:tcW w:w="1304" w:type="dxa"/>
            <w:tcBorders>
              <w:top w:val="nil"/>
              <w:left w:val="nil"/>
              <w:bottom w:val="nil"/>
              <w:right w:val="nil"/>
            </w:tcBorders>
            <w:shd w:val="clear" w:color="auto" w:fill="FFFFFF"/>
            <w:vAlign w:val="top"/>
          </w:tcPr>
          <w:p w14:paraId="128932C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3E572DF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47.38%</w:t>
            </w:r>
          </w:p>
        </w:tc>
        <w:tc>
          <w:tcPr>
            <w:tcW w:w="1304" w:type="dxa"/>
            <w:tcBorders>
              <w:top w:val="nil"/>
              <w:left w:val="nil"/>
              <w:bottom w:val="nil"/>
              <w:right w:val="nil"/>
            </w:tcBorders>
            <w:shd w:val="clear" w:color="auto" w:fill="FFFFFF"/>
            <w:vAlign w:val="center"/>
          </w:tcPr>
          <w:p w14:paraId="41D4D3F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52.45%</w:t>
            </w:r>
          </w:p>
        </w:tc>
        <w:tc>
          <w:tcPr>
            <w:tcW w:w="1304" w:type="dxa"/>
            <w:tcBorders>
              <w:top w:val="nil"/>
              <w:left w:val="nil"/>
              <w:bottom w:val="nil"/>
              <w:right w:val="nil"/>
            </w:tcBorders>
            <w:shd w:val="clear" w:color="auto" w:fill="FFFFFF"/>
            <w:vAlign w:val="center"/>
          </w:tcPr>
          <w:p w14:paraId="2034853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51.92%</w:t>
            </w:r>
          </w:p>
        </w:tc>
        <w:tc>
          <w:tcPr>
            <w:tcW w:w="878" w:type="dxa"/>
            <w:tcBorders>
              <w:top w:val="nil"/>
              <w:left w:val="nil"/>
              <w:bottom w:val="nil"/>
              <w:right w:val="nil"/>
            </w:tcBorders>
            <w:shd w:val="clear" w:color="auto" w:fill="FFFFFF"/>
            <w:vAlign w:val="center"/>
          </w:tcPr>
          <w:p w14:paraId="1CE50D8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49.79%</w:t>
            </w:r>
          </w:p>
        </w:tc>
        <w:tc>
          <w:tcPr>
            <w:tcW w:w="887" w:type="dxa"/>
            <w:tcBorders>
              <w:top w:val="nil"/>
              <w:left w:val="nil"/>
              <w:bottom w:val="nil"/>
              <w:right w:val="nil"/>
            </w:tcBorders>
            <w:shd w:val="clear" w:color="auto" w:fill="FFFFFF"/>
            <w:vAlign w:val="center"/>
          </w:tcPr>
          <w:p w14:paraId="2E64530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49.74%</w:t>
            </w:r>
          </w:p>
        </w:tc>
        <w:tc>
          <w:tcPr>
            <w:tcW w:w="843" w:type="dxa"/>
            <w:tcBorders>
              <w:top w:val="nil"/>
              <w:left w:val="nil"/>
              <w:bottom w:val="nil"/>
              <w:right w:val="nil"/>
            </w:tcBorders>
            <w:shd w:val="clear" w:color="auto" w:fill="FFFFFF"/>
            <w:vAlign w:val="center"/>
          </w:tcPr>
          <w:p w14:paraId="1166CCD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49.82%</w:t>
            </w:r>
          </w:p>
        </w:tc>
      </w:tr>
      <w:tr w14:paraId="604BE0A7">
        <w:trPr>
          <w:trHeight w:val="227" w:hRule="exact"/>
          <w:jc w:val="center"/>
        </w:trPr>
        <w:tc>
          <w:tcPr>
            <w:tcW w:w="1704" w:type="dxa"/>
            <w:tcBorders>
              <w:top w:val="nil"/>
              <w:left w:val="nil"/>
              <w:bottom w:val="nil"/>
              <w:right w:val="nil"/>
            </w:tcBorders>
            <w:shd w:val="clear" w:color="auto" w:fill="FFFFFF"/>
            <w:vAlign w:val="bottom"/>
          </w:tcPr>
          <w:p w14:paraId="5884D56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Finland</w:t>
            </w:r>
          </w:p>
        </w:tc>
        <w:tc>
          <w:tcPr>
            <w:tcW w:w="1304" w:type="dxa"/>
            <w:tcBorders>
              <w:top w:val="nil"/>
              <w:left w:val="nil"/>
              <w:bottom w:val="nil"/>
              <w:right w:val="nil"/>
            </w:tcBorders>
            <w:shd w:val="clear" w:color="auto" w:fill="FFFFFF"/>
            <w:vAlign w:val="top"/>
          </w:tcPr>
          <w:p w14:paraId="1DFCFD6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2265ABF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40.78%</w:t>
            </w:r>
          </w:p>
        </w:tc>
        <w:tc>
          <w:tcPr>
            <w:tcW w:w="1304" w:type="dxa"/>
            <w:tcBorders>
              <w:top w:val="nil"/>
              <w:left w:val="nil"/>
              <w:bottom w:val="nil"/>
              <w:right w:val="nil"/>
            </w:tcBorders>
            <w:shd w:val="clear" w:color="auto" w:fill="FFFFFF"/>
            <w:vAlign w:val="center"/>
          </w:tcPr>
          <w:p w14:paraId="37F40CA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52.01%</w:t>
            </w:r>
          </w:p>
        </w:tc>
        <w:tc>
          <w:tcPr>
            <w:tcW w:w="1304" w:type="dxa"/>
            <w:tcBorders>
              <w:top w:val="nil"/>
              <w:left w:val="nil"/>
              <w:bottom w:val="nil"/>
              <w:right w:val="nil"/>
            </w:tcBorders>
            <w:shd w:val="clear" w:color="auto" w:fill="FFFFFF"/>
            <w:vAlign w:val="center"/>
          </w:tcPr>
          <w:p w14:paraId="586028D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43.96%</w:t>
            </w:r>
          </w:p>
        </w:tc>
        <w:tc>
          <w:tcPr>
            <w:tcW w:w="878" w:type="dxa"/>
            <w:tcBorders>
              <w:top w:val="nil"/>
              <w:left w:val="nil"/>
              <w:bottom w:val="nil"/>
              <w:right w:val="nil"/>
            </w:tcBorders>
            <w:shd w:val="clear" w:color="auto" w:fill="FFFFFF"/>
            <w:vAlign w:val="center"/>
          </w:tcPr>
          <w:p w14:paraId="3520C63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44.80%</w:t>
            </w:r>
          </w:p>
        </w:tc>
        <w:tc>
          <w:tcPr>
            <w:tcW w:w="887" w:type="dxa"/>
            <w:tcBorders>
              <w:top w:val="nil"/>
              <w:left w:val="nil"/>
              <w:bottom w:val="nil"/>
              <w:right w:val="nil"/>
            </w:tcBorders>
            <w:shd w:val="clear" w:color="auto" w:fill="FFFFFF"/>
            <w:vAlign w:val="center"/>
          </w:tcPr>
          <w:p w14:paraId="705D44D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45.28%</w:t>
            </w:r>
          </w:p>
        </w:tc>
        <w:tc>
          <w:tcPr>
            <w:tcW w:w="843" w:type="dxa"/>
            <w:tcBorders>
              <w:top w:val="nil"/>
              <w:left w:val="nil"/>
              <w:bottom w:val="nil"/>
              <w:right w:val="nil"/>
            </w:tcBorders>
            <w:shd w:val="clear" w:color="auto" w:fill="FFFFFF"/>
            <w:vAlign w:val="center"/>
          </w:tcPr>
          <w:p w14:paraId="2EDAA93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44.61%</w:t>
            </w:r>
          </w:p>
        </w:tc>
      </w:tr>
      <w:tr w14:paraId="2B0DBC35">
        <w:trPr>
          <w:trHeight w:val="227" w:hRule="exact"/>
          <w:jc w:val="center"/>
        </w:trPr>
        <w:tc>
          <w:tcPr>
            <w:tcW w:w="1704" w:type="dxa"/>
            <w:tcBorders>
              <w:top w:val="nil"/>
              <w:left w:val="nil"/>
              <w:bottom w:val="nil"/>
              <w:right w:val="nil"/>
            </w:tcBorders>
            <w:shd w:val="clear" w:color="auto" w:fill="FFFFFF"/>
            <w:vAlign w:val="bottom"/>
          </w:tcPr>
          <w:p w14:paraId="44DB365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France</w:t>
            </w:r>
          </w:p>
        </w:tc>
        <w:tc>
          <w:tcPr>
            <w:tcW w:w="1304" w:type="dxa"/>
            <w:tcBorders>
              <w:top w:val="nil"/>
              <w:left w:val="nil"/>
              <w:bottom w:val="nil"/>
              <w:right w:val="nil"/>
            </w:tcBorders>
            <w:shd w:val="clear" w:color="auto" w:fill="FFFFFF"/>
            <w:vAlign w:val="top"/>
          </w:tcPr>
          <w:p w14:paraId="21CF19D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2E7BC51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36.41%</w:t>
            </w:r>
          </w:p>
        </w:tc>
        <w:tc>
          <w:tcPr>
            <w:tcW w:w="1304" w:type="dxa"/>
            <w:tcBorders>
              <w:top w:val="nil"/>
              <w:left w:val="nil"/>
              <w:bottom w:val="nil"/>
              <w:right w:val="nil"/>
            </w:tcBorders>
            <w:shd w:val="clear" w:color="auto" w:fill="FFFFFF"/>
            <w:vAlign w:val="center"/>
          </w:tcPr>
          <w:p w14:paraId="71D3E3C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50.83%</w:t>
            </w:r>
          </w:p>
        </w:tc>
        <w:tc>
          <w:tcPr>
            <w:tcW w:w="1304" w:type="dxa"/>
            <w:tcBorders>
              <w:top w:val="nil"/>
              <w:left w:val="nil"/>
              <w:bottom w:val="nil"/>
              <w:right w:val="nil"/>
            </w:tcBorders>
            <w:shd w:val="clear" w:color="auto" w:fill="FFFFFF"/>
            <w:vAlign w:val="center"/>
          </w:tcPr>
          <w:p w14:paraId="4ABC130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39.95%</w:t>
            </w:r>
          </w:p>
        </w:tc>
        <w:tc>
          <w:tcPr>
            <w:tcW w:w="878" w:type="dxa"/>
            <w:tcBorders>
              <w:top w:val="nil"/>
              <w:left w:val="nil"/>
              <w:bottom w:val="nil"/>
              <w:right w:val="nil"/>
            </w:tcBorders>
            <w:shd w:val="clear" w:color="auto" w:fill="FFFFFF"/>
            <w:vAlign w:val="center"/>
          </w:tcPr>
          <w:p w14:paraId="3406180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38.24%</w:t>
            </w:r>
          </w:p>
        </w:tc>
        <w:tc>
          <w:tcPr>
            <w:tcW w:w="887" w:type="dxa"/>
            <w:tcBorders>
              <w:top w:val="nil"/>
              <w:left w:val="nil"/>
              <w:bottom w:val="nil"/>
              <w:right w:val="nil"/>
            </w:tcBorders>
            <w:shd w:val="clear" w:color="auto" w:fill="FFFFFF"/>
            <w:vAlign w:val="center"/>
          </w:tcPr>
          <w:p w14:paraId="6AD3520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37.65%</w:t>
            </w:r>
          </w:p>
        </w:tc>
        <w:tc>
          <w:tcPr>
            <w:tcW w:w="843" w:type="dxa"/>
            <w:tcBorders>
              <w:top w:val="nil"/>
              <w:left w:val="nil"/>
              <w:bottom w:val="nil"/>
              <w:right w:val="nil"/>
            </w:tcBorders>
            <w:shd w:val="clear" w:color="auto" w:fill="FFFFFF"/>
            <w:vAlign w:val="center"/>
          </w:tcPr>
          <w:p w14:paraId="0F30124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38.70%</w:t>
            </w:r>
          </w:p>
        </w:tc>
      </w:tr>
      <w:tr w14:paraId="2EA78470">
        <w:trPr>
          <w:trHeight w:val="227" w:hRule="exact"/>
          <w:jc w:val="center"/>
        </w:trPr>
        <w:tc>
          <w:tcPr>
            <w:tcW w:w="1704" w:type="dxa"/>
            <w:tcBorders>
              <w:top w:val="nil"/>
              <w:left w:val="nil"/>
              <w:bottom w:val="nil"/>
              <w:right w:val="nil"/>
            </w:tcBorders>
            <w:shd w:val="clear" w:color="auto" w:fill="FFFFFF"/>
            <w:vAlign w:val="bottom"/>
          </w:tcPr>
          <w:p w14:paraId="7ADDB34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Greece</w:t>
            </w:r>
          </w:p>
        </w:tc>
        <w:tc>
          <w:tcPr>
            <w:tcW w:w="1304" w:type="dxa"/>
            <w:tcBorders>
              <w:top w:val="nil"/>
              <w:left w:val="nil"/>
              <w:bottom w:val="nil"/>
              <w:right w:val="nil"/>
            </w:tcBorders>
            <w:shd w:val="clear" w:color="auto" w:fill="FFFFFF"/>
            <w:vAlign w:val="top"/>
          </w:tcPr>
          <w:p w14:paraId="1AE4CB5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5299E62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36.27%</w:t>
            </w:r>
          </w:p>
        </w:tc>
        <w:tc>
          <w:tcPr>
            <w:tcW w:w="1304" w:type="dxa"/>
            <w:tcBorders>
              <w:top w:val="nil"/>
              <w:left w:val="nil"/>
              <w:bottom w:val="nil"/>
              <w:right w:val="nil"/>
            </w:tcBorders>
            <w:shd w:val="clear" w:color="auto" w:fill="FFFFFF"/>
            <w:vAlign w:val="center"/>
          </w:tcPr>
          <w:p w14:paraId="476CA62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38.70%</w:t>
            </w:r>
          </w:p>
        </w:tc>
        <w:tc>
          <w:tcPr>
            <w:tcW w:w="1304" w:type="dxa"/>
            <w:tcBorders>
              <w:top w:val="nil"/>
              <w:left w:val="nil"/>
              <w:bottom w:val="nil"/>
              <w:right w:val="nil"/>
            </w:tcBorders>
            <w:shd w:val="clear" w:color="auto" w:fill="FFFFFF"/>
            <w:vAlign w:val="center"/>
          </w:tcPr>
          <w:p w14:paraId="3D20EF1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38.70%</w:t>
            </w:r>
          </w:p>
        </w:tc>
        <w:tc>
          <w:tcPr>
            <w:tcW w:w="878" w:type="dxa"/>
            <w:tcBorders>
              <w:top w:val="nil"/>
              <w:left w:val="nil"/>
              <w:bottom w:val="nil"/>
              <w:right w:val="nil"/>
            </w:tcBorders>
            <w:shd w:val="clear" w:color="auto" w:fill="FFFFFF"/>
            <w:vAlign w:val="center"/>
          </w:tcPr>
          <w:p w14:paraId="2224A86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38.70%</w:t>
            </w:r>
          </w:p>
        </w:tc>
        <w:tc>
          <w:tcPr>
            <w:tcW w:w="887" w:type="dxa"/>
            <w:tcBorders>
              <w:top w:val="nil"/>
              <w:left w:val="nil"/>
              <w:bottom w:val="nil"/>
              <w:right w:val="nil"/>
            </w:tcBorders>
            <w:shd w:val="clear" w:color="auto" w:fill="FFFFFF"/>
            <w:vAlign w:val="center"/>
          </w:tcPr>
          <w:p w14:paraId="06B5796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43.23%</w:t>
            </w:r>
          </w:p>
        </w:tc>
        <w:tc>
          <w:tcPr>
            <w:tcW w:w="843" w:type="dxa"/>
            <w:tcBorders>
              <w:top w:val="nil"/>
              <w:left w:val="nil"/>
              <w:bottom w:val="nil"/>
              <w:right w:val="nil"/>
            </w:tcBorders>
            <w:shd w:val="clear" w:color="auto" w:fill="FFFFFF"/>
            <w:vAlign w:val="center"/>
          </w:tcPr>
          <w:p w14:paraId="210B73A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35.73%</w:t>
            </w:r>
          </w:p>
        </w:tc>
      </w:tr>
      <w:tr w14:paraId="2D462990">
        <w:trPr>
          <w:trHeight w:val="227" w:hRule="exact"/>
          <w:jc w:val="center"/>
        </w:trPr>
        <w:tc>
          <w:tcPr>
            <w:tcW w:w="1704" w:type="dxa"/>
            <w:tcBorders>
              <w:top w:val="nil"/>
              <w:left w:val="nil"/>
              <w:bottom w:val="nil"/>
              <w:right w:val="nil"/>
            </w:tcBorders>
            <w:shd w:val="clear" w:color="auto" w:fill="FFFFFF"/>
            <w:vAlign w:val="bottom"/>
          </w:tcPr>
          <w:p w14:paraId="03E879C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Croatia</w:t>
            </w:r>
          </w:p>
        </w:tc>
        <w:tc>
          <w:tcPr>
            <w:tcW w:w="1304" w:type="dxa"/>
            <w:tcBorders>
              <w:top w:val="nil"/>
              <w:left w:val="nil"/>
              <w:bottom w:val="nil"/>
              <w:right w:val="nil"/>
            </w:tcBorders>
            <w:shd w:val="clear" w:color="auto" w:fill="FFFFFF"/>
            <w:vAlign w:val="top"/>
          </w:tcPr>
          <w:p w14:paraId="3265DB1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2BC0ADB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31.23%</w:t>
            </w:r>
          </w:p>
        </w:tc>
        <w:tc>
          <w:tcPr>
            <w:tcW w:w="1304" w:type="dxa"/>
            <w:tcBorders>
              <w:top w:val="nil"/>
              <w:left w:val="nil"/>
              <w:bottom w:val="nil"/>
              <w:right w:val="nil"/>
            </w:tcBorders>
            <w:shd w:val="clear" w:color="auto" w:fill="FFFFFF"/>
            <w:vAlign w:val="center"/>
          </w:tcPr>
          <w:p w14:paraId="2FC52E6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37.17%</w:t>
            </w:r>
          </w:p>
        </w:tc>
        <w:tc>
          <w:tcPr>
            <w:tcW w:w="1304" w:type="dxa"/>
            <w:tcBorders>
              <w:top w:val="nil"/>
              <w:left w:val="nil"/>
              <w:bottom w:val="nil"/>
              <w:right w:val="nil"/>
            </w:tcBorders>
            <w:shd w:val="clear" w:color="auto" w:fill="FFFFFF"/>
            <w:vAlign w:val="center"/>
          </w:tcPr>
          <w:p w14:paraId="18E0F9C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37.17%</w:t>
            </w:r>
          </w:p>
        </w:tc>
        <w:tc>
          <w:tcPr>
            <w:tcW w:w="878" w:type="dxa"/>
            <w:tcBorders>
              <w:top w:val="nil"/>
              <w:left w:val="nil"/>
              <w:bottom w:val="nil"/>
              <w:right w:val="nil"/>
            </w:tcBorders>
            <w:shd w:val="clear" w:color="auto" w:fill="FFFFFF"/>
            <w:vAlign w:val="center"/>
          </w:tcPr>
          <w:p w14:paraId="1D80C60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37.17%</w:t>
            </w:r>
          </w:p>
        </w:tc>
        <w:tc>
          <w:tcPr>
            <w:tcW w:w="887" w:type="dxa"/>
            <w:tcBorders>
              <w:top w:val="nil"/>
              <w:left w:val="nil"/>
              <w:bottom w:val="nil"/>
              <w:right w:val="nil"/>
            </w:tcBorders>
            <w:shd w:val="clear" w:color="auto" w:fill="FFFFFF"/>
            <w:vAlign w:val="center"/>
          </w:tcPr>
          <w:p w14:paraId="7436FD5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43.39%</w:t>
            </w:r>
          </w:p>
        </w:tc>
        <w:tc>
          <w:tcPr>
            <w:tcW w:w="843" w:type="dxa"/>
            <w:tcBorders>
              <w:top w:val="nil"/>
              <w:left w:val="nil"/>
              <w:bottom w:val="nil"/>
              <w:right w:val="nil"/>
            </w:tcBorders>
            <w:shd w:val="clear" w:color="auto" w:fill="FFFFFF"/>
            <w:vAlign w:val="center"/>
          </w:tcPr>
          <w:p w14:paraId="7822046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30.87%</w:t>
            </w:r>
          </w:p>
        </w:tc>
      </w:tr>
      <w:tr w14:paraId="43CFC72C">
        <w:trPr>
          <w:trHeight w:val="227" w:hRule="exact"/>
          <w:jc w:val="center"/>
        </w:trPr>
        <w:tc>
          <w:tcPr>
            <w:tcW w:w="1704" w:type="dxa"/>
            <w:tcBorders>
              <w:top w:val="nil"/>
              <w:left w:val="nil"/>
              <w:bottom w:val="nil"/>
              <w:right w:val="nil"/>
            </w:tcBorders>
            <w:shd w:val="clear" w:color="auto" w:fill="FFFFFF"/>
            <w:vAlign w:val="bottom"/>
          </w:tcPr>
          <w:p w14:paraId="5A79A63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Hungary</w:t>
            </w:r>
          </w:p>
        </w:tc>
        <w:tc>
          <w:tcPr>
            <w:tcW w:w="1304" w:type="dxa"/>
            <w:tcBorders>
              <w:top w:val="nil"/>
              <w:left w:val="nil"/>
              <w:bottom w:val="nil"/>
              <w:right w:val="nil"/>
            </w:tcBorders>
            <w:shd w:val="clear" w:color="auto" w:fill="FFFFFF"/>
            <w:vAlign w:val="top"/>
          </w:tcPr>
          <w:p w14:paraId="3F91312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74F90EE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33.86%</w:t>
            </w:r>
          </w:p>
        </w:tc>
        <w:tc>
          <w:tcPr>
            <w:tcW w:w="1304" w:type="dxa"/>
            <w:tcBorders>
              <w:top w:val="nil"/>
              <w:left w:val="nil"/>
              <w:bottom w:val="nil"/>
              <w:right w:val="nil"/>
            </w:tcBorders>
            <w:shd w:val="clear" w:color="auto" w:fill="FFFFFF"/>
            <w:vAlign w:val="center"/>
          </w:tcPr>
          <w:p w14:paraId="6CE28F3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45.83%</w:t>
            </w:r>
          </w:p>
        </w:tc>
        <w:tc>
          <w:tcPr>
            <w:tcW w:w="1304" w:type="dxa"/>
            <w:tcBorders>
              <w:top w:val="nil"/>
              <w:left w:val="nil"/>
              <w:bottom w:val="nil"/>
              <w:right w:val="nil"/>
            </w:tcBorders>
            <w:shd w:val="clear" w:color="auto" w:fill="FFFFFF"/>
            <w:vAlign w:val="center"/>
          </w:tcPr>
          <w:p w14:paraId="4C4FF19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33.14%</w:t>
            </w:r>
          </w:p>
        </w:tc>
        <w:tc>
          <w:tcPr>
            <w:tcW w:w="878" w:type="dxa"/>
            <w:tcBorders>
              <w:top w:val="nil"/>
              <w:left w:val="nil"/>
              <w:bottom w:val="nil"/>
              <w:right w:val="nil"/>
            </w:tcBorders>
            <w:shd w:val="clear" w:color="auto" w:fill="FFFFFF"/>
            <w:vAlign w:val="center"/>
          </w:tcPr>
          <w:p w14:paraId="1F89674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34.19%</w:t>
            </w:r>
          </w:p>
        </w:tc>
        <w:tc>
          <w:tcPr>
            <w:tcW w:w="887" w:type="dxa"/>
            <w:tcBorders>
              <w:top w:val="nil"/>
              <w:left w:val="nil"/>
              <w:bottom w:val="nil"/>
              <w:right w:val="nil"/>
            </w:tcBorders>
            <w:shd w:val="clear" w:color="auto" w:fill="FFFFFF"/>
            <w:vAlign w:val="center"/>
          </w:tcPr>
          <w:p w14:paraId="526DD68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32.55%</w:t>
            </w:r>
          </w:p>
        </w:tc>
        <w:tc>
          <w:tcPr>
            <w:tcW w:w="843" w:type="dxa"/>
            <w:tcBorders>
              <w:top w:val="nil"/>
              <w:left w:val="nil"/>
              <w:bottom w:val="nil"/>
              <w:right w:val="nil"/>
            </w:tcBorders>
            <w:shd w:val="clear" w:color="auto" w:fill="FFFFFF"/>
            <w:vAlign w:val="center"/>
          </w:tcPr>
          <w:p w14:paraId="5FFB6AF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36.60%</w:t>
            </w:r>
          </w:p>
        </w:tc>
      </w:tr>
      <w:tr w14:paraId="2FAF1233">
        <w:trPr>
          <w:trHeight w:val="227" w:hRule="exact"/>
          <w:jc w:val="center"/>
        </w:trPr>
        <w:tc>
          <w:tcPr>
            <w:tcW w:w="1704" w:type="dxa"/>
            <w:tcBorders>
              <w:top w:val="nil"/>
              <w:left w:val="nil"/>
              <w:bottom w:val="nil"/>
              <w:right w:val="nil"/>
            </w:tcBorders>
            <w:shd w:val="clear" w:color="auto" w:fill="FFFFFF"/>
            <w:vAlign w:val="bottom"/>
          </w:tcPr>
          <w:p w14:paraId="050DB1C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Ireland</w:t>
            </w:r>
          </w:p>
        </w:tc>
        <w:tc>
          <w:tcPr>
            <w:tcW w:w="1304" w:type="dxa"/>
            <w:tcBorders>
              <w:top w:val="nil"/>
              <w:left w:val="nil"/>
              <w:bottom w:val="nil"/>
              <w:right w:val="nil"/>
            </w:tcBorders>
            <w:shd w:val="clear" w:color="auto" w:fill="FFFFFF"/>
            <w:vAlign w:val="top"/>
          </w:tcPr>
          <w:p w14:paraId="7CD1D9A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408C4F0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58.14%</w:t>
            </w:r>
          </w:p>
        </w:tc>
        <w:tc>
          <w:tcPr>
            <w:tcW w:w="1304" w:type="dxa"/>
            <w:tcBorders>
              <w:top w:val="nil"/>
              <w:left w:val="nil"/>
              <w:bottom w:val="nil"/>
              <w:right w:val="nil"/>
            </w:tcBorders>
            <w:shd w:val="clear" w:color="auto" w:fill="FFFFFF"/>
            <w:vAlign w:val="center"/>
          </w:tcPr>
          <w:p w14:paraId="258FB0C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64.90%</w:t>
            </w:r>
          </w:p>
        </w:tc>
        <w:tc>
          <w:tcPr>
            <w:tcW w:w="1304" w:type="dxa"/>
            <w:tcBorders>
              <w:top w:val="nil"/>
              <w:left w:val="nil"/>
              <w:bottom w:val="nil"/>
              <w:right w:val="nil"/>
            </w:tcBorders>
            <w:shd w:val="clear" w:color="auto" w:fill="FFFFFF"/>
            <w:vAlign w:val="center"/>
          </w:tcPr>
          <w:p w14:paraId="6F229AB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52.96%</w:t>
            </w:r>
          </w:p>
        </w:tc>
        <w:tc>
          <w:tcPr>
            <w:tcW w:w="878" w:type="dxa"/>
            <w:tcBorders>
              <w:top w:val="nil"/>
              <w:left w:val="nil"/>
              <w:bottom w:val="nil"/>
              <w:right w:val="nil"/>
            </w:tcBorders>
            <w:shd w:val="clear" w:color="auto" w:fill="FFFFFF"/>
            <w:vAlign w:val="center"/>
          </w:tcPr>
          <w:p w14:paraId="350F705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57.00%</w:t>
            </w:r>
          </w:p>
        </w:tc>
        <w:tc>
          <w:tcPr>
            <w:tcW w:w="887" w:type="dxa"/>
            <w:tcBorders>
              <w:top w:val="nil"/>
              <w:left w:val="nil"/>
              <w:bottom w:val="nil"/>
              <w:right w:val="nil"/>
            </w:tcBorders>
            <w:shd w:val="clear" w:color="auto" w:fill="FFFFFF"/>
            <w:vAlign w:val="center"/>
          </w:tcPr>
          <w:p w14:paraId="043995C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63.75%</w:t>
            </w:r>
          </w:p>
        </w:tc>
        <w:tc>
          <w:tcPr>
            <w:tcW w:w="843" w:type="dxa"/>
            <w:tcBorders>
              <w:top w:val="nil"/>
              <w:left w:val="nil"/>
              <w:bottom w:val="nil"/>
              <w:right w:val="nil"/>
            </w:tcBorders>
            <w:shd w:val="clear" w:color="auto" w:fill="FFFFFF"/>
            <w:vAlign w:val="center"/>
          </w:tcPr>
          <w:p w14:paraId="46B212B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55.06%</w:t>
            </w:r>
          </w:p>
        </w:tc>
      </w:tr>
      <w:tr w14:paraId="6F29AAD3">
        <w:trPr>
          <w:trHeight w:val="227" w:hRule="exact"/>
          <w:jc w:val="center"/>
        </w:trPr>
        <w:tc>
          <w:tcPr>
            <w:tcW w:w="1704" w:type="dxa"/>
            <w:tcBorders>
              <w:top w:val="nil"/>
              <w:left w:val="nil"/>
              <w:bottom w:val="nil"/>
              <w:right w:val="nil"/>
            </w:tcBorders>
            <w:shd w:val="clear" w:color="auto" w:fill="FFFFFF"/>
            <w:vAlign w:val="bottom"/>
          </w:tcPr>
          <w:p w14:paraId="570E45E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Italy</w:t>
            </w:r>
          </w:p>
        </w:tc>
        <w:tc>
          <w:tcPr>
            <w:tcW w:w="1304" w:type="dxa"/>
            <w:tcBorders>
              <w:top w:val="nil"/>
              <w:left w:val="nil"/>
              <w:bottom w:val="nil"/>
              <w:right w:val="nil"/>
            </w:tcBorders>
            <w:shd w:val="clear" w:color="auto" w:fill="FFFFFF"/>
            <w:vAlign w:val="top"/>
          </w:tcPr>
          <w:p w14:paraId="6420B00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34EB930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45.06%</w:t>
            </w:r>
          </w:p>
        </w:tc>
        <w:tc>
          <w:tcPr>
            <w:tcW w:w="1304" w:type="dxa"/>
            <w:tcBorders>
              <w:top w:val="nil"/>
              <w:left w:val="nil"/>
              <w:bottom w:val="nil"/>
              <w:right w:val="nil"/>
            </w:tcBorders>
            <w:shd w:val="clear" w:color="auto" w:fill="FFFFFF"/>
            <w:vAlign w:val="center"/>
          </w:tcPr>
          <w:p w14:paraId="5FED675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45.19%</w:t>
            </w:r>
          </w:p>
        </w:tc>
        <w:tc>
          <w:tcPr>
            <w:tcW w:w="1304" w:type="dxa"/>
            <w:tcBorders>
              <w:top w:val="nil"/>
              <w:left w:val="nil"/>
              <w:bottom w:val="nil"/>
              <w:right w:val="nil"/>
            </w:tcBorders>
            <w:shd w:val="clear" w:color="auto" w:fill="FFFFFF"/>
            <w:vAlign w:val="center"/>
          </w:tcPr>
          <w:p w14:paraId="1A40000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45.19%</w:t>
            </w:r>
          </w:p>
        </w:tc>
        <w:tc>
          <w:tcPr>
            <w:tcW w:w="878" w:type="dxa"/>
            <w:tcBorders>
              <w:top w:val="nil"/>
              <w:left w:val="nil"/>
              <w:bottom w:val="nil"/>
              <w:right w:val="nil"/>
            </w:tcBorders>
            <w:shd w:val="clear" w:color="auto" w:fill="FFFFFF"/>
            <w:vAlign w:val="center"/>
          </w:tcPr>
          <w:p w14:paraId="4395B02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45.19%</w:t>
            </w:r>
          </w:p>
        </w:tc>
        <w:tc>
          <w:tcPr>
            <w:tcW w:w="887" w:type="dxa"/>
            <w:tcBorders>
              <w:top w:val="nil"/>
              <w:left w:val="nil"/>
              <w:bottom w:val="nil"/>
              <w:right w:val="nil"/>
            </w:tcBorders>
            <w:shd w:val="clear" w:color="auto" w:fill="FFFFFF"/>
            <w:vAlign w:val="center"/>
          </w:tcPr>
          <w:p w14:paraId="0BE067D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49.09%</w:t>
            </w:r>
          </w:p>
        </w:tc>
        <w:tc>
          <w:tcPr>
            <w:tcW w:w="843" w:type="dxa"/>
            <w:tcBorders>
              <w:top w:val="nil"/>
              <w:left w:val="nil"/>
              <w:bottom w:val="nil"/>
              <w:right w:val="nil"/>
            </w:tcBorders>
            <w:shd w:val="clear" w:color="auto" w:fill="FFFFFF"/>
            <w:vAlign w:val="center"/>
          </w:tcPr>
          <w:p w14:paraId="6394F65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43.38%</w:t>
            </w:r>
          </w:p>
        </w:tc>
      </w:tr>
      <w:tr w14:paraId="1F77BFC3">
        <w:trPr>
          <w:trHeight w:val="227" w:hRule="exact"/>
          <w:jc w:val="center"/>
        </w:trPr>
        <w:tc>
          <w:tcPr>
            <w:tcW w:w="1704" w:type="dxa"/>
            <w:tcBorders>
              <w:top w:val="nil"/>
              <w:left w:val="nil"/>
              <w:bottom w:val="nil"/>
              <w:right w:val="nil"/>
            </w:tcBorders>
            <w:shd w:val="clear" w:color="auto" w:fill="FFFFFF"/>
            <w:vAlign w:val="bottom"/>
          </w:tcPr>
          <w:p w14:paraId="6C7CF1E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Lithuania</w:t>
            </w:r>
          </w:p>
        </w:tc>
        <w:tc>
          <w:tcPr>
            <w:tcW w:w="1304" w:type="dxa"/>
            <w:tcBorders>
              <w:top w:val="nil"/>
              <w:left w:val="nil"/>
              <w:bottom w:val="nil"/>
              <w:right w:val="nil"/>
            </w:tcBorders>
            <w:shd w:val="clear" w:color="auto" w:fill="FFFFFF"/>
            <w:vAlign w:val="top"/>
          </w:tcPr>
          <w:p w14:paraId="11CE7C2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7C29BE6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16.80%</w:t>
            </w:r>
          </w:p>
        </w:tc>
        <w:tc>
          <w:tcPr>
            <w:tcW w:w="1304" w:type="dxa"/>
            <w:tcBorders>
              <w:top w:val="nil"/>
              <w:left w:val="nil"/>
              <w:bottom w:val="nil"/>
              <w:right w:val="nil"/>
            </w:tcBorders>
            <w:shd w:val="clear" w:color="auto" w:fill="FFFFFF"/>
            <w:vAlign w:val="center"/>
          </w:tcPr>
          <w:p w14:paraId="76CF2D7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42.66%</w:t>
            </w:r>
          </w:p>
        </w:tc>
        <w:tc>
          <w:tcPr>
            <w:tcW w:w="1304" w:type="dxa"/>
            <w:tcBorders>
              <w:top w:val="nil"/>
              <w:left w:val="nil"/>
              <w:bottom w:val="nil"/>
              <w:right w:val="nil"/>
            </w:tcBorders>
            <w:shd w:val="clear" w:color="auto" w:fill="FFFFFF"/>
            <w:vAlign w:val="center"/>
          </w:tcPr>
          <w:p w14:paraId="4059A88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19.67%</w:t>
            </w:r>
          </w:p>
        </w:tc>
        <w:tc>
          <w:tcPr>
            <w:tcW w:w="878" w:type="dxa"/>
            <w:tcBorders>
              <w:top w:val="nil"/>
              <w:left w:val="nil"/>
              <w:bottom w:val="nil"/>
              <w:right w:val="nil"/>
            </w:tcBorders>
            <w:shd w:val="clear" w:color="auto" w:fill="FFFFFF"/>
            <w:vAlign w:val="center"/>
          </w:tcPr>
          <w:p w14:paraId="7FB7AA5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20.46%</w:t>
            </w:r>
          </w:p>
        </w:tc>
        <w:tc>
          <w:tcPr>
            <w:tcW w:w="887" w:type="dxa"/>
            <w:tcBorders>
              <w:top w:val="nil"/>
              <w:left w:val="nil"/>
              <w:bottom w:val="nil"/>
              <w:right w:val="nil"/>
            </w:tcBorders>
            <w:shd w:val="clear" w:color="auto" w:fill="FFFFFF"/>
            <w:vAlign w:val="center"/>
          </w:tcPr>
          <w:p w14:paraId="4DF87C1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20.58%</w:t>
            </w:r>
          </w:p>
        </w:tc>
        <w:tc>
          <w:tcPr>
            <w:tcW w:w="843" w:type="dxa"/>
            <w:tcBorders>
              <w:top w:val="nil"/>
              <w:left w:val="nil"/>
              <w:bottom w:val="nil"/>
              <w:right w:val="nil"/>
            </w:tcBorders>
            <w:shd w:val="clear" w:color="auto" w:fill="FFFFFF"/>
            <w:vAlign w:val="center"/>
          </w:tcPr>
          <w:p w14:paraId="5F868DF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20.20%</w:t>
            </w:r>
          </w:p>
        </w:tc>
      </w:tr>
      <w:tr w14:paraId="7EA9E0D1">
        <w:trPr>
          <w:trHeight w:val="227" w:hRule="exact"/>
          <w:jc w:val="center"/>
        </w:trPr>
        <w:tc>
          <w:tcPr>
            <w:tcW w:w="1704" w:type="dxa"/>
            <w:tcBorders>
              <w:top w:val="nil"/>
              <w:left w:val="nil"/>
              <w:bottom w:val="nil"/>
              <w:right w:val="nil"/>
            </w:tcBorders>
            <w:shd w:val="clear" w:color="auto" w:fill="FFFFFF"/>
            <w:vAlign w:val="bottom"/>
          </w:tcPr>
          <w:p w14:paraId="0004C6D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Luxembourg</w:t>
            </w:r>
          </w:p>
        </w:tc>
        <w:tc>
          <w:tcPr>
            <w:tcW w:w="1304" w:type="dxa"/>
            <w:tcBorders>
              <w:top w:val="nil"/>
              <w:left w:val="nil"/>
              <w:bottom w:val="nil"/>
              <w:right w:val="nil"/>
            </w:tcBorders>
            <w:shd w:val="clear" w:color="auto" w:fill="FFFFFF"/>
            <w:vAlign w:val="top"/>
          </w:tcPr>
          <w:p w14:paraId="3E58FB2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12C7F7D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55.40%</w:t>
            </w:r>
          </w:p>
        </w:tc>
        <w:tc>
          <w:tcPr>
            <w:tcW w:w="1304" w:type="dxa"/>
            <w:tcBorders>
              <w:top w:val="nil"/>
              <w:left w:val="nil"/>
              <w:bottom w:val="nil"/>
              <w:right w:val="nil"/>
            </w:tcBorders>
            <w:shd w:val="clear" w:color="auto" w:fill="FFFFFF"/>
            <w:vAlign w:val="center"/>
          </w:tcPr>
          <w:p w14:paraId="184F119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70.19%</w:t>
            </w:r>
          </w:p>
        </w:tc>
        <w:tc>
          <w:tcPr>
            <w:tcW w:w="1304" w:type="dxa"/>
            <w:tcBorders>
              <w:top w:val="nil"/>
              <w:left w:val="nil"/>
              <w:bottom w:val="nil"/>
              <w:right w:val="nil"/>
            </w:tcBorders>
            <w:shd w:val="clear" w:color="auto" w:fill="FFFFFF"/>
            <w:vAlign w:val="center"/>
          </w:tcPr>
          <w:p w14:paraId="6B6F466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52.08%</w:t>
            </w:r>
          </w:p>
        </w:tc>
        <w:tc>
          <w:tcPr>
            <w:tcW w:w="878" w:type="dxa"/>
            <w:tcBorders>
              <w:top w:val="nil"/>
              <w:left w:val="nil"/>
              <w:bottom w:val="nil"/>
              <w:right w:val="nil"/>
            </w:tcBorders>
            <w:shd w:val="clear" w:color="auto" w:fill="FFFFFF"/>
            <w:vAlign w:val="center"/>
          </w:tcPr>
          <w:p w14:paraId="1BA3899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70.19%</w:t>
            </w:r>
          </w:p>
        </w:tc>
        <w:tc>
          <w:tcPr>
            <w:tcW w:w="887" w:type="dxa"/>
            <w:tcBorders>
              <w:top w:val="nil"/>
              <w:left w:val="nil"/>
              <w:bottom w:val="nil"/>
              <w:right w:val="nil"/>
            </w:tcBorders>
            <w:shd w:val="clear" w:color="auto" w:fill="FFFFFF"/>
            <w:vAlign w:val="center"/>
          </w:tcPr>
          <w:p w14:paraId="51D4CF3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61.80%</w:t>
            </w:r>
          </w:p>
        </w:tc>
        <w:tc>
          <w:tcPr>
            <w:tcW w:w="843" w:type="dxa"/>
            <w:tcBorders>
              <w:top w:val="nil"/>
              <w:left w:val="nil"/>
              <w:bottom w:val="nil"/>
              <w:right w:val="nil"/>
            </w:tcBorders>
            <w:shd w:val="clear" w:color="auto" w:fill="FFFFFF"/>
            <w:vAlign w:val="center"/>
          </w:tcPr>
          <w:p w14:paraId="6FB19BB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77.85%</w:t>
            </w:r>
          </w:p>
        </w:tc>
      </w:tr>
      <w:tr w14:paraId="20BE4588">
        <w:trPr>
          <w:trHeight w:val="227" w:hRule="exact"/>
          <w:jc w:val="center"/>
        </w:trPr>
        <w:tc>
          <w:tcPr>
            <w:tcW w:w="1704" w:type="dxa"/>
            <w:tcBorders>
              <w:top w:val="nil"/>
              <w:left w:val="nil"/>
              <w:bottom w:val="nil"/>
              <w:right w:val="nil"/>
            </w:tcBorders>
            <w:shd w:val="clear" w:color="auto" w:fill="FFFFFF"/>
            <w:vAlign w:val="bottom"/>
          </w:tcPr>
          <w:p w14:paraId="511435D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Latvia</w:t>
            </w:r>
          </w:p>
        </w:tc>
        <w:tc>
          <w:tcPr>
            <w:tcW w:w="1304" w:type="dxa"/>
            <w:tcBorders>
              <w:top w:val="nil"/>
              <w:left w:val="nil"/>
              <w:bottom w:val="nil"/>
              <w:right w:val="nil"/>
            </w:tcBorders>
            <w:shd w:val="clear" w:color="auto" w:fill="FFFFFF"/>
            <w:vAlign w:val="top"/>
          </w:tcPr>
          <w:p w14:paraId="40B7487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047928A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11.38%</w:t>
            </w:r>
          </w:p>
        </w:tc>
        <w:tc>
          <w:tcPr>
            <w:tcW w:w="1304" w:type="dxa"/>
            <w:tcBorders>
              <w:top w:val="nil"/>
              <w:left w:val="nil"/>
              <w:bottom w:val="nil"/>
              <w:right w:val="nil"/>
            </w:tcBorders>
            <w:shd w:val="clear" w:color="auto" w:fill="FFFFFF"/>
            <w:vAlign w:val="center"/>
          </w:tcPr>
          <w:p w14:paraId="02B3633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38.75%</w:t>
            </w:r>
          </w:p>
        </w:tc>
        <w:tc>
          <w:tcPr>
            <w:tcW w:w="1304" w:type="dxa"/>
            <w:tcBorders>
              <w:top w:val="nil"/>
              <w:left w:val="nil"/>
              <w:bottom w:val="nil"/>
              <w:right w:val="nil"/>
            </w:tcBorders>
            <w:shd w:val="clear" w:color="auto" w:fill="FFFFFF"/>
            <w:vAlign w:val="center"/>
          </w:tcPr>
          <w:p w14:paraId="04B10B2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14.45%</w:t>
            </w:r>
          </w:p>
        </w:tc>
        <w:tc>
          <w:tcPr>
            <w:tcW w:w="878" w:type="dxa"/>
            <w:tcBorders>
              <w:top w:val="nil"/>
              <w:left w:val="nil"/>
              <w:bottom w:val="nil"/>
              <w:right w:val="nil"/>
            </w:tcBorders>
            <w:shd w:val="clear" w:color="auto" w:fill="FFFFFF"/>
            <w:vAlign w:val="center"/>
          </w:tcPr>
          <w:p w14:paraId="42022A0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17.57%</w:t>
            </w:r>
          </w:p>
        </w:tc>
        <w:tc>
          <w:tcPr>
            <w:tcW w:w="887" w:type="dxa"/>
            <w:tcBorders>
              <w:top w:val="nil"/>
              <w:left w:val="nil"/>
              <w:bottom w:val="nil"/>
              <w:right w:val="nil"/>
            </w:tcBorders>
            <w:shd w:val="clear" w:color="auto" w:fill="FFFFFF"/>
            <w:vAlign w:val="center"/>
          </w:tcPr>
          <w:p w14:paraId="6E24BDF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18.55%</w:t>
            </w:r>
          </w:p>
        </w:tc>
        <w:tc>
          <w:tcPr>
            <w:tcW w:w="843" w:type="dxa"/>
            <w:tcBorders>
              <w:top w:val="nil"/>
              <w:left w:val="nil"/>
              <w:bottom w:val="nil"/>
              <w:right w:val="nil"/>
            </w:tcBorders>
            <w:shd w:val="clear" w:color="auto" w:fill="FFFFFF"/>
            <w:vAlign w:val="center"/>
          </w:tcPr>
          <w:p w14:paraId="3B3F59D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14.61%</w:t>
            </w:r>
          </w:p>
        </w:tc>
      </w:tr>
      <w:tr w14:paraId="09C89592">
        <w:trPr>
          <w:trHeight w:val="227" w:hRule="exact"/>
          <w:jc w:val="center"/>
        </w:trPr>
        <w:tc>
          <w:tcPr>
            <w:tcW w:w="1704" w:type="dxa"/>
            <w:tcBorders>
              <w:top w:val="nil"/>
              <w:left w:val="nil"/>
              <w:bottom w:val="nil"/>
              <w:right w:val="nil"/>
            </w:tcBorders>
            <w:shd w:val="clear" w:color="auto" w:fill="FFFFFF"/>
            <w:vAlign w:val="bottom"/>
          </w:tcPr>
          <w:p w14:paraId="3C93991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Malta</w:t>
            </w:r>
          </w:p>
        </w:tc>
        <w:tc>
          <w:tcPr>
            <w:tcW w:w="1304" w:type="dxa"/>
            <w:tcBorders>
              <w:top w:val="nil"/>
              <w:left w:val="nil"/>
              <w:bottom w:val="nil"/>
              <w:right w:val="nil"/>
            </w:tcBorders>
            <w:shd w:val="clear" w:color="auto" w:fill="FFFFFF"/>
            <w:vAlign w:val="top"/>
          </w:tcPr>
          <w:p w14:paraId="2DF01F0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04DDA94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69.84%</w:t>
            </w:r>
          </w:p>
        </w:tc>
        <w:tc>
          <w:tcPr>
            <w:tcW w:w="1304" w:type="dxa"/>
            <w:tcBorders>
              <w:top w:val="nil"/>
              <w:left w:val="nil"/>
              <w:bottom w:val="nil"/>
              <w:right w:val="nil"/>
            </w:tcBorders>
            <w:shd w:val="clear" w:color="auto" w:fill="FFFFFF"/>
            <w:vAlign w:val="center"/>
          </w:tcPr>
          <w:p w14:paraId="26D88E8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69.84%</w:t>
            </w:r>
          </w:p>
        </w:tc>
        <w:tc>
          <w:tcPr>
            <w:tcW w:w="1304" w:type="dxa"/>
            <w:tcBorders>
              <w:top w:val="nil"/>
              <w:left w:val="nil"/>
              <w:bottom w:val="nil"/>
              <w:right w:val="nil"/>
            </w:tcBorders>
            <w:shd w:val="clear" w:color="auto" w:fill="FFFFFF"/>
            <w:vAlign w:val="center"/>
          </w:tcPr>
          <w:p w14:paraId="18DA15C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69.84%</w:t>
            </w:r>
          </w:p>
        </w:tc>
        <w:tc>
          <w:tcPr>
            <w:tcW w:w="878" w:type="dxa"/>
            <w:tcBorders>
              <w:top w:val="nil"/>
              <w:left w:val="nil"/>
              <w:bottom w:val="nil"/>
              <w:right w:val="nil"/>
            </w:tcBorders>
            <w:shd w:val="clear" w:color="auto" w:fill="FFFFFF"/>
            <w:vAlign w:val="center"/>
          </w:tcPr>
          <w:p w14:paraId="58D908C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69.84%</w:t>
            </w:r>
          </w:p>
        </w:tc>
        <w:tc>
          <w:tcPr>
            <w:tcW w:w="887" w:type="dxa"/>
            <w:tcBorders>
              <w:top w:val="nil"/>
              <w:left w:val="nil"/>
              <w:bottom w:val="nil"/>
              <w:right w:val="nil"/>
            </w:tcBorders>
            <w:shd w:val="clear" w:color="auto" w:fill="FFFFFF"/>
            <w:vAlign w:val="center"/>
          </w:tcPr>
          <w:p w14:paraId="1AE60C4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72.31%</w:t>
            </w:r>
          </w:p>
        </w:tc>
        <w:tc>
          <w:tcPr>
            <w:tcW w:w="843" w:type="dxa"/>
            <w:tcBorders>
              <w:top w:val="nil"/>
              <w:left w:val="nil"/>
              <w:bottom w:val="nil"/>
              <w:right w:val="nil"/>
            </w:tcBorders>
            <w:shd w:val="clear" w:color="auto" w:fill="FFFFFF"/>
            <w:vAlign w:val="center"/>
          </w:tcPr>
          <w:p w14:paraId="55F1AD6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68.60%</w:t>
            </w:r>
          </w:p>
        </w:tc>
      </w:tr>
      <w:tr w14:paraId="377B32A9">
        <w:trPr>
          <w:trHeight w:val="227" w:hRule="exact"/>
          <w:jc w:val="center"/>
        </w:trPr>
        <w:tc>
          <w:tcPr>
            <w:tcW w:w="1704" w:type="dxa"/>
            <w:tcBorders>
              <w:top w:val="nil"/>
              <w:left w:val="nil"/>
              <w:bottom w:val="nil"/>
              <w:right w:val="nil"/>
            </w:tcBorders>
            <w:shd w:val="clear" w:color="auto" w:fill="FFFFFF"/>
            <w:vAlign w:val="bottom"/>
          </w:tcPr>
          <w:p w14:paraId="0C52598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Netherlands</w:t>
            </w:r>
          </w:p>
        </w:tc>
        <w:tc>
          <w:tcPr>
            <w:tcW w:w="1304" w:type="dxa"/>
            <w:tcBorders>
              <w:top w:val="nil"/>
              <w:left w:val="nil"/>
              <w:bottom w:val="nil"/>
              <w:right w:val="nil"/>
            </w:tcBorders>
            <w:shd w:val="clear" w:color="auto" w:fill="FFFFFF"/>
            <w:vAlign w:val="top"/>
          </w:tcPr>
          <w:p w14:paraId="2AF67A1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4F3A9DD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52.81%</w:t>
            </w:r>
          </w:p>
        </w:tc>
        <w:tc>
          <w:tcPr>
            <w:tcW w:w="1304" w:type="dxa"/>
            <w:tcBorders>
              <w:top w:val="nil"/>
              <w:left w:val="nil"/>
              <w:bottom w:val="nil"/>
              <w:right w:val="nil"/>
            </w:tcBorders>
            <w:shd w:val="clear" w:color="auto" w:fill="FFFFFF"/>
            <w:vAlign w:val="center"/>
          </w:tcPr>
          <w:p w14:paraId="345D03D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59.69%</w:t>
            </w:r>
          </w:p>
        </w:tc>
        <w:tc>
          <w:tcPr>
            <w:tcW w:w="1304" w:type="dxa"/>
            <w:tcBorders>
              <w:top w:val="nil"/>
              <w:left w:val="nil"/>
              <w:bottom w:val="nil"/>
              <w:right w:val="nil"/>
            </w:tcBorders>
            <w:shd w:val="clear" w:color="auto" w:fill="FFFFFF"/>
            <w:vAlign w:val="center"/>
          </w:tcPr>
          <w:p w14:paraId="581A227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52.73%</w:t>
            </w:r>
          </w:p>
        </w:tc>
        <w:tc>
          <w:tcPr>
            <w:tcW w:w="878" w:type="dxa"/>
            <w:tcBorders>
              <w:top w:val="nil"/>
              <w:left w:val="nil"/>
              <w:bottom w:val="nil"/>
              <w:right w:val="nil"/>
            </w:tcBorders>
            <w:shd w:val="clear" w:color="auto" w:fill="FFFFFF"/>
            <w:vAlign w:val="center"/>
          </w:tcPr>
          <w:p w14:paraId="79C5965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53.14%</w:t>
            </w:r>
          </w:p>
        </w:tc>
        <w:tc>
          <w:tcPr>
            <w:tcW w:w="887" w:type="dxa"/>
            <w:tcBorders>
              <w:top w:val="nil"/>
              <w:left w:val="nil"/>
              <w:bottom w:val="nil"/>
              <w:right w:val="nil"/>
            </w:tcBorders>
            <w:shd w:val="clear" w:color="auto" w:fill="FFFFFF"/>
            <w:vAlign w:val="center"/>
          </w:tcPr>
          <w:p w14:paraId="710EA0D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54.47%</w:t>
            </w:r>
          </w:p>
        </w:tc>
        <w:tc>
          <w:tcPr>
            <w:tcW w:w="843" w:type="dxa"/>
            <w:tcBorders>
              <w:top w:val="nil"/>
              <w:left w:val="nil"/>
              <w:bottom w:val="nil"/>
              <w:right w:val="nil"/>
            </w:tcBorders>
            <w:shd w:val="clear" w:color="auto" w:fill="FFFFFF"/>
            <w:vAlign w:val="center"/>
          </w:tcPr>
          <w:p w14:paraId="78B9DF6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51.82%</w:t>
            </w:r>
          </w:p>
        </w:tc>
      </w:tr>
      <w:tr w14:paraId="75FEE350">
        <w:trPr>
          <w:trHeight w:val="227" w:hRule="exact"/>
          <w:jc w:val="center"/>
        </w:trPr>
        <w:tc>
          <w:tcPr>
            <w:tcW w:w="1704" w:type="dxa"/>
            <w:tcBorders>
              <w:top w:val="nil"/>
              <w:left w:val="nil"/>
              <w:bottom w:val="nil"/>
              <w:right w:val="nil"/>
            </w:tcBorders>
            <w:shd w:val="clear" w:color="auto" w:fill="FFFFFF"/>
            <w:vAlign w:val="bottom"/>
          </w:tcPr>
          <w:p w14:paraId="2609260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Poland</w:t>
            </w:r>
          </w:p>
        </w:tc>
        <w:tc>
          <w:tcPr>
            <w:tcW w:w="1304" w:type="dxa"/>
            <w:tcBorders>
              <w:top w:val="nil"/>
              <w:left w:val="nil"/>
              <w:bottom w:val="nil"/>
              <w:right w:val="nil"/>
            </w:tcBorders>
            <w:shd w:val="clear" w:color="auto" w:fill="FFFFFF"/>
            <w:vAlign w:val="top"/>
          </w:tcPr>
          <w:p w14:paraId="0B2B215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279B20D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39.51%</w:t>
            </w:r>
          </w:p>
        </w:tc>
        <w:tc>
          <w:tcPr>
            <w:tcW w:w="1304" w:type="dxa"/>
            <w:tcBorders>
              <w:top w:val="nil"/>
              <w:left w:val="nil"/>
              <w:bottom w:val="nil"/>
              <w:right w:val="nil"/>
            </w:tcBorders>
            <w:shd w:val="clear" w:color="auto" w:fill="FFFFFF"/>
            <w:vAlign w:val="center"/>
          </w:tcPr>
          <w:p w14:paraId="1C73D8F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47.88%</w:t>
            </w:r>
          </w:p>
        </w:tc>
        <w:tc>
          <w:tcPr>
            <w:tcW w:w="1304" w:type="dxa"/>
            <w:tcBorders>
              <w:top w:val="nil"/>
              <w:left w:val="nil"/>
              <w:bottom w:val="nil"/>
              <w:right w:val="nil"/>
            </w:tcBorders>
            <w:shd w:val="clear" w:color="auto" w:fill="FFFFFF"/>
            <w:vAlign w:val="center"/>
          </w:tcPr>
          <w:p w14:paraId="2B17A7D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37.88%</w:t>
            </w:r>
          </w:p>
        </w:tc>
        <w:tc>
          <w:tcPr>
            <w:tcW w:w="878" w:type="dxa"/>
            <w:tcBorders>
              <w:top w:val="nil"/>
              <w:left w:val="nil"/>
              <w:bottom w:val="nil"/>
              <w:right w:val="nil"/>
            </w:tcBorders>
            <w:shd w:val="clear" w:color="auto" w:fill="FFFFFF"/>
            <w:vAlign w:val="center"/>
          </w:tcPr>
          <w:p w14:paraId="3147D86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39.07%</w:t>
            </w:r>
          </w:p>
        </w:tc>
        <w:tc>
          <w:tcPr>
            <w:tcW w:w="887" w:type="dxa"/>
            <w:tcBorders>
              <w:top w:val="nil"/>
              <w:left w:val="nil"/>
              <w:bottom w:val="nil"/>
              <w:right w:val="nil"/>
            </w:tcBorders>
            <w:shd w:val="clear" w:color="auto" w:fill="FFFFFF"/>
            <w:vAlign w:val="center"/>
          </w:tcPr>
          <w:p w14:paraId="32643D9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37.12%</w:t>
            </w:r>
          </w:p>
        </w:tc>
        <w:tc>
          <w:tcPr>
            <w:tcW w:w="843" w:type="dxa"/>
            <w:tcBorders>
              <w:top w:val="nil"/>
              <w:left w:val="nil"/>
              <w:bottom w:val="nil"/>
              <w:right w:val="nil"/>
            </w:tcBorders>
            <w:shd w:val="clear" w:color="auto" w:fill="FFFFFF"/>
            <w:vAlign w:val="center"/>
          </w:tcPr>
          <w:p w14:paraId="6627FBA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44.34%</w:t>
            </w:r>
          </w:p>
        </w:tc>
      </w:tr>
      <w:tr w14:paraId="075E93B4">
        <w:trPr>
          <w:trHeight w:val="227" w:hRule="exact"/>
          <w:jc w:val="center"/>
        </w:trPr>
        <w:tc>
          <w:tcPr>
            <w:tcW w:w="1704" w:type="dxa"/>
            <w:tcBorders>
              <w:top w:val="nil"/>
              <w:left w:val="nil"/>
              <w:bottom w:val="nil"/>
              <w:right w:val="nil"/>
            </w:tcBorders>
            <w:shd w:val="clear" w:color="auto" w:fill="FFFFFF"/>
            <w:vAlign w:val="bottom"/>
          </w:tcPr>
          <w:p w14:paraId="549EBAA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Portugal</w:t>
            </w:r>
          </w:p>
        </w:tc>
        <w:tc>
          <w:tcPr>
            <w:tcW w:w="1304" w:type="dxa"/>
            <w:tcBorders>
              <w:top w:val="nil"/>
              <w:left w:val="nil"/>
              <w:bottom w:val="nil"/>
              <w:right w:val="nil"/>
            </w:tcBorders>
            <w:shd w:val="clear" w:color="auto" w:fill="FFFFFF"/>
            <w:vAlign w:val="top"/>
          </w:tcPr>
          <w:p w14:paraId="0F71A72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75D9041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49.61%</w:t>
            </w:r>
          </w:p>
        </w:tc>
        <w:tc>
          <w:tcPr>
            <w:tcW w:w="1304" w:type="dxa"/>
            <w:tcBorders>
              <w:top w:val="nil"/>
              <w:left w:val="nil"/>
              <w:bottom w:val="nil"/>
              <w:right w:val="nil"/>
            </w:tcBorders>
            <w:shd w:val="clear" w:color="auto" w:fill="FFFFFF"/>
            <w:vAlign w:val="center"/>
          </w:tcPr>
          <w:p w14:paraId="4E9B9B8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49.61%</w:t>
            </w:r>
          </w:p>
        </w:tc>
        <w:tc>
          <w:tcPr>
            <w:tcW w:w="1304" w:type="dxa"/>
            <w:tcBorders>
              <w:top w:val="nil"/>
              <w:left w:val="nil"/>
              <w:bottom w:val="nil"/>
              <w:right w:val="nil"/>
            </w:tcBorders>
            <w:shd w:val="clear" w:color="auto" w:fill="FFFFFF"/>
            <w:vAlign w:val="center"/>
          </w:tcPr>
          <w:p w14:paraId="5A20CCF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49.61%</w:t>
            </w:r>
          </w:p>
        </w:tc>
        <w:tc>
          <w:tcPr>
            <w:tcW w:w="878" w:type="dxa"/>
            <w:tcBorders>
              <w:top w:val="nil"/>
              <w:left w:val="nil"/>
              <w:bottom w:val="nil"/>
              <w:right w:val="nil"/>
            </w:tcBorders>
            <w:shd w:val="clear" w:color="auto" w:fill="FFFFFF"/>
            <w:vAlign w:val="center"/>
          </w:tcPr>
          <w:p w14:paraId="4A99834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49.61%</w:t>
            </w:r>
          </w:p>
        </w:tc>
        <w:tc>
          <w:tcPr>
            <w:tcW w:w="887" w:type="dxa"/>
            <w:tcBorders>
              <w:top w:val="nil"/>
              <w:left w:val="nil"/>
              <w:bottom w:val="nil"/>
              <w:right w:val="nil"/>
            </w:tcBorders>
            <w:shd w:val="clear" w:color="auto" w:fill="FFFFFF"/>
            <w:vAlign w:val="center"/>
          </w:tcPr>
          <w:p w14:paraId="7CADCB9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54.63%</w:t>
            </w:r>
          </w:p>
        </w:tc>
        <w:tc>
          <w:tcPr>
            <w:tcW w:w="843" w:type="dxa"/>
            <w:tcBorders>
              <w:top w:val="nil"/>
              <w:left w:val="nil"/>
              <w:bottom w:val="nil"/>
              <w:right w:val="nil"/>
            </w:tcBorders>
            <w:shd w:val="clear" w:color="auto" w:fill="FFFFFF"/>
            <w:vAlign w:val="center"/>
          </w:tcPr>
          <w:p w14:paraId="3F204AA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45.48%</w:t>
            </w:r>
          </w:p>
        </w:tc>
      </w:tr>
      <w:tr w14:paraId="3939CA74">
        <w:trPr>
          <w:trHeight w:val="227" w:hRule="exact"/>
          <w:jc w:val="center"/>
        </w:trPr>
        <w:tc>
          <w:tcPr>
            <w:tcW w:w="1704" w:type="dxa"/>
            <w:tcBorders>
              <w:top w:val="nil"/>
              <w:left w:val="nil"/>
              <w:bottom w:val="nil"/>
              <w:right w:val="nil"/>
            </w:tcBorders>
            <w:shd w:val="clear" w:color="auto" w:fill="FFFFFF"/>
            <w:vAlign w:val="bottom"/>
          </w:tcPr>
          <w:p w14:paraId="6E8F393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Romania</w:t>
            </w:r>
          </w:p>
        </w:tc>
        <w:tc>
          <w:tcPr>
            <w:tcW w:w="1304" w:type="dxa"/>
            <w:tcBorders>
              <w:top w:val="nil"/>
              <w:left w:val="nil"/>
              <w:bottom w:val="nil"/>
              <w:right w:val="nil"/>
            </w:tcBorders>
            <w:shd w:val="clear" w:color="auto" w:fill="FFFFFF"/>
            <w:vAlign w:val="top"/>
          </w:tcPr>
          <w:p w14:paraId="661F3E4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4108FE6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38.55%</w:t>
            </w:r>
          </w:p>
        </w:tc>
        <w:tc>
          <w:tcPr>
            <w:tcW w:w="1304" w:type="dxa"/>
            <w:tcBorders>
              <w:top w:val="nil"/>
              <w:left w:val="nil"/>
              <w:bottom w:val="nil"/>
              <w:right w:val="nil"/>
            </w:tcBorders>
            <w:shd w:val="clear" w:color="auto" w:fill="FFFFFF"/>
            <w:vAlign w:val="center"/>
          </w:tcPr>
          <w:p w14:paraId="69C94D1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42.07%</w:t>
            </w:r>
          </w:p>
        </w:tc>
        <w:tc>
          <w:tcPr>
            <w:tcW w:w="1304" w:type="dxa"/>
            <w:tcBorders>
              <w:top w:val="nil"/>
              <w:left w:val="nil"/>
              <w:bottom w:val="nil"/>
              <w:right w:val="nil"/>
            </w:tcBorders>
            <w:shd w:val="clear" w:color="auto" w:fill="FFFFFF"/>
            <w:vAlign w:val="center"/>
          </w:tcPr>
          <w:p w14:paraId="44DF7AF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36.28%</w:t>
            </w:r>
          </w:p>
        </w:tc>
        <w:tc>
          <w:tcPr>
            <w:tcW w:w="878" w:type="dxa"/>
            <w:tcBorders>
              <w:top w:val="nil"/>
              <w:left w:val="nil"/>
              <w:bottom w:val="nil"/>
              <w:right w:val="nil"/>
            </w:tcBorders>
            <w:shd w:val="clear" w:color="auto" w:fill="FFFFFF"/>
            <w:vAlign w:val="center"/>
          </w:tcPr>
          <w:p w14:paraId="0C70FD6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38.22%</w:t>
            </w:r>
          </w:p>
        </w:tc>
        <w:tc>
          <w:tcPr>
            <w:tcW w:w="887" w:type="dxa"/>
            <w:tcBorders>
              <w:top w:val="nil"/>
              <w:left w:val="nil"/>
              <w:bottom w:val="nil"/>
              <w:right w:val="nil"/>
            </w:tcBorders>
            <w:shd w:val="clear" w:color="auto" w:fill="FFFFFF"/>
            <w:vAlign w:val="center"/>
          </w:tcPr>
          <w:p w14:paraId="66A7E9E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37.64%</w:t>
            </w:r>
          </w:p>
        </w:tc>
        <w:tc>
          <w:tcPr>
            <w:tcW w:w="843" w:type="dxa"/>
            <w:tcBorders>
              <w:top w:val="nil"/>
              <w:left w:val="nil"/>
              <w:bottom w:val="nil"/>
              <w:right w:val="nil"/>
            </w:tcBorders>
            <w:shd w:val="clear" w:color="auto" w:fill="FFFFFF"/>
            <w:vAlign w:val="center"/>
          </w:tcPr>
          <w:p w14:paraId="5B89AC9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40.40%</w:t>
            </w:r>
          </w:p>
        </w:tc>
      </w:tr>
      <w:tr w14:paraId="27CEA11C">
        <w:trPr>
          <w:trHeight w:val="227" w:hRule="exact"/>
          <w:jc w:val="center"/>
        </w:trPr>
        <w:tc>
          <w:tcPr>
            <w:tcW w:w="1704" w:type="dxa"/>
            <w:tcBorders>
              <w:top w:val="nil"/>
              <w:left w:val="nil"/>
              <w:bottom w:val="nil"/>
              <w:right w:val="nil"/>
            </w:tcBorders>
            <w:shd w:val="clear" w:color="auto" w:fill="FFFFFF"/>
            <w:vAlign w:val="bottom"/>
          </w:tcPr>
          <w:p w14:paraId="714A5B4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Sweden</w:t>
            </w:r>
          </w:p>
        </w:tc>
        <w:tc>
          <w:tcPr>
            <w:tcW w:w="1304" w:type="dxa"/>
            <w:tcBorders>
              <w:top w:val="nil"/>
              <w:left w:val="nil"/>
              <w:bottom w:val="nil"/>
              <w:right w:val="nil"/>
            </w:tcBorders>
            <w:shd w:val="clear" w:color="auto" w:fill="FFFFFF"/>
            <w:vAlign w:val="top"/>
          </w:tcPr>
          <w:p w14:paraId="63DD183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0AF6E85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46.36%</w:t>
            </w:r>
          </w:p>
        </w:tc>
        <w:tc>
          <w:tcPr>
            <w:tcW w:w="1304" w:type="dxa"/>
            <w:tcBorders>
              <w:top w:val="nil"/>
              <w:left w:val="nil"/>
              <w:bottom w:val="nil"/>
              <w:right w:val="nil"/>
            </w:tcBorders>
            <w:shd w:val="clear" w:color="auto" w:fill="FFFFFF"/>
            <w:vAlign w:val="center"/>
          </w:tcPr>
          <w:p w14:paraId="5A7FD31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59.62%</w:t>
            </w:r>
          </w:p>
        </w:tc>
        <w:tc>
          <w:tcPr>
            <w:tcW w:w="1304" w:type="dxa"/>
            <w:tcBorders>
              <w:top w:val="nil"/>
              <w:left w:val="nil"/>
              <w:bottom w:val="nil"/>
              <w:right w:val="nil"/>
            </w:tcBorders>
            <w:shd w:val="clear" w:color="auto" w:fill="FFFFFF"/>
            <w:vAlign w:val="center"/>
          </w:tcPr>
          <w:p w14:paraId="4282071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50.20%</w:t>
            </w:r>
          </w:p>
        </w:tc>
        <w:tc>
          <w:tcPr>
            <w:tcW w:w="878" w:type="dxa"/>
            <w:tcBorders>
              <w:top w:val="nil"/>
              <w:left w:val="nil"/>
              <w:bottom w:val="nil"/>
              <w:right w:val="nil"/>
            </w:tcBorders>
            <w:shd w:val="clear" w:color="auto" w:fill="FFFFFF"/>
            <w:vAlign w:val="center"/>
          </w:tcPr>
          <w:p w14:paraId="38115A4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49.65%</w:t>
            </w:r>
          </w:p>
        </w:tc>
        <w:tc>
          <w:tcPr>
            <w:tcW w:w="887" w:type="dxa"/>
            <w:tcBorders>
              <w:top w:val="nil"/>
              <w:left w:val="nil"/>
              <w:bottom w:val="nil"/>
              <w:right w:val="nil"/>
            </w:tcBorders>
            <w:shd w:val="clear" w:color="auto" w:fill="FFFFFF"/>
            <w:vAlign w:val="center"/>
          </w:tcPr>
          <w:p w14:paraId="1AA32F4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48.59%</w:t>
            </w:r>
          </w:p>
        </w:tc>
        <w:tc>
          <w:tcPr>
            <w:tcW w:w="843" w:type="dxa"/>
            <w:tcBorders>
              <w:top w:val="nil"/>
              <w:left w:val="nil"/>
              <w:bottom w:val="nil"/>
              <w:right w:val="nil"/>
            </w:tcBorders>
            <w:shd w:val="clear" w:color="auto" w:fill="FFFFFF"/>
            <w:vAlign w:val="center"/>
          </w:tcPr>
          <w:p w14:paraId="3E53EC9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50.07%</w:t>
            </w:r>
          </w:p>
        </w:tc>
      </w:tr>
      <w:tr w14:paraId="3803DEFF">
        <w:trPr>
          <w:trHeight w:val="227" w:hRule="exact"/>
          <w:jc w:val="center"/>
        </w:trPr>
        <w:tc>
          <w:tcPr>
            <w:tcW w:w="1704" w:type="dxa"/>
            <w:tcBorders>
              <w:top w:val="nil"/>
              <w:left w:val="nil"/>
              <w:bottom w:val="nil"/>
              <w:right w:val="nil"/>
            </w:tcBorders>
            <w:shd w:val="clear" w:color="auto" w:fill="FFFFFF"/>
            <w:vAlign w:val="bottom"/>
          </w:tcPr>
          <w:p w14:paraId="619EF01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Slovenia</w:t>
            </w:r>
          </w:p>
        </w:tc>
        <w:tc>
          <w:tcPr>
            <w:tcW w:w="1304" w:type="dxa"/>
            <w:tcBorders>
              <w:top w:val="nil"/>
              <w:left w:val="nil"/>
              <w:bottom w:val="nil"/>
              <w:right w:val="nil"/>
            </w:tcBorders>
            <w:shd w:val="clear" w:color="auto" w:fill="FFFFFF"/>
            <w:vAlign w:val="top"/>
          </w:tcPr>
          <w:p w14:paraId="402A909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3346792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44.89%</w:t>
            </w:r>
          </w:p>
        </w:tc>
        <w:tc>
          <w:tcPr>
            <w:tcW w:w="1304" w:type="dxa"/>
            <w:tcBorders>
              <w:top w:val="nil"/>
              <w:left w:val="nil"/>
              <w:bottom w:val="nil"/>
              <w:right w:val="nil"/>
            </w:tcBorders>
            <w:shd w:val="clear" w:color="auto" w:fill="FFFFFF"/>
            <w:vAlign w:val="center"/>
          </w:tcPr>
          <w:p w14:paraId="73B6423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51.69%</w:t>
            </w:r>
          </w:p>
        </w:tc>
        <w:tc>
          <w:tcPr>
            <w:tcW w:w="1304" w:type="dxa"/>
            <w:tcBorders>
              <w:top w:val="nil"/>
              <w:left w:val="nil"/>
              <w:bottom w:val="nil"/>
              <w:right w:val="nil"/>
            </w:tcBorders>
            <w:shd w:val="clear" w:color="auto" w:fill="FFFFFF"/>
            <w:vAlign w:val="center"/>
          </w:tcPr>
          <w:p w14:paraId="6386123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49.55%</w:t>
            </w:r>
          </w:p>
        </w:tc>
        <w:tc>
          <w:tcPr>
            <w:tcW w:w="878" w:type="dxa"/>
            <w:tcBorders>
              <w:top w:val="nil"/>
              <w:left w:val="nil"/>
              <w:bottom w:val="nil"/>
              <w:right w:val="nil"/>
            </w:tcBorders>
            <w:shd w:val="clear" w:color="auto" w:fill="FFFFFF"/>
            <w:vAlign w:val="center"/>
          </w:tcPr>
          <w:p w14:paraId="263EF1C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51.69%</w:t>
            </w:r>
          </w:p>
        </w:tc>
        <w:tc>
          <w:tcPr>
            <w:tcW w:w="887" w:type="dxa"/>
            <w:tcBorders>
              <w:top w:val="nil"/>
              <w:left w:val="nil"/>
              <w:bottom w:val="nil"/>
              <w:right w:val="nil"/>
            </w:tcBorders>
            <w:shd w:val="clear" w:color="auto" w:fill="FFFFFF"/>
            <w:vAlign w:val="center"/>
          </w:tcPr>
          <w:p w14:paraId="04ED8CE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72.18%</w:t>
            </w:r>
          </w:p>
        </w:tc>
        <w:tc>
          <w:tcPr>
            <w:tcW w:w="843" w:type="dxa"/>
            <w:tcBorders>
              <w:top w:val="nil"/>
              <w:left w:val="nil"/>
              <w:bottom w:val="nil"/>
              <w:right w:val="nil"/>
            </w:tcBorders>
            <w:shd w:val="clear" w:color="auto" w:fill="FFFFFF"/>
            <w:vAlign w:val="center"/>
          </w:tcPr>
          <w:p w14:paraId="0F1EAC8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39.43%</w:t>
            </w:r>
          </w:p>
        </w:tc>
      </w:tr>
      <w:tr w14:paraId="5EE71AF2">
        <w:trPr>
          <w:trHeight w:val="227" w:hRule="exact"/>
          <w:jc w:val="center"/>
        </w:trPr>
        <w:tc>
          <w:tcPr>
            <w:tcW w:w="1704" w:type="dxa"/>
            <w:tcBorders>
              <w:top w:val="nil"/>
              <w:left w:val="nil"/>
              <w:bottom w:val="nil"/>
              <w:right w:val="nil"/>
            </w:tcBorders>
            <w:shd w:val="clear" w:color="auto" w:fill="FFFFFF"/>
            <w:vAlign w:val="bottom"/>
          </w:tcPr>
          <w:p w14:paraId="041594C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Slovak Republic</w:t>
            </w:r>
          </w:p>
        </w:tc>
        <w:tc>
          <w:tcPr>
            <w:tcW w:w="1304" w:type="dxa"/>
            <w:tcBorders>
              <w:top w:val="nil"/>
              <w:left w:val="nil"/>
              <w:bottom w:val="nil"/>
              <w:right w:val="nil"/>
            </w:tcBorders>
            <w:shd w:val="clear" w:color="auto" w:fill="FFFFFF"/>
            <w:vAlign w:val="top"/>
          </w:tcPr>
          <w:p w14:paraId="1FD82C1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5214DBB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41.53%</w:t>
            </w:r>
          </w:p>
        </w:tc>
        <w:tc>
          <w:tcPr>
            <w:tcW w:w="1304" w:type="dxa"/>
            <w:tcBorders>
              <w:top w:val="nil"/>
              <w:left w:val="nil"/>
              <w:bottom w:val="nil"/>
              <w:right w:val="nil"/>
            </w:tcBorders>
            <w:shd w:val="clear" w:color="auto" w:fill="FFFFFF"/>
            <w:vAlign w:val="center"/>
          </w:tcPr>
          <w:p w14:paraId="208E90C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49.59%</w:t>
            </w:r>
          </w:p>
        </w:tc>
        <w:tc>
          <w:tcPr>
            <w:tcW w:w="1304" w:type="dxa"/>
            <w:tcBorders>
              <w:top w:val="nil"/>
              <w:left w:val="nil"/>
              <w:bottom w:val="nil"/>
              <w:right w:val="nil"/>
            </w:tcBorders>
            <w:shd w:val="clear" w:color="auto" w:fill="FFFFFF"/>
            <w:vAlign w:val="center"/>
          </w:tcPr>
          <w:p w14:paraId="257E0BD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43.11%</w:t>
            </w:r>
          </w:p>
        </w:tc>
        <w:tc>
          <w:tcPr>
            <w:tcW w:w="878" w:type="dxa"/>
            <w:tcBorders>
              <w:top w:val="nil"/>
              <w:left w:val="nil"/>
              <w:bottom w:val="nil"/>
              <w:right w:val="nil"/>
            </w:tcBorders>
            <w:shd w:val="clear" w:color="auto" w:fill="FFFFFF"/>
            <w:vAlign w:val="center"/>
          </w:tcPr>
          <w:p w14:paraId="156D424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44.37%</w:t>
            </w:r>
          </w:p>
        </w:tc>
        <w:tc>
          <w:tcPr>
            <w:tcW w:w="887" w:type="dxa"/>
            <w:tcBorders>
              <w:top w:val="nil"/>
              <w:left w:val="nil"/>
              <w:bottom w:val="nil"/>
              <w:right w:val="nil"/>
            </w:tcBorders>
            <w:shd w:val="clear" w:color="auto" w:fill="FFFFFF"/>
            <w:vAlign w:val="center"/>
          </w:tcPr>
          <w:p w14:paraId="70D11C8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42.04%</w:t>
            </w:r>
          </w:p>
        </w:tc>
        <w:tc>
          <w:tcPr>
            <w:tcW w:w="843" w:type="dxa"/>
            <w:tcBorders>
              <w:top w:val="nil"/>
              <w:left w:val="nil"/>
              <w:bottom w:val="nil"/>
              <w:right w:val="nil"/>
            </w:tcBorders>
            <w:shd w:val="clear" w:color="auto" w:fill="FFFFFF"/>
            <w:vAlign w:val="center"/>
          </w:tcPr>
          <w:p w14:paraId="0C712A6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47.30%</w:t>
            </w:r>
          </w:p>
        </w:tc>
      </w:tr>
      <w:tr w14:paraId="7CE36D3D">
        <w:trPr>
          <w:trHeight w:val="227" w:hRule="exact"/>
          <w:jc w:val="center"/>
        </w:trPr>
        <w:tc>
          <w:tcPr>
            <w:tcW w:w="1704" w:type="dxa"/>
            <w:tcBorders>
              <w:top w:val="nil"/>
              <w:left w:val="nil"/>
              <w:bottom w:val="nil"/>
              <w:right w:val="nil"/>
            </w:tcBorders>
            <w:shd w:val="clear" w:color="auto" w:fill="FFFFFF"/>
            <w:vAlign w:val="bottom"/>
          </w:tcPr>
          <w:p w14:paraId="76B9094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United Kingdom</w:t>
            </w:r>
          </w:p>
        </w:tc>
        <w:tc>
          <w:tcPr>
            <w:tcW w:w="1304" w:type="dxa"/>
            <w:tcBorders>
              <w:top w:val="nil"/>
              <w:left w:val="nil"/>
              <w:bottom w:val="nil"/>
              <w:right w:val="nil"/>
            </w:tcBorders>
            <w:shd w:val="clear" w:color="auto" w:fill="FFFFFF"/>
            <w:vAlign w:val="top"/>
          </w:tcPr>
          <w:p w14:paraId="427E8A6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4472CCB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46.14%</w:t>
            </w:r>
          </w:p>
        </w:tc>
        <w:tc>
          <w:tcPr>
            <w:tcW w:w="1304" w:type="dxa"/>
            <w:tcBorders>
              <w:top w:val="nil"/>
              <w:left w:val="nil"/>
              <w:bottom w:val="nil"/>
              <w:right w:val="nil"/>
            </w:tcBorders>
            <w:shd w:val="clear" w:color="auto" w:fill="FFFFFF"/>
            <w:vAlign w:val="center"/>
          </w:tcPr>
          <w:p w14:paraId="676CCD9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58.66%</w:t>
            </w:r>
          </w:p>
        </w:tc>
        <w:tc>
          <w:tcPr>
            <w:tcW w:w="1304" w:type="dxa"/>
            <w:tcBorders>
              <w:top w:val="nil"/>
              <w:left w:val="nil"/>
              <w:bottom w:val="nil"/>
              <w:right w:val="nil"/>
            </w:tcBorders>
            <w:shd w:val="clear" w:color="auto" w:fill="FFFFFF"/>
            <w:vAlign w:val="center"/>
          </w:tcPr>
          <w:p w14:paraId="43457A6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48.41%</w:t>
            </w:r>
          </w:p>
        </w:tc>
        <w:tc>
          <w:tcPr>
            <w:tcW w:w="878" w:type="dxa"/>
            <w:tcBorders>
              <w:top w:val="nil"/>
              <w:left w:val="nil"/>
              <w:bottom w:val="nil"/>
              <w:right w:val="nil"/>
            </w:tcBorders>
            <w:shd w:val="clear" w:color="auto" w:fill="FFFFFF"/>
            <w:vAlign w:val="center"/>
          </w:tcPr>
          <w:p w14:paraId="7D7FFE7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47.37%</w:t>
            </w:r>
          </w:p>
        </w:tc>
        <w:tc>
          <w:tcPr>
            <w:tcW w:w="887" w:type="dxa"/>
            <w:tcBorders>
              <w:top w:val="nil"/>
              <w:left w:val="nil"/>
              <w:bottom w:val="nil"/>
              <w:right w:val="nil"/>
            </w:tcBorders>
            <w:shd w:val="clear" w:color="auto" w:fill="FFFFFF"/>
            <w:vAlign w:val="center"/>
          </w:tcPr>
          <w:p w14:paraId="78E6DA5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43.45%</w:t>
            </w:r>
          </w:p>
        </w:tc>
        <w:tc>
          <w:tcPr>
            <w:tcW w:w="843" w:type="dxa"/>
            <w:tcBorders>
              <w:top w:val="nil"/>
              <w:left w:val="nil"/>
              <w:bottom w:val="nil"/>
              <w:right w:val="nil"/>
            </w:tcBorders>
            <w:shd w:val="clear" w:color="auto" w:fill="FFFFFF"/>
            <w:vAlign w:val="center"/>
          </w:tcPr>
          <w:p w14:paraId="0987750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48.67%</w:t>
            </w:r>
          </w:p>
        </w:tc>
      </w:tr>
      <w:tr w14:paraId="62319E55">
        <w:trPr>
          <w:trHeight w:val="227" w:hRule="exact"/>
          <w:jc w:val="center"/>
        </w:trPr>
        <w:tc>
          <w:tcPr>
            <w:tcW w:w="1704" w:type="dxa"/>
            <w:tcBorders>
              <w:top w:val="nil"/>
              <w:left w:val="nil"/>
              <w:bottom w:val="nil"/>
              <w:right w:val="nil"/>
            </w:tcBorders>
            <w:shd w:val="clear" w:color="auto" w:fill="FFFFFF"/>
            <w:vAlign w:val="bottom"/>
          </w:tcPr>
          <w:p w14:paraId="51979D1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United States</w:t>
            </w:r>
          </w:p>
        </w:tc>
        <w:tc>
          <w:tcPr>
            <w:tcW w:w="1304" w:type="dxa"/>
            <w:tcBorders>
              <w:top w:val="nil"/>
              <w:left w:val="nil"/>
              <w:bottom w:val="nil"/>
              <w:right w:val="nil"/>
            </w:tcBorders>
            <w:shd w:val="clear" w:color="auto" w:fill="FFFFFF"/>
            <w:vAlign w:val="top"/>
          </w:tcPr>
          <w:p w14:paraId="4E6ABAD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7EA5DBB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49.16%</w:t>
            </w:r>
          </w:p>
        </w:tc>
        <w:tc>
          <w:tcPr>
            <w:tcW w:w="1304" w:type="dxa"/>
            <w:tcBorders>
              <w:top w:val="nil"/>
              <w:left w:val="nil"/>
              <w:bottom w:val="nil"/>
              <w:right w:val="nil"/>
            </w:tcBorders>
            <w:shd w:val="clear" w:color="auto" w:fill="FFFFFF"/>
            <w:vAlign w:val="center"/>
          </w:tcPr>
          <w:p w14:paraId="4653847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37.25%</w:t>
            </w:r>
          </w:p>
        </w:tc>
        <w:tc>
          <w:tcPr>
            <w:tcW w:w="1304" w:type="dxa"/>
            <w:tcBorders>
              <w:top w:val="nil"/>
              <w:left w:val="nil"/>
              <w:bottom w:val="nil"/>
              <w:right w:val="nil"/>
            </w:tcBorders>
            <w:shd w:val="clear" w:color="auto" w:fill="FFFFFF"/>
            <w:vAlign w:val="center"/>
          </w:tcPr>
          <w:p w14:paraId="4D88A55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48.25%</w:t>
            </w:r>
          </w:p>
        </w:tc>
        <w:tc>
          <w:tcPr>
            <w:tcW w:w="878" w:type="dxa"/>
            <w:tcBorders>
              <w:top w:val="nil"/>
              <w:left w:val="nil"/>
              <w:bottom w:val="nil"/>
              <w:right w:val="nil"/>
            </w:tcBorders>
            <w:shd w:val="clear" w:color="auto" w:fill="FFFFFF"/>
            <w:vAlign w:val="center"/>
          </w:tcPr>
          <w:p w14:paraId="1AD34B2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48.64%</w:t>
            </w:r>
          </w:p>
        </w:tc>
        <w:tc>
          <w:tcPr>
            <w:tcW w:w="887" w:type="dxa"/>
            <w:tcBorders>
              <w:top w:val="nil"/>
              <w:left w:val="nil"/>
              <w:bottom w:val="nil"/>
              <w:right w:val="nil"/>
            </w:tcBorders>
            <w:shd w:val="clear" w:color="auto" w:fill="FFFFFF"/>
            <w:vAlign w:val="center"/>
          </w:tcPr>
          <w:p w14:paraId="6B3B0AE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49.17%</w:t>
            </w:r>
          </w:p>
        </w:tc>
        <w:tc>
          <w:tcPr>
            <w:tcW w:w="843" w:type="dxa"/>
            <w:tcBorders>
              <w:top w:val="nil"/>
              <w:left w:val="nil"/>
              <w:bottom w:val="nil"/>
              <w:right w:val="nil"/>
            </w:tcBorders>
            <w:shd w:val="clear" w:color="auto" w:fill="FFFFFF"/>
            <w:vAlign w:val="center"/>
          </w:tcPr>
          <w:p w14:paraId="75300CE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48.05%</w:t>
            </w:r>
          </w:p>
        </w:tc>
      </w:tr>
      <w:tr w14:paraId="081231EB">
        <w:trPr>
          <w:trHeight w:val="227" w:hRule="exact"/>
          <w:jc w:val="center"/>
        </w:trPr>
        <w:tc>
          <w:tcPr>
            <w:tcW w:w="1704" w:type="dxa"/>
            <w:tcBorders>
              <w:top w:val="nil"/>
              <w:left w:val="nil"/>
              <w:bottom w:val="nil"/>
              <w:right w:val="nil"/>
            </w:tcBorders>
            <w:shd w:val="clear" w:color="auto" w:fill="FFFFFF"/>
            <w:vAlign w:val="bottom"/>
          </w:tcPr>
          <w:p w14:paraId="7A7DAA0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Japan</w:t>
            </w:r>
          </w:p>
        </w:tc>
        <w:tc>
          <w:tcPr>
            <w:tcW w:w="1304" w:type="dxa"/>
            <w:tcBorders>
              <w:top w:val="nil"/>
              <w:left w:val="nil"/>
              <w:bottom w:val="nil"/>
              <w:right w:val="nil"/>
            </w:tcBorders>
            <w:shd w:val="clear" w:color="auto" w:fill="FFFFFF"/>
            <w:vAlign w:val="top"/>
          </w:tcPr>
          <w:p w14:paraId="6F0C0B2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213B962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43.68%</w:t>
            </w:r>
          </w:p>
        </w:tc>
        <w:tc>
          <w:tcPr>
            <w:tcW w:w="1304" w:type="dxa"/>
            <w:tcBorders>
              <w:top w:val="nil"/>
              <w:left w:val="nil"/>
              <w:bottom w:val="nil"/>
              <w:right w:val="nil"/>
            </w:tcBorders>
            <w:shd w:val="clear" w:color="auto" w:fill="FFFFFF"/>
            <w:vAlign w:val="center"/>
          </w:tcPr>
          <w:p w14:paraId="066199A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43.68%</w:t>
            </w:r>
          </w:p>
        </w:tc>
        <w:tc>
          <w:tcPr>
            <w:tcW w:w="1304" w:type="dxa"/>
            <w:tcBorders>
              <w:top w:val="nil"/>
              <w:left w:val="nil"/>
              <w:bottom w:val="nil"/>
              <w:right w:val="nil"/>
            </w:tcBorders>
            <w:shd w:val="clear" w:color="auto" w:fill="FFFFFF"/>
            <w:vAlign w:val="center"/>
          </w:tcPr>
          <w:p w14:paraId="0CDCA1C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43.68%</w:t>
            </w:r>
          </w:p>
        </w:tc>
        <w:tc>
          <w:tcPr>
            <w:tcW w:w="878" w:type="dxa"/>
            <w:tcBorders>
              <w:top w:val="nil"/>
              <w:left w:val="nil"/>
              <w:bottom w:val="nil"/>
              <w:right w:val="nil"/>
            </w:tcBorders>
            <w:shd w:val="clear" w:color="auto" w:fill="FFFFFF"/>
            <w:vAlign w:val="center"/>
          </w:tcPr>
          <w:p w14:paraId="5733AD3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43.68%</w:t>
            </w:r>
          </w:p>
        </w:tc>
        <w:tc>
          <w:tcPr>
            <w:tcW w:w="887" w:type="dxa"/>
            <w:tcBorders>
              <w:top w:val="nil"/>
              <w:left w:val="nil"/>
              <w:bottom w:val="nil"/>
              <w:right w:val="nil"/>
            </w:tcBorders>
            <w:shd w:val="clear" w:color="auto" w:fill="FFFFFF"/>
            <w:vAlign w:val="center"/>
          </w:tcPr>
          <w:p w14:paraId="4E36FB0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45.39%</w:t>
            </w:r>
          </w:p>
        </w:tc>
        <w:tc>
          <w:tcPr>
            <w:tcW w:w="843" w:type="dxa"/>
            <w:tcBorders>
              <w:top w:val="nil"/>
              <w:left w:val="nil"/>
              <w:bottom w:val="nil"/>
              <w:right w:val="nil"/>
            </w:tcBorders>
            <w:shd w:val="clear" w:color="auto" w:fill="FFFFFF"/>
            <w:vAlign w:val="center"/>
          </w:tcPr>
          <w:p w14:paraId="79835E4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42.25%</w:t>
            </w:r>
          </w:p>
        </w:tc>
      </w:tr>
      <w:tr w14:paraId="5FBAC5F9">
        <w:trPr>
          <w:trHeight w:val="227" w:hRule="exact"/>
          <w:jc w:val="center"/>
        </w:trPr>
        <w:tc>
          <w:tcPr>
            <w:tcW w:w="1704" w:type="dxa"/>
            <w:tcBorders>
              <w:top w:val="nil"/>
              <w:left w:val="nil"/>
              <w:bottom w:val="nil"/>
              <w:right w:val="nil"/>
            </w:tcBorders>
            <w:shd w:val="clear" w:color="auto" w:fill="FFFFFF"/>
            <w:vAlign w:val="bottom"/>
          </w:tcPr>
          <w:p w14:paraId="29BDAEB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China</w:t>
            </w:r>
          </w:p>
        </w:tc>
        <w:tc>
          <w:tcPr>
            <w:tcW w:w="1304" w:type="dxa"/>
            <w:tcBorders>
              <w:top w:val="nil"/>
              <w:left w:val="nil"/>
              <w:bottom w:val="nil"/>
              <w:right w:val="nil"/>
            </w:tcBorders>
            <w:shd w:val="clear" w:color="auto" w:fill="FFFFFF"/>
            <w:vAlign w:val="top"/>
          </w:tcPr>
          <w:p w14:paraId="5998007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4919128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45.58%</w:t>
            </w:r>
          </w:p>
        </w:tc>
        <w:tc>
          <w:tcPr>
            <w:tcW w:w="1304" w:type="dxa"/>
            <w:tcBorders>
              <w:top w:val="nil"/>
              <w:left w:val="nil"/>
              <w:bottom w:val="nil"/>
              <w:right w:val="nil"/>
            </w:tcBorders>
            <w:shd w:val="clear" w:color="auto" w:fill="FFFFFF"/>
            <w:vAlign w:val="center"/>
          </w:tcPr>
          <w:p w14:paraId="020C862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39.25%</w:t>
            </w:r>
          </w:p>
        </w:tc>
        <w:tc>
          <w:tcPr>
            <w:tcW w:w="1304" w:type="dxa"/>
            <w:tcBorders>
              <w:top w:val="nil"/>
              <w:left w:val="nil"/>
              <w:bottom w:val="nil"/>
              <w:right w:val="nil"/>
            </w:tcBorders>
            <w:shd w:val="clear" w:color="auto" w:fill="FFFFFF"/>
            <w:vAlign w:val="center"/>
          </w:tcPr>
          <w:p w14:paraId="667DBC0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50.30%</w:t>
            </w:r>
          </w:p>
        </w:tc>
        <w:tc>
          <w:tcPr>
            <w:tcW w:w="878" w:type="dxa"/>
            <w:tcBorders>
              <w:top w:val="nil"/>
              <w:left w:val="nil"/>
              <w:bottom w:val="nil"/>
              <w:right w:val="nil"/>
            </w:tcBorders>
            <w:shd w:val="clear" w:color="auto" w:fill="FFFFFF"/>
            <w:vAlign w:val="center"/>
          </w:tcPr>
          <w:p w14:paraId="5182E4F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47.84%</w:t>
            </w:r>
          </w:p>
        </w:tc>
        <w:tc>
          <w:tcPr>
            <w:tcW w:w="887" w:type="dxa"/>
            <w:tcBorders>
              <w:top w:val="nil"/>
              <w:left w:val="nil"/>
              <w:bottom w:val="nil"/>
              <w:right w:val="nil"/>
            </w:tcBorders>
            <w:shd w:val="clear" w:color="auto" w:fill="FFFFFF"/>
            <w:vAlign w:val="center"/>
          </w:tcPr>
          <w:p w14:paraId="7170619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46.97%</w:t>
            </w:r>
          </w:p>
        </w:tc>
        <w:tc>
          <w:tcPr>
            <w:tcW w:w="843" w:type="dxa"/>
            <w:tcBorders>
              <w:top w:val="nil"/>
              <w:left w:val="nil"/>
              <w:bottom w:val="nil"/>
              <w:right w:val="nil"/>
            </w:tcBorders>
            <w:shd w:val="clear" w:color="auto" w:fill="FFFFFF"/>
            <w:vAlign w:val="center"/>
          </w:tcPr>
          <w:p w14:paraId="78C2795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48.32%</w:t>
            </w:r>
          </w:p>
        </w:tc>
      </w:tr>
      <w:tr w14:paraId="349E850C">
        <w:trPr>
          <w:trHeight w:val="227" w:hRule="exact"/>
          <w:jc w:val="center"/>
        </w:trPr>
        <w:tc>
          <w:tcPr>
            <w:tcW w:w="1704" w:type="dxa"/>
            <w:tcBorders>
              <w:top w:val="nil"/>
              <w:left w:val="nil"/>
              <w:bottom w:val="nil"/>
              <w:right w:val="nil"/>
            </w:tcBorders>
            <w:shd w:val="clear" w:color="auto" w:fill="FFFFFF"/>
            <w:vAlign w:val="bottom"/>
          </w:tcPr>
          <w:p w14:paraId="734A236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Canada</w:t>
            </w:r>
          </w:p>
        </w:tc>
        <w:tc>
          <w:tcPr>
            <w:tcW w:w="1304" w:type="dxa"/>
            <w:tcBorders>
              <w:top w:val="nil"/>
              <w:left w:val="nil"/>
              <w:bottom w:val="nil"/>
              <w:right w:val="nil"/>
            </w:tcBorders>
            <w:shd w:val="clear" w:color="auto" w:fill="FFFFFF"/>
            <w:vAlign w:val="top"/>
          </w:tcPr>
          <w:p w14:paraId="778836C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5D33D24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41.12%</w:t>
            </w:r>
          </w:p>
        </w:tc>
        <w:tc>
          <w:tcPr>
            <w:tcW w:w="1304" w:type="dxa"/>
            <w:tcBorders>
              <w:top w:val="nil"/>
              <w:left w:val="nil"/>
              <w:bottom w:val="nil"/>
              <w:right w:val="nil"/>
            </w:tcBorders>
            <w:shd w:val="clear" w:color="auto" w:fill="FFFFFF"/>
            <w:vAlign w:val="center"/>
          </w:tcPr>
          <w:p w14:paraId="773DF81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64.29%</w:t>
            </w:r>
          </w:p>
        </w:tc>
        <w:tc>
          <w:tcPr>
            <w:tcW w:w="1304" w:type="dxa"/>
            <w:tcBorders>
              <w:top w:val="nil"/>
              <w:left w:val="nil"/>
              <w:bottom w:val="nil"/>
              <w:right w:val="nil"/>
            </w:tcBorders>
            <w:shd w:val="clear" w:color="auto" w:fill="FFFFFF"/>
            <w:vAlign w:val="center"/>
          </w:tcPr>
          <w:p w14:paraId="7D36787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42.11%</w:t>
            </w:r>
          </w:p>
        </w:tc>
        <w:tc>
          <w:tcPr>
            <w:tcW w:w="878" w:type="dxa"/>
            <w:tcBorders>
              <w:top w:val="nil"/>
              <w:left w:val="nil"/>
              <w:bottom w:val="nil"/>
              <w:right w:val="nil"/>
            </w:tcBorders>
            <w:shd w:val="clear" w:color="auto" w:fill="FFFFFF"/>
            <w:vAlign w:val="center"/>
          </w:tcPr>
          <w:p w14:paraId="22C22E6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41.69%</w:t>
            </w:r>
          </w:p>
        </w:tc>
        <w:tc>
          <w:tcPr>
            <w:tcW w:w="887" w:type="dxa"/>
            <w:tcBorders>
              <w:top w:val="nil"/>
              <w:left w:val="nil"/>
              <w:bottom w:val="nil"/>
              <w:right w:val="nil"/>
            </w:tcBorders>
            <w:shd w:val="clear" w:color="auto" w:fill="FFFFFF"/>
            <w:vAlign w:val="center"/>
          </w:tcPr>
          <w:p w14:paraId="75CB217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41.30%</w:t>
            </w:r>
          </w:p>
        </w:tc>
        <w:tc>
          <w:tcPr>
            <w:tcW w:w="843" w:type="dxa"/>
            <w:tcBorders>
              <w:top w:val="nil"/>
              <w:left w:val="nil"/>
              <w:bottom w:val="nil"/>
              <w:right w:val="nil"/>
            </w:tcBorders>
            <w:shd w:val="clear" w:color="auto" w:fill="FFFFFF"/>
            <w:vAlign w:val="center"/>
          </w:tcPr>
          <w:p w14:paraId="68433EE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42.21%</w:t>
            </w:r>
          </w:p>
        </w:tc>
      </w:tr>
      <w:tr w14:paraId="6E69297A">
        <w:trPr>
          <w:trHeight w:val="227" w:hRule="exact"/>
          <w:jc w:val="center"/>
        </w:trPr>
        <w:tc>
          <w:tcPr>
            <w:tcW w:w="1704" w:type="dxa"/>
            <w:tcBorders>
              <w:top w:val="nil"/>
              <w:left w:val="nil"/>
              <w:bottom w:val="nil"/>
              <w:right w:val="nil"/>
            </w:tcBorders>
            <w:shd w:val="clear" w:color="auto" w:fill="FFFFFF"/>
            <w:vAlign w:val="bottom"/>
          </w:tcPr>
          <w:p w14:paraId="30F4585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Korea, Rep.</w:t>
            </w:r>
          </w:p>
        </w:tc>
        <w:tc>
          <w:tcPr>
            <w:tcW w:w="1304" w:type="dxa"/>
            <w:tcBorders>
              <w:top w:val="nil"/>
              <w:left w:val="nil"/>
              <w:bottom w:val="nil"/>
              <w:right w:val="nil"/>
            </w:tcBorders>
            <w:shd w:val="clear" w:color="auto" w:fill="FFFFFF"/>
            <w:vAlign w:val="top"/>
          </w:tcPr>
          <w:p w14:paraId="41235EB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244CC38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50.34%</w:t>
            </w:r>
          </w:p>
        </w:tc>
        <w:tc>
          <w:tcPr>
            <w:tcW w:w="1304" w:type="dxa"/>
            <w:tcBorders>
              <w:top w:val="nil"/>
              <w:left w:val="nil"/>
              <w:bottom w:val="nil"/>
              <w:right w:val="nil"/>
            </w:tcBorders>
            <w:shd w:val="clear" w:color="auto" w:fill="FFFFFF"/>
            <w:vAlign w:val="center"/>
          </w:tcPr>
          <w:p w14:paraId="60B37CA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50.34%</w:t>
            </w:r>
          </w:p>
        </w:tc>
        <w:tc>
          <w:tcPr>
            <w:tcW w:w="1304" w:type="dxa"/>
            <w:tcBorders>
              <w:top w:val="nil"/>
              <w:left w:val="nil"/>
              <w:bottom w:val="nil"/>
              <w:right w:val="nil"/>
            </w:tcBorders>
            <w:shd w:val="clear" w:color="auto" w:fill="FFFFFF"/>
            <w:vAlign w:val="center"/>
          </w:tcPr>
          <w:p w14:paraId="54C2640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50.34%</w:t>
            </w:r>
          </w:p>
        </w:tc>
        <w:tc>
          <w:tcPr>
            <w:tcW w:w="878" w:type="dxa"/>
            <w:tcBorders>
              <w:top w:val="nil"/>
              <w:left w:val="nil"/>
              <w:bottom w:val="nil"/>
              <w:right w:val="nil"/>
            </w:tcBorders>
            <w:shd w:val="clear" w:color="auto" w:fill="FFFFFF"/>
            <w:vAlign w:val="center"/>
          </w:tcPr>
          <w:p w14:paraId="790C0C2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50.34%</w:t>
            </w:r>
          </w:p>
        </w:tc>
        <w:tc>
          <w:tcPr>
            <w:tcW w:w="887" w:type="dxa"/>
            <w:tcBorders>
              <w:top w:val="nil"/>
              <w:left w:val="nil"/>
              <w:bottom w:val="nil"/>
              <w:right w:val="nil"/>
            </w:tcBorders>
            <w:shd w:val="clear" w:color="auto" w:fill="FFFFFF"/>
            <w:vAlign w:val="center"/>
          </w:tcPr>
          <w:p w14:paraId="44F3EC2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51.20%</w:t>
            </w:r>
          </w:p>
        </w:tc>
        <w:tc>
          <w:tcPr>
            <w:tcW w:w="843" w:type="dxa"/>
            <w:tcBorders>
              <w:top w:val="nil"/>
              <w:left w:val="nil"/>
              <w:bottom w:val="nil"/>
              <w:right w:val="nil"/>
            </w:tcBorders>
            <w:shd w:val="clear" w:color="auto" w:fill="FFFFFF"/>
            <w:vAlign w:val="center"/>
          </w:tcPr>
          <w:p w14:paraId="73B74FB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49.17%</w:t>
            </w:r>
          </w:p>
        </w:tc>
      </w:tr>
      <w:tr w14:paraId="377F171C">
        <w:trPr>
          <w:trHeight w:val="227" w:hRule="exact"/>
          <w:jc w:val="center"/>
        </w:trPr>
        <w:tc>
          <w:tcPr>
            <w:tcW w:w="1704" w:type="dxa"/>
            <w:tcBorders>
              <w:top w:val="nil"/>
              <w:left w:val="nil"/>
              <w:bottom w:val="nil"/>
              <w:right w:val="nil"/>
            </w:tcBorders>
            <w:shd w:val="clear" w:color="auto" w:fill="FFFFFF"/>
            <w:vAlign w:val="bottom"/>
          </w:tcPr>
          <w:p w14:paraId="79B790F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Brazil</w:t>
            </w:r>
          </w:p>
        </w:tc>
        <w:tc>
          <w:tcPr>
            <w:tcW w:w="1304" w:type="dxa"/>
            <w:tcBorders>
              <w:top w:val="nil"/>
              <w:left w:val="nil"/>
              <w:bottom w:val="nil"/>
              <w:right w:val="nil"/>
            </w:tcBorders>
            <w:shd w:val="clear" w:color="auto" w:fill="FFFFFF"/>
            <w:vAlign w:val="top"/>
          </w:tcPr>
          <w:p w14:paraId="1124E5F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0A99EB9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32.04%</w:t>
            </w:r>
          </w:p>
        </w:tc>
        <w:tc>
          <w:tcPr>
            <w:tcW w:w="1304" w:type="dxa"/>
            <w:tcBorders>
              <w:top w:val="nil"/>
              <w:left w:val="nil"/>
              <w:bottom w:val="nil"/>
              <w:right w:val="nil"/>
            </w:tcBorders>
            <w:shd w:val="clear" w:color="auto" w:fill="FFFFFF"/>
            <w:vAlign w:val="center"/>
          </w:tcPr>
          <w:p w14:paraId="36C77D9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55.04%</w:t>
            </w:r>
          </w:p>
        </w:tc>
        <w:tc>
          <w:tcPr>
            <w:tcW w:w="1304" w:type="dxa"/>
            <w:tcBorders>
              <w:top w:val="nil"/>
              <w:left w:val="nil"/>
              <w:bottom w:val="nil"/>
              <w:right w:val="nil"/>
            </w:tcBorders>
            <w:shd w:val="clear" w:color="auto" w:fill="FFFFFF"/>
            <w:vAlign w:val="center"/>
          </w:tcPr>
          <w:p w14:paraId="3BAECD7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32.34%</w:t>
            </w:r>
          </w:p>
        </w:tc>
        <w:tc>
          <w:tcPr>
            <w:tcW w:w="878" w:type="dxa"/>
            <w:tcBorders>
              <w:top w:val="nil"/>
              <w:left w:val="nil"/>
              <w:bottom w:val="nil"/>
              <w:right w:val="nil"/>
            </w:tcBorders>
            <w:shd w:val="clear" w:color="auto" w:fill="FFFFFF"/>
            <w:vAlign w:val="center"/>
          </w:tcPr>
          <w:p w14:paraId="7AD948D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32.16%</w:t>
            </w:r>
          </w:p>
        </w:tc>
        <w:tc>
          <w:tcPr>
            <w:tcW w:w="887" w:type="dxa"/>
            <w:tcBorders>
              <w:top w:val="nil"/>
              <w:left w:val="nil"/>
              <w:bottom w:val="nil"/>
              <w:right w:val="nil"/>
            </w:tcBorders>
            <w:shd w:val="clear" w:color="auto" w:fill="FFFFFF"/>
            <w:vAlign w:val="center"/>
          </w:tcPr>
          <w:p w14:paraId="6DF3AF6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32.28%</w:t>
            </w:r>
          </w:p>
        </w:tc>
        <w:tc>
          <w:tcPr>
            <w:tcW w:w="843" w:type="dxa"/>
            <w:tcBorders>
              <w:top w:val="nil"/>
              <w:left w:val="nil"/>
              <w:bottom w:val="nil"/>
              <w:right w:val="nil"/>
            </w:tcBorders>
            <w:shd w:val="clear" w:color="auto" w:fill="FFFFFF"/>
            <w:vAlign w:val="center"/>
          </w:tcPr>
          <w:p w14:paraId="1C7F4EF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31.38%</w:t>
            </w:r>
          </w:p>
        </w:tc>
      </w:tr>
      <w:tr w14:paraId="6172BF18">
        <w:trPr>
          <w:trHeight w:val="227" w:hRule="exact"/>
          <w:jc w:val="center"/>
        </w:trPr>
        <w:tc>
          <w:tcPr>
            <w:tcW w:w="1704" w:type="dxa"/>
            <w:tcBorders>
              <w:top w:val="nil"/>
              <w:left w:val="nil"/>
              <w:bottom w:val="nil"/>
              <w:right w:val="nil"/>
            </w:tcBorders>
            <w:shd w:val="clear" w:color="auto" w:fill="FFFFFF"/>
            <w:vAlign w:val="bottom"/>
          </w:tcPr>
          <w:p w14:paraId="114B21A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India</w:t>
            </w:r>
          </w:p>
        </w:tc>
        <w:tc>
          <w:tcPr>
            <w:tcW w:w="1304" w:type="dxa"/>
            <w:tcBorders>
              <w:top w:val="nil"/>
              <w:left w:val="nil"/>
              <w:bottom w:val="nil"/>
              <w:right w:val="nil"/>
            </w:tcBorders>
            <w:shd w:val="clear" w:color="auto" w:fill="FFFFFF"/>
            <w:vAlign w:val="top"/>
          </w:tcPr>
          <w:p w14:paraId="757759D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2D6B8D6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51.48%</w:t>
            </w:r>
          </w:p>
        </w:tc>
        <w:tc>
          <w:tcPr>
            <w:tcW w:w="1304" w:type="dxa"/>
            <w:tcBorders>
              <w:top w:val="nil"/>
              <w:left w:val="nil"/>
              <w:bottom w:val="nil"/>
              <w:right w:val="nil"/>
            </w:tcBorders>
            <w:shd w:val="clear" w:color="auto" w:fill="FFFFFF"/>
            <w:vAlign w:val="center"/>
          </w:tcPr>
          <w:p w14:paraId="30C495B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63.26%</w:t>
            </w:r>
          </w:p>
        </w:tc>
        <w:tc>
          <w:tcPr>
            <w:tcW w:w="1304" w:type="dxa"/>
            <w:tcBorders>
              <w:top w:val="nil"/>
              <w:left w:val="nil"/>
              <w:bottom w:val="nil"/>
              <w:right w:val="nil"/>
            </w:tcBorders>
            <w:shd w:val="clear" w:color="auto" w:fill="FFFFFF"/>
            <w:vAlign w:val="center"/>
          </w:tcPr>
          <w:p w14:paraId="255DEE3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51.73%</w:t>
            </w:r>
          </w:p>
        </w:tc>
        <w:tc>
          <w:tcPr>
            <w:tcW w:w="878" w:type="dxa"/>
            <w:tcBorders>
              <w:top w:val="nil"/>
              <w:left w:val="nil"/>
              <w:bottom w:val="nil"/>
              <w:right w:val="nil"/>
            </w:tcBorders>
            <w:shd w:val="clear" w:color="auto" w:fill="FFFFFF"/>
            <w:vAlign w:val="center"/>
          </w:tcPr>
          <w:p w14:paraId="668D45C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51.55%</w:t>
            </w:r>
          </w:p>
        </w:tc>
        <w:tc>
          <w:tcPr>
            <w:tcW w:w="887" w:type="dxa"/>
            <w:tcBorders>
              <w:top w:val="nil"/>
              <w:left w:val="nil"/>
              <w:bottom w:val="nil"/>
              <w:right w:val="nil"/>
            </w:tcBorders>
            <w:shd w:val="clear" w:color="auto" w:fill="FFFFFF"/>
            <w:vAlign w:val="center"/>
          </w:tcPr>
          <w:p w14:paraId="4B4F770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52.62%</w:t>
            </w:r>
          </w:p>
        </w:tc>
        <w:tc>
          <w:tcPr>
            <w:tcW w:w="843" w:type="dxa"/>
            <w:tcBorders>
              <w:top w:val="nil"/>
              <w:left w:val="nil"/>
              <w:bottom w:val="nil"/>
              <w:right w:val="nil"/>
            </w:tcBorders>
            <w:shd w:val="clear" w:color="auto" w:fill="FFFFFF"/>
            <w:vAlign w:val="center"/>
          </w:tcPr>
          <w:p w14:paraId="7967E45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51.30%</w:t>
            </w:r>
          </w:p>
        </w:tc>
      </w:tr>
      <w:tr w14:paraId="275B01C4">
        <w:trPr>
          <w:trHeight w:val="227" w:hRule="exact"/>
          <w:jc w:val="center"/>
        </w:trPr>
        <w:tc>
          <w:tcPr>
            <w:tcW w:w="1704" w:type="dxa"/>
            <w:tcBorders>
              <w:top w:val="nil"/>
              <w:left w:val="nil"/>
              <w:bottom w:val="nil"/>
              <w:right w:val="nil"/>
            </w:tcBorders>
            <w:shd w:val="clear" w:color="auto" w:fill="FFFFFF"/>
            <w:vAlign w:val="bottom"/>
          </w:tcPr>
          <w:p w14:paraId="15EDAB3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Mexico</w:t>
            </w:r>
          </w:p>
        </w:tc>
        <w:tc>
          <w:tcPr>
            <w:tcW w:w="1304" w:type="dxa"/>
            <w:tcBorders>
              <w:top w:val="nil"/>
              <w:left w:val="nil"/>
              <w:bottom w:val="nil"/>
              <w:right w:val="nil"/>
            </w:tcBorders>
            <w:shd w:val="clear" w:color="auto" w:fill="FFFFFF"/>
            <w:vAlign w:val="top"/>
          </w:tcPr>
          <w:p w14:paraId="5794F81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112DE70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59.00%</w:t>
            </w:r>
          </w:p>
        </w:tc>
        <w:tc>
          <w:tcPr>
            <w:tcW w:w="1304" w:type="dxa"/>
            <w:tcBorders>
              <w:top w:val="nil"/>
              <w:left w:val="nil"/>
              <w:bottom w:val="nil"/>
              <w:right w:val="nil"/>
            </w:tcBorders>
            <w:shd w:val="clear" w:color="auto" w:fill="FFFFFF"/>
            <w:vAlign w:val="center"/>
          </w:tcPr>
          <w:p w14:paraId="57D6A15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62.24%</w:t>
            </w:r>
          </w:p>
        </w:tc>
        <w:tc>
          <w:tcPr>
            <w:tcW w:w="1304" w:type="dxa"/>
            <w:tcBorders>
              <w:top w:val="nil"/>
              <w:left w:val="nil"/>
              <w:bottom w:val="nil"/>
              <w:right w:val="nil"/>
            </w:tcBorders>
            <w:shd w:val="clear" w:color="auto" w:fill="FFFFFF"/>
            <w:vAlign w:val="center"/>
          </w:tcPr>
          <w:p w14:paraId="52FC1FD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56.70%</w:t>
            </w:r>
          </w:p>
        </w:tc>
        <w:tc>
          <w:tcPr>
            <w:tcW w:w="878" w:type="dxa"/>
            <w:tcBorders>
              <w:top w:val="nil"/>
              <w:left w:val="nil"/>
              <w:bottom w:val="nil"/>
              <w:right w:val="nil"/>
            </w:tcBorders>
            <w:shd w:val="clear" w:color="auto" w:fill="FFFFFF"/>
            <w:vAlign w:val="center"/>
          </w:tcPr>
          <w:p w14:paraId="527C69D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57.88%</w:t>
            </w:r>
          </w:p>
        </w:tc>
        <w:tc>
          <w:tcPr>
            <w:tcW w:w="887" w:type="dxa"/>
            <w:tcBorders>
              <w:top w:val="nil"/>
              <w:left w:val="nil"/>
              <w:bottom w:val="nil"/>
              <w:right w:val="nil"/>
            </w:tcBorders>
            <w:shd w:val="clear" w:color="auto" w:fill="FFFFFF"/>
            <w:vAlign w:val="center"/>
          </w:tcPr>
          <w:p w14:paraId="14ECD3D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57.98%</w:t>
            </w:r>
          </w:p>
        </w:tc>
        <w:tc>
          <w:tcPr>
            <w:tcW w:w="843" w:type="dxa"/>
            <w:tcBorders>
              <w:top w:val="nil"/>
              <w:left w:val="nil"/>
              <w:bottom w:val="nil"/>
              <w:right w:val="nil"/>
            </w:tcBorders>
            <w:shd w:val="clear" w:color="auto" w:fill="FFFFFF"/>
            <w:vAlign w:val="center"/>
          </w:tcPr>
          <w:p w14:paraId="047C62C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57.50%</w:t>
            </w:r>
          </w:p>
        </w:tc>
      </w:tr>
      <w:tr w14:paraId="0D3DAFF8">
        <w:trPr>
          <w:trHeight w:val="227" w:hRule="exact"/>
          <w:jc w:val="center"/>
        </w:trPr>
        <w:tc>
          <w:tcPr>
            <w:tcW w:w="1704" w:type="dxa"/>
            <w:tcBorders>
              <w:top w:val="nil"/>
              <w:left w:val="nil"/>
              <w:bottom w:val="nil"/>
              <w:right w:val="nil"/>
            </w:tcBorders>
            <w:shd w:val="clear" w:color="auto" w:fill="FFFFFF"/>
            <w:vAlign w:val="center"/>
          </w:tcPr>
          <w:p w14:paraId="1FF98CC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 xml:space="preserve">Russian Federation  </w:t>
            </w:r>
          </w:p>
        </w:tc>
        <w:tc>
          <w:tcPr>
            <w:tcW w:w="1304" w:type="dxa"/>
            <w:tcBorders>
              <w:top w:val="nil"/>
              <w:left w:val="nil"/>
              <w:bottom w:val="nil"/>
              <w:right w:val="nil"/>
            </w:tcBorders>
            <w:shd w:val="clear" w:color="auto" w:fill="FFFFFF"/>
            <w:vAlign w:val="top"/>
          </w:tcPr>
          <w:p w14:paraId="4CB33D7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636808C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39.52%</w:t>
            </w:r>
          </w:p>
        </w:tc>
        <w:tc>
          <w:tcPr>
            <w:tcW w:w="1304" w:type="dxa"/>
            <w:tcBorders>
              <w:top w:val="nil"/>
              <w:left w:val="nil"/>
              <w:bottom w:val="nil"/>
              <w:right w:val="nil"/>
            </w:tcBorders>
            <w:shd w:val="clear" w:color="auto" w:fill="FFFFFF"/>
            <w:vAlign w:val="center"/>
          </w:tcPr>
          <w:p w14:paraId="1C59A12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48.44%</w:t>
            </w:r>
          </w:p>
        </w:tc>
        <w:tc>
          <w:tcPr>
            <w:tcW w:w="1304" w:type="dxa"/>
            <w:tcBorders>
              <w:top w:val="nil"/>
              <w:left w:val="nil"/>
              <w:bottom w:val="nil"/>
              <w:right w:val="nil"/>
            </w:tcBorders>
            <w:shd w:val="clear" w:color="auto" w:fill="FFFFFF"/>
            <w:vAlign w:val="center"/>
          </w:tcPr>
          <w:p w14:paraId="0ED8815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39.69%</w:t>
            </w:r>
          </w:p>
        </w:tc>
        <w:tc>
          <w:tcPr>
            <w:tcW w:w="878" w:type="dxa"/>
            <w:tcBorders>
              <w:top w:val="nil"/>
              <w:left w:val="nil"/>
              <w:bottom w:val="nil"/>
              <w:right w:val="nil"/>
            </w:tcBorders>
            <w:shd w:val="clear" w:color="auto" w:fill="FFFFFF"/>
            <w:vAlign w:val="center"/>
          </w:tcPr>
          <w:p w14:paraId="41C27CA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39.56%</w:t>
            </w:r>
          </w:p>
        </w:tc>
        <w:tc>
          <w:tcPr>
            <w:tcW w:w="887" w:type="dxa"/>
            <w:tcBorders>
              <w:top w:val="nil"/>
              <w:left w:val="nil"/>
              <w:bottom w:val="nil"/>
              <w:right w:val="nil"/>
            </w:tcBorders>
            <w:shd w:val="clear" w:color="auto" w:fill="FFFFFF"/>
            <w:vAlign w:val="center"/>
          </w:tcPr>
          <w:p w14:paraId="5DF2142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40.23%</w:t>
            </w:r>
          </w:p>
        </w:tc>
        <w:tc>
          <w:tcPr>
            <w:tcW w:w="843" w:type="dxa"/>
            <w:tcBorders>
              <w:top w:val="nil"/>
              <w:left w:val="nil"/>
              <w:bottom w:val="nil"/>
              <w:right w:val="nil"/>
            </w:tcBorders>
            <w:shd w:val="clear" w:color="auto" w:fill="FFFFFF"/>
            <w:vAlign w:val="center"/>
          </w:tcPr>
          <w:p w14:paraId="0FC8DA7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36.87%</w:t>
            </w:r>
          </w:p>
        </w:tc>
      </w:tr>
      <w:tr w14:paraId="11DF27F9">
        <w:trPr>
          <w:trHeight w:val="227" w:hRule="exact"/>
          <w:jc w:val="center"/>
        </w:trPr>
        <w:tc>
          <w:tcPr>
            <w:tcW w:w="1704" w:type="dxa"/>
            <w:tcBorders>
              <w:top w:val="nil"/>
              <w:left w:val="nil"/>
              <w:bottom w:val="nil"/>
              <w:right w:val="nil"/>
            </w:tcBorders>
            <w:shd w:val="clear" w:color="auto" w:fill="FFFFFF"/>
            <w:vAlign w:val="bottom"/>
          </w:tcPr>
          <w:p w14:paraId="7906CB9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Australia</w:t>
            </w:r>
          </w:p>
        </w:tc>
        <w:tc>
          <w:tcPr>
            <w:tcW w:w="1304" w:type="dxa"/>
            <w:tcBorders>
              <w:top w:val="nil"/>
              <w:left w:val="nil"/>
              <w:bottom w:val="nil"/>
              <w:right w:val="nil"/>
            </w:tcBorders>
            <w:shd w:val="clear" w:color="auto" w:fill="FFFFFF"/>
            <w:vAlign w:val="top"/>
          </w:tcPr>
          <w:p w14:paraId="46CBAD6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71EC0CE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43.00%</w:t>
            </w:r>
          </w:p>
        </w:tc>
        <w:tc>
          <w:tcPr>
            <w:tcW w:w="1304" w:type="dxa"/>
            <w:tcBorders>
              <w:top w:val="nil"/>
              <w:left w:val="nil"/>
              <w:bottom w:val="nil"/>
              <w:right w:val="nil"/>
            </w:tcBorders>
            <w:shd w:val="clear" w:color="auto" w:fill="FFFFFF"/>
            <w:vAlign w:val="center"/>
          </w:tcPr>
          <w:p w14:paraId="167685E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65.51%</w:t>
            </w:r>
          </w:p>
        </w:tc>
        <w:tc>
          <w:tcPr>
            <w:tcW w:w="1304" w:type="dxa"/>
            <w:tcBorders>
              <w:top w:val="nil"/>
              <w:left w:val="nil"/>
              <w:bottom w:val="nil"/>
              <w:right w:val="nil"/>
            </w:tcBorders>
            <w:shd w:val="clear" w:color="auto" w:fill="FFFFFF"/>
            <w:vAlign w:val="center"/>
          </w:tcPr>
          <w:p w14:paraId="01842A6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44.79%</w:t>
            </w:r>
          </w:p>
        </w:tc>
        <w:tc>
          <w:tcPr>
            <w:tcW w:w="878" w:type="dxa"/>
            <w:tcBorders>
              <w:top w:val="nil"/>
              <w:left w:val="nil"/>
              <w:bottom w:val="nil"/>
              <w:right w:val="nil"/>
            </w:tcBorders>
            <w:shd w:val="clear" w:color="auto" w:fill="FFFFFF"/>
            <w:vAlign w:val="center"/>
          </w:tcPr>
          <w:p w14:paraId="4A29AC3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43.96%</w:t>
            </w:r>
          </w:p>
        </w:tc>
        <w:tc>
          <w:tcPr>
            <w:tcW w:w="887" w:type="dxa"/>
            <w:tcBorders>
              <w:top w:val="nil"/>
              <w:left w:val="nil"/>
              <w:bottom w:val="nil"/>
              <w:right w:val="nil"/>
            </w:tcBorders>
            <w:shd w:val="clear" w:color="auto" w:fill="FFFFFF"/>
            <w:vAlign w:val="center"/>
          </w:tcPr>
          <w:p w14:paraId="2EC8032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44.99%</w:t>
            </w:r>
          </w:p>
        </w:tc>
        <w:tc>
          <w:tcPr>
            <w:tcW w:w="843" w:type="dxa"/>
            <w:tcBorders>
              <w:top w:val="nil"/>
              <w:left w:val="nil"/>
              <w:bottom w:val="nil"/>
              <w:right w:val="nil"/>
            </w:tcBorders>
            <w:shd w:val="clear" w:color="auto" w:fill="FFFFFF"/>
            <w:vAlign w:val="center"/>
          </w:tcPr>
          <w:p w14:paraId="66A6A98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41.62%</w:t>
            </w:r>
          </w:p>
        </w:tc>
      </w:tr>
      <w:tr w14:paraId="3062B39F">
        <w:trPr>
          <w:trHeight w:val="227" w:hRule="exact"/>
          <w:jc w:val="center"/>
        </w:trPr>
        <w:tc>
          <w:tcPr>
            <w:tcW w:w="1704" w:type="dxa"/>
            <w:tcBorders>
              <w:top w:val="nil"/>
              <w:left w:val="nil"/>
              <w:bottom w:val="nil"/>
              <w:right w:val="nil"/>
            </w:tcBorders>
            <w:shd w:val="clear" w:color="auto" w:fill="FFFFFF"/>
            <w:vAlign w:val="bottom"/>
          </w:tcPr>
          <w:p w14:paraId="027A58A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Switzerland</w:t>
            </w:r>
          </w:p>
        </w:tc>
        <w:tc>
          <w:tcPr>
            <w:tcW w:w="1304" w:type="dxa"/>
            <w:tcBorders>
              <w:top w:val="nil"/>
              <w:left w:val="nil"/>
              <w:bottom w:val="nil"/>
              <w:right w:val="nil"/>
            </w:tcBorders>
            <w:shd w:val="clear" w:color="auto" w:fill="FFFFFF"/>
            <w:vAlign w:val="top"/>
          </w:tcPr>
          <w:p w14:paraId="21CD956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231BD2F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50.65%</w:t>
            </w:r>
          </w:p>
        </w:tc>
        <w:tc>
          <w:tcPr>
            <w:tcW w:w="1304" w:type="dxa"/>
            <w:tcBorders>
              <w:top w:val="nil"/>
              <w:left w:val="nil"/>
              <w:bottom w:val="nil"/>
              <w:right w:val="nil"/>
            </w:tcBorders>
            <w:shd w:val="clear" w:color="auto" w:fill="FFFFFF"/>
            <w:vAlign w:val="center"/>
          </w:tcPr>
          <w:p w14:paraId="1518329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59.29%</w:t>
            </w:r>
          </w:p>
        </w:tc>
        <w:tc>
          <w:tcPr>
            <w:tcW w:w="1304" w:type="dxa"/>
            <w:tcBorders>
              <w:top w:val="nil"/>
              <w:left w:val="nil"/>
              <w:bottom w:val="nil"/>
              <w:right w:val="nil"/>
            </w:tcBorders>
            <w:shd w:val="clear" w:color="auto" w:fill="FFFFFF"/>
            <w:vAlign w:val="center"/>
          </w:tcPr>
          <w:p w14:paraId="59DA67D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51.15%</w:t>
            </w:r>
          </w:p>
        </w:tc>
        <w:tc>
          <w:tcPr>
            <w:tcW w:w="878" w:type="dxa"/>
            <w:tcBorders>
              <w:top w:val="nil"/>
              <w:left w:val="nil"/>
              <w:bottom w:val="nil"/>
              <w:right w:val="nil"/>
            </w:tcBorders>
            <w:shd w:val="clear" w:color="auto" w:fill="FFFFFF"/>
            <w:vAlign w:val="center"/>
          </w:tcPr>
          <w:p w14:paraId="151D8D5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52.77%</w:t>
            </w:r>
          </w:p>
        </w:tc>
        <w:tc>
          <w:tcPr>
            <w:tcW w:w="887" w:type="dxa"/>
            <w:tcBorders>
              <w:top w:val="nil"/>
              <w:left w:val="nil"/>
              <w:bottom w:val="nil"/>
              <w:right w:val="nil"/>
            </w:tcBorders>
            <w:shd w:val="clear" w:color="auto" w:fill="FFFFFF"/>
            <w:vAlign w:val="center"/>
          </w:tcPr>
          <w:p w14:paraId="5DE145E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47.82%</w:t>
            </w:r>
          </w:p>
        </w:tc>
        <w:tc>
          <w:tcPr>
            <w:tcW w:w="843" w:type="dxa"/>
            <w:tcBorders>
              <w:top w:val="nil"/>
              <w:left w:val="nil"/>
              <w:bottom w:val="nil"/>
              <w:right w:val="nil"/>
            </w:tcBorders>
            <w:shd w:val="clear" w:color="auto" w:fill="FFFFFF"/>
            <w:vAlign w:val="center"/>
          </w:tcPr>
          <w:p w14:paraId="5CEC50A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58.45%</w:t>
            </w:r>
          </w:p>
        </w:tc>
      </w:tr>
      <w:tr w14:paraId="43DA9C4A">
        <w:trPr>
          <w:trHeight w:val="227" w:hRule="exact"/>
          <w:jc w:val="center"/>
        </w:trPr>
        <w:tc>
          <w:tcPr>
            <w:tcW w:w="1704" w:type="dxa"/>
            <w:tcBorders>
              <w:top w:val="nil"/>
              <w:left w:val="nil"/>
              <w:bottom w:val="nil"/>
              <w:right w:val="nil"/>
            </w:tcBorders>
            <w:shd w:val="clear" w:color="auto" w:fill="FFFFFF"/>
            <w:vAlign w:val="center"/>
          </w:tcPr>
          <w:p w14:paraId="4288553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Turkey</w:t>
            </w:r>
          </w:p>
        </w:tc>
        <w:tc>
          <w:tcPr>
            <w:tcW w:w="1304" w:type="dxa"/>
            <w:tcBorders>
              <w:top w:val="nil"/>
              <w:left w:val="nil"/>
              <w:bottom w:val="nil"/>
              <w:right w:val="nil"/>
            </w:tcBorders>
            <w:shd w:val="clear" w:color="auto" w:fill="FFFFFF"/>
            <w:vAlign w:val="top"/>
          </w:tcPr>
          <w:p w14:paraId="3E62F8F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7BFB73E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55.11%</w:t>
            </w:r>
          </w:p>
        </w:tc>
        <w:tc>
          <w:tcPr>
            <w:tcW w:w="1304" w:type="dxa"/>
            <w:tcBorders>
              <w:top w:val="nil"/>
              <w:left w:val="nil"/>
              <w:bottom w:val="nil"/>
              <w:right w:val="nil"/>
            </w:tcBorders>
            <w:shd w:val="clear" w:color="auto" w:fill="FFFFFF"/>
            <w:vAlign w:val="center"/>
          </w:tcPr>
          <w:p w14:paraId="3E573A0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62.14%</w:t>
            </w:r>
          </w:p>
        </w:tc>
        <w:tc>
          <w:tcPr>
            <w:tcW w:w="1304" w:type="dxa"/>
            <w:tcBorders>
              <w:top w:val="nil"/>
              <w:left w:val="nil"/>
              <w:bottom w:val="nil"/>
              <w:right w:val="nil"/>
            </w:tcBorders>
            <w:shd w:val="clear" w:color="auto" w:fill="FFFFFF"/>
            <w:vAlign w:val="center"/>
          </w:tcPr>
          <w:p w14:paraId="084E80B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54.72%</w:t>
            </w:r>
          </w:p>
        </w:tc>
        <w:tc>
          <w:tcPr>
            <w:tcW w:w="878" w:type="dxa"/>
            <w:tcBorders>
              <w:top w:val="nil"/>
              <w:left w:val="nil"/>
              <w:bottom w:val="nil"/>
              <w:right w:val="nil"/>
            </w:tcBorders>
            <w:shd w:val="clear" w:color="auto" w:fill="FFFFFF"/>
            <w:vAlign w:val="center"/>
          </w:tcPr>
          <w:p w14:paraId="5767E2D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54.94%</w:t>
            </w:r>
          </w:p>
        </w:tc>
        <w:tc>
          <w:tcPr>
            <w:tcW w:w="887" w:type="dxa"/>
            <w:tcBorders>
              <w:top w:val="nil"/>
              <w:left w:val="nil"/>
              <w:bottom w:val="nil"/>
              <w:right w:val="nil"/>
            </w:tcBorders>
            <w:shd w:val="clear" w:color="auto" w:fill="FFFFFF"/>
            <w:vAlign w:val="center"/>
          </w:tcPr>
          <w:p w14:paraId="213A9DF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54.54%</w:t>
            </w:r>
          </w:p>
        </w:tc>
        <w:tc>
          <w:tcPr>
            <w:tcW w:w="843" w:type="dxa"/>
            <w:tcBorders>
              <w:top w:val="nil"/>
              <w:left w:val="nil"/>
              <w:bottom w:val="nil"/>
              <w:right w:val="nil"/>
            </w:tcBorders>
            <w:shd w:val="clear" w:color="auto" w:fill="FFFFFF"/>
            <w:vAlign w:val="center"/>
          </w:tcPr>
          <w:p w14:paraId="1B30B95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57.06%</w:t>
            </w:r>
          </w:p>
        </w:tc>
      </w:tr>
      <w:tr w14:paraId="5DB55CAA">
        <w:trPr>
          <w:trHeight w:val="227" w:hRule="exact"/>
          <w:jc w:val="center"/>
        </w:trPr>
        <w:tc>
          <w:tcPr>
            <w:tcW w:w="1704" w:type="dxa"/>
            <w:tcBorders>
              <w:top w:val="nil"/>
              <w:left w:val="nil"/>
              <w:bottom w:val="nil"/>
              <w:right w:val="nil"/>
            </w:tcBorders>
            <w:shd w:val="clear" w:color="auto" w:fill="FFFFFF"/>
            <w:vAlign w:val="bottom"/>
          </w:tcPr>
          <w:p w14:paraId="7CE3327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Taiwan, China</w:t>
            </w:r>
          </w:p>
        </w:tc>
        <w:tc>
          <w:tcPr>
            <w:tcW w:w="1304" w:type="dxa"/>
            <w:tcBorders>
              <w:top w:val="nil"/>
              <w:left w:val="nil"/>
              <w:bottom w:val="nil"/>
              <w:right w:val="nil"/>
            </w:tcBorders>
            <w:shd w:val="clear" w:color="auto" w:fill="FFFFFF"/>
            <w:vAlign w:val="top"/>
          </w:tcPr>
          <w:p w14:paraId="323D0BA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11451D0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46.01%</w:t>
            </w:r>
          </w:p>
        </w:tc>
        <w:tc>
          <w:tcPr>
            <w:tcW w:w="1304" w:type="dxa"/>
            <w:tcBorders>
              <w:top w:val="nil"/>
              <w:left w:val="nil"/>
              <w:bottom w:val="nil"/>
              <w:right w:val="nil"/>
            </w:tcBorders>
            <w:shd w:val="clear" w:color="auto" w:fill="FFFFFF"/>
            <w:vAlign w:val="center"/>
          </w:tcPr>
          <w:p w14:paraId="4408F3B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46.01%</w:t>
            </w:r>
          </w:p>
        </w:tc>
        <w:tc>
          <w:tcPr>
            <w:tcW w:w="1304" w:type="dxa"/>
            <w:tcBorders>
              <w:top w:val="nil"/>
              <w:left w:val="nil"/>
              <w:bottom w:val="nil"/>
              <w:right w:val="nil"/>
            </w:tcBorders>
            <w:shd w:val="clear" w:color="auto" w:fill="FFFFFF"/>
            <w:vAlign w:val="center"/>
          </w:tcPr>
          <w:p w14:paraId="63071DF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46.01%</w:t>
            </w:r>
          </w:p>
        </w:tc>
        <w:tc>
          <w:tcPr>
            <w:tcW w:w="878" w:type="dxa"/>
            <w:tcBorders>
              <w:top w:val="nil"/>
              <w:left w:val="nil"/>
              <w:bottom w:val="nil"/>
              <w:right w:val="nil"/>
            </w:tcBorders>
            <w:shd w:val="clear" w:color="auto" w:fill="FFFFFF"/>
            <w:vAlign w:val="center"/>
          </w:tcPr>
          <w:p w14:paraId="2EB90BB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46.01%</w:t>
            </w:r>
          </w:p>
        </w:tc>
        <w:tc>
          <w:tcPr>
            <w:tcW w:w="887" w:type="dxa"/>
            <w:tcBorders>
              <w:top w:val="nil"/>
              <w:left w:val="nil"/>
              <w:bottom w:val="nil"/>
              <w:right w:val="nil"/>
            </w:tcBorders>
            <w:shd w:val="clear" w:color="auto" w:fill="FFFFFF"/>
            <w:vAlign w:val="center"/>
          </w:tcPr>
          <w:p w14:paraId="62CFE4C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44.52%</w:t>
            </w:r>
          </w:p>
        </w:tc>
        <w:tc>
          <w:tcPr>
            <w:tcW w:w="843" w:type="dxa"/>
            <w:tcBorders>
              <w:top w:val="nil"/>
              <w:left w:val="nil"/>
              <w:bottom w:val="nil"/>
              <w:right w:val="nil"/>
            </w:tcBorders>
            <w:shd w:val="clear" w:color="auto" w:fill="FFFFFF"/>
            <w:vAlign w:val="center"/>
          </w:tcPr>
          <w:p w14:paraId="1C544F0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48.52%</w:t>
            </w:r>
          </w:p>
        </w:tc>
      </w:tr>
      <w:tr w14:paraId="402D900A">
        <w:trPr>
          <w:trHeight w:val="227" w:hRule="exact"/>
          <w:jc w:val="center"/>
        </w:trPr>
        <w:tc>
          <w:tcPr>
            <w:tcW w:w="1704" w:type="dxa"/>
            <w:tcBorders>
              <w:top w:val="nil"/>
              <w:left w:val="nil"/>
              <w:bottom w:val="nil"/>
              <w:right w:val="nil"/>
            </w:tcBorders>
            <w:shd w:val="clear" w:color="auto" w:fill="FFFFFF"/>
            <w:vAlign w:val="bottom"/>
          </w:tcPr>
          <w:p w14:paraId="1D01DA8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Norway</w:t>
            </w:r>
          </w:p>
        </w:tc>
        <w:tc>
          <w:tcPr>
            <w:tcW w:w="1304" w:type="dxa"/>
            <w:tcBorders>
              <w:top w:val="nil"/>
              <w:left w:val="nil"/>
              <w:bottom w:val="nil"/>
              <w:right w:val="nil"/>
            </w:tcBorders>
            <w:shd w:val="clear" w:color="auto" w:fill="FFFFFF"/>
            <w:vAlign w:val="top"/>
          </w:tcPr>
          <w:p w14:paraId="5D58033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2254C7F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58.86%</w:t>
            </w:r>
          </w:p>
        </w:tc>
        <w:tc>
          <w:tcPr>
            <w:tcW w:w="1304" w:type="dxa"/>
            <w:tcBorders>
              <w:top w:val="nil"/>
              <w:left w:val="nil"/>
              <w:bottom w:val="nil"/>
              <w:right w:val="nil"/>
            </w:tcBorders>
            <w:shd w:val="clear" w:color="auto" w:fill="FFFFFF"/>
            <w:vAlign w:val="center"/>
          </w:tcPr>
          <w:p w14:paraId="2BF6C7A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59.43%</w:t>
            </w:r>
          </w:p>
        </w:tc>
        <w:tc>
          <w:tcPr>
            <w:tcW w:w="1304" w:type="dxa"/>
            <w:tcBorders>
              <w:top w:val="nil"/>
              <w:left w:val="nil"/>
              <w:bottom w:val="nil"/>
              <w:right w:val="nil"/>
            </w:tcBorders>
            <w:shd w:val="clear" w:color="auto" w:fill="FFFFFF"/>
            <w:vAlign w:val="center"/>
          </w:tcPr>
          <w:p w14:paraId="474549D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59.43%</w:t>
            </w:r>
          </w:p>
        </w:tc>
        <w:tc>
          <w:tcPr>
            <w:tcW w:w="878" w:type="dxa"/>
            <w:tcBorders>
              <w:top w:val="nil"/>
              <w:left w:val="nil"/>
              <w:bottom w:val="nil"/>
              <w:right w:val="nil"/>
            </w:tcBorders>
            <w:shd w:val="clear" w:color="auto" w:fill="FFFFFF"/>
            <w:vAlign w:val="center"/>
          </w:tcPr>
          <w:p w14:paraId="4ED4AC6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59.43%</w:t>
            </w:r>
          </w:p>
        </w:tc>
        <w:tc>
          <w:tcPr>
            <w:tcW w:w="887" w:type="dxa"/>
            <w:tcBorders>
              <w:top w:val="nil"/>
              <w:left w:val="nil"/>
              <w:bottom w:val="nil"/>
              <w:right w:val="nil"/>
            </w:tcBorders>
            <w:shd w:val="clear" w:color="auto" w:fill="FFFFFF"/>
            <w:vAlign w:val="center"/>
          </w:tcPr>
          <w:p w14:paraId="0C4CF14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55.69%</w:t>
            </w:r>
          </w:p>
        </w:tc>
        <w:tc>
          <w:tcPr>
            <w:tcW w:w="843" w:type="dxa"/>
            <w:tcBorders>
              <w:top w:val="nil"/>
              <w:left w:val="nil"/>
              <w:bottom w:val="nil"/>
              <w:right w:val="nil"/>
            </w:tcBorders>
            <w:shd w:val="clear" w:color="auto" w:fill="FFFFFF"/>
            <w:vAlign w:val="center"/>
          </w:tcPr>
          <w:p w14:paraId="5A3B81D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62.69%</w:t>
            </w:r>
          </w:p>
        </w:tc>
      </w:tr>
      <w:tr w14:paraId="353EC246">
        <w:trPr>
          <w:trHeight w:val="227" w:hRule="exact"/>
          <w:jc w:val="center"/>
        </w:trPr>
        <w:tc>
          <w:tcPr>
            <w:tcW w:w="1704" w:type="dxa"/>
            <w:tcBorders>
              <w:top w:val="nil"/>
              <w:left w:val="nil"/>
              <w:bottom w:val="nil"/>
              <w:right w:val="nil"/>
            </w:tcBorders>
            <w:shd w:val="clear" w:color="auto" w:fill="FFFFFF"/>
            <w:vAlign w:val="bottom"/>
          </w:tcPr>
          <w:p w14:paraId="098AF24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Indonesia</w:t>
            </w:r>
          </w:p>
        </w:tc>
        <w:tc>
          <w:tcPr>
            <w:tcW w:w="1304" w:type="dxa"/>
            <w:tcBorders>
              <w:top w:val="nil"/>
              <w:left w:val="nil"/>
              <w:bottom w:val="nil"/>
              <w:right w:val="nil"/>
            </w:tcBorders>
            <w:shd w:val="clear" w:color="auto" w:fill="FFFFFF"/>
            <w:vAlign w:val="top"/>
          </w:tcPr>
          <w:p w14:paraId="1F9C356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1B8DB33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60.72%</w:t>
            </w:r>
          </w:p>
        </w:tc>
        <w:tc>
          <w:tcPr>
            <w:tcW w:w="1304" w:type="dxa"/>
            <w:tcBorders>
              <w:top w:val="nil"/>
              <w:left w:val="nil"/>
              <w:bottom w:val="nil"/>
              <w:right w:val="nil"/>
            </w:tcBorders>
            <w:shd w:val="clear" w:color="auto" w:fill="FFFFFF"/>
            <w:vAlign w:val="center"/>
          </w:tcPr>
          <w:p w14:paraId="09163F8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62.43%</w:t>
            </w:r>
          </w:p>
        </w:tc>
        <w:tc>
          <w:tcPr>
            <w:tcW w:w="1304" w:type="dxa"/>
            <w:tcBorders>
              <w:top w:val="nil"/>
              <w:left w:val="nil"/>
              <w:bottom w:val="nil"/>
              <w:right w:val="nil"/>
            </w:tcBorders>
            <w:shd w:val="clear" w:color="auto" w:fill="FFFFFF"/>
            <w:vAlign w:val="center"/>
          </w:tcPr>
          <w:p w14:paraId="0C8FB27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54.64%</w:t>
            </w:r>
          </w:p>
        </w:tc>
        <w:tc>
          <w:tcPr>
            <w:tcW w:w="878" w:type="dxa"/>
            <w:tcBorders>
              <w:top w:val="nil"/>
              <w:left w:val="nil"/>
              <w:bottom w:val="nil"/>
              <w:right w:val="nil"/>
            </w:tcBorders>
            <w:shd w:val="clear" w:color="auto" w:fill="FFFFFF"/>
            <w:vAlign w:val="center"/>
          </w:tcPr>
          <w:p w14:paraId="3A2DCC9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57.64%</w:t>
            </w:r>
          </w:p>
        </w:tc>
        <w:tc>
          <w:tcPr>
            <w:tcW w:w="887" w:type="dxa"/>
            <w:tcBorders>
              <w:top w:val="nil"/>
              <w:left w:val="nil"/>
              <w:bottom w:val="nil"/>
              <w:right w:val="nil"/>
            </w:tcBorders>
            <w:shd w:val="clear" w:color="auto" w:fill="FFFFFF"/>
            <w:vAlign w:val="center"/>
          </w:tcPr>
          <w:p w14:paraId="41A26FA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57.62%</w:t>
            </w:r>
          </w:p>
        </w:tc>
        <w:tc>
          <w:tcPr>
            <w:tcW w:w="843" w:type="dxa"/>
            <w:tcBorders>
              <w:top w:val="nil"/>
              <w:left w:val="nil"/>
              <w:bottom w:val="nil"/>
              <w:right w:val="nil"/>
            </w:tcBorders>
            <w:shd w:val="clear" w:color="auto" w:fill="FFFFFF"/>
            <w:vAlign w:val="center"/>
          </w:tcPr>
          <w:p w14:paraId="65E446D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57.71%</w:t>
            </w:r>
          </w:p>
        </w:tc>
      </w:tr>
      <w:tr w14:paraId="0C0D7F59">
        <w:trPr>
          <w:trHeight w:val="227" w:hRule="exact"/>
          <w:jc w:val="center"/>
        </w:trPr>
        <w:tc>
          <w:tcPr>
            <w:tcW w:w="1704" w:type="dxa"/>
            <w:tcBorders>
              <w:top w:val="nil"/>
              <w:left w:val="nil"/>
              <w:bottom w:val="nil"/>
              <w:right w:val="nil"/>
            </w:tcBorders>
            <w:shd w:val="clear" w:color="auto" w:fill="FFFFFF"/>
            <w:vAlign w:val="bottom"/>
          </w:tcPr>
          <w:p w14:paraId="5B271D2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South Africa</w:t>
            </w:r>
          </w:p>
        </w:tc>
        <w:tc>
          <w:tcPr>
            <w:tcW w:w="1304" w:type="dxa"/>
            <w:tcBorders>
              <w:top w:val="nil"/>
              <w:left w:val="nil"/>
              <w:bottom w:val="nil"/>
              <w:right w:val="nil"/>
            </w:tcBorders>
            <w:shd w:val="clear" w:color="auto" w:fill="FFFFFF"/>
            <w:vAlign w:val="top"/>
          </w:tcPr>
          <w:p w14:paraId="13485A1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1E76E27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53.28%</w:t>
            </w:r>
          </w:p>
        </w:tc>
        <w:tc>
          <w:tcPr>
            <w:tcW w:w="1304" w:type="dxa"/>
            <w:tcBorders>
              <w:top w:val="nil"/>
              <w:left w:val="nil"/>
              <w:bottom w:val="nil"/>
              <w:right w:val="nil"/>
            </w:tcBorders>
            <w:shd w:val="clear" w:color="auto" w:fill="FFFFFF"/>
            <w:vAlign w:val="center"/>
          </w:tcPr>
          <w:p w14:paraId="39FADD8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68.02%</w:t>
            </w:r>
          </w:p>
        </w:tc>
        <w:tc>
          <w:tcPr>
            <w:tcW w:w="1304" w:type="dxa"/>
            <w:tcBorders>
              <w:top w:val="nil"/>
              <w:left w:val="nil"/>
              <w:bottom w:val="nil"/>
              <w:right w:val="nil"/>
            </w:tcBorders>
            <w:shd w:val="clear" w:color="auto" w:fill="FFFFFF"/>
            <w:vAlign w:val="center"/>
          </w:tcPr>
          <w:p w14:paraId="630EA3C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54.24%</w:t>
            </w:r>
          </w:p>
        </w:tc>
        <w:tc>
          <w:tcPr>
            <w:tcW w:w="878" w:type="dxa"/>
            <w:tcBorders>
              <w:top w:val="nil"/>
              <w:left w:val="nil"/>
              <w:bottom w:val="nil"/>
              <w:right w:val="nil"/>
            </w:tcBorders>
            <w:shd w:val="clear" w:color="auto" w:fill="FFFFFF"/>
            <w:vAlign w:val="center"/>
          </w:tcPr>
          <w:p w14:paraId="1A0BDC0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53.89%</w:t>
            </w:r>
          </w:p>
        </w:tc>
        <w:tc>
          <w:tcPr>
            <w:tcW w:w="887" w:type="dxa"/>
            <w:tcBorders>
              <w:top w:val="nil"/>
              <w:left w:val="nil"/>
              <w:bottom w:val="nil"/>
              <w:right w:val="nil"/>
            </w:tcBorders>
            <w:shd w:val="clear" w:color="auto" w:fill="FFFFFF"/>
            <w:vAlign w:val="center"/>
          </w:tcPr>
          <w:p w14:paraId="056A0C5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56.37%</w:t>
            </w:r>
          </w:p>
        </w:tc>
        <w:tc>
          <w:tcPr>
            <w:tcW w:w="843" w:type="dxa"/>
            <w:tcBorders>
              <w:top w:val="nil"/>
              <w:left w:val="nil"/>
              <w:bottom w:val="nil"/>
              <w:right w:val="nil"/>
            </w:tcBorders>
            <w:shd w:val="clear" w:color="auto" w:fill="FFFFFF"/>
            <w:vAlign w:val="center"/>
          </w:tcPr>
          <w:p w14:paraId="4BA0419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51.71%</w:t>
            </w:r>
          </w:p>
        </w:tc>
      </w:tr>
      <w:tr w14:paraId="13B70FBD">
        <w:trPr>
          <w:trHeight w:val="227" w:hRule="exact"/>
          <w:jc w:val="center"/>
        </w:trPr>
        <w:tc>
          <w:tcPr>
            <w:tcW w:w="1704" w:type="dxa"/>
            <w:tcBorders>
              <w:top w:val="nil"/>
              <w:left w:val="nil"/>
              <w:bottom w:val="nil"/>
              <w:right w:val="nil"/>
            </w:tcBorders>
            <w:shd w:val="clear" w:color="auto" w:fill="FFFFFF"/>
            <w:vAlign w:val="center"/>
          </w:tcPr>
          <w:p w14:paraId="480B8A8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RoW Asia and Pacific</w:t>
            </w:r>
          </w:p>
        </w:tc>
        <w:tc>
          <w:tcPr>
            <w:tcW w:w="1304" w:type="dxa"/>
            <w:tcBorders>
              <w:top w:val="nil"/>
              <w:left w:val="nil"/>
              <w:bottom w:val="nil"/>
              <w:right w:val="nil"/>
            </w:tcBorders>
            <w:shd w:val="clear" w:color="auto" w:fill="FFFFFF"/>
            <w:vAlign w:val="top"/>
          </w:tcPr>
          <w:p w14:paraId="3E594A2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0F5D412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53.22%</w:t>
            </w:r>
          </w:p>
        </w:tc>
        <w:tc>
          <w:tcPr>
            <w:tcW w:w="1304" w:type="dxa"/>
            <w:tcBorders>
              <w:top w:val="nil"/>
              <w:left w:val="nil"/>
              <w:bottom w:val="nil"/>
              <w:right w:val="nil"/>
            </w:tcBorders>
            <w:shd w:val="clear" w:color="auto" w:fill="FFFFFF"/>
            <w:vAlign w:val="center"/>
          </w:tcPr>
          <w:p w14:paraId="73A2F5F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42.77%</w:t>
            </w:r>
          </w:p>
        </w:tc>
        <w:tc>
          <w:tcPr>
            <w:tcW w:w="1304" w:type="dxa"/>
            <w:tcBorders>
              <w:top w:val="nil"/>
              <w:left w:val="nil"/>
              <w:bottom w:val="nil"/>
              <w:right w:val="nil"/>
            </w:tcBorders>
            <w:shd w:val="clear" w:color="auto" w:fill="FFFFFF"/>
            <w:vAlign w:val="center"/>
          </w:tcPr>
          <w:p w14:paraId="0BDE085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53.41%</w:t>
            </w:r>
          </w:p>
        </w:tc>
        <w:tc>
          <w:tcPr>
            <w:tcW w:w="878" w:type="dxa"/>
            <w:tcBorders>
              <w:top w:val="nil"/>
              <w:left w:val="nil"/>
              <w:bottom w:val="nil"/>
              <w:right w:val="nil"/>
            </w:tcBorders>
            <w:shd w:val="clear" w:color="auto" w:fill="FFFFFF"/>
            <w:vAlign w:val="center"/>
          </w:tcPr>
          <w:p w14:paraId="3011C021">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53.25%</w:t>
            </w:r>
          </w:p>
        </w:tc>
        <w:tc>
          <w:tcPr>
            <w:tcW w:w="887" w:type="dxa"/>
            <w:tcBorders>
              <w:top w:val="nil"/>
              <w:left w:val="nil"/>
              <w:bottom w:val="nil"/>
              <w:right w:val="nil"/>
            </w:tcBorders>
            <w:shd w:val="clear" w:color="auto" w:fill="FFFFFF"/>
            <w:vAlign w:val="center"/>
          </w:tcPr>
          <w:p w14:paraId="08E9413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52.20%</w:t>
            </w:r>
          </w:p>
        </w:tc>
        <w:tc>
          <w:tcPr>
            <w:tcW w:w="843" w:type="dxa"/>
            <w:tcBorders>
              <w:top w:val="nil"/>
              <w:left w:val="nil"/>
              <w:bottom w:val="nil"/>
              <w:right w:val="nil"/>
            </w:tcBorders>
            <w:shd w:val="clear" w:color="auto" w:fill="FFFFFF"/>
            <w:vAlign w:val="center"/>
          </w:tcPr>
          <w:p w14:paraId="4833FF0E">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56.28%</w:t>
            </w:r>
          </w:p>
        </w:tc>
      </w:tr>
      <w:tr w14:paraId="6174B056">
        <w:trPr>
          <w:trHeight w:val="227" w:hRule="exact"/>
          <w:jc w:val="center"/>
        </w:trPr>
        <w:tc>
          <w:tcPr>
            <w:tcW w:w="1704" w:type="dxa"/>
            <w:tcBorders>
              <w:top w:val="nil"/>
              <w:left w:val="nil"/>
              <w:bottom w:val="nil"/>
              <w:right w:val="nil"/>
            </w:tcBorders>
            <w:shd w:val="clear" w:color="auto" w:fill="FFFFFF"/>
            <w:vAlign w:val="center"/>
          </w:tcPr>
          <w:p w14:paraId="503C26F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RoW America</w:t>
            </w:r>
          </w:p>
        </w:tc>
        <w:tc>
          <w:tcPr>
            <w:tcW w:w="1304" w:type="dxa"/>
            <w:tcBorders>
              <w:top w:val="nil"/>
              <w:left w:val="nil"/>
              <w:bottom w:val="nil"/>
              <w:right w:val="nil"/>
            </w:tcBorders>
            <w:shd w:val="clear" w:color="auto" w:fill="FFFFFF"/>
            <w:vAlign w:val="top"/>
          </w:tcPr>
          <w:p w14:paraId="33CD3FD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51CF9E60">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40.15%</w:t>
            </w:r>
          </w:p>
        </w:tc>
        <w:tc>
          <w:tcPr>
            <w:tcW w:w="1304" w:type="dxa"/>
            <w:tcBorders>
              <w:top w:val="nil"/>
              <w:left w:val="nil"/>
              <w:bottom w:val="nil"/>
              <w:right w:val="nil"/>
            </w:tcBorders>
            <w:shd w:val="clear" w:color="auto" w:fill="FFFFFF"/>
            <w:vAlign w:val="center"/>
          </w:tcPr>
          <w:p w14:paraId="08DD86B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58.35%</w:t>
            </w:r>
          </w:p>
        </w:tc>
        <w:tc>
          <w:tcPr>
            <w:tcW w:w="1304" w:type="dxa"/>
            <w:tcBorders>
              <w:top w:val="nil"/>
              <w:left w:val="nil"/>
              <w:bottom w:val="nil"/>
              <w:right w:val="nil"/>
            </w:tcBorders>
            <w:shd w:val="clear" w:color="auto" w:fill="FFFFFF"/>
            <w:vAlign w:val="center"/>
          </w:tcPr>
          <w:p w14:paraId="1ECFBAA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41.95%</w:t>
            </w:r>
          </w:p>
        </w:tc>
        <w:tc>
          <w:tcPr>
            <w:tcW w:w="878" w:type="dxa"/>
            <w:tcBorders>
              <w:top w:val="nil"/>
              <w:left w:val="nil"/>
              <w:bottom w:val="nil"/>
              <w:right w:val="nil"/>
            </w:tcBorders>
            <w:shd w:val="clear" w:color="auto" w:fill="FFFFFF"/>
            <w:vAlign w:val="center"/>
          </w:tcPr>
          <w:p w14:paraId="68FE6065">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41.00%</w:t>
            </w:r>
          </w:p>
        </w:tc>
        <w:tc>
          <w:tcPr>
            <w:tcW w:w="887" w:type="dxa"/>
            <w:tcBorders>
              <w:top w:val="nil"/>
              <w:left w:val="nil"/>
              <w:bottom w:val="nil"/>
              <w:right w:val="nil"/>
            </w:tcBorders>
            <w:shd w:val="clear" w:color="auto" w:fill="FFFFFF"/>
            <w:vAlign w:val="center"/>
          </w:tcPr>
          <w:p w14:paraId="7DF89B2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40.66%</w:t>
            </w:r>
          </w:p>
        </w:tc>
        <w:tc>
          <w:tcPr>
            <w:tcW w:w="843" w:type="dxa"/>
            <w:tcBorders>
              <w:top w:val="nil"/>
              <w:left w:val="nil"/>
              <w:bottom w:val="nil"/>
              <w:right w:val="nil"/>
            </w:tcBorders>
            <w:shd w:val="clear" w:color="auto" w:fill="FFFFFF"/>
            <w:vAlign w:val="center"/>
          </w:tcPr>
          <w:p w14:paraId="4B3E2F6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41.84%</w:t>
            </w:r>
          </w:p>
        </w:tc>
      </w:tr>
      <w:tr w14:paraId="1ED0CDEE">
        <w:trPr>
          <w:trHeight w:val="227" w:hRule="exact"/>
          <w:jc w:val="center"/>
        </w:trPr>
        <w:tc>
          <w:tcPr>
            <w:tcW w:w="1704" w:type="dxa"/>
            <w:tcBorders>
              <w:top w:val="nil"/>
              <w:left w:val="nil"/>
              <w:bottom w:val="nil"/>
              <w:right w:val="nil"/>
            </w:tcBorders>
            <w:shd w:val="clear" w:color="auto" w:fill="FFFFFF"/>
            <w:vAlign w:val="center"/>
          </w:tcPr>
          <w:p w14:paraId="1AAD3AC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RoW Europe</w:t>
            </w:r>
          </w:p>
        </w:tc>
        <w:tc>
          <w:tcPr>
            <w:tcW w:w="1304" w:type="dxa"/>
            <w:tcBorders>
              <w:top w:val="nil"/>
              <w:left w:val="nil"/>
              <w:bottom w:val="nil"/>
              <w:right w:val="nil"/>
            </w:tcBorders>
            <w:shd w:val="clear" w:color="auto" w:fill="FFFFFF"/>
            <w:vAlign w:val="top"/>
          </w:tcPr>
          <w:p w14:paraId="45D36ACC">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3A31E0C3">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20.63%</w:t>
            </w:r>
          </w:p>
        </w:tc>
        <w:tc>
          <w:tcPr>
            <w:tcW w:w="1304" w:type="dxa"/>
            <w:tcBorders>
              <w:top w:val="nil"/>
              <w:left w:val="nil"/>
              <w:bottom w:val="nil"/>
              <w:right w:val="nil"/>
            </w:tcBorders>
            <w:shd w:val="clear" w:color="auto" w:fill="FFFFFF"/>
            <w:vAlign w:val="center"/>
          </w:tcPr>
          <w:p w14:paraId="7A34312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35.88%</w:t>
            </w:r>
          </w:p>
        </w:tc>
        <w:tc>
          <w:tcPr>
            <w:tcW w:w="1304" w:type="dxa"/>
            <w:tcBorders>
              <w:top w:val="nil"/>
              <w:left w:val="nil"/>
              <w:bottom w:val="nil"/>
              <w:right w:val="nil"/>
            </w:tcBorders>
            <w:shd w:val="clear" w:color="auto" w:fill="FFFFFF"/>
            <w:vAlign w:val="center"/>
          </w:tcPr>
          <w:p w14:paraId="28336C4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27.18%</w:t>
            </w:r>
          </w:p>
        </w:tc>
        <w:tc>
          <w:tcPr>
            <w:tcW w:w="878" w:type="dxa"/>
            <w:tcBorders>
              <w:top w:val="nil"/>
              <w:left w:val="nil"/>
              <w:bottom w:val="nil"/>
              <w:right w:val="nil"/>
            </w:tcBorders>
            <w:shd w:val="clear" w:color="auto" w:fill="FFFFFF"/>
            <w:vAlign w:val="center"/>
          </w:tcPr>
          <w:p w14:paraId="6CE4AE9D">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23.94%</w:t>
            </w:r>
          </w:p>
        </w:tc>
        <w:tc>
          <w:tcPr>
            <w:tcW w:w="887" w:type="dxa"/>
            <w:tcBorders>
              <w:top w:val="nil"/>
              <w:left w:val="nil"/>
              <w:bottom w:val="nil"/>
              <w:right w:val="nil"/>
            </w:tcBorders>
            <w:shd w:val="clear" w:color="auto" w:fill="FFFFFF"/>
            <w:vAlign w:val="center"/>
          </w:tcPr>
          <w:p w14:paraId="6ED8C36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24.24%</w:t>
            </w:r>
          </w:p>
        </w:tc>
        <w:tc>
          <w:tcPr>
            <w:tcW w:w="843" w:type="dxa"/>
            <w:tcBorders>
              <w:top w:val="nil"/>
              <w:left w:val="nil"/>
              <w:bottom w:val="nil"/>
              <w:right w:val="nil"/>
            </w:tcBorders>
            <w:shd w:val="clear" w:color="auto" w:fill="FFFFFF"/>
            <w:vAlign w:val="center"/>
          </w:tcPr>
          <w:p w14:paraId="6F9B98D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23.37%</w:t>
            </w:r>
          </w:p>
        </w:tc>
      </w:tr>
      <w:tr w14:paraId="41453800">
        <w:trPr>
          <w:trHeight w:val="227" w:hRule="exact"/>
          <w:jc w:val="center"/>
        </w:trPr>
        <w:tc>
          <w:tcPr>
            <w:tcW w:w="1704" w:type="dxa"/>
            <w:tcBorders>
              <w:top w:val="nil"/>
              <w:left w:val="nil"/>
              <w:bottom w:val="nil"/>
              <w:right w:val="nil"/>
            </w:tcBorders>
            <w:shd w:val="clear" w:color="auto" w:fill="FFFFFF"/>
            <w:vAlign w:val="center"/>
          </w:tcPr>
          <w:p w14:paraId="59EF288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RoW Africa</w:t>
            </w:r>
          </w:p>
        </w:tc>
        <w:tc>
          <w:tcPr>
            <w:tcW w:w="1304" w:type="dxa"/>
            <w:tcBorders>
              <w:top w:val="nil"/>
              <w:left w:val="nil"/>
              <w:bottom w:val="nil"/>
              <w:right w:val="nil"/>
            </w:tcBorders>
            <w:shd w:val="clear" w:color="auto" w:fill="FFFFFF"/>
            <w:vAlign w:val="top"/>
          </w:tcPr>
          <w:p w14:paraId="3C0965A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nil"/>
              <w:right w:val="nil"/>
            </w:tcBorders>
            <w:shd w:val="clear" w:color="auto" w:fill="FFFFFF"/>
            <w:vAlign w:val="center"/>
          </w:tcPr>
          <w:p w14:paraId="0F3CFCA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68.19%</w:t>
            </w:r>
          </w:p>
        </w:tc>
        <w:tc>
          <w:tcPr>
            <w:tcW w:w="1304" w:type="dxa"/>
            <w:tcBorders>
              <w:top w:val="nil"/>
              <w:left w:val="nil"/>
              <w:bottom w:val="nil"/>
              <w:right w:val="nil"/>
            </w:tcBorders>
            <w:shd w:val="clear" w:color="auto" w:fill="FFFFFF"/>
            <w:vAlign w:val="center"/>
          </w:tcPr>
          <w:p w14:paraId="0824D10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52.40%</w:t>
            </w:r>
          </w:p>
        </w:tc>
        <w:tc>
          <w:tcPr>
            <w:tcW w:w="1304" w:type="dxa"/>
            <w:tcBorders>
              <w:top w:val="nil"/>
              <w:left w:val="nil"/>
              <w:bottom w:val="nil"/>
              <w:right w:val="nil"/>
            </w:tcBorders>
            <w:shd w:val="clear" w:color="auto" w:fill="FFFFFF"/>
            <w:vAlign w:val="center"/>
          </w:tcPr>
          <w:p w14:paraId="3A58FE96">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65.49%</w:t>
            </w:r>
          </w:p>
        </w:tc>
        <w:tc>
          <w:tcPr>
            <w:tcW w:w="878" w:type="dxa"/>
            <w:tcBorders>
              <w:top w:val="nil"/>
              <w:left w:val="nil"/>
              <w:bottom w:val="nil"/>
              <w:right w:val="nil"/>
            </w:tcBorders>
            <w:shd w:val="clear" w:color="auto" w:fill="FFFFFF"/>
            <w:vAlign w:val="center"/>
          </w:tcPr>
          <w:p w14:paraId="1B6CD62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66.79%</w:t>
            </w:r>
          </w:p>
        </w:tc>
        <w:tc>
          <w:tcPr>
            <w:tcW w:w="887" w:type="dxa"/>
            <w:tcBorders>
              <w:top w:val="nil"/>
              <w:left w:val="nil"/>
              <w:bottom w:val="nil"/>
              <w:right w:val="nil"/>
            </w:tcBorders>
            <w:shd w:val="clear" w:color="auto" w:fill="FFFFFF"/>
            <w:vAlign w:val="center"/>
          </w:tcPr>
          <w:p w14:paraId="08B4714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67.33%</w:t>
            </w:r>
          </w:p>
        </w:tc>
        <w:tc>
          <w:tcPr>
            <w:tcW w:w="843" w:type="dxa"/>
            <w:tcBorders>
              <w:top w:val="nil"/>
              <w:left w:val="nil"/>
              <w:bottom w:val="nil"/>
              <w:right w:val="nil"/>
            </w:tcBorders>
            <w:shd w:val="clear" w:color="auto" w:fill="FFFFFF"/>
            <w:vAlign w:val="center"/>
          </w:tcPr>
          <w:p w14:paraId="659A68EB">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66.04%</w:t>
            </w:r>
          </w:p>
        </w:tc>
      </w:tr>
      <w:tr w14:paraId="63FAE14B">
        <w:trPr>
          <w:trHeight w:val="227" w:hRule="exact"/>
          <w:jc w:val="center"/>
        </w:trPr>
        <w:tc>
          <w:tcPr>
            <w:tcW w:w="1704" w:type="dxa"/>
            <w:tcBorders>
              <w:top w:val="nil"/>
              <w:left w:val="nil"/>
              <w:bottom w:val="single" w:color="000000" w:sz="12" w:space="0"/>
              <w:right w:val="nil"/>
            </w:tcBorders>
            <w:shd w:val="clear" w:color="auto" w:fill="FFFFFF"/>
            <w:vAlign w:val="center"/>
          </w:tcPr>
          <w:p w14:paraId="23E27062">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RoW Middle East</w:t>
            </w:r>
          </w:p>
        </w:tc>
        <w:tc>
          <w:tcPr>
            <w:tcW w:w="1304" w:type="dxa"/>
            <w:tcBorders>
              <w:top w:val="nil"/>
              <w:left w:val="nil"/>
              <w:bottom w:val="single" w:color="000000" w:sz="12" w:space="0"/>
              <w:right w:val="nil"/>
            </w:tcBorders>
            <w:shd w:val="clear" w:color="auto" w:fill="FFFFFF"/>
            <w:vAlign w:val="top"/>
          </w:tcPr>
          <w:p w14:paraId="58E67B88">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50.00%</w:t>
            </w:r>
          </w:p>
        </w:tc>
        <w:tc>
          <w:tcPr>
            <w:tcW w:w="1304" w:type="dxa"/>
            <w:tcBorders>
              <w:top w:val="nil"/>
              <w:left w:val="nil"/>
              <w:bottom w:val="single" w:color="000000" w:sz="12" w:space="0"/>
              <w:right w:val="nil"/>
            </w:tcBorders>
            <w:shd w:val="clear" w:color="auto" w:fill="FFFFFF"/>
            <w:vAlign w:val="center"/>
          </w:tcPr>
          <w:p w14:paraId="0726E48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68.62%</w:t>
            </w:r>
          </w:p>
        </w:tc>
        <w:tc>
          <w:tcPr>
            <w:tcW w:w="1304" w:type="dxa"/>
            <w:tcBorders>
              <w:top w:val="nil"/>
              <w:left w:val="nil"/>
              <w:bottom w:val="single" w:color="000000" w:sz="12" w:space="0"/>
              <w:right w:val="nil"/>
            </w:tcBorders>
            <w:shd w:val="clear" w:color="auto" w:fill="FFFFFF"/>
            <w:vAlign w:val="center"/>
          </w:tcPr>
          <w:p w14:paraId="04146F79">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75.49%</w:t>
            </w:r>
          </w:p>
        </w:tc>
        <w:tc>
          <w:tcPr>
            <w:tcW w:w="1304" w:type="dxa"/>
            <w:tcBorders>
              <w:top w:val="nil"/>
              <w:left w:val="nil"/>
              <w:bottom w:val="single" w:color="000000" w:sz="12" w:space="0"/>
              <w:right w:val="nil"/>
            </w:tcBorders>
            <w:shd w:val="clear" w:color="auto" w:fill="FFFFFF"/>
            <w:vAlign w:val="center"/>
          </w:tcPr>
          <w:p w14:paraId="4E55808A">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66.95%</w:t>
            </w:r>
          </w:p>
        </w:tc>
        <w:tc>
          <w:tcPr>
            <w:tcW w:w="878" w:type="dxa"/>
            <w:tcBorders>
              <w:top w:val="nil"/>
              <w:left w:val="nil"/>
              <w:bottom w:val="single" w:color="000000" w:sz="12" w:space="0"/>
              <w:right w:val="nil"/>
            </w:tcBorders>
            <w:shd w:val="clear" w:color="auto" w:fill="FFFFFF"/>
            <w:vAlign w:val="center"/>
          </w:tcPr>
          <w:p w14:paraId="6F60449F">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67.81%</w:t>
            </w:r>
          </w:p>
        </w:tc>
        <w:tc>
          <w:tcPr>
            <w:tcW w:w="887" w:type="dxa"/>
            <w:tcBorders>
              <w:top w:val="nil"/>
              <w:left w:val="nil"/>
              <w:bottom w:val="single" w:color="000000" w:sz="12" w:space="0"/>
              <w:right w:val="nil"/>
            </w:tcBorders>
            <w:shd w:val="clear" w:color="auto" w:fill="FFFFFF"/>
            <w:vAlign w:val="center"/>
          </w:tcPr>
          <w:p w14:paraId="10D3FB97">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71.67%</w:t>
            </w:r>
          </w:p>
        </w:tc>
        <w:tc>
          <w:tcPr>
            <w:tcW w:w="843" w:type="dxa"/>
            <w:tcBorders>
              <w:top w:val="nil"/>
              <w:left w:val="nil"/>
              <w:bottom w:val="single" w:color="000000" w:sz="12" w:space="0"/>
              <w:right w:val="nil"/>
            </w:tcBorders>
            <w:shd w:val="clear" w:color="auto" w:fill="FFFFFF"/>
            <w:vAlign w:val="center"/>
          </w:tcPr>
          <w:p w14:paraId="44EA1C64">
            <w:pPr>
              <w:spacing w:line="200" w:lineRule="exact"/>
              <w:ind w:firstLine="0" w:firstLineChars="0"/>
              <w:jc w:val="center"/>
              <w:rPr>
                <w:rFonts w:hint="eastAsia" w:eastAsia="宋体"/>
                <w:b w:val="0"/>
                <w:color w:val="000000"/>
                <w:sz w:val="16"/>
                <w:szCs w:val="16"/>
                <w:lang w:val="en-US" w:eastAsia="zh-CN"/>
              </w:rPr>
            </w:pPr>
            <w:r>
              <w:rPr>
                <w:rFonts w:hint="eastAsia" w:eastAsia="宋体"/>
                <w:b w:val="0"/>
                <w:color w:val="000000"/>
                <w:sz w:val="16"/>
                <w:szCs w:val="16"/>
                <w:lang w:val="en-US" w:eastAsia="zh-CN"/>
              </w:rPr>
              <w:t>62.45%</w:t>
            </w:r>
          </w:p>
        </w:tc>
      </w:tr>
    </w:tbl>
    <w:p w14:paraId="5245F8B2">
      <w:pPr>
        <w:pStyle w:val="2"/>
        <w:bidi w:val="0"/>
        <w:rPr>
          <w:rFonts w:hint="eastAsia"/>
        </w:rPr>
      </w:pPr>
      <w:bookmarkStart w:id="66" w:name="_Toc1370593291"/>
      <w:r>
        <w:rPr>
          <w:rFonts w:hint="eastAsia"/>
        </w:rPr>
        <w:t>Additional Tables and Figures</w:t>
      </w:r>
      <w:bookmarkEnd w:id="66"/>
    </w:p>
    <w:p w14:paraId="089CD214">
      <w:pPr>
        <w:pStyle w:val="3"/>
        <w:bidi w:val="0"/>
        <w:rPr>
          <w:rFonts w:hint="eastAsia"/>
        </w:rPr>
      </w:pPr>
      <w:bookmarkStart w:id="67" w:name="_Toc1651844115"/>
      <w:r>
        <w:rPr>
          <w:rFonts w:hint="eastAsia"/>
        </w:rPr>
        <w:t xml:space="preserve">Supplementary </w:t>
      </w:r>
      <w:r>
        <w:rPr>
          <w:rFonts w:hint="default"/>
          <w:lang w:val="en-US"/>
        </w:rPr>
        <w:t>T</w:t>
      </w:r>
      <w:r>
        <w:rPr>
          <w:rFonts w:hint="eastAsia"/>
          <w:lang w:val="en-US" w:eastAsia="zh-CN"/>
        </w:rPr>
        <w:t>able</w:t>
      </w:r>
      <w:r>
        <w:rPr>
          <w:rFonts w:hint="eastAsia"/>
        </w:rPr>
        <w:t>s</w:t>
      </w:r>
      <w:bookmarkEnd w:id="67"/>
    </w:p>
    <w:p w14:paraId="1557B24B">
      <w:pPr>
        <w:ind w:left="0" w:leftChars="0" w:firstLine="0" w:firstLineChars="0"/>
        <w:rPr>
          <w:rFonts w:hint="default" w:ascii="Times New Roman Bold" w:hAnsi="Times New Roman Bold" w:cs="Times New Roman Bold"/>
          <w:b/>
          <w:bCs/>
        </w:rPr>
      </w:pPr>
      <w:bookmarkStart w:id="68" w:name="_Toc382033976"/>
    </w:p>
    <w:p w14:paraId="172DDC98">
      <w:pPr>
        <w:ind w:left="0" w:leftChars="0" w:firstLine="0" w:firstLineChars="0"/>
        <w:rPr>
          <w:rFonts w:hint="default" w:ascii="Times New Roman Bold" w:hAnsi="Times New Roman Bold" w:cs="Times New Roman Bold"/>
          <w:b/>
          <w:bCs/>
          <w:lang w:val="en-US" w:eastAsia="zh-CN"/>
        </w:rPr>
      </w:pPr>
      <w:r>
        <w:rPr>
          <w:rFonts w:hint="default" w:ascii="Times New Roman Bold" w:hAnsi="Times New Roman Bold" w:cs="Times New Roman Bold"/>
          <w:b/>
          <w:bCs/>
        </w:rPr>
        <w:t xml:space="preserve">Table </w:t>
      </w:r>
      <w:r>
        <w:rPr>
          <w:rFonts w:hint="default" w:ascii="Times New Roman Bold" w:hAnsi="Times New Roman Bold" w:cs="Times New Roman Bold"/>
          <w:b/>
          <w:bCs/>
          <w:lang w:val="en-US"/>
        </w:rPr>
        <w:t>S</w:t>
      </w:r>
      <w:r>
        <w:rPr>
          <w:rFonts w:hint="eastAsia" w:ascii="Times New Roman Bold" w:hAnsi="Times New Roman Bold" w:cs="Times New Roman Bold"/>
          <w:b/>
          <w:bCs/>
          <w:lang w:val="en-US" w:eastAsia="zh-CN"/>
        </w:rPr>
        <w:t>10</w:t>
      </w:r>
      <w:r>
        <w:rPr>
          <w:rFonts w:hint="default" w:ascii="Times New Roman Bold" w:hAnsi="Times New Roman Bold" w:cs="Times New Roman Bold"/>
          <w:b/>
          <w:bCs/>
          <w:lang w:val="en-US"/>
        </w:rPr>
        <w:t xml:space="preserve"> </w:t>
      </w:r>
      <w:r>
        <w:rPr>
          <w:rFonts w:hint="default" w:ascii="Times New Roman Bold" w:hAnsi="Times New Roman Bold" w:cs="Times New Roman Bold"/>
          <w:b/>
          <w:bCs/>
        </w:rPr>
        <w:t xml:space="preserve">Nutritional and resource-environment-economic losses </w:t>
      </w:r>
      <w:r>
        <w:rPr>
          <w:rFonts w:hint="eastAsia" w:ascii="Times New Roman Bold" w:hAnsi="Times New Roman Bold" w:cs="Times New Roman Bold"/>
          <w:b/>
          <w:bCs/>
          <w:lang w:val="en-US" w:eastAsia="zh-CN"/>
        </w:rPr>
        <w:t>embedded</w:t>
      </w:r>
      <w:r>
        <w:rPr>
          <w:rFonts w:hint="default" w:ascii="Times New Roman Bold" w:hAnsi="Times New Roman Bold" w:cs="Times New Roman Bold"/>
          <w:b/>
          <w:bCs/>
        </w:rPr>
        <w:t xml:space="preserve"> </w:t>
      </w:r>
      <w:r>
        <w:rPr>
          <w:rFonts w:hint="eastAsia" w:ascii="Times New Roman Bold" w:hAnsi="Times New Roman Bold" w:cs="Times New Roman Bold"/>
          <w:b/>
          <w:bCs/>
          <w:lang w:val="en-US" w:eastAsia="zh-CN"/>
        </w:rPr>
        <w:t xml:space="preserve">in </w:t>
      </w:r>
      <w:r>
        <w:rPr>
          <w:rFonts w:hint="default" w:ascii="Times New Roman Bold" w:hAnsi="Times New Roman Bold" w:cs="Times New Roman Bold"/>
          <w:b/>
          <w:bCs/>
        </w:rPr>
        <w:t>FLW by region in 20</w:t>
      </w:r>
      <w:r>
        <w:rPr>
          <w:rFonts w:hint="eastAsia" w:ascii="Times New Roman Bold" w:hAnsi="Times New Roman Bold" w:cs="Times New Roman Bold"/>
          <w:b/>
          <w:bCs/>
          <w:lang w:val="en-US" w:eastAsia="zh-CN"/>
        </w:rPr>
        <w:t>22 (CBA).</w:t>
      </w:r>
    </w:p>
    <w:tbl>
      <w:tblPr>
        <w:tblStyle w:val="21"/>
        <w:tblW w:w="102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0"/>
        <w:gridCol w:w="1186"/>
        <w:gridCol w:w="1344"/>
        <w:gridCol w:w="1263"/>
        <w:gridCol w:w="1295"/>
        <w:gridCol w:w="1246"/>
        <w:gridCol w:w="1475"/>
        <w:gridCol w:w="1475"/>
      </w:tblGrid>
      <w:tr w14:paraId="2B6D9929">
        <w:trPr>
          <w:trHeight w:val="1629" w:hRule="atLeast"/>
          <w:jc w:val="center"/>
        </w:trPr>
        <w:tc>
          <w:tcPr>
            <w:tcW w:w="1000" w:type="dxa"/>
            <w:shd w:val="clear" w:color="auto" w:fill="F1F1F1" w:themeFill="background1" w:themeFillShade="F2"/>
            <w:vAlign w:val="center"/>
          </w:tcPr>
          <w:p w14:paraId="6F86B2DD">
            <w:pPr>
              <w:ind w:left="0" w:leftChars="0" w:firstLine="0" w:firstLineChars="0"/>
              <w:jc w:val="both"/>
              <w:rPr>
                <w:rFonts w:hint="default" w:ascii="Times New Roman" w:hAnsi="Times New Roman" w:cs="Times New Roman"/>
                <w:b w:val="0"/>
                <w:bCs w:val="0"/>
                <w:sz w:val="22"/>
                <w:szCs w:val="20"/>
                <w:vertAlign w:val="baseline"/>
              </w:rPr>
            </w:pPr>
            <w:r>
              <w:rPr>
                <w:rFonts w:hint="default" w:ascii="Times New Roman" w:hAnsi="Times New Roman" w:cs="Times New Roman"/>
                <w:b w:val="0"/>
                <w:bCs w:val="0"/>
                <w:sz w:val="22"/>
                <w:szCs w:val="20"/>
                <w:vertAlign w:val="baseline"/>
              </w:rPr>
              <w:t>Total</w:t>
            </w:r>
          </w:p>
          <w:p w14:paraId="631225DE">
            <w:pPr>
              <w:ind w:left="0" w:leftChars="0" w:firstLine="0" w:firstLineChars="0"/>
              <w:jc w:val="both"/>
              <w:rPr>
                <w:rFonts w:hint="default" w:ascii="Times New Roman" w:hAnsi="Times New Roman" w:cs="Times New Roman"/>
                <w:b w:val="0"/>
                <w:bCs w:val="0"/>
                <w:sz w:val="22"/>
                <w:szCs w:val="20"/>
                <w:vertAlign w:val="baseline"/>
              </w:rPr>
            </w:pPr>
            <w:r>
              <w:rPr>
                <w:rFonts w:hint="default" w:ascii="Times New Roman" w:hAnsi="Times New Roman" w:cs="Times New Roman"/>
                <w:b w:val="0"/>
                <w:bCs w:val="0"/>
                <w:sz w:val="22"/>
                <w:szCs w:val="20"/>
                <w:vertAlign w:val="baseline"/>
              </w:rPr>
              <w:t>land use (</w:t>
            </w:r>
            <w:r>
              <w:rPr>
                <w:rFonts w:hint="default" w:cs="Times New Roman"/>
                <w:b w:val="0"/>
                <w:bCs w:val="0"/>
                <w:sz w:val="22"/>
                <w:szCs w:val="20"/>
                <w:vertAlign w:val="baseline"/>
                <w:lang w:val="en-US"/>
              </w:rPr>
              <w:t>M</w:t>
            </w:r>
            <w:r>
              <w:rPr>
                <w:rFonts w:hint="default" w:ascii="Times New Roman" w:hAnsi="Times New Roman" w:cs="Times New Roman"/>
                <w:b w:val="0"/>
                <w:bCs w:val="0"/>
                <w:sz w:val="22"/>
                <w:szCs w:val="20"/>
                <w:vertAlign w:val="baseline"/>
              </w:rPr>
              <w:t>ha)</w:t>
            </w:r>
          </w:p>
        </w:tc>
        <w:tc>
          <w:tcPr>
            <w:tcW w:w="1186" w:type="dxa"/>
            <w:shd w:val="clear" w:color="auto" w:fill="F1F1F1" w:themeFill="background1" w:themeFillShade="F2"/>
            <w:vAlign w:val="center"/>
          </w:tcPr>
          <w:p w14:paraId="35BD737E">
            <w:pPr>
              <w:ind w:left="0" w:leftChars="0" w:firstLine="0" w:firstLineChars="0"/>
              <w:jc w:val="both"/>
              <w:rPr>
                <w:rFonts w:hint="default" w:ascii="Times New Roman" w:hAnsi="Times New Roman" w:cs="Times New Roman"/>
                <w:b w:val="0"/>
                <w:bCs w:val="0"/>
                <w:sz w:val="22"/>
                <w:szCs w:val="20"/>
                <w:vertAlign w:val="baseline"/>
              </w:rPr>
            </w:pPr>
            <w:r>
              <w:rPr>
                <w:rFonts w:hint="default" w:ascii="Times New Roman" w:hAnsi="Times New Roman" w:cs="Times New Roman"/>
                <w:b w:val="0"/>
                <w:bCs w:val="0"/>
                <w:sz w:val="22"/>
                <w:szCs w:val="20"/>
                <w:vertAlign w:val="baseline"/>
              </w:rPr>
              <w:t>Land use embedded in FLW</w:t>
            </w:r>
          </w:p>
          <w:p w14:paraId="790CD6C4">
            <w:pPr>
              <w:ind w:left="0" w:leftChars="0" w:firstLine="0" w:firstLineChars="0"/>
              <w:jc w:val="both"/>
              <w:rPr>
                <w:rFonts w:hint="default" w:ascii="Times New Roman" w:hAnsi="Times New Roman" w:cs="Times New Roman"/>
                <w:b w:val="0"/>
                <w:bCs w:val="0"/>
                <w:sz w:val="22"/>
                <w:szCs w:val="20"/>
                <w:vertAlign w:val="baseline"/>
              </w:rPr>
            </w:pPr>
            <w:r>
              <w:rPr>
                <w:rFonts w:hint="default" w:ascii="Times New Roman" w:hAnsi="Times New Roman" w:cs="Times New Roman"/>
                <w:b w:val="0"/>
                <w:bCs w:val="0"/>
                <w:sz w:val="22"/>
                <w:szCs w:val="20"/>
                <w:vertAlign w:val="baseline"/>
              </w:rPr>
              <w:t>(Mha)</w:t>
            </w:r>
          </w:p>
        </w:tc>
        <w:tc>
          <w:tcPr>
            <w:tcW w:w="1344" w:type="dxa"/>
            <w:shd w:val="clear" w:color="auto" w:fill="F1F1F1" w:themeFill="background1" w:themeFillShade="F2"/>
            <w:vAlign w:val="center"/>
          </w:tcPr>
          <w:p w14:paraId="5D5362AC">
            <w:pPr>
              <w:ind w:left="0" w:leftChars="0" w:firstLine="0" w:firstLineChars="0"/>
              <w:jc w:val="both"/>
              <w:rPr>
                <w:rFonts w:hint="default" w:ascii="Times New Roman" w:hAnsi="Times New Roman" w:cs="Times New Roman"/>
                <w:b w:val="0"/>
                <w:bCs w:val="0"/>
                <w:sz w:val="22"/>
                <w:szCs w:val="20"/>
                <w:vertAlign w:val="baseline"/>
                <w:lang w:val="en-US"/>
              </w:rPr>
            </w:pPr>
            <w:r>
              <w:rPr>
                <w:rFonts w:hint="default" w:ascii="Times New Roman" w:hAnsi="Times New Roman" w:cs="Times New Roman"/>
                <w:b w:val="0"/>
                <w:bCs w:val="0"/>
                <w:sz w:val="22"/>
                <w:szCs w:val="20"/>
                <w:vertAlign w:val="baseline"/>
              </w:rPr>
              <w:t>Total</w:t>
            </w:r>
            <w:r>
              <w:rPr>
                <w:rFonts w:hint="default" w:cs="Times New Roman"/>
                <w:b w:val="0"/>
                <w:bCs w:val="0"/>
                <w:sz w:val="22"/>
                <w:szCs w:val="20"/>
                <w:vertAlign w:val="baseline"/>
                <w:lang w:val="en-US"/>
              </w:rPr>
              <w:t xml:space="preserve"> green</w:t>
            </w:r>
          </w:p>
          <w:p w14:paraId="74888363">
            <w:pPr>
              <w:ind w:left="0" w:leftChars="0" w:firstLine="0" w:firstLineChars="0"/>
              <w:jc w:val="both"/>
              <w:rPr>
                <w:rFonts w:hint="default" w:ascii="Times New Roman" w:hAnsi="Times New Roman" w:cs="Times New Roman"/>
                <w:b w:val="0"/>
                <w:bCs w:val="0"/>
                <w:sz w:val="22"/>
                <w:szCs w:val="20"/>
                <w:vertAlign w:val="baseline"/>
              </w:rPr>
            </w:pPr>
            <w:r>
              <w:rPr>
                <w:rFonts w:hint="default" w:ascii="Times New Roman" w:hAnsi="Times New Roman" w:cs="Times New Roman"/>
                <w:b w:val="0"/>
                <w:bCs w:val="0"/>
                <w:sz w:val="22"/>
                <w:szCs w:val="20"/>
                <w:vertAlign w:val="baseline"/>
              </w:rPr>
              <w:t>water use</w:t>
            </w:r>
          </w:p>
          <w:p w14:paraId="3E00B718">
            <w:pPr>
              <w:ind w:left="0" w:leftChars="0" w:firstLine="0" w:firstLineChars="0"/>
              <w:jc w:val="both"/>
              <w:rPr>
                <w:rFonts w:hint="default" w:ascii="Times New Roman" w:hAnsi="Times New Roman" w:cs="Times New Roman"/>
                <w:b w:val="0"/>
                <w:bCs w:val="0"/>
                <w:sz w:val="22"/>
                <w:szCs w:val="20"/>
                <w:vertAlign w:val="baseline"/>
              </w:rPr>
            </w:pPr>
            <w:r>
              <w:rPr>
                <w:rFonts w:hint="default" w:ascii="Times New Roman" w:hAnsi="Times New Roman" w:cs="Times New Roman"/>
                <w:b w:val="0"/>
                <w:bCs w:val="0"/>
                <w:sz w:val="22"/>
                <w:szCs w:val="20"/>
                <w:vertAlign w:val="baseline"/>
              </w:rPr>
              <w:t>(</w:t>
            </w:r>
            <w:r>
              <w:rPr>
                <w:rFonts w:hint="eastAsia" w:cs="Times New Roman"/>
                <w:b w:val="0"/>
                <w:bCs w:val="0"/>
                <w:sz w:val="22"/>
                <w:szCs w:val="20"/>
                <w:vertAlign w:val="baseline"/>
                <w:lang w:val="en-US" w:eastAsia="zh-CN"/>
              </w:rPr>
              <w:t>k</w:t>
            </w:r>
            <w:r>
              <w:rPr>
                <w:rFonts w:hint="default" w:ascii="Times New Roman" w:hAnsi="Times New Roman" w:cs="Times New Roman"/>
                <w:b w:val="0"/>
                <w:bCs w:val="0"/>
                <w:sz w:val="22"/>
                <w:szCs w:val="20"/>
                <w:vertAlign w:val="baseline"/>
              </w:rPr>
              <w:t>m</w:t>
            </w:r>
            <w:r>
              <w:rPr>
                <w:rFonts w:hint="default" w:ascii="Times New Roman" w:hAnsi="Times New Roman" w:cs="Times New Roman"/>
                <w:b w:val="0"/>
                <w:bCs w:val="0"/>
                <w:sz w:val="22"/>
                <w:szCs w:val="20"/>
                <w:vertAlign w:val="superscript"/>
              </w:rPr>
              <w:t>3</w:t>
            </w:r>
            <w:r>
              <w:rPr>
                <w:rFonts w:hint="default" w:ascii="Times New Roman" w:hAnsi="Times New Roman" w:cs="Times New Roman"/>
                <w:b w:val="0"/>
                <w:bCs w:val="0"/>
                <w:sz w:val="22"/>
                <w:szCs w:val="20"/>
                <w:vertAlign w:val="baseline"/>
              </w:rPr>
              <w:t>)</w:t>
            </w:r>
          </w:p>
        </w:tc>
        <w:tc>
          <w:tcPr>
            <w:tcW w:w="1263" w:type="dxa"/>
            <w:shd w:val="clear" w:color="auto" w:fill="F1F1F1" w:themeFill="background1" w:themeFillShade="F2"/>
            <w:vAlign w:val="center"/>
          </w:tcPr>
          <w:p w14:paraId="23888A5D">
            <w:pPr>
              <w:ind w:left="0" w:leftChars="0" w:firstLine="0" w:firstLineChars="0"/>
              <w:jc w:val="both"/>
              <w:rPr>
                <w:rFonts w:hint="default" w:ascii="Times New Roman" w:hAnsi="Times New Roman" w:cs="Times New Roman"/>
                <w:b w:val="0"/>
                <w:bCs w:val="0"/>
                <w:sz w:val="22"/>
                <w:szCs w:val="20"/>
                <w:vertAlign w:val="baseline"/>
              </w:rPr>
            </w:pPr>
            <w:r>
              <w:rPr>
                <w:rFonts w:hint="default" w:ascii="Times New Roman" w:hAnsi="Times New Roman" w:cs="Times New Roman"/>
                <w:b w:val="0"/>
                <w:bCs w:val="0"/>
                <w:sz w:val="22"/>
                <w:szCs w:val="20"/>
                <w:vertAlign w:val="baseline"/>
              </w:rPr>
              <w:t>Green</w:t>
            </w:r>
            <w:r>
              <w:rPr>
                <w:rFonts w:hint="eastAsia" w:cs="Times New Roman"/>
                <w:b w:val="0"/>
                <w:bCs w:val="0"/>
                <w:sz w:val="22"/>
                <w:szCs w:val="20"/>
                <w:vertAlign w:val="baseline"/>
                <w:lang w:val="en-US" w:eastAsia="zh-CN"/>
              </w:rPr>
              <w:t xml:space="preserve"> </w:t>
            </w:r>
            <w:r>
              <w:rPr>
                <w:rFonts w:hint="default" w:cs="Times New Roman"/>
                <w:b w:val="0"/>
                <w:bCs w:val="0"/>
                <w:sz w:val="22"/>
                <w:szCs w:val="20"/>
                <w:vertAlign w:val="baseline"/>
                <w:lang w:val="en-US"/>
              </w:rPr>
              <w:t>w</w:t>
            </w:r>
            <w:r>
              <w:rPr>
                <w:rFonts w:hint="default" w:ascii="Times New Roman" w:hAnsi="Times New Roman" w:cs="Times New Roman"/>
                <w:b w:val="0"/>
                <w:bCs w:val="0"/>
                <w:sz w:val="22"/>
                <w:szCs w:val="20"/>
                <w:vertAlign w:val="baseline"/>
              </w:rPr>
              <w:t>ater use embedded in FLW (billion m</w:t>
            </w:r>
            <w:r>
              <w:rPr>
                <w:rFonts w:hint="default" w:ascii="Times New Roman" w:hAnsi="Times New Roman" w:cs="Times New Roman"/>
                <w:b w:val="0"/>
                <w:bCs w:val="0"/>
                <w:sz w:val="22"/>
                <w:szCs w:val="20"/>
                <w:vertAlign w:val="superscript"/>
              </w:rPr>
              <w:t>3</w:t>
            </w:r>
            <w:r>
              <w:rPr>
                <w:rFonts w:hint="default" w:ascii="Times New Roman" w:hAnsi="Times New Roman" w:cs="Times New Roman"/>
                <w:b w:val="0"/>
                <w:bCs w:val="0"/>
                <w:sz w:val="22"/>
                <w:szCs w:val="20"/>
                <w:vertAlign w:val="baseline"/>
              </w:rPr>
              <w:t>)</w:t>
            </w:r>
          </w:p>
        </w:tc>
        <w:tc>
          <w:tcPr>
            <w:tcW w:w="1295" w:type="dxa"/>
            <w:shd w:val="clear" w:color="auto" w:fill="F1F1F1" w:themeFill="background1" w:themeFillShade="F2"/>
            <w:vAlign w:val="center"/>
          </w:tcPr>
          <w:p w14:paraId="58D44612">
            <w:pPr>
              <w:ind w:left="0" w:leftChars="0" w:firstLine="0" w:firstLineChars="0"/>
              <w:jc w:val="both"/>
              <w:rPr>
                <w:rFonts w:hint="default" w:ascii="Times New Roman" w:hAnsi="Times New Roman" w:cs="Times New Roman"/>
                <w:b w:val="0"/>
                <w:bCs w:val="0"/>
                <w:sz w:val="22"/>
                <w:szCs w:val="20"/>
                <w:vertAlign w:val="baseline"/>
                <w:lang w:val="en-US"/>
              </w:rPr>
            </w:pPr>
            <w:r>
              <w:rPr>
                <w:rFonts w:hint="default" w:ascii="Times New Roman" w:hAnsi="Times New Roman" w:cs="Times New Roman"/>
                <w:b w:val="0"/>
                <w:bCs w:val="0"/>
                <w:sz w:val="22"/>
                <w:szCs w:val="20"/>
                <w:vertAlign w:val="baseline"/>
              </w:rPr>
              <w:t>Total</w:t>
            </w:r>
            <w:r>
              <w:rPr>
                <w:rFonts w:hint="default" w:cs="Times New Roman"/>
                <w:b w:val="0"/>
                <w:bCs w:val="0"/>
                <w:sz w:val="22"/>
                <w:szCs w:val="20"/>
                <w:vertAlign w:val="baseline"/>
                <w:lang w:val="en-US"/>
              </w:rPr>
              <w:t xml:space="preserve"> blue</w:t>
            </w:r>
          </w:p>
          <w:p w14:paraId="08FD3E67">
            <w:pPr>
              <w:ind w:left="0" w:leftChars="0" w:firstLine="0" w:firstLineChars="0"/>
              <w:jc w:val="both"/>
              <w:rPr>
                <w:rFonts w:hint="default" w:ascii="Times New Roman" w:hAnsi="Times New Roman" w:cs="Times New Roman"/>
                <w:b w:val="0"/>
                <w:bCs w:val="0"/>
                <w:sz w:val="22"/>
                <w:szCs w:val="20"/>
                <w:vertAlign w:val="baseline"/>
              </w:rPr>
            </w:pPr>
            <w:r>
              <w:rPr>
                <w:rFonts w:hint="default" w:ascii="Times New Roman" w:hAnsi="Times New Roman" w:cs="Times New Roman"/>
                <w:b w:val="0"/>
                <w:bCs w:val="0"/>
                <w:sz w:val="22"/>
                <w:szCs w:val="20"/>
                <w:vertAlign w:val="baseline"/>
              </w:rPr>
              <w:t>water use</w:t>
            </w:r>
          </w:p>
          <w:p w14:paraId="5B539227">
            <w:pPr>
              <w:ind w:left="0" w:leftChars="0" w:firstLine="0" w:firstLineChars="0"/>
              <w:jc w:val="both"/>
              <w:rPr>
                <w:rFonts w:hint="default" w:ascii="Times New Roman" w:hAnsi="Times New Roman" w:cs="Times New Roman"/>
                <w:b w:val="0"/>
                <w:bCs w:val="0"/>
                <w:sz w:val="22"/>
                <w:szCs w:val="20"/>
                <w:vertAlign w:val="baseline"/>
              </w:rPr>
            </w:pPr>
            <w:r>
              <w:rPr>
                <w:rFonts w:hint="default" w:ascii="Times New Roman" w:hAnsi="Times New Roman" w:cs="Times New Roman"/>
                <w:b w:val="0"/>
                <w:bCs w:val="0"/>
                <w:sz w:val="22"/>
                <w:szCs w:val="20"/>
                <w:vertAlign w:val="baseline"/>
              </w:rPr>
              <w:t>(</w:t>
            </w:r>
            <w:r>
              <w:rPr>
                <w:rFonts w:hint="default" w:cs="Times New Roman"/>
                <w:b w:val="0"/>
                <w:bCs w:val="0"/>
                <w:sz w:val="22"/>
                <w:szCs w:val="20"/>
                <w:vertAlign w:val="baseline"/>
                <w:lang w:val="en-US"/>
              </w:rPr>
              <w:t>k</w:t>
            </w:r>
            <w:r>
              <w:rPr>
                <w:rFonts w:hint="default" w:ascii="Times New Roman" w:hAnsi="Times New Roman" w:cs="Times New Roman"/>
                <w:b w:val="0"/>
                <w:bCs w:val="0"/>
                <w:sz w:val="22"/>
                <w:szCs w:val="20"/>
                <w:vertAlign w:val="baseline"/>
              </w:rPr>
              <w:t>m</w:t>
            </w:r>
            <w:r>
              <w:rPr>
                <w:rFonts w:hint="default" w:ascii="Times New Roman" w:hAnsi="Times New Roman" w:cs="Times New Roman"/>
                <w:b w:val="0"/>
                <w:bCs w:val="0"/>
                <w:sz w:val="22"/>
                <w:szCs w:val="20"/>
                <w:vertAlign w:val="superscript"/>
              </w:rPr>
              <w:t>3</w:t>
            </w:r>
            <w:r>
              <w:rPr>
                <w:rFonts w:hint="default" w:ascii="Times New Roman" w:hAnsi="Times New Roman" w:cs="Times New Roman"/>
                <w:b w:val="0"/>
                <w:bCs w:val="0"/>
                <w:sz w:val="22"/>
                <w:szCs w:val="20"/>
                <w:vertAlign w:val="baseline"/>
              </w:rPr>
              <w:t>)</w:t>
            </w:r>
          </w:p>
        </w:tc>
        <w:tc>
          <w:tcPr>
            <w:tcW w:w="1246" w:type="dxa"/>
            <w:shd w:val="clear" w:color="auto" w:fill="F1F1F1" w:themeFill="background1" w:themeFillShade="F2"/>
            <w:vAlign w:val="center"/>
          </w:tcPr>
          <w:p w14:paraId="120AF4AE">
            <w:pPr>
              <w:ind w:left="0" w:leftChars="0" w:firstLine="0" w:firstLineChars="0"/>
              <w:jc w:val="both"/>
              <w:rPr>
                <w:rFonts w:hint="eastAsia" w:cs="Times New Roman"/>
                <w:b w:val="0"/>
                <w:bCs w:val="0"/>
                <w:sz w:val="22"/>
                <w:szCs w:val="20"/>
                <w:vertAlign w:val="baseline"/>
                <w:lang w:val="en-US" w:eastAsia="zh-CN"/>
              </w:rPr>
            </w:pPr>
            <w:r>
              <w:rPr>
                <w:rFonts w:hint="default" w:ascii="Times New Roman" w:hAnsi="Times New Roman" w:cs="Times New Roman"/>
                <w:b w:val="0"/>
                <w:bCs w:val="0"/>
                <w:sz w:val="22"/>
                <w:szCs w:val="20"/>
                <w:vertAlign w:val="baseline"/>
              </w:rPr>
              <w:t>Blue</w:t>
            </w:r>
            <w:r>
              <w:rPr>
                <w:rFonts w:hint="eastAsia" w:cs="Times New Roman"/>
                <w:b w:val="0"/>
                <w:bCs w:val="0"/>
                <w:sz w:val="22"/>
                <w:szCs w:val="20"/>
                <w:vertAlign w:val="baseline"/>
                <w:lang w:val="en-US" w:eastAsia="zh-CN"/>
              </w:rPr>
              <w:t xml:space="preserve"> </w:t>
            </w:r>
          </w:p>
          <w:p w14:paraId="3AA8814A">
            <w:pPr>
              <w:ind w:left="0" w:leftChars="0" w:firstLine="0" w:firstLineChars="0"/>
              <w:jc w:val="both"/>
              <w:rPr>
                <w:rFonts w:hint="default" w:ascii="Times New Roman" w:hAnsi="Times New Roman" w:cs="Times New Roman"/>
                <w:b w:val="0"/>
                <w:bCs w:val="0"/>
                <w:sz w:val="22"/>
                <w:szCs w:val="20"/>
                <w:vertAlign w:val="baseline"/>
              </w:rPr>
            </w:pPr>
            <w:r>
              <w:rPr>
                <w:rFonts w:hint="default" w:cs="Times New Roman"/>
                <w:b w:val="0"/>
                <w:bCs w:val="0"/>
                <w:sz w:val="22"/>
                <w:szCs w:val="20"/>
                <w:vertAlign w:val="baseline"/>
                <w:lang w:val="en-US"/>
              </w:rPr>
              <w:t>w</w:t>
            </w:r>
            <w:r>
              <w:rPr>
                <w:rFonts w:hint="default" w:ascii="Times New Roman" w:hAnsi="Times New Roman" w:cs="Times New Roman"/>
                <w:b w:val="0"/>
                <w:bCs w:val="0"/>
                <w:sz w:val="22"/>
                <w:szCs w:val="20"/>
                <w:vertAlign w:val="baseline"/>
              </w:rPr>
              <w:t>ater use</w:t>
            </w:r>
            <w:r>
              <w:rPr>
                <w:rFonts w:hint="default" w:cs="Times New Roman"/>
                <w:b w:val="0"/>
                <w:bCs w:val="0"/>
                <w:sz w:val="22"/>
                <w:szCs w:val="20"/>
                <w:vertAlign w:val="baseline"/>
                <w:lang w:val="en-US"/>
              </w:rPr>
              <w:t xml:space="preserve"> </w:t>
            </w:r>
            <w:r>
              <w:rPr>
                <w:rFonts w:hint="default" w:ascii="Times New Roman" w:hAnsi="Times New Roman" w:cs="Times New Roman"/>
                <w:b w:val="0"/>
                <w:bCs w:val="0"/>
                <w:sz w:val="22"/>
                <w:szCs w:val="20"/>
                <w:vertAlign w:val="baseline"/>
              </w:rPr>
              <w:t>embedded in FLW (billion m</w:t>
            </w:r>
            <w:r>
              <w:rPr>
                <w:rFonts w:hint="default" w:ascii="Times New Roman" w:hAnsi="Times New Roman" w:cs="Times New Roman"/>
                <w:b w:val="0"/>
                <w:bCs w:val="0"/>
                <w:sz w:val="22"/>
                <w:szCs w:val="20"/>
                <w:vertAlign w:val="superscript"/>
              </w:rPr>
              <w:t>3</w:t>
            </w:r>
            <w:r>
              <w:rPr>
                <w:rFonts w:hint="default" w:ascii="Times New Roman" w:hAnsi="Times New Roman" w:cs="Times New Roman"/>
                <w:b w:val="0"/>
                <w:bCs w:val="0"/>
                <w:sz w:val="22"/>
                <w:szCs w:val="20"/>
                <w:vertAlign w:val="baseline"/>
              </w:rPr>
              <w:t>)</w:t>
            </w:r>
          </w:p>
        </w:tc>
        <w:tc>
          <w:tcPr>
            <w:tcW w:w="1475" w:type="dxa"/>
            <w:shd w:val="clear" w:color="auto" w:fill="F1F1F1" w:themeFill="background1" w:themeFillShade="F2"/>
            <w:vAlign w:val="center"/>
          </w:tcPr>
          <w:p w14:paraId="52E803AF">
            <w:pPr>
              <w:ind w:left="0" w:leftChars="0" w:firstLine="0" w:firstLineChars="0"/>
              <w:jc w:val="both"/>
              <w:rPr>
                <w:rFonts w:hint="default" w:ascii="Times New Roman" w:hAnsi="Times New Roman" w:cs="Times New Roman"/>
                <w:b w:val="0"/>
                <w:bCs w:val="0"/>
                <w:sz w:val="22"/>
                <w:szCs w:val="20"/>
                <w:vertAlign w:val="baseline"/>
              </w:rPr>
            </w:pPr>
            <w:r>
              <w:rPr>
                <w:rFonts w:hint="default" w:ascii="Times New Roman" w:hAnsi="Times New Roman" w:cs="Times New Roman"/>
                <w:b w:val="0"/>
                <w:bCs w:val="0"/>
                <w:sz w:val="22"/>
                <w:szCs w:val="20"/>
                <w:vertAlign w:val="baseline"/>
              </w:rPr>
              <w:t xml:space="preserve">Total </w:t>
            </w:r>
          </w:p>
          <w:p w14:paraId="3D3C0A0A">
            <w:pPr>
              <w:ind w:left="0" w:leftChars="0" w:firstLine="0" w:firstLineChars="0"/>
              <w:jc w:val="both"/>
              <w:rPr>
                <w:rFonts w:hint="default" w:ascii="Times New Roman" w:hAnsi="Times New Roman" w:cs="Times New Roman"/>
                <w:b w:val="0"/>
                <w:bCs w:val="0"/>
                <w:sz w:val="22"/>
                <w:szCs w:val="20"/>
                <w:vertAlign w:val="baseline"/>
              </w:rPr>
            </w:pPr>
            <w:r>
              <w:rPr>
                <w:rFonts w:hint="default" w:ascii="Times New Roman" w:hAnsi="Times New Roman" w:cs="Times New Roman"/>
                <w:b w:val="0"/>
                <w:bCs w:val="0"/>
                <w:sz w:val="22"/>
                <w:szCs w:val="20"/>
                <w:vertAlign w:val="baseline"/>
              </w:rPr>
              <w:t>GHG emissions (MtCO</w:t>
            </w:r>
            <w:r>
              <w:rPr>
                <w:rFonts w:hint="default" w:ascii="Times New Roman" w:hAnsi="Times New Roman" w:cs="Times New Roman"/>
                <w:b w:val="0"/>
                <w:bCs w:val="0"/>
                <w:sz w:val="22"/>
                <w:szCs w:val="20"/>
                <w:vertAlign w:val="subscript"/>
              </w:rPr>
              <w:t>2</w:t>
            </w:r>
            <w:r>
              <w:rPr>
                <w:rFonts w:hint="eastAsia" w:cs="Times New Roman"/>
                <w:b w:val="0"/>
                <w:bCs w:val="0"/>
                <w:sz w:val="22"/>
                <w:szCs w:val="20"/>
                <w:vertAlign w:val="baseline"/>
                <w:lang w:val="en-US" w:eastAsia="zh-CN"/>
              </w:rPr>
              <w:t xml:space="preserve"> </w:t>
            </w:r>
            <w:r>
              <w:rPr>
                <w:rFonts w:hint="default" w:ascii="Times New Roman" w:hAnsi="Times New Roman" w:cs="Times New Roman"/>
                <w:b w:val="0"/>
                <w:bCs w:val="0"/>
                <w:sz w:val="22"/>
                <w:szCs w:val="20"/>
                <w:vertAlign w:val="baseline"/>
              </w:rPr>
              <w:t>eq)</w:t>
            </w:r>
          </w:p>
        </w:tc>
        <w:tc>
          <w:tcPr>
            <w:tcW w:w="1475" w:type="dxa"/>
            <w:shd w:val="clear" w:color="auto" w:fill="F1F1F1" w:themeFill="background1" w:themeFillShade="F2"/>
            <w:vAlign w:val="center"/>
          </w:tcPr>
          <w:p w14:paraId="0BC10CE5">
            <w:pPr>
              <w:ind w:left="0" w:leftChars="0" w:firstLine="0" w:firstLineChars="0"/>
              <w:jc w:val="both"/>
              <w:rPr>
                <w:rFonts w:hint="default" w:ascii="Times New Roman" w:hAnsi="Times New Roman" w:cs="Times New Roman"/>
                <w:b w:val="0"/>
                <w:bCs w:val="0"/>
                <w:sz w:val="22"/>
                <w:szCs w:val="20"/>
                <w:vertAlign w:val="baseline"/>
              </w:rPr>
            </w:pPr>
            <w:r>
              <w:rPr>
                <w:rFonts w:hint="default" w:ascii="Times New Roman" w:hAnsi="Times New Roman" w:cs="Times New Roman"/>
                <w:b w:val="0"/>
                <w:bCs w:val="0"/>
                <w:sz w:val="22"/>
                <w:szCs w:val="20"/>
                <w:vertAlign w:val="baseline"/>
              </w:rPr>
              <w:t>GHG emissions embedded in FLW (MtCO</w:t>
            </w:r>
            <w:r>
              <w:rPr>
                <w:rFonts w:hint="default" w:ascii="Times New Roman" w:hAnsi="Times New Roman" w:cs="Times New Roman"/>
                <w:b w:val="0"/>
                <w:bCs w:val="0"/>
                <w:sz w:val="22"/>
                <w:szCs w:val="20"/>
                <w:vertAlign w:val="subscript"/>
              </w:rPr>
              <w:t>2</w:t>
            </w:r>
            <w:r>
              <w:rPr>
                <w:rFonts w:hint="eastAsia" w:cs="Times New Roman"/>
                <w:b w:val="0"/>
                <w:bCs w:val="0"/>
                <w:sz w:val="22"/>
                <w:szCs w:val="20"/>
                <w:vertAlign w:val="baseline"/>
                <w:lang w:val="en-US" w:eastAsia="zh-CN"/>
              </w:rPr>
              <w:t xml:space="preserve"> </w:t>
            </w:r>
            <w:r>
              <w:rPr>
                <w:rFonts w:hint="default" w:ascii="Times New Roman" w:hAnsi="Times New Roman" w:cs="Times New Roman"/>
                <w:b w:val="0"/>
                <w:bCs w:val="0"/>
                <w:sz w:val="22"/>
                <w:szCs w:val="20"/>
                <w:vertAlign w:val="baseline"/>
              </w:rPr>
              <w:t>eq)</w:t>
            </w:r>
          </w:p>
        </w:tc>
      </w:tr>
      <w:tr w14:paraId="236934A4">
        <w:trPr>
          <w:trHeight w:val="686" w:hRule="atLeast"/>
          <w:jc w:val="center"/>
        </w:trPr>
        <w:tc>
          <w:tcPr>
            <w:tcW w:w="1000" w:type="dxa"/>
            <w:vAlign w:val="center"/>
          </w:tcPr>
          <w:p w14:paraId="752AA88C">
            <w:pPr>
              <w:ind w:left="0" w:leftChars="0" w:firstLine="0" w:firstLineChars="0"/>
              <w:jc w:val="center"/>
              <w:rPr>
                <w:rFonts w:hint="default" w:eastAsia="宋体" w:cs="Times New Roman"/>
                <w:b w:val="0"/>
                <w:bCs w:val="0"/>
                <w:sz w:val="20"/>
                <w:szCs w:val="16"/>
                <w:vertAlign w:val="baseline"/>
                <w:lang w:val="en-US" w:eastAsia="zh-CN"/>
              </w:rPr>
            </w:pPr>
            <w:r>
              <w:rPr>
                <w:rFonts w:hint="default" w:cs="Times New Roman"/>
                <w:b w:val="0"/>
                <w:bCs w:val="0"/>
                <w:sz w:val="20"/>
                <w:szCs w:val="16"/>
                <w:vertAlign w:val="baseline"/>
                <w:lang w:val="en-US"/>
              </w:rPr>
              <w:t>4641.40</w:t>
            </w:r>
            <w:r>
              <w:rPr>
                <w:rFonts w:hint="eastAsia" w:cs="Times New Roman"/>
                <w:b w:val="0"/>
                <w:bCs w:val="0"/>
                <w:color w:val="0000FF"/>
                <w:sz w:val="20"/>
                <w:szCs w:val="16"/>
                <w:vertAlign w:val="superscript"/>
                <w:lang w:val="en-US" w:eastAsia="zh-CN"/>
              </w:rPr>
              <w:t>34</w:t>
            </w:r>
          </w:p>
        </w:tc>
        <w:tc>
          <w:tcPr>
            <w:tcW w:w="1186" w:type="dxa"/>
            <w:vAlign w:val="center"/>
          </w:tcPr>
          <w:p w14:paraId="3293B221">
            <w:pPr>
              <w:ind w:left="0" w:leftChars="0" w:firstLine="0" w:firstLineChars="0"/>
              <w:jc w:val="center"/>
              <w:rPr>
                <w:rFonts w:hint="default" w:eastAsia="宋体" w:cs="Times New Roman"/>
                <w:b w:val="0"/>
                <w:bCs w:val="0"/>
                <w:sz w:val="20"/>
                <w:szCs w:val="16"/>
                <w:vertAlign w:val="baseline"/>
                <w:lang w:val="en-US" w:eastAsia="zh-CN"/>
              </w:rPr>
            </w:pPr>
            <w:r>
              <w:rPr>
                <w:rFonts w:hint="eastAsia" w:cs="Times New Roman"/>
                <w:b w:val="0"/>
                <w:bCs w:val="0"/>
                <w:sz w:val="20"/>
                <w:szCs w:val="16"/>
                <w:vertAlign w:val="baseline"/>
                <w:lang w:val="en-US" w:eastAsia="zh-CN"/>
              </w:rPr>
              <w:t>617.81</w:t>
            </w:r>
          </w:p>
          <w:p w14:paraId="3985A930">
            <w:pPr>
              <w:ind w:left="0" w:leftChars="0" w:firstLine="0" w:firstLineChars="0"/>
              <w:jc w:val="center"/>
              <w:rPr>
                <w:rFonts w:hint="default" w:eastAsia="宋体" w:cs="Times New Roman"/>
                <w:b w:val="0"/>
                <w:bCs w:val="0"/>
                <w:sz w:val="20"/>
                <w:szCs w:val="16"/>
                <w:vertAlign w:val="baseline"/>
                <w:lang w:val="en-US" w:eastAsia="zh-CN"/>
              </w:rPr>
            </w:pPr>
            <w:r>
              <w:rPr>
                <w:rFonts w:hint="default" w:cs="Times New Roman"/>
                <w:b w:val="0"/>
                <w:bCs w:val="0"/>
                <w:sz w:val="20"/>
                <w:szCs w:val="16"/>
                <w:vertAlign w:val="baseline"/>
                <w:lang w:val="en-US" w:eastAsia="zh-CN"/>
              </w:rPr>
              <w:t>(1</w:t>
            </w:r>
            <w:r>
              <w:rPr>
                <w:rFonts w:hint="eastAsia" w:cs="Times New Roman"/>
                <w:b w:val="0"/>
                <w:bCs w:val="0"/>
                <w:sz w:val="20"/>
                <w:szCs w:val="16"/>
                <w:vertAlign w:val="baseline"/>
                <w:lang w:val="en-US" w:eastAsia="zh-CN"/>
              </w:rPr>
              <w:t>3</w:t>
            </w:r>
            <w:r>
              <w:rPr>
                <w:rFonts w:hint="default" w:cs="Times New Roman"/>
                <w:b w:val="0"/>
                <w:bCs w:val="0"/>
                <w:sz w:val="20"/>
                <w:szCs w:val="16"/>
                <w:vertAlign w:val="baseline"/>
                <w:lang w:val="en-US" w:eastAsia="zh-CN"/>
              </w:rPr>
              <w:t>.</w:t>
            </w:r>
            <w:r>
              <w:rPr>
                <w:rFonts w:hint="eastAsia" w:cs="Times New Roman"/>
                <w:b w:val="0"/>
                <w:bCs w:val="0"/>
                <w:sz w:val="20"/>
                <w:szCs w:val="16"/>
                <w:vertAlign w:val="baseline"/>
                <w:lang w:val="en-US" w:eastAsia="zh-CN"/>
              </w:rPr>
              <w:t>31</w:t>
            </w:r>
            <w:r>
              <w:rPr>
                <w:rFonts w:hint="default" w:cs="Times New Roman"/>
                <w:b w:val="0"/>
                <w:bCs w:val="0"/>
                <w:sz w:val="20"/>
                <w:szCs w:val="16"/>
                <w:vertAlign w:val="baseline"/>
                <w:lang w:val="en-US" w:eastAsia="zh-CN"/>
              </w:rPr>
              <w:t>%)</w:t>
            </w:r>
          </w:p>
        </w:tc>
        <w:tc>
          <w:tcPr>
            <w:tcW w:w="1344" w:type="dxa"/>
            <w:vAlign w:val="center"/>
          </w:tcPr>
          <w:p w14:paraId="74F3E46F">
            <w:pPr>
              <w:ind w:left="0" w:leftChars="0" w:firstLine="0" w:firstLineChars="0"/>
              <w:jc w:val="center"/>
              <w:rPr>
                <w:rFonts w:hint="default" w:cs="Times New Roman"/>
                <w:b w:val="0"/>
                <w:bCs w:val="0"/>
                <w:sz w:val="20"/>
                <w:szCs w:val="16"/>
                <w:vertAlign w:val="baseline"/>
                <w:lang w:val="en-US"/>
              </w:rPr>
            </w:pPr>
            <w:r>
              <w:rPr>
                <w:rFonts w:hint="default" w:cs="Times New Roman"/>
                <w:b w:val="0"/>
                <w:bCs w:val="0"/>
                <w:sz w:val="20"/>
                <w:szCs w:val="16"/>
                <w:vertAlign w:val="baseline"/>
                <w:lang w:val="en-US"/>
              </w:rPr>
              <w:t>7142.7</w:t>
            </w:r>
            <w:r>
              <w:rPr>
                <w:rFonts w:hint="eastAsia" w:cs="Times New Roman"/>
                <w:b w:val="0"/>
                <w:bCs w:val="0"/>
                <w:color w:val="0000FF"/>
                <w:sz w:val="20"/>
                <w:szCs w:val="16"/>
                <w:vertAlign w:val="superscript"/>
                <w:lang w:val="en-US" w:eastAsia="zh-CN"/>
              </w:rPr>
              <w:t>3</w:t>
            </w:r>
            <w:r>
              <w:rPr>
                <w:rFonts w:hint="default" w:cs="Times New Roman"/>
                <w:b w:val="0"/>
                <w:bCs w:val="0"/>
                <w:color w:val="0000FF"/>
                <w:sz w:val="20"/>
                <w:szCs w:val="16"/>
                <w:vertAlign w:val="superscript"/>
                <w:lang w:val="en-US" w:eastAsia="zh-CN"/>
              </w:rPr>
              <w:t>5</w:t>
            </w:r>
          </w:p>
        </w:tc>
        <w:tc>
          <w:tcPr>
            <w:tcW w:w="1263" w:type="dxa"/>
            <w:vAlign w:val="center"/>
          </w:tcPr>
          <w:p w14:paraId="5DB68DB3">
            <w:pPr>
              <w:ind w:left="0" w:leftChars="0" w:firstLine="0" w:firstLineChars="0"/>
              <w:jc w:val="center"/>
              <w:rPr>
                <w:rFonts w:hint="default" w:eastAsia="宋体" w:cs="Times New Roman"/>
                <w:b w:val="0"/>
                <w:bCs w:val="0"/>
                <w:sz w:val="20"/>
                <w:szCs w:val="16"/>
                <w:vertAlign w:val="baseline"/>
                <w:lang w:val="en-US" w:eastAsia="zh-CN"/>
              </w:rPr>
            </w:pPr>
            <w:r>
              <w:rPr>
                <w:rFonts w:hint="eastAsia" w:cs="Times New Roman"/>
                <w:b w:val="0"/>
                <w:bCs w:val="0"/>
                <w:sz w:val="20"/>
                <w:szCs w:val="16"/>
                <w:vertAlign w:val="baseline"/>
                <w:lang w:val="en-US" w:eastAsia="zh-CN"/>
              </w:rPr>
              <w:t>2226.42</w:t>
            </w:r>
          </w:p>
          <w:p w14:paraId="1E10B42C">
            <w:pPr>
              <w:ind w:left="0" w:leftChars="0" w:firstLine="0" w:firstLineChars="0"/>
              <w:jc w:val="center"/>
              <w:rPr>
                <w:rFonts w:hint="default" w:cs="Times New Roman"/>
                <w:b w:val="0"/>
                <w:bCs w:val="0"/>
                <w:sz w:val="20"/>
                <w:szCs w:val="16"/>
                <w:vertAlign w:val="baseline"/>
                <w:lang w:val="en-US"/>
              </w:rPr>
            </w:pPr>
            <w:r>
              <w:rPr>
                <w:rFonts w:hint="default" w:cs="Times New Roman"/>
                <w:b w:val="0"/>
                <w:bCs w:val="0"/>
                <w:sz w:val="20"/>
                <w:szCs w:val="16"/>
                <w:vertAlign w:val="baseline"/>
                <w:lang w:val="en-US"/>
              </w:rPr>
              <w:t>(</w:t>
            </w:r>
            <w:r>
              <w:rPr>
                <w:rFonts w:hint="eastAsia" w:cs="Times New Roman"/>
                <w:b w:val="0"/>
                <w:bCs w:val="0"/>
                <w:sz w:val="20"/>
                <w:szCs w:val="16"/>
                <w:vertAlign w:val="baseline"/>
                <w:lang w:val="en-US" w:eastAsia="zh-CN"/>
              </w:rPr>
              <w:t>31</w:t>
            </w:r>
            <w:r>
              <w:rPr>
                <w:rFonts w:hint="default" w:cs="Times New Roman"/>
                <w:b w:val="0"/>
                <w:bCs w:val="0"/>
                <w:sz w:val="20"/>
                <w:szCs w:val="16"/>
                <w:vertAlign w:val="baseline"/>
                <w:lang w:val="en-US"/>
              </w:rPr>
              <w:t>.</w:t>
            </w:r>
            <w:r>
              <w:rPr>
                <w:rFonts w:hint="eastAsia" w:cs="Times New Roman"/>
                <w:b w:val="0"/>
                <w:bCs w:val="0"/>
                <w:sz w:val="20"/>
                <w:szCs w:val="16"/>
                <w:vertAlign w:val="baseline"/>
                <w:lang w:val="en-US" w:eastAsia="zh-CN"/>
              </w:rPr>
              <w:t>17</w:t>
            </w:r>
            <w:r>
              <w:rPr>
                <w:rFonts w:hint="default" w:cs="Times New Roman"/>
                <w:b w:val="0"/>
                <w:bCs w:val="0"/>
                <w:sz w:val="20"/>
                <w:szCs w:val="16"/>
                <w:vertAlign w:val="baseline"/>
                <w:lang w:val="en-US"/>
              </w:rPr>
              <w:t>%)</w:t>
            </w:r>
          </w:p>
        </w:tc>
        <w:tc>
          <w:tcPr>
            <w:tcW w:w="1295" w:type="dxa"/>
            <w:vAlign w:val="center"/>
          </w:tcPr>
          <w:p w14:paraId="2292B2D2">
            <w:pPr>
              <w:ind w:left="0" w:leftChars="0" w:firstLine="0" w:firstLineChars="0"/>
              <w:jc w:val="center"/>
              <w:rPr>
                <w:rFonts w:hint="default" w:cs="Times New Roman"/>
                <w:b w:val="0"/>
                <w:bCs w:val="0"/>
                <w:sz w:val="20"/>
                <w:szCs w:val="16"/>
                <w:vertAlign w:val="baseline"/>
                <w:lang w:val="en-US"/>
              </w:rPr>
            </w:pPr>
            <w:r>
              <w:rPr>
                <w:rFonts w:hint="default" w:cs="Times New Roman"/>
                <w:b w:val="0"/>
                <w:bCs w:val="0"/>
                <w:sz w:val="20"/>
                <w:szCs w:val="16"/>
                <w:vertAlign w:val="baseline"/>
                <w:lang w:val="en-US"/>
              </w:rPr>
              <w:t>1131.0</w:t>
            </w:r>
            <w:r>
              <w:rPr>
                <w:rFonts w:hint="eastAsia" w:cs="Times New Roman"/>
                <w:b w:val="0"/>
                <w:bCs w:val="0"/>
                <w:color w:val="0000FF"/>
                <w:sz w:val="20"/>
                <w:szCs w:val="16"/>
                <w:vertAlign w:val="superscript"/>
                <w:lang w:val="en-US" w:eastAsia="zh-CN"/>
              </w:rPr>
              <w:t>3</w:t>
            </w:r>
            <w:r>
              <w:rPr>
                <w:rFonts w:hint="default" w:cs="Times New Roman"/>
                <w:b w:val="0"/>
                <w:bCs w:val="0"/>
                <w:color w:val="0000FF"/>
                <w:sz w:val="20"/>
                <w:szCs w:val="16"/>
                <w:vertAlign w:val="superscript"/>
                <w:lang w:val="en-US" w:eastAsia="zh-CN"/>
              </w:rPr>
              <w:t>5</w:t>
            </w:r>
          </w:p>
        </w:tc>
        <w:tc>
          <w:tcPr>
            <w:tcW w:w="1246" w:type="dxa"/>
            <w:vAlign w:val="center"/>
          </w:tcPr>
          <w:p w14:paraId="1EC8631B">
            <w:pPr>
              <w:ind w:left="0" w:leftChars="0" w:firstLine="0" w:firstLineChars="0"/>
              <w:jc w:val="center"/>
              <w:rPr>
                <w:rFonts w:hint="default" w:cs="Times New Roman"/>
                <w:b w:val="0"/>
                <w:bCs w:val="0"/>
                <w:sz w:val="20"/>
                <w:szCs w:val="16"/>
                <w:vertAlign w:val="baseline"/>
                <w:lang w:val="en-US" w:eastAsia="zh-CN"/>
              </w:rPr>
            </w:pPr>
            <w:r>
              <w:rPr>
                <w:rFonts w:hint="eastAsia" w:cs="Times New Roman"/>
                <w:b w:val="0"/>
                <w:bCs w:val="0"/>
                <w:sz w:val="20"/>
                <w:szCs w:val="16"/>
                <w:vertAlign w:val="baseline"/>
                <w:lang w:val="en-US" w:eastAsia="zh-CN"/>
              </w:rPr>
              <w:t>263.50</w:t>
            </w:r>
          </w:p>
          <w:p w14:paraId="2B68A44D">
            <w:pPr>
              <w:ind w:left="0" w:leftChars="0" w:firstLine="0" w:firstLineChars="0"/>
              <w:jc w:val="center"/>
              <w:rPr>
                <w:rFonts w:hint="default" w:cs="Times New Roman"/>
                <w:b w:val="0"/>
                <w:bCs w:val="0"/>
                <w:sz w:val="20"/>
                <w:szCs w:val="16"/>
                <w:vertAlign w:val="baseline"/>
                <w:lang w:val="en-US"/>
              </w:rPr>
            </w:pPr>
            <w:r>
              <w:rPr>
                <w:rFonts w:hint="default" w:cs="Times New Roman"/>
                <w:b w:val="0"/>
                <w:bCs w:val="0"/>
                <w:sz w:val="20"/>
                <w:szCs w:val="16"/>
                <w:vertAlign w:val="baseline"/>
                <w:lang w:val="en-US"/>
              </w:rPr>
              <w:t>(2</w:t>
            </w:r>
            <w:r>
              <w:rPr>
                <w:rFonts w:hint="eastAsia" w:cs="Times New Roman"/>
                <w:b w:val="0"/>
                <w:bCs w:val="0"/>
                <w:sz w:val="20"/>
                <w:szCs w:val="16"/>
                <w:vertAlign w:val="baseline"/>
                <w:lang w:val="en-US" w:eastAsia="zh-CN"/>
              </w:rPr>
              <w:t>3</w:t>
            </w:r>
            <w:r>
              <w:rPr>
                <w:rFonts w:hint="default" w:cs="Times New Roman"/>
                <w:b w:val="0"/>
                <w:bCs w:val="0"/>
                <w:sz w:val="20"/>
                <w:szCs w:val="16"/>
                <w:vertAlign w:val="baseline"/>
                <w:lang w:val="en-US"/>
              </w:rPr>
              <w:t>.</w:t>
            </w:r>
            <w:r>
              <w:rPr>
                <w:rFonts w:hint="eastAsia" w:cs="Times New Roman"/>
                <w:b w:val="0"/>
                <w:bCs w:val="0"/>
                <w:sz w:val="20"/>
                <w:szCs w:val="16"/>
                <w:vertAlign w:val="baseline"/>
                <w:lang w:val="en-US" w:eastAsia="zh-CN"/>
              </w:rPr>
              <w:t>39</w:t>
            </w:r>
            <w:r>
              <w:rPr>
                <w:rFonts w:hint="default" w:cs="Times New Roman"/>
                <w:b w:val="0"/>
                <w:bCs w:val="0"/>
                <w:sz w:val="20"/>
                <w:szCs w:val="16"/>
                <w:vertAlign w:val="baseline"/>
                <w:lang w:val="en-US"/>
              </w:rPr>
              <w:t>%)</w:t>
            </w:r>
          </w:p>
        </w:tc>
        <w:tc>
          <w:tcPr>
            <w:tcW w:w="1475" w:type="dxa"/>
            <w:vAlign w:val="center"/>
          </w:tcPr>
          <w:p w14:paraId="299E30B2">
            <w:pPr>
              <w:ind w:left="0" w:leftChars="0" w:firstLine="0" w:firstLineChars="0"/>
              <w:jc w:val="center"/>
              <w:rPr>
                <w:rFonts w:hint="default" w:cs="Times New Roman"/>
                <w:b w:val="0"/>
                <w:bCs w:val="0"/>
                <w:sz w:val="20"/>
                <w:szCs w:val="16"/>
                <w:vertAlign w:val="baseline"/>
                <w:lang w:val="en-US"/>
              </w:rPr>
            </w:pPr>
            <w:r>
              <w:rPr>
                <w:rFonts w:hint="default" w:cs="Times New Roman"/>
                <w:b w:val="0"/>
                <w:bCs w:val="0"/>
                <w:sz w:val="20"/>
                <w:szCs w:val="16"/>
                <w:vertAlign w:val="baseline"/>
                <w:lang w:val="en-US"/>
              </w:rPr>
              <w:t>42438.00</w:t>
            </w:r>
            <w:r>
              <w:rPr>
                <w:rFonts w:hint="eastAsia" w:cs="Times New Roman"/>
                <w:b w:val="0"/>
                <w:bCs w:val="0"/>
                <w:color w:val="0000FF"/>
                <w:sz w:val="20"/>
                <w:szCs w:val="16"/>
                <w:vertAlign w:val="superscript"/>
                <w:lang w:val="en-US" w:eastAsia="zh-CN"/>
              </w:rPr>
              <w:t>34</w:t>
            </w:r>
          </w:p>
        </w:tc>
        <w:tc>
          <w:tcPr>
            <w:tcW w:w="1475" w:type="dxa"/>
            <w:vAlign w:val="center"/>
          </w:tcPr>
          <w:p w14:paraId="73E3751E">
            <w:pPr>
              <w:ind w:left="0" w:leftChars="0" w:firstLine="0" w:firstLineChars="0"/>
              <w:jc w:val="center"/>
              <w:rPr>
                <w:rFonts w:hint="default" w:cs="Times New Roman"/>
                <w:b w:val="0"/>
                <w:bCs w:val="0"/>
                <w:sz w:val="20"/>
                <w:szCs w:val="16"/>
                <w:vertAlign w:val="baseline"/>
                <w:lang w:val="en-US" w:eastAsia="zh-CN"/>
              </w:rPr>
            </w:pPr>
            <w:r>
              <w:rPr>
                <w:rFonts w:hint="eastAsia" w:cs="Times New Roman"/>
                <w:b w:val="0"/>
                <w:bCs w:val="0"/>
                <w:sz w:val="20"/>
                <w:szCs w:val="16"/>
                <w:vertAlign w:val="baseline"/>
                <w:lang w:val="en-US" w:eastAsia="zh-CN"/>
              </w:rPr>
              <w:t>2370.19</w:t>
            </w:r>
          </w:p>
          <w:p w14:paraId="2A193EC8">
            <w:pPr>
              <w:ind w:left="0" w:leftChars="0" w:firstLine="0" w:firstLineChars="0"/>
              <w:jc w:val="center"/>
              <w:rPr>
                <w:rFonts w:hint="default" w:eastAsia="宋体" w:cs="Times New Roman"/>
                <w:b w:val="0"/>
                <w:bCs w:val="0"/>
                <w:sz w:val="20"/>
                <w:szCs w:val="16"/>
                <w:vertAlign w:val="baseline"/>
                <w:lang w:val="en-US" w:eastAsia="zh-CN"/>
              </w:rPr>
            </w:pPr>
            <w:r>
              <w:rPr>
                <w:rFonts w:hint="default" w:cs="Times New Roman"/>
                <w:b w:val="0"/>
                <w:bCs w:val="0"/>
                <w:sz w:val="20"/>
                <w:szCs w:val="16"/>
                <w:vertAlign w:val="baseline"/>
                <w:lang w:val="en-US" w:eastAsia="zh-CN"/>
              </w:rPr>
              <w:t>(</w:t>
            </w:r>
            <w:r>
              <w:rPr>
                <w:rFonts w:hint="eastAsia" w:cs="Times New Roman"/>
                <w:b w:val="0"/>
                <w:bCs w:val="0"/>
                <w:sz w:val="20"/>
                <w:szCs w:val="16"/>
                <w:vertAlign w:val="baseline"/>
                <w:lang w:val="en-US" w:eastAsia="zh-CN"/>
              </w:rPr>
              <w:t>5.59</w:t>
            </w:r>
            <w:r>
              <w:rPr>
                <w:rFonts w:hint="default" w:cs="Times New Roman"/>
                <w:b w:val="0"/>
                <w:bCs w:val="0"/>
                <w:sz w:val="20"/>
                <w:szCs w:val="16"/>
                <w:vertAlign w:val="baseline"/>
                <w:lang w:val="en-US" w:eastAsia="zh-CN"/>
              </w:rPr>
              <w:t>%)</w:t>
            </w:r>
          </w:p>
        </w:tc>
      </w:tr>
    </w:tbl>
    <w:p w14:paraId="0E8F62E4">
      <w:pPr>
        <w:pStyle w:val="33"/>
        <w:jc w:val="both"/>
        <w:rPr>
          <w:rFonts w:hint="default" w:ascii="Times New Roman Bold" w:hAnsi="Times New Roman Bold" w:cs="Times New Roman Bold"/>
          <w:b/>
          <w:bCs/>
        </w:rPr>
      </w:pPr>
    </w:p>
    <w:p w14:paraId="0D790674">
      <w:pPr>
        <w:pStyle w:val="33"/>
        <w:jc w:val="both"/>
        <w:rPr>
          <w:rFonts w:hint="default" w:ascii="Times New Roman Bold" w:hAnsi="Times New Roman Bold" w:cs="Times New Roman Bold"/>
          <w:b/>
          <w:bCs/>
        </w:rPr>
      </w:pPr>
    </w:p>
    <w:p w14:paraId="7A4672A6">
      <w:pPr>
        <w:pStyle w:val="33"/>
        <w:jc w:val="both"/>
        <w:rPr>
          <w:rFonts w:hint="default" w:ascii="Times New Roman Bold" w:hAnsi="Times New Roman Bold" w:eastAsia="宋体" w:cs="Times New Roman Bold"/>
          <w:b/>
          <w:bCs/>
          <w:lang w:val="en-US" w:eastAsia="zh-CN"/>
        </w:rPr>
      </w:pPr>
      <w:r>
        <w:rPr>
          <w:rFonts w:hint="default" w:ascii="Times New Roman Bold" w:hAnsi="Times New Roman Bold" w:cs="Times New Roman Bold"/>
          <w:b/>
          <w:bCs/>
        </w:rPr>
        <w:t xml:space="preserve">Table </w:t>
      </w:r>
      <w:r>
        <w:rPr>
          <w:rFonts w:hint="default" w:ascii="Times New Roman Bold" w:hAnsi="Times New Roman Bold" w:cs="Times New Roman Bold"/>
          <w:b/>
          <w:bCs/>
          <w:lang w:val="en-US"/>
        </w:rPr>
        <w:t>S</w:t>
      </w:r>
      <w:r>
        <w:rPr>
          <w:rFonts w:hint="eastAsia" w:ascii="Times New Roman Bold" w:hAnsi="Times New Roman Bold" w:cs="Times New Roman Bold"/>
          <w:b/>
          <w:bCs/>
          <w:lang w:val="en-US" w:eastAsia="zh-CN"/>
        </w:rPr>
        <w:t>11 Comprehensive score of different allocation schemes.</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80"/>
        <w:gridCol w:w="3081"/>
        <w:gridCol w:w="3081"/>
      </w:tblGrid>
      <w:tr w14:paraId="16505C01">
        <w:tc>
          <w:tcPr>
            <w:tcW w:w="3080" w:type="dxa"/>
            <w:tcBorders>
              <w:top w:val="single" w:color="000000" w:sz="12" w:space="0"/>
              <w:left w:val="nil"/>
              <w:bottom w:val="single" w:color="000000" w:sz="4" w:space="0"/>
              <w:right w:val="nil"/>
              <w:tl2br w:val="nil"/>
            </w:tcBorders>
            <w:shd w:val="clear" w:color="auto" w:fill="D6DCE5" w:themeFill="text2" w:themeFillTint="32"/>
            <w:vAlign w:val="center"/>
          </w:tcPr>
          <w:p w14:paraId="298EF07E">
            <w:pPr>
              <w:bidi w:val="0"/>
              <w:ind w:left="0" w:leftChars="0" w:firstLine="0" w:firstLineChars="0"/>
              <w:jc w:val="center"/>
              <w:rPr>
                <w:rFonts w:hint="default"/>
                <w:lang w:val="en-US" w:eastAsia="zh-CN"/>
              </w:rPr>
            </w:pPr>
            <w:r>
              <w:rPr>
                <w:lang w:val="en-US" w:eastAsia="zh-CN"/>
              </w:rPr>
              <w:t>Scheme</w:t>
            </w:r>
          </w:p>
        </w:tc>
        <w:tc>
          <w:tcPr>
            <w:tcW w:w="3081" w:type="dxa"/>
            <w:tcBorders>
              <w:top w:val="single" w:color="000000" w:sz="12" w:space="0"/>
              <w:left w:val="nil"/>
              <w:bottom w:val="single" w:color="000000" w:sz="4" w:space="0"/>
              <w:right w:val="nil"/>
            </w:tcBorders>
            <w:shd w:val="clear" w:color="auto" w:fill="D6DCE5" w:themeFill="text2" w:themeFillTint="32"/>
            <w:vAlign w:val="center"/>
          </w:tcPr>
          <w:p w14:paraId="71EFECDD">
            <w:pPr>
              <w:bidi w:val="0"/>
              <w:ind w:left="0" w:leftChars="0" w:firstLine="0" w:firstLineChars="0"/>
              <w:jc w:val="center"/>
              <w:rPr>
                <w:rFonts w:hint="default"/>
                <w:lang w:val="en-US" w:eastAsia="zh-CN"/>
              </w:rPr>
            </w:pPr>
            <w:r>
              <w:rPr>
                <w:lang w:val="en-US" w:eastAsia="zh-CN"/>
              </w:rPr>
              <w:t>Avg. Corr.</w:t>
            </w:r>
          </w:p>
        </w:tc>
        <w:tc>
          <w:tcPr>
            <w:tcW w:w="3081" w:type="dxa"/>
            <w:tcBorders>
              <w:top w:val="single" w:color="000000" w:sz="12" w:space="0"/>
              <w:left w:val="nil"/>
              <w:bottom w:val="single" w:color="000000" w:sz="4" w:space="0"/>
              <w:right w:val="nil"/>
            </w:tcBorders>
            <w:shd w:val="clear" w:color="auto" w:fill="D6DCE5" w:themeFill="text2" w:themeFillTint="32"/>
            <w:vAlign w:val="center"/>
          </w:tcPr>
          <w:p w14:paraId="0C56F67E">
            <w:pPr>
              <w:bidi w:val="0"/>
              <w:ind w:left="0" w:leftChars="0" w:firstLine="0" w:firstLineChars="0"/>
              <w:jc w:val="center"/>
              <w:rPr>
                <w:rFonts w:hint="default"/>
                <w:lang w:val="en-US" w:eastAsia="zh-CN"/>
              </w:rPr>
            </w:pPr>
            <w:r>
              <w:rPr>
                <w:lang w:val="en-US" w:eastAsia="zh-CN"/>
              </w:rPr>
              <w:t>Std. Corr.</w:t>
            </w:r>
          </w:p>
        </w:tc>
      </w:tr>
      <w:tr w14:paraId="147B6F4D">
        <w:tc>
          <w:tcPr>
            <w:tcW w:w="3080" w:type="dxa"/>
            <w:tcBorders>
              <w:top w:val="single" w:color="000000" w:sz="4" w:space="0"/>
              <w:left w:val="nil"/>
              <w:bottom w:val="nil"/>
              <w:right w:val="nil"/>
            </w:tcBorders>
            <w:shd w:val="clear" w:color="auto" w:fill="FFFFFF"/>
            <w:vAlign w:val="center"/>
          </w:tcPr>
          <w:p w14:paraId="62F8320B">
            <w:pPr>
              <w:bidi w:val="0"/>
              <w:ind w:left="0" w:leftChars="0" w:firstLine="0" w:firstLineChars="0"/>
              <w:jc w:val="center"/>
              <w:rPr>
                <w:rFonts w:hint="default"/>
                <w:lang w:val="en-US" w:eastAsia="zh-CN"/>
              </w:rPr>
            </w:pPr>
            <w:r>
              <w:rPr>
                <w:lang w:val="en-US" w:eastAsia="zh-CN"/>
              </w:rPr>
              <w:t>Contribution</w:t>
            </w:r>
          </w:p>
        </w:tc>
        <w:tc>
          <w:tcPr>
            <w:tcW w:w="3081" w:type="dxa"/>
            <w:tcBorders>
              <w:top w:val="single" w:color="000000" w:sz="4" w:space="0"/>
              <w:left w:val="nil"/>
              <w:bottom w:val="nil"/>
              <w:right w:val="nil"/>
            </w:tcBorders>
            <w:shd w:val="clear" w:color="auto" w:fill="FFFFFF"/>
            <w:vAlign w:val="center"/>
          </w:tcPr>
          <w:p w14:paraId="792BA27E">
            <w:pPr>
              <w:bidi w:val="0"/>
              <w:ind w:left="0" w:leftChars="0" w:firstLine="0" w:firstLineChars="0"/>
              <w:jc w:val="center"/>
              <w:rPr>
                <w:rFonts w:hint="default"/>
                <w:lang w:val="en-US" w:eastAsia="zh-CN"/>
              </w:rPr>
            </w:pPr>
            <w:r>
              <w:rPr>
                <w:lang w:val="en-US" w:eastAsia="zh-CN"/>
              </w:rPr>
              <w:t>0.8225</w:t>
            </w:r>
          </w:p>
        </w:tc>
        <w:tc>
          <w:tcPr>
            <w:tcW w:w="3081" w:type="dxa"/>
            <w:tcBorders>
              <w:top w:val="single" w:color="000000" w:sz="4" w:space="0"/>
              <w:left w:val="nil"/>
              <w:bottom w:val="nil"/>
              <w:right w:val="nil"/>
            </w:tcBorders>
            <w:shd w:val="clear" w:color="auto" w:fill="FFFFFF"/>
            <w:vAlign w:val="center"/>
          </w:tcPr>
          <w:p w14:paraId="6AADF2F1">
            <w:pPr>
              <w:bidi w:val="0"/>
              <w:ind w:left="0" w:leftChars="0" w:firstLine="0" w:firstLineChars="0"/>
              <w:jc w:val="center"/>
              <w:rPr>
                <w:rFonts w:hint="default"/>
                <w:lang w:val="en-US" w:eastAsia="zh-CN"/>
              </w:rPr>
            </w:pPr>
            <w:r>
              <w:rPr>
                <w:lang w:val="en-US" w:eastAsia="zh-CN"/>
              </w:rPr>
              <w:t>0.1660</w:t>
            </w:r>
          </w:p>
        </w:tc>
      </w:tr>
      <w:tr w14:paraId="5117205A">
        <w:tc>
          <w:tcPr>
            <w:tcW w:w="3080" w:type="dxa"/>
            <w:tcBorders>
              <w:top w:val="nil"/>
              <w:left w:val="nil"/>
              <w:bottom w:val="nil"/>
              <w:right w:val="nil"/>
            </w:tcBorders>
            <w:shd w:val="clear" w:color="auto" w:fill="FFFFFF"/>
            <w:vAlign w:val="center"/>
          </w:tcPr>
          <w:p w14:paraId="24FDB830">
            <w:pPr>
              <w:bidi w:val="0"/>
              <w:ind w:left="0" w:leftChars="0" w:firstLine="0" w:firstLineChars="0"/>
              <w:jc w:val="center"/>
              <w:rPr>
                <w:rFonts w:hint="default"/>
                <w:lang w:val="en-US" w:eastAsia="zh-CN"/>
              </w:rPr>
            </w:pPr>
            <w:r>
              <w:rPr>
                <w:lang w:val="en-US" w:eastAsia="zh-CN"/>
              </w:rPr>
              <w:t>Capacity</w:t>
            </w:r>
          </w:p>
        </w:tc>
        <w:tc>
          <w:tcPr>
            <w:tcW w:w="3081" w:type="dxa"/>
            <w:tcBorders>
              <w:top w:val="nil"/>
              <w:left w:val="nil"/>
              <w:bottom w:val="nil"/>
              <w:right w:val="nil"/>
            </w:tcBorders>
            <w:shd w:val="clear" w:color="auto" w:fill="FFFFFF"/>
            <w:vAlign w:val="center"/>
          </w:tcPr>
          <w:p w14:paraId="519AEC2A">
            <w:pPr>
              <w:bidi w:val="0"/>
              <w:ind w:left="0" w:leftChars="0" w:firstLine="0" w:firstLineChars="0"/>
              <w:jc w:val="center"/>
              <w:rPr>
                <w:rFonts w:hint="default"/>
                <w:lang w:val="en-US" w:eastAsia="zh-CN"/>
              </w:rPr>
            </w:pPr>
            <w:r>
              <w:rPr>
                <w:lang w:val="en-US" w:eastAsia="zh-CN"/>
              </w:rPr>
              <w:t>0.8332</w:t>
            </w:r>
          </w:p>
        </w:tc>
        <w:tc>
          <w:tcPr>
            <w:tcW w:w="3081" w:type="dxa"/>
            <w:tcBorders>
              <w:top w:val="nil"/>
              <w:left w:val="nil"/>
              <w:bottom w:val="nil"/>
              <w:right w:val="nil"/>
            </w:tcBorders>
            <w:shd w:val="clear" w:color="auto" w:fill="FFFFFF"/>
            <w:vAlign w:val="center"/>
          </w:tcPr>
          <w:p w14:paraId="0FAEEAB5">
            <w:pPr>
              <w:bidi w:val="0"/>
              <w:ind w:left="0" w:leftChars="0" w:firstLine="0" w:firstLineChars="0"/>
              <w:jc w:val="center"/>
              <w:rPr>
                <w:rFonts w:hint="default"/>
                <w:lang w:val="en-US" w:eastAsia="zh-CN"/>
              </w:rPr>
            </w:pPr>
            <w:r>
              <w:rPr>
                <w:lang w:val="en-US" w:eastAsia="zh-CN"/>
              </w:rPr>
              <w:t>0.1645</w:t>
            </w:r>
          </w:p>
        </w:tc>
      </w:tr>
      <w:tr w14:paraId="41A95C24">
        <w:tc>
          <w:tcPr>
            <w:tcW w:w="3080" w:type="dxa"/>
            <w:tcBorders>
              <w:top w:val="nil"/>
              <w:left w:val="nil"/>
              <w:bottom w:val="nil"/>
              <w:right w:val="nil"/>
            </w:tcBorders>
            <w:shd w:val="clear" w:color="auto" w:fill="FFFFFF"/>
            <w:vAlign w:val="center"/>
          </w:tcPr>
          <w:p w14:paraId="7EA9D355">
            <w:pPr>
              <w:bidi w:val="0"/>
              <w:ind w:left="0" w:leftChars="0" w:firstLine="0" w:firstLineChars="0"/>
              <w:jc w:val="center"/>
              <w:rPr>
                <w:rFonts w:hint="default"/>
                <w:lang w:val="en-US" w:eastAsia="zh-CN"/>
              </w:rPr>
            </w:pPr>
            <w:r>
              <w:rPr>
                <w:lang w:val="en-US" w:eastAsia="zh-CN"/>
              </w:rPr>
              <w:t>Historical</w:t>
            </w:r>
          </w:p>
        </w:tc>
        <w:tc>
          <w:tcPr>
            <w:tcW w:w="3081" w:type="dxa"/>
            <w:tcBorders>
              <w:top w:val="nil"/>
              <w:left w:val="nil"/>
              <w:bottom w:val="nil"/>
              <w:right w:val="nil"/>
            </w:tcBorders>
            <w:shd w:val="clear" w:color="auto" w:fill="FFFFFF"/>
            <w:vAlign w:val="center"/>
          </w:tcPr>
          <w:p w14:paraId="235C92F5">
            <w:pPr>
              <w:bidi w:val="0"/>
              <w:ind w:left="0" w:leftChars="0" w:firstLine="0" w:firstLineChars="0"/>
              <w:jc w:val="center"/>
              <w:rPr>
                <w:rFonts w:hint="default"/>
                <w:lang w:val="en-US" w:eastAsia="zh-CN"/>
              </w:rPr>
            </w:pPr>
            <w:r>
              <w:rPr>
                <w:lang w:val="en-US" w:eastAsia="zh-CN"/>
              </w:rPr>
              <w:t>0.8750</w:t>
            </w:r>
          </w:p>
        </w:tc>
        <w:tc>
          <w:tcPr>
            <w:tcW w:w="3081" w:type="dxa"/>
            <w:tcBorders>
              <w:top w:val="nil"/>
              <w:left w:val="nil"/>
              <w:bottom w:val="nil"/>
              <w:right w:val="nil"/>
            </w:tcBorders>
            <w:shd w:val="clear" w:color="auto" w:fill="FFFFFF"/>
            <w:vAlign w:val="center"/>
          </w:tcPr>
          <w:p w14:paraId="1AA80C64">
            <w:pPr>
              <w:bidi w:val="0"/>
              <w:ind w:left="0" w:leftChars="0" w:firstLine="0" w:firstLineChars="0"/>
              <w:jc w:val="center"/>
              <w:rPr>
                <w:rFonts w:hint="default"/>
                <w:lang w:val="en-US" w:eastAsia="zh-CN"/>
              </w:rPr>
            </w:pPr>
            <w:r>
              <w:rPr>
                <w:lang w:val="en-US" w:eastAsia="zh-CN"/>
              </w:rPr>
              <w:t>0.1095</w:t>
            </w:r>
          </w:p>
        </w:tc>
      </w:tr>
      <w:tr w14:paraId="0854CA24">
        <w:tc>
          <w:tcPr>
            <w:tcW w:w="3080" w:type="dxa"/>
            <w:tcBorders>
              <w:top w:val="nil"/>
              <w:left w:val="nil"/>
              <w:bottom w:val="single" w:color="000000" w:sz="12" w:space="0"/>
              <w:right w:val="nil"/>
            </w:tcBorders>
            <w:shd w:val="clear" w:color="auto" w:fill="FFFFFF"/>
            <w:vAlign w:val="center"/>
          </w:tcPr>
          <w:p w14:paraId="4BEBD745">
            <w:pPr>
              <w:bidi w:val="0"/>
              <w:ind w:left="0" w:leftChars="0" w:firstLine="0" w:firstLineChars="0"/>
              <w:jc w:val="center"/>
              <w:rPr>
                <w:rFonts w:hint="default"/>
                <w:lang w:val="en-US" w:eastAsia="zh-CN"/>
              </w:rPr>
            </w:pPr>
            <w:r>
              <w:rPr>
                <w:lang w:val="en-US" w:eastAsia="zh-CN"/>
              </w:rPr>
              <w:t>Sharing</w:t>
            </w:r>
          </w:p>
        </w:tc>
        <w:tc>
          <w:tcPr>
            <w:tcW w:w="3081" w:type="dxa"/>
            <w:tcBorders>
              <w:top w:val="nil"/>
              <w:left w:val="nil"/>
              <w:bottom w:val="single" w:color="000000" w:sz="12" w:space="0"/>
              <w:right w:val="nil"/>
            </w:tcBorders>
            <w:shd w:val="clear" w:color="auto" w:fill="FFFFFF"/>
            <w:vAlign w:val="center"/>
          </w:tcPr>
          <w:p w14:paraId="14060FC9">
            <w:pPr>
              <w:bidi w:val="0"/>
              <w:ind w:left="0" w:leftChars="0" w:firstLine="0" w:firstLineChars="0"/>
              <w:jc w:val="center"/>
              <w:rPr>
                <w:rFonts w:hint="default"/>
                <w:lang w:val="en-US" w:eastAsia="zh-CN"/>
              </w:rPr>
            </w:pPr>
            <w:r>
              <w:rPr>
                <w:lang w:val="en-US" w:eastAsia="zh-CN"/>
              </w:rPr>
              <w:t>0.8771</w:t>
            </w:r>
          </w:p>
        </w:tc>
        <w:tc>
          <w:tcPr>
            <w:tcW w:w="3081" w:type="dxa"/>
            <w:tcBorders>
              <w:top w:val="nil"/>
              <w:left w:val="nil"/>
              <w:bottom w:val="single" w:color="000000" w:sz="12" w:space="0"/>
              <w:right w:val="nil"/>
            </w:tcBorders>
            <w:shd w:val="clear" w:color="auto" w:fill="FFFFFF"/>
            <w:vAlign w:val="center"/>
          </w:tcPr>
          <w:p w14:paraId="3985461E">
            <w:pPr>
              <w:bidi w:val="0"/>
              <w:ind w:left="0" w:leftChars="0" w:firstLine="0" w:firstLineChars="0"/>
              <w:jc w:val="center"/>
              <w:rPr>
                <w:rFonts w:hint="default"/>
                <w:lang w:val="en-US" w:eastAsia="zh-CN"/>
              </w:rPr>
            </w:pPr>
            <w:r>
              <w:rPr>
                <w:lang w:val="en-US" w:eastAsia="zh-CN"/>
              </w:rPr>
              <w:t>0.1023</w:t>
            </w:r>
          </w:p>
        </w:tc>
      </w:tr>
    </w:tbl>
    <w:p w14:paraId="539D7639">
      <w:pPr>
        <w:pStyle w:val="33"/>
        <w:jc w:val="both"/>
        <w:rPr>
          <w:rFonts w:hint="default" w:ascii="Times New Roman Bold" w:hAnsi="Times New Roman Bold" w:cs="Times New Roman Bold"/>
          <w:b/>
          <w:bCs/>
        </w:rPr>
      </w:pPr>
    </w:p>
    <w:p w14:paraId="486D4EBA">
      <w:pPr>
        <w:pStyle w:val="33"/>
        <w:jc w:val="both"/>
        <w:rPr>
          <w:rFonts w:hint="eastAsia" w:ascii="Times New Roman Bold" w:hAnsi="Times New Roman Bold" w:eastAsia="宋体" w:cs="Times New Roman Bold"/>
          <w:b/>
          <w:bCs/>
          <w:lang w:val="en-US" w:eastAsia="zh-CN"/>
        </w:rPr>
      </w:pPr>
      <w:r>
        <w:rPr>
          <w:rFonts w:hint="default" w:ascii="Times New Roman Bold" w:hAnsi="Times New Roman Bold" w:cs="Times New Roman Bold"/>
          <w:b/>
          <w:bCs/>
        </w:rPr>
        <w:t xml:space="preserve">Table </w:t>
      </w:r>
      <w:r>
        <w:rPr>
          <w:rFonts w:hint="default" w:ascii="Times New Roman Bold" w:hAnsi="Times New Roman Bold" w:cs="Times New Roman Bold"/>
          <w:b/>
          <w:bCs/>
          <w:lang w:val="en-US"/>
        </w:rPr>
        <w:t>S</w:t>
      </w:r>
      <w:r>
        <w:rPr>
          <w:rFonts w:hint="eastAsia" w:ascii="Times New Roman Bold" w:hAnsi="Times New Roman Bold" w:cs="Times New Roman Bold"/>
          <w:b/>
          <w:bCs/>
          <w:lang w:val="en-US" w:eastAsia="zh-CN"/>
        </w:rPr>
        <w:t>12</w:t>
      </w:r>
      <w:r>
        <w:rPr>
          <w:rFonts w:hint="default" w:ascii="Times New Roman Bold" w:hAnsi="Times New Roman Bold" w:cs="Times New Roman Bold"/>
          <w:b/>
          <w:bCs/>
          <w:lang w:val="en-US"/>
        </w:rPr>
        <w:t xml:space="preserve"> The average </w:t>
      </w:r>
      <w:r>
        <w:rPr>
          <w:rFonts w:hint="eastAsia"/>
        </w:rPr>
        <w:t>SDG</w:t>
      </w:r>
      <w:r>
        <w:rPr>
          <w:rFonts w:hint="default"/>
          <w:lang w:val="en-US"/>
        </w:rPr>
        <w:t xml:space="preserve"> </w:t>
      </w:r>
      <w:r>
        <w:rPr>
          <w:rFonts w:hint="eastAsia"/>
        </w:rPr>
        <w:t xml:space="preserve">12.3 </w:t>
      </w:r>
      <w:r>
        <w:rPr>
          <w:rFonts w:hint="eastAsia"/>
          <w:lang w:val="en-US" w:eastAsia="zh-CN"/>
        </w:rPr>
        <w:t>t</w:t>
      </w:r>
      <w:r>
        <w:rPr>
          <w:rFonts w:hint="eastAsia"/>
        </w:rPr>
        <w:t xml:space="preserve">arget </w:t>
      </w:r>
      <w:r>
        <w:rPr>
          <w:rFonts w:hint="eastAsia"/>
          <w:lang w:val="en-US" w:eastAsia="zh-CN"/>
        </w:rPr>
        <w:t>g</w:t>
      </w:r>
      <w:r>
        <w:rPr>
          <w:rFonts w:hint="eastAsia"/>
        </w:rPr>
        <w:t xml:space="preserve">ap </w:t>
      </w:r>
      <w:r>
        <w:rPr>
          <w:rFonts w:hint="eastAsia"/>
          <w:lang w:val="en-US" w:eastAsia="zh-CN"/>
        </w:rPr>
        <w:t>i</w:t>
      </w:r>
      <w:r>
        <w:rPr>
          <w:rFonts w:hint="eastAsia"/>
        </w:rPr>
        <w:t>ndex (TGI)</w:t>
      </w:r>
      <w:r>
        <w:rPr>
          <w:rFonts w:hint="default" w:ascii="Times New Roman Bold" w:hAnsi="Times New Roman Bold" w:cs="Times New Roman Bold"/>
          <w:b/>
          <w:bCs/>
          <w:lang w:val="en-US"/>
        </w:rPr>
        <w:t xml:space="preserve"> for 23 scenarios under different schemes</w:t>
      </w:r>
      <w:r>
        <w:rPr>
          <w:rFonts w:hint="eastAsia" w:ascii="Times New Roman Bold" w:hAnsi="Times New Roman Bold" w:cs="Times New Roman Bold"/>
          <w:b/>
          <w:bCs/>
          <w:lang w:val="en-US" w:eastAsia="zh-CN"/>
        </w:rPr>
        <w:t>.</w:t>
      </w:r>
    </w:p>
    <w:tbl>
      <w:tblPr>
        <w:tblStyle w:val="21"/>
        <w:tblW w:w="90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2"/>
        <w:gridCol w:w="1087"/>
        <w:gridCol w:w="1260"/>
        <w:gridCol w:w="1025"/>
        <w:gridCol w:w="992"/>
        <w:gridCol w:w="1041"/>
        <w:gridCol w:w="1107"/>
        <w:gridCol w:w="1009"/>
      </w:tblGrid>
      <w:tr w14:paraId="449490DD">
        <w:trPr>
          <w:jc w:val="center"/>
        </w:trPr>
        <w:tc>
          <w:tcPr>
            <w:tcW w:w="1482" w:type="dxa"/>
            <w:tcBorders>
              <w:top w:val="single" w:color="000000" w:sz="12" w:space="0"/>
              <w:left w:val="nil"/>
              <w:bottom w:val="single" w:color="000000" w:sz="4" w:space="0"/>
              <w:right w:val="nil"/>
              <w:tl2br w:val="nil"/>
            </w:tcBorders>
            <w:shd w:val="clear" w:color="auto" w:fill="D6DCE5" w:themeFill="text2" w:themeFillTint="32"/>
            <w:vAlign w:val="center"/>
          </w:tcPr>
          <w:p w14:paraId="582896C1">
            <w:pPr>
              <w:bidi w:val="0"/>
              <w:ind w:left="0" w:leftChars="0" w:firstLine="0" w:firstLineChars="0"/>
              <w:jc w:val="center"/>
              <w:rPr>
                <w:rFonts w:hint="default"/>
                <w:b w:val="0"/>
                <w:color w:val="000000"/>
                <w:sz w:val="21"/>
                <w:szCs w:val="18"/>
                <w:lang w:val="en-US" w:eastAsia="zh-CN"/>
              </w:rPr>
            </w:pPr>
            <w:r>
              <w:rPr>
                <w:b w:val="0"/>
                <w:color w:val="000000"/>
                <w:sz w:val="21"/>
                <w:szCs w:val="18"/>
                <w:lang w:val="en-US" w:eastAsia="zh-CN"/>
              </w:rPr>
              <w:t>Scheme</w:t>
            </w:r>
          </w:p>
        </w:tc>
        <w:tc>
          <w:tcPr>
            <w:tcW w:w="1087" w:type="dxa"/>
            <w:tcBorders>
              <w:top w:val="single" w:color="000000" w:sz="12" w:space="0"/>
              <w:left w:val="nil"/>
              <w:bottom w:val="single" w:color="000000" w:sz="4" w:space="0"/>
              <w:right w:val="nil"/>
            </w:tcBorders>
            <w:shd w:val="clear" w:color="auto" w:fill="D6DCE5" w:themeFill="text2" w:themeFillTint="32"/>
            <w:vAlign w:val="center"/>
          </w:tcPr>
          <w:p w14:paraId="79BCC0FD">
            <w:pPr>
              <w:bidi w:val="0"/>
              <w:ind w:left="0" w:leftChars="0" w:firstLine="0" w:firstLineChars="0"/>
              <w:jc w:val="center"/>
              <w:rPr>
                <w:rFonts w:hint="default"/>
                <w:b w:val="0"/>
                <w:color w:val="000000"/>
                <w:sz w:val="21"/>
                <w:szCs w:val="18"/>
                <w:lang w:val="en-US" w:eastAsia="zh-CN"/>
              </w:rPr>
            </w:pPr>
            <w:r>
              <w:rPr>
                <w:b w:val="0"/>
                <w:color w:val="000000"/>
                <w:sz w:val="21"/>
                <w:szCs w:val="18"/>
                <w:lang w:val="en-US" w:eastAsia="zh-CN"/>
              </w:rPr>
              <w:t>Mean (%)</w:t>
            </w:r>
          </w:p>
        </w:tc>
        <w:tc>
          <w:tcPr>
            <w:tcW w:w="1260" w:type="dxa"/>
            <w:tcBorders>
              <w:top w:val="single" w:color="000000" w:sz="12" w:space="0"/>
              <w:left w:val="nil"/>
              <w:bottom w:val="single" w:color="000000" w:sz="4" w:space="0"/>
              <w:right w:val="nil"/>
            </w:tcBorders>
            <w:shd w:val="clear" w:color="auto" w:fill="D6DCE5" w:themeFill="text2" w:themeFillTint="32"/>
            <w:vAlign w:val="center"/>
          </w:tcPr>
          <w:p w14:paraId="68C2E316">
            <w:pPr>
              <w:bidi w:val="0"/>
              <w:ind w:left="0" w:leftChars="0" w:firstLine="0" w:firstLineChars="0"/>
              <w:jc w:val="center"/>
              <w:rPr>
                <w:rFonts w:hint="default"/>
                <w:b w:val="0"/>
                <w:color w:val="000000"/>
                <w:sz w:val="21"/>
                <w:szCs w:val="18"/>
                <w:lang w:val="en-US" w:eastAsia="zh-CN"/>
              </w:rPr>
            </w:pPr>
            <w:r>
              <w:rPr>
                <w:b w:val="0"/>
                <w:color w:val="000000"/>
                <w:sz w:val="21"/>
                <w:szCs w:val="18"/>
                <w:lang w:val="en-US" w:eastAsia="zh-CN"/>
              </w:rPr>
              <w:t>Median (%)</w:t>
            </w:r>
          </w:p>
        </w:tc>
        <w:tc>
          <w:tcPr>
            <w:tcW w:w="1025" w:type="dxa"/>
            <w:tcBorders>
              <w:top w:val="single" w:color="000000" w:sz="12" w:space="0"/>
              <w:left w:val="nil"/>
              <w:bottom w:val="single" w:color="000000" w:sz="4" w:space="0"/>
              <w:right w:val="nil"/>
            </w:tcBorders>
            <w:shd w:val="clear" w:color="auto" w:fill="D6DCE5" w:themeFill="text2" w:themeFillTint="32"/>
            <w:vAlign w:val="center"/>
          </w:tcPr>
          <w:p w14:paraId="3416645E">
            <w:pPr>
              <w:bidi w:val="0"/>
              <w:ind w:left="0" w:leftChars="0" w:firstLine="0" w:firstLineChars="0"/>
              <w:jc w:val="center"/>
              <w:rPr>
                <w:rFonts w:hint="default"/>
                <w:b w:val="0"/>
                <w:color w:val="000000"/>
                <w:sz w:val="21"/>
                <w:szCs w:val="18"/>
                <w:lang w:val="en-US" w:eastAsia="zh-CN"/>
              </w:rPr>
            </w:pPr>
            <w:r>
              <w:rPr>
                <w:b w:val="0"/>
                <w:color w:val="000000"/>
                <w:sz w:val="21"/>
                <w:szCs w:val="18"/>
                <w:lang w:val="en-US" w:eastAsia="zh-CN"/>
              </w:rPr>
              <w:t>Min (%)</w:t>
            </w:r>
          </w:p>
        </w:tc>
        <w:tc>
          <w:tcPr>
            <w:tcW w:w="992" w:type="dxa"/>
            <w:tcBorders>
              <w:top w:val="single" w:color="000000" w:sz="12" w:space="0"/>
              <w:left w:val="nil"/>
              <w:bottom w:val="single" w:color="000000" w:sz="4" w:space="0"/>
              <w:right w:val="nil"/>
            </w:tcBorders>
            <w:shd w:val="clear" w:color="auto" w:fill="D6DCE5" w:themeFill="text2" w:themeFillTint="32"/>
            <w:vAlign w:val="center"/>
          </w:tcPr>
          <w:p w14:paraId="7AE909FB">
            <w:pPr>
              <w:bidi w:val="0"/>
              <w:ind w:left="0" w:leftChars="0" w:firstLine="0" w:firstLineChars="0"/>
              <w:jc w:val="center"/>
              <w:rPr>
                <w:rFonts w:hint="default"/>
                <w:b w:val="0"/>
                <w:color w:val="000000"/>
                <w:sz w:val="21"/>
                <w:szCs w:val="18"/>
                <w:lang w:val="en-US" w:eastAsia="zh-CN"/>
              </w:rPr>
            </w:pPr>
            <w:r>
              <w:rPr>
                <w:b w:val="0"/>
                <w:color w:val="000000"/>
                <w:sz w:val="21"/>
                <w:szCs w:val="18"/>
                <w:lang w:val="en-US" w:eastAsia="zh-CN"/>
              </w:rPr>
              <w:t>Max (%)</w:t>
            </w:r>
          </w:p>
        </w:tc>
        <w:tc>
          <w:tcPr>
            <w:tcW w:w="1041" w:type="dxa"/>
            <w:tcBorders>
              <w:top w:val="single" w:color="000000" w:sz="12" w:space="0"/>
              <w:left w:val="nil"/>
              <w:bottom w:val="single" w:color="000000" w:sz="4" w:space="0"/>
              <w:right w:val="nil"/>
            </w:tcBorders>
            <w:shd w:val="clear" w:color="auto" w:fill="D6DCE5" w:themeFill="text2" w:themeFillTint="32"/>
            <w:vAlign w:val="center"/>
          </w:tcPr>
          <w:p w14:paraId="6C7941C8">
            <w:pPr>
              <w:bidi w:val="0"/>
              <w:ind w:left="0" w:leftChars="0" w:firstLine="0" w:firstLineChars="0"/>
              <w:jc w:val="center"/>
              <w:rPr>
                <w:rFonts w:hint="default"/>
                <w:b w:val="0"/>
                <w:color w:val="000000"/>
                <w:sz w:val="21"/>
                <w:szCs w:val="18"/>
                <w:lang w:val="en-US" w:eastAsia="zh-CN"/>
              </w:rPr>
            </w:pPr>
            <w:r>
              <w:rPr>
                <w:b w:val="0"/>
                <w:color w:val="000000"/>
                <w:sz w:val="21"/>
                <w:szCs w:val="18"/>
                <w:lang w:val="en-US" w:eastAsia="zh-CN"/>
              </w:rPr>
              <w:t>IQR (%)</w:t>
            </w:r>
          </w:p>
        </w:tc>
        <w:tc>
          <w:tcPr>
            <w:tcW w:w="1107" w:type="dxa"/>
            <w:tcBorders>
              <w:top w:val="single" w:color="000000" w:sz="12" w:space="0"/>
              <w:left w:val="nil"/>
              <w:bottom w:val="single" w:color="000000" w:sz="4" w:space="0"/>
              <w:right w:val="nil"/>
            </w:tcBorders>
            <w:shd w:val="clear" w:color="auto" w:fill="D6DCE5" w:themeFill="text2" w:themeFillTint="32"/>
            <w:vAlign w:val="center"/>
          </w:tcPr>
          <w:p w14:paraId="4A59B99D">
            <w:pPr>
              <w:bidi w:val="0"/>
              <w:ind w:left="0" w:leftChars="0" w:firstLine="0" w:firstLineChars="0"/>
              <w:jc w:val="center"/>
              <w:rPr>
                <w:rFonts w:hint="default"/>
                <w:b w:val="0"/>
                <w:color w:val="000000"/>
                <w:sz w:val="21"/>
                <w:szCs w:val="18"/>
                <w:lang w:val="en-US" w:eastAsia="zh-CN"/>
              </w:rPr>
            </w:pPr>
            <w:r>
              <w:rPr>
                <w:b w:val="0"/>
                <w:color w:val="000000"/>
                <w:sz w:val="21"/>
                <w:szCs w:val="18"/>
                <w:lang w:val="en-US" w:eastAsia="zh-CN"/>
              </w:rPr>
              <w:t>Skewness</w:t>
            </w:r>
          </w:p>
        </w:tc>
        <w:tc>
          <w:tcPr>
            <w:tcW w:w="1009" w:type="dxa"/>
            <w:tcBorders>
              <w:top w:val="single" w:color="000000" w:sz="12" w:space="0"/>
              <w:left w:val="nil"/>
              <w:bottom w:val="single" w:color="000000" w:sz="4" w:space="0"/>
              <w:right w:val="nil"/>
            </w:tcBorders>
            <w:shd w:val="clear" w:color="auto" w:fill="D6DCE5" w:themeFill="text2" w:themeFillTint="32"/>
            <w:vAlign w:val="center"/>
          </w:tcPr>
          <w:p w14:paraId="4061902F">
            <w:pPr>
              <w:bidi w:val="0"/>
              <w:ind w:left="0" w:leftChars="0" w:firstLine="0" w:firstLineChars="0"/>
              <w:jc w:val="center"/>
              <w:rPr>
                <w:rFonts w:hint="default"/>
                <w:b w:val="0"/>
                <w:color w:val="000000"/>
                <w:sz w:val="21"/>
                <w:szCs w:val="18"/>
                <w:lang w:val="en-US" w:eastAsia="zh-CN"/>
              </w:rPr>
            </w:pPr>
            <w:r>
              <w:rPr>
                <w:b w:val="0"/>
                <w:color w:val="000000"/>
                <w:sz w:val="21"/>
                <w:szCs w:val="18"/>
                <w:lang w:val="en-US" w:eastAsia="zh-CN"/>
              </w:rPr>
              <w:t>Kurtosis</w:t>
            </w:r>
          </w:p>
        </w:tc>
      </w:tr>
      <w:tr w14:paraId="52A147BB">
        <w:trPr>
          <w:jc w:val="center"/>
        </w:trPr>
        <w:tc>
          <w:tcPr>
            <w:tcW w:w="1482" w:type="dxa"/>
            <w:tcBorders>
              <w:top w:val="single" w:color="000000" w:sz="4" w:space="0"/>
              <w:left w:val="nil"/>
              <w:bottom w:val="nil"/>
              <w:right w:val="nil"/>
            </w:tcBorders>
            <w:shd w:val="clear" w:color="auto" w:fill="FFFFFF"/>
            <w:vAlign w:val="center"/>
          </w:tcPr>
          <w:p w14:paraId="62484CA5">
            <w:pPr>
              <w:bidi w:val="0"/>
              <w:ind w:left="0" w:leftChars="0" w:firstLine="0" w:firstLineChars="0"/>
              <w:jc w:val="center"/>
              <w:rPr>
                <w:rFonts w:hint="default"/>
                <w:sz w:val="22"/>
                <w:szCs w:val="20"/>
                <w:lang w:val="en-US" w:eastAsia="zh-CN"/>
              </w:rPr>
            </w:pPr>
            <w:r>
              <w:rPr>
                <w:sz w:val="22"/>
                <w:szCs w:val="20"/>
                <w:lang w:val="en-US" w:eastAsia="zh-CN"/>
              </w:rPr>
              <w:t>Average</w:t>
            </w:r>
          </w:p>
        </w:tc>
        <w:tc>
          <w:tcPr>
            <w:tcW w:w="1087" w:type="dxa"/>
            <w:tcBorders>
              <w:top w:val="single" w:color="000000" w:sz="4" w:space="0"/>
              <w:left w:val="nil"/>
              <w:bottom w:val="nil"/>
              <w:right w:val="nil"/>
            </w:tcBorders>
            <w:shd w:val="clear" w:color="auto" w:fill="FFFFFF"/>
            <w:vAlign w:val="center"/>
          </w:tcPr>
          <w:p w14:paraId="195247AE">
            <w:pPr>
              <w:bidi w:val="0"/>
              <w:ind w:left="0" w:leftChars="0" w:firstLine="0" w:firstLineChars="0"/>
              <w:jc w:val="center"/>
              <w:rPr>
                <w:rFonts w:hint="default"/>
                <w:sz w:val="22"/>
                <w:szCs w:val="20"/>
                <w:lang w:val="en-US" w:eastAsia="zh-CN"/>
              </w:rPr>
            </w:pPr>
            <w:r>
              <w:rPr>
                <w:sz w:val="22"/>
                <w:szCs w:val="20"/>
                <w:lang w:val="en-US" w:eastAsia="zh-CN"/>
              </w:rPr>
              <w:t>105.98</w:t>
            </w:r>
          </w:p>
        </w:tc>
        <w:tc>
          <w:tcPr>
            <w:tcW w:w="1260" w:type="dxa"/>
            <w:tcBorders>
              <w:top w:val="single" w:color="000000" w:sz="4" w:space="0"/>
              <w:left w:val="nil"/>
              <w:bottom w:val="nil"/>
              <w:right w:val="nil"/>
            </w:tcBorders>
            <w:shd w:val="clear" w:color="auto" w:fill="FFFFFF"/>
            <w:vAlign w:val="center"/>
          </w:tcPr>
          <w:p w14:paraId="4B5E6AF6">
            <w:pPr>
              <w:bidi w:val="0"/>
              <w:ind w:left="0" w:leftChars="0" w:firstLine="0" w:firstLineChars="0"/>
              <w:jc w:val="center"/>
              <w:rPr>
                <w:rFonts w:hint="default"/>
                <w:sz w:val="22"/>
                <w:szCs w:val="20"/>
                <w:lang w:val="en-US" w:eastAsia="zh-CN"/>
              </w:rPr>
            </w:pPr>
            <w:r>
              <w:rPr>
                <w:sz w:val="22"/>
                <w:szCs w:val="20"/>
                <w:lang w:val="en-US" w:eastAsia="zh-CN"/>
              </w:rPr>
              <w:t>114.56</w:t>
            </w:r>
          </w:p>
        </w:tc>
        <w:tc>
          <w:tcPr>
            <w:tcW w:w="1025" w:type="dxa"/>
            <w:tcBorders>
              <w:top w:val="single" w:color="000000" w:sz="4" w:space="0"/>
              <w:left w:val="nil"/>
              <w:bottom w:val="nil"/>
              <w:right w:val="nil"/>
            </w:tcBorders>
            <w:shd w:val="clear" w:color="auto" w:fill="FFFFFF"/>
            <w:vAlign w:val="center"/>
          </w:tcPr>
          <w:p w14:paraId="1E47D716">
            <w:pPr>
              <w:bidi w:val="0"/>
              <w:ind w:left="0" w:leftChars="0" w:firstLine="0" w:firstLineChars="0"/>
              <w:jc w:val="center"/>
              <w:rPr>
                <w:rFonts w:hint="default"/>
                <w:sz w:val="22"/>
                <w:szCs w:val="20"/>
                <w:lang w:val="en-US" w:eastAsia="zh-CN"/>
              </w:rPr>
            </w:pPr>
            <w:r>
              <w:rPr>
                <w:sz w:val="22"/>
                <w:szCs w:val="20"/>
                <w:lang w:val="en-US" w:eastAsia="zh-CN"/>
              </w:rPr>
              <w:t>-68.87</w:t>
            </w:r>
          </w:p>
        </w:tc>
        <w:tc>
          <w:tcPr>
            <w:tcW w:w="992" w:type="dxa"/>
            <w:tcBorders>
              <w:top w:val="single" w:color="000000" w:sz="4" w:space="0"/>
              <w:left w:val="nil"/>
              <w:bottom w:val="nil"/>
              <w:right w:val="nil"/>
            </w:tcBorders>
            <w:shd w:val="clear" w:color="auto" w:fill="FFFFFF"/>
            <w:vAlign w:val="center"/>
          </w:tcPr>
          <w:p w14:paraId="4328E938">
            <w:pPr>
              <w:bidi w:val="0"/>
              <w:ind w:left="0" w:leftChars="0" w:firstLine="0" w:firstLineChars="0"/>
              <w:jc w:val="center"/>
              <w:rPr>
                <w:rFonts w:hint="default"/>
                <w:sz w:val="22"/>
                <w:szCs w:val="20"/>
                <w:lang w:val="en-US" w:eastAsia="zh-CN"/>
              </w:rPr>
            </w:pPr>
            <w:r>
              <w:rPr>
                <w:sz w:val="22"/>
                <w:szCs w:val="20"/>
                <w:lang w:val="en-US" w:eastAsia="zh-CN"/>
              </w:rPr>
              <w:t>276.07</w:t>
            </w:r>
          </w:p>
        </w:tc>
        <w:tc>
          <w:tcPr>
            <w:tcW w:w="1041" w:type="dxa"/>
            <w:tcBorders>
              <w:top w:val="single" w:color="000000" w:sz="4" w:space="0"/>
              <w:left w:val="nil"/>
              <w:bottom w:val="nil"/>
              <w:right w:val="nil"/>
            </w:tcBorders>
            <w:shd w:val="clear" w:color="auto" w:fill="FFFFFF"/>
            <w:vAlign w:val="center"/>
          </w:tcPr>
          <w:p w14:paraId="04D5EBD8">
            <w:pPr>
              <w:bidi w:val="0"/>
              <w:ind w:left="0" w:leftChars="0" w:firstLine="0" w:firstLineChars="0"/>
              <w:jc w:val="center"/>
              <w:rPr>
                <w:rFonts w:hint="default"/>
                <w:sz w:val="22"/>
                <w:szCs w:val="20"/>
                <w:lang w:val="en-US" w:eastAsia="zh-CN"/>
              </w:rPr>
            </w:pPr>
            <w:r>
              <w:rPr>
                <w:sz w:val="22"/>
                <w:szCs w:val="20"/>
                <w:lang w:val="en-US" w:eastAsia="zh-CN"/>
              </w:rPr>
              <w:t>51.01</w:t>
            </w:r>
          </w:p>
        </w:tc>
        <w:tc>
          <w:tcPr>
            <w:tcW w:w="1107" w:type="dxa"/>
            <w:tcBorders>
              <w:top w:val="single" w:color="000000" w:sz="4" w:space="0"/>
              <w:left w:val="nil"/>
              <w:bottom w:val="nil"/>
              <w:right w:val="nil"/>
            </w:tcBorders>
            <w:shd w:val="clear" w:color="auto" w:fill="FFFFFF"/>
            <w:vAlign w:val="center"/>
          </w:tcPr>
          <w:p w14:paraId="6A5911E0">
            <w:pPr>
              <w:bidi w:val="0"/>
              <w:ind w:left="0" w:leftChars="0" w:firstLine="0" w:firstLineChars="0"/>
              <w:jc w:val="center"/>
              <w:rPr>
                <w:rFonts w:hint="default"/>
                <w:sz w:val="22"/>
                <w:szCs w:val="20"/>
                <w:lang w:val="en-US" w:eastAsia="zh-CN"/>
              </w:rPr>
            </w:pPr>
            <w:r>
              <w:rPr>
                <w:sz w:val="22"/>
                <w:szCs w:val="20"/>
                <w:lang w:val="en-US" w:eastAsia="zh-CN"/>
              </w:rPr>
              <w:t>-0.97</w:t>
            </w:r>
          </w:p>
        </w:tc>
        <w:tc>
          <w:tcPr>
            <w:tcW w:w="1009" w:type="dxa"/>
            <w:tcBorders>
              <w:top w:val="single" w:color="000000" w:sz="4" w:space="0"/>
              <w:left w:val="nil"/>
              <w:bottom w:val="nil"/>
              <w:right w:val="nil"/>
            </w:tcBorders>
            <w:shd w:val="clear" w:color="auto" w:fill="FFFFFF"/>
            <w:vAlign w:val="center"/>
          </w:tcPr>
          <w:p w14:paraId="44FFB3C0">
            <w:pPr>
              <w:bidi w:val="0"/>
              <w:ind w:left="0" w:leftChars="0" w:firstLine="0" w:firstLineChars="0"/>
              <w:jc w:val="center"/>
              <w:rPr>
                <w:rFonts w:hint="default"/>
                <w:sz w:val="22"/>
                <w:szCs w:val="20"/>
                <w:lang w:val="en-US" w:eastAsia="zh-CN"/>
              </w:rPr>
            </w:pPr>
            <w:r>
              <w:rPr>
                <w:sz w:val="22"/>
                <w:szCs w:val="20"/>
                <w:lang w:val="en-US" w:eastAsia="zh-CN"/>
              </w:rPr>
              <w:t>4.19</w:t>
            </w:r>
          </w:p>
        </w:tc>
      </w:tr>
      <w:tr w14:paraId="15FB3EA6">
        <w:trPr>
          <w:jc w:val="center"/>
        </w:trPr>
        <w:tc>
          <w:tcPr>
            <w:tcW w:w="1482" w:type="dxa"/>
            <w:tcBorders>
              <w:top w:val="nil"/>
              <w:left w:val="nil"/>
              <w:bottom w:val="nil"/>
              <w:right w:val="nil"/>
            </w:tcBorders>
            <w:shd w:val="clear" w:color="auto" w:fill="FFFFFF"/>
            <w:vAlign w:val="center"/>
          </w:tcPr>
          <w:p w14:paraId="4A7B87EA">
            <w:pPr>
              <w:bidi w:val="0"/>
              <w:ind w:left="0" w:leftChars="0" w:firstLine="0" w:firstLineChars="0"/>
              <w:jc w:val="center"/>
              <w:rPr>
                <w:rFonts w:hint="default"/>
                <w:sz w:val="22"/>
                <w:szCs w:val="20"/>
                <w:lang w:val="en-US" w:eastAsia="zh-CN"/>
              </w:rPr>
            </w:pPr>
            <w:r>
              <w:rPr>
                <w:sz w:val="22"/>
                <w:szCs w:val="20"/>
                <w:lang w:val="en-US" w:eastAsia="zh-CN"/>
              </w:rPr>
              <w:t>Contribution</w:t>
            </w:r>
          </w:p>
        </w:tc>
        <w:tc>
          <w:tcPr>
            <w:tcW w:w="1087" w:type="dxa"/>
            <w:tcBorders>
              <w:top w:val="nil"/>
              <w:left w:val="nil"/>
              <w:bottom w:val="nil"/>
              <w:right w:val="nil"/>
            </w:tcBorders>
            <w:shd w:val="clear" w:color="auto" w:fill="FFFFFF"/>
            <w:vAlign w:val="center"/>
          </w:tcPr>
          <w:p w14:paraId="401E98F3">
            <w:pPr>
              <w:bidi w:val="0"/>
              <w:ind w:left="0" w:leftChars="0" w:firstLine="0" w:firstLineChars="0"/>
              <w:jc w:val="center"/>
              <w:rPr>
                <w:rFonts w:hint="default"/>
                <w:sz w:val="22"/>
                <w:szCs w:val="20"/>
                <w:lang w:val="en-US" w:eastAsia="zh-CN"/>
              </w:rPr>
            </w:pPr>
            <w:r>
              <w:rPr>
                <w:sz w:val="22"/>
                <w:szCs w:val="20"/>
                <w:lang w:val="en-US" w:eastAsia="zh-CN"/>
              </w:rPr>
              <w:t>100.47</w:t>
            </w:r>
          </w:p>
        </w:tc>
        <w:tc>
          <w:tcPr>
            <w:tcW w:w="1260" w:type="dxa"/>
            <w:tcBorders>
              <w:top w:val="nil"/>
              <w:left w:val="nil"/>
              <w:bottom w:val="nil"/>
              <w:right w:val="nil"/>
            </w:tcBorders>
            <w:shd w:val="clear" w:color="auto" w:fill="FFFFFF"/>
            <w:vAlign w:val="center"/>
          </w:tcPr>
          <w:p w14:paraId="65119BBD">
            <w:pPr>
              <w:bidi w:val="0"/>
              <w:ind w:left="0" w:leftChars="0" w:firstLine="0" w:firstLineChars="0"/>
              <w:jc w:val="center"/>
              <w:rPr>
                <w:rFonts w:hint="default"/>
                <w:sz w:val="22"/>
                <w:szCs w:val="20"/>
                <w:lang w:val="en-US" w:eastAsia="zh-CN"/>
              </w:rPr>
            </w:pPr>
            <w:r>
              <w:rPr>
                <w:sz w:val="22"/>
                <w:szCs w:val="20"/>
                <w:lang w:val="en-US" w:eastAsia="zh-CN"/>
              </w:rPr>
              <w:t>112.20</w:t>
            </w:r>
          </w:p>
        </w:tc>
        <w:tc>
          <w:tcPr>
            <w:tcW w:w="1025" w:type="dxa"/>
            <w:tcBorders>
              <w:top w:val="nil"/>
              <w:left w:val="nil"/>
              <w:bottom w:val="nil"/>
              <w:right w:val="nil"/>
            </w:tcBorders>
            <w:shd w:val="clear" w:color="auto" w:fill="FFFFFF"/>
            <w:vAlign w:val="center"/>
          </w:tcPr>
          <w:p w14:paraId="2985C5A7">
            <w:pPr>
              <w:bidi w:val="0"/>
              <w:ind w:left="0" w:leftChars="0" w:firstLine="0" w:firstLineChars="0"/>
              <w:jc w:val="center"/>
              <w:rPr>
                <w:rFonts w:hint="default"/>
                <w:sz w:val="22"/>
                <w:szCs w:val="20"/>
                <w:lang w:val="en-US" w:eastAsia="zh-CN"/>
              </w:rPr>
            </w:pPr>
            <w:r>
              <w:rPr>
                <w:sz w:val="22"/>
                <w:szCs w:val="20"/>
                <w:lang w:val="en-US" w:eastAsia="zh-CN"/>
              </w:rPr>
              <w:t>-423.92</w:t>
            </w:r>
          </w:p>
        </w:tc>
        <w:tc>
          <w:tcPr>
            <w:tcW w:w="992" w:type="dxa"/>
            <w:tcBorders>
              <w:top w:val="nil"/>
              <w:left w:val="nil"/>
              <w:bottom w:val="nil"/>
              <w:right w:val="nil"/>
            </w:tcBorders>
            <w:shd w:val="clear" w:color="auto" w:fill="FFFFFF"/>
            <w:vAlign w:val="center"/>
          </w:tcPr>
          <w:p w14:paraId="43612383">
            <w:pPr>
              <w:bidi w:val="0"/>
              <w:ind w:left="0" w:leftChars="0" w:firstLine="0" w:firstLineChars="0"/>
              <w:jc w:val="center"/>
              <w:rPr>
                <w:rFonts w:hint="default"/>
                <w:sz w:val="22"/>
                <w:szCs w:val="20"/>
                <w:lang w:val="en-US" w:eastAsia="zh-CN"/>
              </w:rPr>
            </w:pPr>
            <w:r>
              <w:rPr>
                <w:sz w:val="22"/>
                <w:szCs w:val="20"/>
                <w:lang w:val="en-US" w:eastAsia="zh-CN"/>
              </w:rPr>
              <w:t>354.03</w:t>
            </w:r>
          </w:p>
        </w:tc>
        <w:tc>
          <w:tcPr>
            <w:tcW w:w="1041" w:type="dxa"/>
            <w:tcBorders>
              <w:top w:val="nil"/>
              <w:left w:val="nil"/>
              <w:bottom w:val="nil"/>
              <w:right w:val="nil"/>
            </w:tcBorders>
            <w:shd w:val="clear" w:color="auto" w:fill="FFFFFF"/>
            <w:vAlign w:val="center"/>
          </w:tcPr>
          <w:p w14:paraId="43E959DE">
            <w:pPr>
              <w:bidi w:val="0"/>
              <w:ind w:left="0" w:leftChars="0" w:firstLine="0" w:firstLineChars="0"/>
              <w:jc w:val="center"/>
              <w:rPr>
                <w:rFonts w:hint="default"/>
                <w:sz w:val="22"/>
                <w:szCs w:val="20"/>
                <w:lang w:val="en-US" w:eastAsia="zh-CN"/>
              </w:rPr>
            </w:pPr>
            <w:r>
              <w:rPr>
                <w:sz w:val="22"/>
                <w:szCs w:val="20"/>
                <w:lang w:val="en-US" w:eastAsia="zh-CN"/>
              </w:rPr>
              <w:t>45.75</w:t>
            </w:r>
          </w:p>
        </w:tc>
        <w:tc>
          <w:tcPr>
            <w:tcW w:w="1107" w:type="dxa"/>
            <w:tcBorders>
              <w:top w:val="nil"/>
              <w:left w:val="nil"/>
              <w:bottom w:val="nil"/>
              <w:right w:val="nil"/>
            </w:tcBorders>
            <w:shd w:val="clear" w:color="auto" w:fill="FFFFFF"/>
            <w:vAlign w:val="center"/>
          </w:tcPr>
          <w:p w14:paraId="6A87C362">
            <w:pPr>
              <w:bidi w:val="0"/>
              <w:ind w:left="0" w:leftChars="0" w:firstLine="0" w:firstLineChars="0"/>
              <w:jc w:val="center"/>
              <w:rPr>
                <w:rFonts w:hint="default"/>
                <w:sz w:val="22"/>
                <w:szCs w:val="20"/>
                <w:lang w:val="en-US" w:eastAsia="zh-CN"/>
              </w:rPr>
            </w:pPr>
            <w:r>
              <w:rPr>
                <w:sz w:val="22"/>
                <w:szCs w:val="20"/>
                <w:lang w:val="en-US" w:eastAsia="zh-CN"/>
              </w:rPr>
              <w:t>-1.83</w:t>
            </w:r>
          </w:p>
        </w:tc>
        <w:tc>
          <w:tcPr>
            <w:tcW w:w="1009" w:type="dxa"/>
            <w:tcBorders>
              <w:top w:val="nil"/>
              <w:left w:val="nil"/>
              <w:bottom w:val="nil"/>
              <w:right w:val="nil"/>
            </w:tcBorders>
            <w:shd w:val="clear" w:color="auto" w:fill="FFFFFF"/>
            <w:vAlign w:val="center"/>
          </w:tcPr>
          <w:p w14:paraId="01BCF6CD">
            <w:pPr>
              <w:bidi w:val="0"/>
              <w:ind w:left="0" w:leftChars="0" w:firstLine="0" w:firstLineChars="0"/>
              <w:jc w:val="center"/>
              <w:rPr>
                <w:rFonts w:hint="default"/>
                <w:sz w:val="22"/>
                <w:szCs w:val="20"/>
                <w:lang w:val="en-US" w:eastAsia="zh-CN"/>
              </w:rPr>
            </w:pPr>
            <w:r>
              <w:rPr>
                <w:sz w:val="22"/>
                <w:szCs w:val="20"/>
                <w:lang w:val="en-US" w:eastAsia="zh-CN"/>
              </w:rPr>
              <w:t>10.87</w:t>
            </w:r>
          </w:p>
        </w:tc>
      </w:tr>
      <w:tr w14:paraId="23E0DAD1">
        <w:trPr>
          <w:jc w:val="center"/>
        </w:trPr>
        <w:tc>
          <w:tcPr>
            <w:tcW w:w="1482" w:type="dxa"/>
            <w:tcBorders>
              <w:top w:val="nil"/>
              <w:left w:val="nil"/>
              <w:bottom w:val="nil"/>
              <w:right w:val="nil"/>
            </w:tcBorders>
            <w:shd w:val="clear" w:color="auto" w:fill="FFFFFF"/>
            <w:vAlign w:val="center"/>
          </w:tcPr>
          <w:p w14:paraId="1BFCF7E4">
            <w:pPr>
              <w:bidi w:val="0"/>
              <w:ind w:left="0" w:leftChars="0" w:firstLine="0" w:firstLineChars="0"/>
              <w:jc w:val="center"/>
              <w:rPr>
                <w:rFonts w:hint="default"/>
                <w:sz w:val="22"/>
                <w:szCs w:val="20"/>
                <w:lang w:val="en-US" w:eastAsia="zh-CN"/>
              </w:rPr>
            </w:pPr>
            <w:r>
              <w:rPr>
                <w:sz w:val="22"/>
                <w:szCs w:val="20"/>
                <w:lang w:val="en-US" w:eastAsia="zh-CN"/>
              </w:rPr>
              <w:t>Capacity</w:t>
            </w:r>
          </w:p>
        </w:tc>
        <w:tc>
          <w:tcPr>
            <w:tcW w:w="1087" w:type="dxa"/>
            <w:tcBorders>
              <w:top w:val="nil"/>
              <w:left w:val="nil"/>
              <w:bottom w:val="nil"/>
              <w:right w:val="nil"/>
            </w:tcBorders>
            <w:shd w:val="clear" w:color="auto" w:fill="FFFFFF"/>
            <w:vAlign w:val="center"/>
          </w:tcPr>
          <w:p w14:paraId="1E3E4636">
            <w:pPr>
              <w:bidi w:val="0"/>
              <w:ind w:left="0" w:leftChars="0" w:firstLine="0" w:firstLineChars="0"/>
              <w:jc w:val="center"/>
              <w:rPr>
                <w:rFonts w:hint="default"/>
                <w:sz w:val="22"/>
                <w:szCs w:val="20"/>
                <w:lang w:val="en-US" w:eastAsia="zh-CN"/>
              </w:rPr>
            </w:pPr>
            <w:r>
              <w:rPr>
                <w:sz w:val="22"/>
                <w:szCs w:val="20"/>
                <w:lang w:val="en-US" w:eastAsia="zh-CN"/>
              </w:rPr>
              <w:t>101.11</w:t>
            </w:r>
          </w:p>
        </w:tc>
        <w:tc>
          <w:tcPr>
            <w:tcW w:w="1260" w:type="dxa"/>
            <w:tcBorders>
              <w:top w:val="nil"/>
              <w:left w:val="nil"/>
              <w:bottom w:val="nil"/>
              <w:right w:val="nil"/>
            </w:tcBorders>
            <w:shd w:val="clear" w:color="auto" w:fill="FFFFFF"/>
            <w:vAlign w:val="center"/>
          </w:tcPr>
          <w:p w14:paraId="267635EF">
            <w:pPr>
              <w:bidi w:val="0"/>
              <w:ind w:left="0" w:leftChars="0" w:firstLine="0" w:firstLineChars="0"/>
              <w:jc w:val="center"/>
              <w:rPr>
                <w:rFonts w:hint="default"/>
                <w:sz w:val="22"/>
                <w:szCs w:val="20"/>
                <w:lang w:val="en-US" w:eastAsia="zh-CN"/>
              </w:rPr>
            </w:pPr>
            <w:r>
              <w:rPr>
                <w:sz w:val="22"/>
                <w:szCs w:val="20"/>
                <w:lang w:val="en-US" w:eastAsia="zh-CN"/>
              </w:rPr>
              <w:t>114.91</w:t>
            </w:r>
          </w:p>
        </w:tc>
        <w:tc>
          <w:tcPr>
            <w:tcW w:w="1025" w:type="dxa"/>
            <w:tcBorders>
              <w:top w:val="nil"/>
              <w:left w:val="nil"/>
              <w:bottom w:val="nil"/>
              <w:right w:val="nil"/>
            </w:tcBorders>
            <w:shd w:val="clear" w:color="auto" w:fill="FFFFFF"/>
            <w:vAlign w:val="center"/>
          </w:tcPr>
          <w:p w14:paraId="3725DD71">
            <w:pPr>
              <w:bidi w:val="0"/>
              <w:ind w:left="0" w:leftChars="0" w:firstLine="0" w:firstLineChars="0"/>
              <w:jc w:val="center"/>
              <w:rPr>
                <w:rFonts w:hint="default"/>
                <w:sz w:val="22"/>
                <w:szCs w:val="20"/>
                <w:lang w:val="en-US" w:eastAsia="zh-CN"/>
              </w:rPr>
            </w:pPr>
            <w:r>
              <w:rPr>
                <w:sz w:val="22"/>
                <w:szCs w:val="20"/>
                <w:lang w:val="en-US" w:eastAsia="zh-CN"/>
              </w:rPr>
              <w:t>-423.92</w:t>
            </w:r>
          </w:p>
        </w:tc>
        <w:tc>
          <w:tcPr>
            <w:tcW w:w="992" w:type="dxa"/>
            <w:tcBorders>
              <w:top w:val="nil"/>
              <w:left w:val="nil"/>
              <w:bottom w:val="nil"/>
              <w:right w:val="nil"/>
            </w:tcBorders>
            <w:shd w:val="clear" w:color="auto" w:fill="FFFFFF"/>
            <w:vAlign w:val="center"/>
          </w:tcPr>
          <w:p w14:paraId="796B8E63">
            <w:pPr>
              <w:bidi w:val="0"/>
              <w:ind w:left="0" w:leftChars="0" w:firstLine="0" w:firstLineChars="0"/>
              <w:jc w:val="center"/>
              <w:rPr>
                <w:rFonts w:hint="default"/>
                <w:sz w:val="22"/>
                <w:szCs w:val="20"/>
                <w:lang w:val="en-US" w:eastAsia="zh-CN"/>
              </w:rPr>
            </w:pPr>
            <w:r>
              <w:rPr>
                <w:sz w:val="22"/>
                <w:szCs w:val="20"/>
                <w:lang w:val="en-US" w:eastAsia="zh-CN"/>
              </w:rPr>
              <w:t>354.03</w:t>
            </w:r>
          </w:p>
        </w:tc>
        <w:tc>
          <w:tcPr>
            <w:tcW w:w="1041" w:type="dxa"/>
            <w:tcBorders>
              <w:top w:val="nil"/>
              <w:left w:val="nil"/>
              <w:bottom w:val="nil"/>
              <w:right w:val="nil"/>
            </w:tcBorders>
            <w:shd w:val="clear" w:color="auto" w:fill="FFFFFF"/>
            <w:vAlign w:val="center"/>
          </w:tcPr>
          <w:p w14:paraId="4F82350E">
            <w:pPr>
              <w:bidi w:val="0"/>
              <w:ind w:left="0" w:leftChars="0" w:firstLine="0" w:firstLineChars="0"/>
              <w:jc w:val="center"/>
              <w:rPr>
                <w:rFonts w:hint="default"/>
                <w:sz w:val="22"/>
                <w:szCs w:val="20"/>
                <w:lang w:val="en-US" w:eastAsia="zh-CN"/>
              </w:rPr>
            </w:pPr>
            <w:r>
              <w:rPr>
                <w:sz w:val="22"/>
                <w:szCs w:val="20"/>
                <w:lang w:val="en-US" w:eastAsia="zh-CN"/>
              </w:rPr>
              <w:t>52.90</w:t>
            </w:r>
          </w:p>
        </w:tc>
        <w:tc>
          <w:tcPr>
            <w:tcW w:w="1107" w:type="dxa"/>
            <w:tcBorders>
              <w:top w:val="nil"/>
              <w:left w:val="nil"/>
              <w:bottom w:val="nil"/>
              <w:right w:val="nil"/>
            </w:tcBorders>
            <w:shd w:val="clear" w:color="auto" w:fill="FFFFFF"/>
            <w:vAlign w:val="center"/>
          </w:tcPr>
          <w:p w14:paraId="190FDBB4">
            <w:pPr>
              <w:bidi w:val="0"/>
              <w:ind w:left="0" w:leftChars="0" w:firstLine="0" w:firstLineChars="0"/>
              <w:jc w:val="center"/>
              <w:rPr>
                <w:rFonts w:hint="default"/>
                <w:sz w:val="22"/>
                <w:szCs w:val="20"/>
                <w:lang w:val="en-US" w:eastAsia="zh-CN"/>
              </w:rPr>
            </w:pPr>
            <w:r>
              <w:rPr>
                <w:sz w:val="22"/>
                <w:szCs w:val="20"/>
                <w:lang w:val="en-US" w:eastAsia="zh-CN"/>
              </w:rPr>
              <w:t>-1.64</w:t>
            </w:r>
          </w:p>
        </w:tc>
        <w:tc>
          <w:tcPr>
            <w:tcW w:w="1009" w:type="dxa"/>
            <w:tcBorders>
              <w:top w:val="nil"/>
              <w:left w:val="nil"/>
              <w:bottom w:val="nil"/>
              <w:right w:val="nil"/>
            </w:tcBorders>
            <w:shd w:val="clear" w:color="auto" w:fill="FFFFFF"/>
            <w:vAlign w:val="center"/>
          </w:tcPr>
          <w:p w14:paraId="5BD9C400">
            <w:pPr>
              <w:bidi w:val="0"/>
              <w:ind w:left="0" w:leftChars="0" w:firstLine="0" w:firstLineChars="0"/>
              <w:jc w:val="center"/>
              <w:rPr>
                <w:rFonts w:hint="default"/>
                <w:sz w:val="22"/>
                <w:szCs w:val="20"/>
                <w:lang w:val="en-US" w:eastAsia="zh-CN"/>
              </w:rPr>
            </w:pPr>
            <w:r>
              <w:rPr>
                <w:sz w:val="22"/>
                <w:szCs w:val="20"/>
                <w:lang w:val="en-US" w:eastAsia="zh-CN"/>
              </w:rPr>
              <w:t>8.99</w:t>
            </w:r>
          </w:p>
        </w:tc>
      </w:tr>
      <w:tr w14:paraId="7474C925">
        <w:trPr>
          <w:jc w:val="center"/>
        </w:trPr>
        <w:tc>
          <w:tcPr>
            <w:tcW w:w="1482" w:type="dxa"/>
            <w:tcBorders>
              <w:top w:val="nil"/>
              <w:left w:val="nil"/>
              <w:bottom w:val="nil"/>
              <w:right w:val="nil"/>
            </w:tcBorders>
            <w:shd w:val="clear" w:color="auto" w:fill="FFFFFF"/>
            <w:vAlign w:val="center"/>
          </w:tcPr>
          <w:p w14:paraId="159EF6F4">
            <w:pPr>
              <w:bidi w:val="0"/>
              <w:ind w:left="0" w:leftChars="0" w:firstLine="0" w:firstLineChars="0"/>
              <w:jc w:val="center"/>
              <w:rPr>
                <w:rFonts w:hint="default"/>
                <w:sz w:val="22"/>
                <w:szCs w:val="20"/>
                <w:lang w:val="en-US" w:eastAsia="zh-CN"/>
              </w:rPr>
            </w:pPr>
            <w:r>
              <w:rPr>
                <w:sz w:val="22"/>
                <w:szCs w:val="20"/>
                <w:lang w:val="en-US" w:eastAsia="zh-CN"/>
              </w:rPr>
              <w:t>Historical</w:t>
            </w:r>
          </w:p>
        </w:tc>
        <w:tc>
          <w:tcPr>
            <w:tcW w:w="1087" w:type="dxa"/>
            <w:tcBorders>
              <w:top w:val="nil"/>
              <w:left w:val="nil"/>
              <w:bottom w:val="nil"/>
              <w:right w:val="nil"/>
            </w:tcBorders>
            <w:shd w:val="clear" w:color="auto" w:fill="FFFFFF"/>
            <w:vAlign w:val="center"/>
          </w:tcPr>
          <w:p w14:paraId="65904422">
            <w:pPr>
              <w:bidi w:val="0"/>
              <w:ind w:left="0" w:leftChars="0" w:firstLine="0" w:firstLineChars="0"/>
              <w:jc w:val="center"/>
              <w:rPr>
                <w:rFonts w:hint="default"/>
                <w:sz w:val="22"/>
                <w:szCs w:val="20"/>
                <w:lang w:val="en-US" w:eastAsia="zh-CN"/>
              </w:rPr>
            </w:pPr>
            <w:r>
              <w:rPr>
                <w:sz w:val="22"/>
                <w:szCs w:val="20"/>
                <w:lang w:val="en-US" w:eastAsia="zh-CN"/>
              </w:rPr>
              <w:t>99.95</w:t>
            </w:r>
          </w:p>
        </w:tc>
        <w:tc>
          <w:tcPr>
            <w:tcW w:w="1260" w:type="dxa"/>
            <w:tcBorders>
              <w:top w:val="nil"/>
              <w:left w:val="nil"/>
              <w:bottom w:val="nil"/>
              <w:right w:val="nil"/>
            </w:tcBorders>
            <w:shd w:val="clear" w:color="auto" w:fill="FFFFFF"/>
            <w:vAlign w:val="center"/>
          </w:tcPr>
          <w:p w14:paraId="3BD9E2F8">
            <w:pPr>
              <w:bidi w:val="0"/>
              <w:ind w:left="0" w:leftChars="0" w:firstLine="0" w:firstLineChars="0"/>
              <w:jc w:val="center"/>
              <w:rPr>
                <w:rFonts w:hint="default"/>
                <w:sz w:val="22"/>
                <w:szCs w:val="20"/>
                <w:lang w:val="en-US" w:eastAsia="zh-CN"/>
              </w:rPr>
            </w:pPr>
            <w:r>
              <w:rPr>
                <w:sz w:val="22"/>
                <w:szCs w:val="20"/>
                <w:lang w:val="en-US" w:eastAsia="zh-CN"/>
              </w:rPr>
              <w:t>112.74</w:t>
            </w:r>
          </w:p>
        </w:tc>
        <w:tc>
          <w:tcPr>
            <w:tcW w:w="1025" w:type="dxa"/>
            <w:tcBorders>
              <w:top w:val="nil"/>
              <w:left w:val="nil"/>
              <w:bottom w:val="nil"/>
              <w:right w:val="nil"/>
            </w:tcBorders>
            <w:shd w:val="clear" w:color="auto" w:fill="FFFFFF"/>
            <w:vAlign w:val="center"/>
          </w:tcPr>
          <w:p w14:paraId="2A8C7F21">
            <w:pPr>
              <w:bidi w:val="0"/>
              <w:ind w:left="0" w:leftChars="0" w:firstLine="0" w:firstLineChars="0"/>
              <w:jc w:val="center"/>
              <w:rPr>
                <w:rFonts w:hint="default"/>
                <w:sz w:val="22"/>
                <w:szCs w:val="20"/>
                <w:lang w:val="en-US" w:eastAsia="zh-CN"/>
              </w:rPr>
            </w:pPr>
            <w:r>
              <w:rPr>
                <w:sz w:val="22"/>
                <w:szCs w:val="20"/>
                <w:lang w:val="en-US" w:eastAsia="zh-CN"/>
              </w:rPr>
              <w:t>-423.92</w:t>
            </w:r>
          </w:p>
        </w:tc>
        <w:tc>
          <w:tcPr>
            <w:tcW w:w="992" w:type="dxa"/>
            <w:tcBorders>
              <w:top w:val="nil"/>
              <w:left w:val="nil"/>
              <w:bottom w:val="nil"/>
              <w:right w:val="nil"/>
            </w:tcBorders>
            <w:shd w:val="clear" w:color="auto" w:fill="FFFFFF"/>
            <w:vAlign w:val="center"/>
          </w:tcPr>
          <w:p w14:paraId="24529968">
            <w:pPr>
              <w:bidi w:val="0"/>
              <w:ind w:left="0" w:leftChars="0" w:firstLine="0" w:firstLineChars="0"/>
              <w:jc w:val="center"/>
              <w:rPr>
                <w:rFonts w:hint="default"/>
                <w:sz w:val="22"/>
                <w:szCs w:val="20"/>
                <w:lang w:val="en-US" w:eastAsia="zh-CN"/>
              </w:rPr>
            </w:pPr>
            <w:r>
              <w:rPr>
                <w:sz w:val="22"/>
                <w:szCs w:val="20"/>
                <w:lang w:val="en-US" w:eastAsia="zh-CN"/>
              </w:rPr>
              <w:t>351.48</w:t>
            </w:r>
          </w:p>
        </w:tc>
        <w:tc>
          <w:tcPr>
            <w:tcW w:w="1041" w:type="dxa"/>
            <w:tcBorders>
              <w:top w:val="nil"/>
              <w:left w:val="nil"/>
              <w:bottom w:val="nil"/>
              <w:right w:val="nil"/>
            </w:tcBorders>
            <w:shd w:val="clear" w:color="auto" w:fill="FFFFFF"/>
            <w:vAlign w:val="center"/>
          </w:tcPr>
          <w:p w14:paraId="32C2BC0B">
            <w:pPr>
              <w:bidi w:val="0"/>
              <w:ind w:left="0" w:leftChars="0" w:firstLine="0" w:firstLineChars="0"/>
              <w:jc w:val="center"/>
              <w:rPr>
                <w:rFonts w:hint="default"/>
                <w:sz w:val="22"/>
                <w:szCs w:val="20"/>
                <w:lang w:val="en-US" w:eastAsia="zh-CN"/>
              </w:rPr>
            </w:pPr>
            <w:r>
              <w:rPr>
                <w:sz w:val="22"/>
                <w:szCs w:val="20"/>
                <w:lang w:val="en-US" w:eastAsia="zh-CN"/>
              </w:rPr>
              <w:t>46.27</w:t>
            </w:r>
          </w:p>
        </w:tc>
        <w:tc>
          <w:tcPr>
            <w:tcW w:w="1107" w:type="dxa"/>
            <w:tcBorders>
              <w:top w:val="nil"/>
              <w:left w:val="nil"/>
              <w:bottom w:val="nil"/>
              <w:right w:val="nil"/>
            </w:tcBorders>
            <w:shd w:val="clear" w:color="auto" w:fill="FFFFFF"/>
            <w:vAlign w:val="center"/>
          </w:tcPr>
          <w:p w14:paraId="4938A051">
            <w:pPr>
              <w:bidi w:val="0"/>
              <w:ind w:left="0" w:leftChars="0" w:firstLine="0" w:firstLineChars="0"/>
              <w:jc w:val="center"/>
              <w:rPr>
                <w:rFonts w:hint="default"/>
                <w:sz w:val="22"/>
                <w:szCs w:val="20"/>
                <w:lang w:val="en-US" w:eastAsia="zh-CN"/>
              </w:rPr>
            </w:pPr>
            <w:r>
              <w:rPr>
                <w:sz w:val="22"/>
                <w:szCs w:val="20"/>
                <w:lang w:val="en-US" w:eastAsia="zh-CN"/>
              </w:rPr>
              <w:t>-1.89</w:t>
            </w:r>
          </w:p>
        </w:tc>
        <w:tc>
          <w:tcPr>
            <w:tcW w:w="1009" w:type="dxa"/>
            <w:tcBorders>
              <w:top w:val="nil"/>
              <w:left w:val="nil"/>
              <w:bottom w:val="nil"/>
              <w:right w:val="nil"/>
            </w:tcBorders>
            <w:shd w:val="clear" w:color="auto" w:fill="FFFFFF"/>
            <w:vAlign w:val="center"/>
          </w:tcPr>
          <w:p w14:paraId="52A3E260">
            <w:pPr>
              <w:bidi w:val="0"/>
              <w:ind w:left="0" w:leftChars="0" w:firstLine="0" w:firstLineChars="0"/>
              <w:jc w:val="center"/>
              <w:rPr>
                <w:rFonts w:hint="default"/>
                <w:sz w:val="22"/>
                <w:szCs w:val="20"/>
                <w:lang w:val="en-US" w:eastAsia="zh-CN"/>
              </w:rPr>
            </w:pPr>
            <w:r>
              <w:rPr>
                <w:sz w:val="22"/>
                <w:szCs w:val="20"/>
                <w:lang w:val="en-US" w:eastAsia="zh-CN"/>
              </w:rPr>
              <w:t>10.90</w:t>
            </w:r>
          </w:p>
        </w:tc>
      </w:tr>
      <w:tr w14:paraId="523855A6">
        <w:trPr>
          <w:jc w:val="center"/>
        </w:trPr>
        <w:tc>
          <w:tcPr>
            <w:tcW w:w="1482" w:type="dxa"/>
            <w:tcBorders>
              <w:top w:val="nil"/>
              <w:left w:val="nil"/>
              <w:bottom w:val="single" w:color="000000" w:sz="12" w:space="0"/>
              <w:right w:val="nil"/>
            </w:tcBorders>
            <w:shd w:val="clear" w:color="auto" w:fill="FFFFFF"/>
            <w:vAlign w:val="center"/>
          </w:tcPr>
          <w:p w14:paraId="6CD11B74">
            <w:pPr>
              <w:bidi w:val="0"/>
              <w:ind w:left="0" w:leftChars="0" w:firstLine="0" w:firstLineChars="0"/>
              <w:jc w:val="center"/>
              <w:rPr>
                <w:rFonts w:hint="default"/>
                <w:sz w:val="22"/>
                <w:szCs w:val="20"/>
                <w:lang w:val="en-US" w:eastAsia="zh-CN"/>
              </w:rPr>
            </w:pPr>
            <w:r>
              <w:rPr>
                <w:sz w:val="22"/>
                <w:szCs w:val="20"/>
                <w:lang w:val="en-US" w:eastAsia="zh-CN"/>
              </w:rPr>
              <w:t>Sharing</w:t>
            </w:r>
          </w:p>
        </w:tc>
        <w:tc>
          <w:tcPr>
            <w:tcW w:w="1087" w:type="dxa"/>
            <w:tcBorders>
              <w:top w:val="nil"/>
              <w:left w:val="nil"/>
              <w:bottom w:val="single" w:color="000000" w:sz="12" w:space="0"/>
              <w:right w:val="nil"/>
            </w:tcBorders>
            <w:shd w:val="clear" w:color="auto" w:fill="FFFFFF"/>
            <w:vAlign w:val="center"/>
          </w:tcPr>
          <w:p w14:paraId="70DCAF0C">
            <w:pPr>
              <w:bidi w:val="0"/>
              <w:ind w:left="0" w:leftChars="0" w:firstLine="0" w:firstLineChars="0"/>
              <w:jc w:val="center"/>
              <w:rPr>
                <w:rFonts w:hint="default"/>
                <w:sz w:val="22"/>
                <w:szCs w:val="20"/>
                <w:lang w:val="en-US" w:eastAsia="zh-CN"/>
              </w:rPr>
            </w:pPr>
            <w:r>
              <w:rPr>
                <w:sz w:val="22"/>
                <w:szCs w:val="20"/>
                <w:lang w:val="en-US" w:eastAsia="zh-CN"/>
              </w:rPr>
              <w:t>100.40</w:t>
            </w:r>
          </w:p>
        </w:tc>
        <w:tc>
          <w:tcPr>
            <w:tcW w:w="1260" w:type="dxa"/>
            <w:tcBorders>
              <w:top w:val="nil"/>
              <w:left w:val="nil"/>
              <w:bottom w:val="single" w:color="000000" w:sz="12" w:space="0"/>
              <w:right w:val="nil"/>
            </w:tcBorders>
            <w:shd w:val="clear" w:color="auto" w:fill="FFFFFF"/>
            <w:vAlign w:val="center"/>
          </w:tcPr>
          <w:p w14:paraId="6D25F5D9">
            <w:pPr>
              <w:bidi w:val="0"/>
              <w:ind w:left="0" w:leftChars="0" w:firstLine="0" w:firstLineChars="0"/>
              <w:jc w:val="center"/>
              <w:rPr>
                <w:rFonts w:hint="default"/>
                <w:sz w:val="22"/>
                <w:szCs w:val="20"/>
                <w:lang w:val="en-US" w:eastAsia="zh-CN"/>
              </w:rPr>
            </w:pPr>
            <w:r>
              <w:rPr>
                <w:sz w:val="22"/>
                <w:szCs w:val="20"/>
                <w:lang w:val="en-US" w:eastAsia="zh-CN"/>
              </w:rPr>
              <w:t>112.79</w:t>
            </w:r>
          </w:p>
        </w:tc>
        <w:tc>
          <w:tcPr>
            <w:tcW w:w="1025" w:type="dxa"/>
            <w:tcBorders>
              <w:top w:val="nil"/>
              <w:left w:val="nil"/>
              <w:bottom w:val="single" w:color="000000" w:sz="12" w:space="0"/>
              <w:right w:val="nil"/>
            </w:tcBorders>
            <w:shd w:val="clear" w:color="auto" w:fill="FFFFFF"/>
            <w:vAlign w:val="center"/>
          </w:tcPr>
          <w:p w14:paraId="0EEE6DB0">
            <w:pPr>
              <w:bidi w:val="0"/>
              <w:ind w:left="0" w:leftChars="0" w:firstLine="0" w:firstLineChars="0"/>
              <w:jc w:val="center"/>
              <w:rPr>
                <w:rFonts w:hint="default"/>
                <w:sz w:val="22"/>
                <w:szCs w:val="20"/>
                <w:lang w:val="en-US" w:eastAsia="zh-CN"/>
              </w:rPr>
            </w:pPr>
            <w:r>
              <w:rPr>
                <w:sz w:val="22"/>
                <w:szCs w:val="20"/>
                <w:lang w:val="en-US" w:eastAsia="zh-CN"/>
              </w:rPr>
              <w:t>-423.92</w:t>
            </w:r>
          </w:p>
        </w:tc>
        <w:tc>
          <w:tcPr>
            <w:tcW w:w="992" w:type="dxa"/>
            <w:tcBorders>
              <w:top w:val="nil"/>
              <w:left w:val="nil"/>
              <w:bottom w:val="single" w:color="000000" w:sz="12" w:space="0"/>
              <w:right w:val="nil"/>
            </w:tcBorders>
            <w:shd w:val="clear" w:color="auto" w:fill="FFFFFF"/>
            <w:vAlign w:val="center"/>
          </w:tcPr>
          <w:p w14:paraId="753097CB">
            <w:pPr>
              <w:bidi w:val="0"/>
              <w:ind w:left="0" w:leftChars="0" w:firstLine="0" w:firstLineChars="0"/>
              <w:jc w:val="center"/>
              <w:rPr>
                <w:rFonts w:hint="default"/>
                <w:sz w:val="22"/>
                <w:szCs w:val="20"/>
                <w:lang w:val="en-US" w:eastAsia="zh-CN"/>
              </w:rPr>
            </w:pPr>
            <w:r>
              <w:rPr>
                <w:sz w:val="22"/>
                <w:szCs w:val="20"/>
                <w:lang w:val="en-US" w:eastAsia="zh-CN"/>
              </w:rPr>
              <w:t>354.03</w:t>
            </w:r>
          </w:p>
        </w:tc>
        <w:tc>
          <w:tcPr>
            <w:tcW w:w="1041" w:type="dxa"/>
            <w:tcBorders>
              <w:top w:val="nil"/>
              <w:left w:val="nil"/>
              <w:bottom w:val="single" w:color="000000" w:sz="12" w:space="0"/>
              <w:right w:val="nil"/>
            </w:tcBorders>
            <w:shd w:val="clear" w:color="auto" w:fill="FFFFFF"/>
            <w:vAlign w:val="center"/>
          </w:tcPr>
          <w:p w14:paraId="4855DA3E">
            <w:pPr>
              <w:bidi w:val="0"/>
              <w:ind w:left="0" w:leftChars="0" w:firstLine="0" w:firstLineChars="0"/>
              <w:jc w:val="center"/>
              <w:rPr>
                <w:rFonts w:hint="default"/>
                <w:sz w:val="22"/>
                <w:szCs w:val="20"/>
                <w:lang w:val="en-US" w:eastAsia="zh-CN"/>
              </w:rPr>
            </w:pPr>
            <w:r>
              <w:rPr>
                <w:sz w:val="22"/>
                <w:szCs w:val="20"/>
                <w:lang w:val="en-US" w:eastAsia="zh-CN"/>
              </w:rPr>
              <w:t>47.81</w:t>
            </w:r>
          </w:p>
        </w:tc>
        <w:tc>
          <w:tcPr>
            <w:tcW w:w="1107" w:type="dxa"/>
            <w:tcBorders>
              <w:top w:val="nil"/>
              <w:left w:val="nil"/>
              <w:bottom w:val="single" w:color="000000" w:sz="12" w:space="0"/>
              <w:right w:val="nil"/>
            </w:tcBorders>
            <w:shd w:val="clear" w:color="auto" w:fill="FFFFFF"/>
            <w:vAlign w:val="center"/>
          </w:tcPr>
          <w:p w14:paraId="1C4D78E7">
            <w:pPr>
              <w:bidi w:val="0"/>
              <w:ind w:left="0" w:leftChars="0" w:firstLine="0" w:firstLineChars="0"/>
              <w:jc w:val="center"/>
              <w:rPr>
                <w:rFonts w:hint="default"/>
                <w:sz w:val="22"/>
                <w:szCs w:val="20"/>
                <w:lang w:val="en-US" w:eastAsia="zh-CN"/>
              </w:rPr>
            </w:pPr>
            <w:r>
              <w:rPr>
                <w:sz w:val="22"/>
                <w:szCs w:val="20"/>
                <w:lang w:val="en-US" w:eastAsia="zh-CN"/>
              </w:rPr>
              <w:t>-1.83</w:t>
            </w:r>
          </w:p>
        </w:tc>
        <w:tc>
          <w:tcPr>
            <w:tcW w:w="1009" w:type="dxa"/>
            <w:tcBorders>
              <w:top w:val="nil"/>
              <w:left w:val="nil"/>
              <w:bottom w:val="single" w:color="000000" w:sz="12" w:space="0"/>
              <w:right w:val="nil"/>
            </w:tcBorders>
            <w:shd w:val="clear" w:color="auto" w:fill="FFFFFF"/>
            <w:vAlign w:val="center"/>
          </w:tcPr>
          <w:p w14:paraId="34224953">
            <w:pPr>
              <w:bidi w:val="0"/>
              <w:ind w:left="0" w:leftChars="0" w:firstLine="0" w:firstLineChars="0"/>
              <w:jc w:val="center"/>
              <w:rPr>
                <w:rFonts w:hint="default"/>
                <w:sz w:val="22"/>
                <w:szCs w:val="20"/>
                <w:lang w:val="en-US" w:eastAsia="zh-CN"/>
              </w:rPr>
            </w:pPr>
            <w:r>
              <w:rPr>
                <w:sz w:val="22"/>
                <w:szCs w:val="20"/>
                <w:lang w:val="en-US" w:eastAsia="zh-CN"/>
              </w:rPr>
              <w:t>10.52</w:t>
            </w:r>
          </w:p>
        </w:tc>
      </w:tr>
    </w:tbl>
    <w:p w14:paraId="3E321741">
      <w:pPr>
        <w:ind w:left="0" w:leftChars="0" w:firstLine="0" w:firstLineChars="0"/>
      </w:pPr>
    </w:p>
    <w:p w14:paraId="4A5D2846">
      <w:pPr>
        <w:pStyle w:val="33"/>
        <w:jc w:val="both"/>
        <w:rPr>
          <w:rFonts w:hint="eastAsia" w:eastAsia="宋体"/>
          <w:lang w:val="en-US" w:eastAsia="zh-CN"/>
        </w:rPr>
      </w:pPr>
      <w:r>
        <w:rPr>
          <w:rFonts w:hint="default"/>
          <w:lang w:val="en-US" w:eastAsia="zh-CN"/>
        </w:rPr>
        <w:t>Table S</w:t>
      </w:r>
      <w:r>
        <w:rPr>
          <w:rFonts w:hint="eastAsia"/>
          <w:lang w:val="en-US" w:eastAsia="zh-CN"/>
        </w:rPr>
        <w:t>13</w:t>
      </w:r>
      <w:r>
        <w:rPr>
          <w:rFonts w:hint="default"/>
          <w:lang w:val="en-US" w:eastAsia="zh-CN"/>
        </w:rPr>
        <w:t xml:space="preserve"> </w:t>
      </w:r>
      <w:r>
        <w:rPr>
          <w:rFonts w:hint="eastAsia"/>
        </w:rPr>
        <w:t>SDG</w:t>
      </w:r>
      <w:r>
        <w:rPr>
          <w:rFonts w:hint="default"/>
          <w:lang w:val="en-US"/>
        </w:rPr>
        <w:t xml:space="preserve"> </w:t>
      </w:r>
      <w:r>
        <w:rPr>
          <w:rFonts w:hint="eastAsia"/>
        </w:rPr>
        <w:t xml:space="preserve">12.3 </w:t>
      </w:r>
      <w:r>
        <w:rPr>
          <w:rFonts w:hint="eastAsia"/>
          <w:lang w:val="en-US" w:eastAsia="zh-CN"/>
        </w:rPr>
        <w:t>t</w:t>
      </w:r>
      <w:r>
        <w:rPr>
          <w:rFonts w:hint="eastAsia"/>
        </w:rPr>
        <w:t xml:space="preserve">arget </w:t>
      </w:r>
      <w:r>
        <w:rPr>
          <w:rFonts w:hint="eastAsia"/>
          <w:lang w:val="en-US" w:eastAsia="zh-CN"/>
        </w:rPr>
        <w:t>g</w:t>
      </w:r>
      <w:r>
        <w:rPr>
          <w:rFonts w:hint="eastAsia"/>
        </w:rPr>
        <w:t xml:space="preserve">ap </w:t>
      </w:r>
      <w:r>
        <w:rPr>
          <w:rFonts w:hint="eastAsia"/>
          <w:lang w:val="en-US" w:eastAsia="zh-CN"/>
        </w:rPr>
        <w:t>i</w:t>
      </w:r>
      <w:r>
        <w:rPr>
          <w:rFonts w:hint="eastAsia"/>
        </w:rPr>
        <w:t>ndex (TGI)</w:t>
      </w:r>
      <w:r>
        <w:rPr>
          <w:rFonts w:hint="eastAsia"/>
          <w:lang w:val="en-US" w:eastAsia="zh-CN"/>
        </w:rPr>
        <w:t xml:space="preserve"> </w:t>
      </w:r>
      <w:r>
        <w:rPr>
          <w:rFonts w:hint="default" w:ascii="Times New Roman Bold" w:hAnsi="Times New Roman Bold" w:cs="Times New Roman Bold"/>
          <w:b/>
          <w:bCs/>
          <w:lang w:val="en-US"/>
        </w:rPr>
        <w:t>for 23 scenarios under sharing responsibility scheme</w:t>
      </w:r>
      <w:r>
        <w:rPr>
          <w:rFonts w:hint="eastAsia" w:ascii="Times New Roman Bold" w:hAnsi="Times New Roman Bold" w:cs="Times New Roman Bold"/>
          <w:b/>
          <w:bCs/>
          <w:lang w:val="en-US" w:eastAsia="zh-CN"/>
        </w:rPr>
        <w:t>.</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0"/>
        <w:gridCol w:w="1540"/>
        <w:gridCol w:w="1540"/>
        <w:gridCol w:w="1540"/>
        <w:gridCol w:w="1541"/>
        <w:gridCol w:w="1541"/>
      </w:tblGrid>
      <w:tr w14:paraId="56E63605">
        <w:tc>
          <w:tcPr>
            <w:tcW w:w="1540" w:type="dxa"/>
            <w:tcBorders>
              <w:top w:val="single" w:color="000000" w:sz="12" w:space="0"/>
              <w:left w:val="nil"/>
              <w:bottom w:val="single" w:color="000000" w:sz="4" w:space="0"/>
              <w:right w:val="nil"/>
              <w:tl2br w:val="nil"/>
            </w:tcBorders>
            <w:shd w:val="clear" w:color="auto" w:fill="D6DCE5" w:themeFill="text2" w:themeFillTint="32"/>
          </w:tcPr>
          <w:p w14:paraId="2CC70D6C">
            <w:pPr>
              <w:ind w:left="0" w:leftChars="0" w:firstLine="0" w:firstLineChars="0"/>
              <w:jc w:val="center"/>
              <w:rPr>
                <w:b w:val="0"/>
                <w:color w:val="000000"/>
                <w:vertAlign w:val="baseline"/>
              </w:rPr>
            </w:pPr>
            <w:r>
              <w:rPr>
                <w:rFonts w:hint="eastAsia"/>
                <w:b w:val="0"/>
                <w:color w:val="000000"/>
                <w:vertAlign w:val="baseline"/>
              </w:rPr>
              <w:t>Scenario</w:t>
            </w:r>
          </w:p>
        </w:tc>
        <w:tc>
          <w:tcPr>
            <w:tcW w:w="1540" w:type="dxa"/>
            <w:tcBorders>
              <w:top w:val="single" w:color="000000" w:sz="12" w:space="0"/>
              <w:left w:val="nil"/>
              <w:bottom w:val="single" w:color="000000" w:sz="4" w:space="0"/>
              <w:right w:val="nil"/>
            </w:tcBorders>
            <w:shd w:val="clear" w:color="auto" w:fill="D6DCE5" w:themeFill="text2" w:themeFillTint="32"/>
          </w:tcPr>
          <w:p w14:paraId="15B57D2C">
            <w:pPr>
              <w:ind w:left="0" w:leftChars="0" w:firstLine="0" w:firstLineChars="0"/>
              <w:jc w:val="center"/>
              <w:rPr>
                <w:rFonts w:hint="default" w:eastAsia="宋体"/>
                <w:b w:val="0"/>
                <w:color w:val="000000"/>
                <w:vertAlign w:val="baseline"/>
                <w:lang w:val="en-US" w:eastAsia="zh-CN"/>
              </w:rPr>
            </w:pPr>
            <w:r>
              <w:rPr>
                <w:rFonts w:hint="eastAsia"/>
                <w:b w:val="0"/>
                <w:color w:val="000000"/>
                <w:vertAlign w:val="baseline"/>
                <w:lang w:val="en-US" w:eastAsia="zh-CN"/>
              </w:rPr>
              <w:t>Achieved</w:t>
            </w:r>
          </w:p>
        </w:tc>
        <w:tc>
          <w:tcPr>
            <w:tcW w:w="1540" w:type="dxa"/>
            <w:tcBorders>
              <w:top w:val="single" w:color="000000" w:sz="12" w:space="0"/>
              <w:left w:val="nil"/>
              <w:bottom w:val="single" w:color="000000" w:sz="4" w:space="0"/>
              <w:right w:val="nil"/>
            </w:tcBorders>
            <w:shd w:val="clear" w:color="auto" w:fill="D6DCE5" w:themeFill="text2" w:themeFillTint="32"/>
          </w:tcPr>
          <w:p w14:paraId="377BA2C4">
            <w:pPr>
              <w:rPr>
                <w:rFonts w:hint="default" w:eastAsia="宋体"/>
                <w:b w:val="0"/>
                <w:color w:val="000000"/>
                <w:vertAlign w:val="baseline"/>
                <w:lang w:val="en-US" w:eastAsia="zh-CN"/>
              </w:rPr>
            </w:pPr>
            <w:r>
              <w:rPr>
                <w:rFonts w:hint="eastAsia"/>
                <w:b w:val="0"/>
                <w:color w:val="000000"/>
                <w:vertAlign w:val="baseline"/>
                <w:lang w:val="en-US" w:eastAsia="zh-CN"/>
              </w:rPr>
              <w:t>&lt;25%</w:t>
            </w:r>
          </w:p>
        </w:tc>
        <w:tc>
          <w:tcPr>
            <w:tcW w:w="1540" w:type="dxa"/>
            <w:tcBorders>
              <w:top w:val="single" w:color="000000" w:sz="12" w:space="0"/>
              <w:left w:val="nil"/>
              <w:bottom w:val="single" w:color="000000" w:sz="4" w:space="0"/>
              <w:right w:val="nil"/>
            </w:tcBorders>
            <w:shd w:val="clear" w:color="auto" w:fill="D6DCE5" w:themeFill="text2" w:themeFillTint="32"/>
          </w:tcPr>
          <w:p w14:paraId="54F199D6">
            <w:pPr>
              <w:rPr>
                <w:rFonts w:hint="default" w:eastAsia="宋体"/>
                <w:b w:val="0"/>
                <w:color w:val="000000"/>
                <w:vertAlign w:val="baseline"/>
                <w:lang w:val="en-US" w:eastAsia="zh-CN"/>
              </w:rPr>
            </w:pPr>
            <w:r>
              <w:rPr>
                <w:rFonts w:hint="eastAsia"/>
                <w:b w:val="0"/>
                <w:color w:val="000000"/>
                <w:vertAlign w:val="baseline"/>
                <w:lang w:val="en-US" w:eastAsia="zh-CN"/>
              </w:rPr>
              <w:t>&lt;50%</w:t>
            </w:r>
          </w:p>
        </w:tc>
        <w:tc>
          <w:tcPr>
            <w:tcW w:w="1541" w:type="dxa"/>
            <w:tcBorders>
              <w:top w:val="single" w:color="000000" w:sz="12" w:space="0"/>
              <w:left w:val="nil"/>
              <w:bottom w:val="single" w:color="000000" w:sz="4" w:space="0"/>
              <w:right w:val="nil"/>
            </w:tcBorders>
            <w:shd w:val="clear" w:color="auto" w:fill="D6DCE5" w:themeFill="text2" w:themeFillTint="32"/>
          </w:tcPr>
          <w:p w14:paraId="073883CF">
            <w:pPr>
              <w:rPr>
                <w:rFonts w:hint="default" w:eastAsia="宋体"/>
                <w:b w:val="0"/>
                <w:color w:val="000000"/>
                <w:vertAlign w:val="baseline"/>
                <w:lang w:val="en-US" w:eastAsia="zh-CN"/>
              </w:rPr>
            </w:pPr>
            <w:r>
              <w:rPr>
                <w:rFonts w:hint="eastAsia"/>
                <w:b w:val="0"/>
                <w:color w:val="000000"/>
                <w:vertAlign w:val="baseline"/>
                <w:lang w:val="en-US" w:eastAsia="zh-CN"/>
              </w:rPr>
              <w:t>&lt;75%</w:t>
            </w:r>
          </w:p>
        </w:tc>
        <w:tc>
          <w:tcPr>
            <w:tcW w:w="1541" w:type="dxa"/>
            <w:tcBorders>
              <w:top w:val="single" w:color="000000" w:sz="12" w:space="0"/>
              <w:left w:val="nil"/>
              <w:bottom w:val="single" w:color="000000" w:sz="4" w:space="0"/>
              <w:right w:val="nil"/>
            </w:tcBorders>
            <w:shd w:val="clear" w:color="auto" w:fill="D6DCE5" w:themeFill="text2" w:themeFillTint="32"/>
          </w:tcPr>
          <w:p w14:paraId="3D78CA2C">
            <w:pPr>
              <w:rPr>
                <w:rFonts w:hint="default" w:eastAsia="宋体"/>
                <w:b w:val="0"/>
                <w:color w:val="000000"/>
                <w:vertAlign w:val="baseline"/>
                <w:lang w:val="en-US" w:eastAsia="zh-CN"/>
              </w:rPr>
            </w:pPr>
            <w:r>
              <w:rPr>
                <w:rFonts w:hint="eastAsia"/>
                <w:b w:val="0"/>
                <w:color w:val="000000"/>
                <w:vertAlign w:val="baseline"/>
                <w:lang w:val="en-US" w:eastAsia="zh-CN"/>
              </w:rPr>
              <w:t>&lt;100%</w:t>
            </w:r>
          </w:p>
        </w:tc>
      </w:tr>
      <w:tr w14:paraId="14F71B3B">
        <w:tc>
          <w:tcPr>
            <w:tcW w:w="1540" w:type="dxa"/>
            <w:tcBorders>
              <w:top w:val="single" w:color="000000" w:sz="4" w:space="0"/>
              <w:left w:val="nil"/>
              <w:bottom w:val="nil"/>
              <w:right w:val="nil"/>
            </w:tcBorders>
            <w:shd w:val="clear" w:color="auto" w:fill="FFFFFF"/>
            <w:vAlign w:val="center"/>
          </w:tcPr>
          <w:p w14:paraId="3DCA04BA">
            <w:pPr>
              <w:bidi w:val="0"/>
              <w:ind w:left="0" w:leftChars="0" w:firstLine="0" w:firstLineChars="0"/>
              <w:jc w:val="center"/>
              <w:rPr>
                <w:sz w:val="22"/>
                <w:szCs w:val="20"/>
                <w:lang w:val="en-US" w:eastAsia="zh-CN"/>
              </w:rPr>
            </w:pPr>
            <w:r>
              <w:rPr>
                <w:rFonts w:hint="eastAsia"/>
                <w:sz w:val="22"/>
                <w:szCs w:val="20"/>
                <w:lang w:val="en-US" w:eastAsia="zh-CN"/>
              </w:rPr>
              <w:t>S1</w:t>
            </w:r>
          </w:p>
        </w:tc>
        <w:tc>
          <w:tcPr>
            <w:tcW w:w="1540" w:type="dxa"/>
            <w:tcBorders>
              <w:top w:val="single" w:color="000000" w:sz="4" w:space="0"/>
              <w:left w:val="nil"/>
              <w:bottom w:val="nil"/>
              <w:right w:val="nil"/>
            </w:tcBorders>
            <w:shd w:val="clear" w:color="auto" w:fill="FFFFFF"/>
            <w:vAlign w:val="center"/>
          </w:tcPr>
          <w:p w14:paraId="1788CBD5">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single" w:color="000000" w:sz="4" w:space="0"/>
              <w:left w:val="nil"/>
              <w:bottom w:val="nil"/>
              <w:right w:val="nil"/>
            </w:tcBorders>
            <w:shd w:val="clear" w:color="auto" w:fill="FFFFFF"/>
            <w:vAlign w:val="center"/>
          </w:tcPr>
          <w:p w14:paraId="4C149292">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single" w:color="000000" w:sz="4" w:space="0"/>
              <w:left w:val="nil"/>
              <w:bottom w:val="nil"/>
              <w:right w:val="nil"/>
            </w:tcBorders>
            <w:shd w:val="clear" w:color="auto" w:fill="FFFFFF"/>
            <w:vAlign w:val="center"/>
          </w:tcPr>
          <w:p w14:paraId="7D3FF8F7">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single" w:color="000000" w:sz="4" w:space="0"/>
              <w:left w:val="nil"/>
              <w:bottom w:val="nil"/>
              <w:right w:val="nil"/>
            </w:tcBorders>
            <w:shd w:val="clear" w:color="auto" w:fill="FFFFFF"/>
            <w:vAlign w:val="center"/>
          </w:tcPr>
          <w:p w14:paraId="1D200C33">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single" w:color="000000" w:sz="4" w:space="0"/>
              <w:left w:val="nil"/>
              <w:bottom w:val="nil"/>
              <w:right w:val="nil"/>
            </w:tcBorders>
            <w:shd w:val="clear" w:color="auto" w:fill="FFFFFF"/>
            <w:vAlign w:val="center"/>
          </w:tcPr>
          <w:p w14:paraId="78CDC0B5">
            <w:pPr>
              <w:bidi w:val="0"/>
              <w:ind w:left="0" w:leftChars="0" w:firstLine="0" w:firstLineChars="0"/>
              <w:jc w:val="center"/>
              <w:rPr>
                <w:sz w:val="22"/>
                <w:szCs w:val="20"/>
                <w:lang w:val="en-US" w:eastAsia="zh-CN"/>
              </w:rPr>
            </w:pPr>
            <w:r>
              <w:rPr>
                <w:rFonts w:hint="eastAsia"/>
                <w:sz w:val="22"/>
                <w:szCs w:val="20"/>
                <w:lang w:val="en-US" w:eastAsia="zh-CN"/>
              </w:rPr>
              <w:t>8</w:t>
            </w:r>
          </w:p>
        </w:tc>
      </w:tr>
      <w:tr w14:paraId="5D2316A4">
        <w:tc>
          <w:tcPr>
            <w:tcW w:w="1540" w:type="dxa"/>
            <w:tcBorders>
              <w:top w:val="nil"/>
              <w:left w:val="nil"/>
              <w:bottom w:val="nil"/>
              <w:right w:val="nil"/>
            </w:tcBorders>
            <w:shd w:val="clear" w:color="auto" w:fill="FFFFFF"/>
            <w:vAlign w:val="center"/>
          </w:tcPr>
          <w:p w14:paraId="3A3A7E15">
            <w:pPr>
              <w:bidi w:val="0"/>
              <w:ind w:left="0" w:leftChars="0" w:firstLine="0" w:firstLineChars="0"/>
              <w:jc w:val="center"/>
              <w:rPr>
                <w:sz w:val="22"/>
                <w:szCs w:val="20"/>
                <w:lang w:val="en-US" w:eastAsia="zh-CN"/>
              </w:rPr>
            </w:pPr>
            <w:r>
              <w:rPr>
                <w:rFonts w:hint="eastAsia"/>
                <w:sz w:val="22"/>
                <w:szCs w:val="20"/>
                <w:lang w:val="en-US" w:eastAsia="zh-CN"/>
              </w:rPr>
              <w:t>S2</w:t>
            </w:r>
          </w:p>
        </w:tc>
        <w:tc>
          <w:tcPr>
            <w:tcW w:w="1540" w:type="dxa"/>
            <w:tcBorders>
              <w:top w:val="nil"/>
              <w:left w:val="nil"/>
              <w:bottom w:val="nil"/>
              <w:right w:val="nil"/>
            </w:tcBorders>
            <w:shd w:val="clear" w:color="auto" w:fill="FFFFFF"/>
            <w:vAlign w:val="center"/>
          </w:tcPr>
          <w:p w14:paraId="2507949D">
            <w:pPr>
              <w:bidi w:val="0"/>
              <w:ind w:left="0" w:leftChars="0" w:firstLine="0" w:firstLineChars="0"/>
              <w:jc w:val="center"/>
              <w:rPr>
                <w:sz w:val="22"/>
                <w:szCs w:val="20"/>
                <w:lang w:val="en-US" w:eastAsia="zh-CN"/>
              </w:rPr>
            </w:pPr>
            <w:r>
              <w:rPr>
                <w:rFonts w:hint="eastAsia"/>
                <w:sz w:val="22"/>
                <w:szCs w:val="20"/>
                <w:lang w:val="en-US" w:eastAsia="zh-CN"/>
              </w:rPr>
              <w:t>34</w:t>
            </w:r>
          </w:p>
        </w:tc>
        <w:tc>
          <w:tcPr>
            <w:tcW w:w="1540" w:type="dxa"/>
            <w:tcBorders>
              <w:top w:val="nil"/>
              <w:left w:val="nil"/>
              <w:bottom w:val="nil"/>
              <w:right w:val="nil"/>
            </w:tcBorders>
            <w:shd w:val="clear" w:color="auto" w:fill="FFFFFF"/>
            <w:vAlign w:val="center"/>
          </w:tcPr>
          <w:p w14:paraId="4A164B62">
            <w:pPr>
              <w:bidi w:val="0"/>
              <w:ind w:left="0" w:leftChars="0" w:firstLine="0" w:firstLineChars="0"/>
              <w:jc w:val="center"/>
              <w:rPr>
                <w:sz w:val="22"/>
                <w:szCs w:val="20"/>
                <w:lang w:val="en-US" w:eastAsia="zh-CN"/>
              </w:rPr>
            </w:pPr>
            <w:r>
              <w:rPr>
                <w:rFonts w:hint="eastAsia"/>
                <w:sz w:val="22"/>
                <w:szCs w:val="20"/>
                <w:lang w:val="en-US" w:eastAsia="zh-CN"/>
              </w:rPr>
              <w:t>44</w:t>
            </w:r>
          </w:p>
        </w:tc>
        <w:tc>
          <w:tcPr>
            <w:tcW w:w="1540" w:type="dxa"/>
            <w:tcBorders>
              <w:top w:val="nil"/>
              <w:left w:val="nil"/>
              <w:bottom w:val="nil"/>
              <w:right w:val="nil"/>
            </w:tcBorders>
            <w:shd w:val="clear" w:color="auto" w:fill="FFFFFF"/>
            <w:vAlign w:val="center"/>
          </w:tcPr>
          <w:p w14:paraId="3FB03FEE">
            <w:pPr>
              <w:bidi w:val="0"/>
              <w:ind w:left="0" w:leftChars="0" w:firstLine="0" w:firstLineChars="0"/>
              <w:jc w:val="center"/>
              <w:rPr>
                <w:sz w:val="22"/>
                <w:szCs w:val="20"/>
                <w:lang w:val="en-US" w:eastAsia="zh-CN"/>
              </w:rPr>
            </w:pPr>
            <w:r>
              <w:rPr>
                <w:rFonts w:hint="eastAsia"/>
                <w:sz w:val="22"/>
                <w:szCs w:val="20"/>
                <w:lang w:val="en-US" w:eastAsia="zh-CN"/>
              </w:rPr>
              <w:t>48</w:t>
            </w:r>
          </w:p>
        </w:tc>
        <w:tc>
          <w:tcPr>
            <w:tcW w:w="1541" w:type="dxa"/>
            <w:tcBorders>
              <w:top w:val="nil"/>
              <w:left w:val="nil"/>
              <w:bottom w:val="nil"/>
              <w:right w:val="nil"/>
            </w:tcBorders>
            <w:shd w:val="clear" w:color="auto" w:fill="FFFFFF"/>
            <w:vAlign w:val="center"/>
          </w:tcPr>
          <w:p w14:paraId="104C3DE1">
            <w:pPr>
              <w:bidi w:val="0"/>
              <w:ind w:left="0" w:leftChars="0" w:firstLine="0" w:firstLineChars="0"/>
              <w:jc w:val="center"/>
              <w:rPr>
                <w:sz w:val="22"/>
                <w:szCs w:val="20"/>
                <w:lang w:val="en-US" w:eastAsia="zh-CN"/>
              </w:rPr>
            </w:pPr>
            <w:r>
              <w:rPr>
                <w:rFonts w:hint="eastAsia"/>
                <w:sz w:val="22"/>
                <w:szCs w:val="20"/>
                <w:lang w:val="en-US" w:eastAsia="zh-CN"/>
              </w:rPr>
              <w:t>49</w:t>
            </w:r>
          </w:p>
        </w:tc>
        <w:tc>
          <w:tcPr>
            <w:tcW w:w="1541" w:type="dxa"/>
            <w:tcBorders>
              <w:top w:val="nil"/>
              <w:left w:val="nil"/>
              <w:bottom w:val="nil"/>
              <w:right w:val="nil"/>
            </w:tcBorders>
            <w:shd w:val="clear" w:color="auto" w:fill="FFFFFF"/>
            <w:vAlign w:val="center"/>
          </w:tcPr>
          <w:p w14:paraId="24D4DD17">
            <w:pPr>
              <w:bidi w:val="0"/>
              <w:ind w:left="0" w:leftChars="0" w:firstLine="0" w:firstLineChars="0"/>
              <w:jc w:val="center"/>
              <w:rPr>
                <w:sz w:val="22"/>
                <w:szCs w:val="20"/>
                <w:lang w:val="en-US" w:eastAsia="zh-CN"/>
              </w:rPr>
            </w:pPr>
            <w:r>
              <w:rPr>
                <w:rFonts w:hint="eastAsia"/>
                <w:sz w:val="22"/>
                <w:szCs w:val="20"/>
                <w:lang w:val="en-US" w:eastAsia="zh-CN"/>
              </w:rPr>
              <w:t>49</w:t>
            </w:r>
          </w:p>
        </w:tc>
      </w:tr>
      <w:tr w14:paraId="57ADAA29">
        <w:tc>
          <w:tcPr>
            <w:tcW w:w="1540" w:type="dxa"/>
            <w:tcBorders>
              <w:top w:val="nil"/>
              <w:left w:val="nil"/>
              <w:bottom w:val="nil"/>
              <w:right w:val="nil"/>
            </w:tcBorders>
            <w:shd w:val="clear" w:color="auto" w:fill="FFFFFF"/>
            <w:vAlign w:val="center"/>
          </w:tcPr>
          <w:p w14:paraId="471F52D7">
            <w:pPr>
              <w:bidi w:val="0"/>
              <w:ind w:left="0" w:leftChars="0" w:firstLine="0" w:firstLineChars="0"/>
              <w:jc w:val="center"/>
              <w:rPr>
                <w:sz w:val="22"/>
                <w:szCs w:val="20"/>
                <w:lang w:val="en-US" w:eastAsia="zh-CN"/>
              </w:rPr>
            </w:pPr>
            <w:r>
              <w:rPr>
                <w:rFonts w:hint="eastAsia"/>
                <w:sz w:val="22"/>
                <w:szCs w:val="20"/>
                <w:lang w:val="en-US" w:eastAsia="zh-CN"/>
              </w:rPr>
              <w:t>S3</w:t>
            </w:r>
          </w:p>
        </w:tc>
        <w:tc>
          <w:tcPr>
            <w:tcW w:w="1540" w:type="dxa"/>
            <w:tcBorders>
              <w:top w:val="nil"/>
              <w:left w:val="nil"/>
              <w:bottom w:val="nil"/>
              <w:right w:val="nil"/>
            </w:tcBorders>
            <w:shd w:val="clear" w:color="auto" w:fill="FFFFFF"/>
            <w:vAlign w:val="center"/>
          </w:tcPr>
          <w:p w14:paraId="29A5C30E">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0AE44124">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64E2A860">
            <w:pPr>
              <w:bidi w:val="0"/>
              <w:ind w:left="0" w:leftChars="0" w:firstLine="0" w:firstLineChars="0"/>
              <w:jc w:val="center"/>
              <w:rPr>
                <w:sz w:val="22"/>
                <w:szCs w:val="20"/>
                <w:lang w:val="en-US" w:eastAsia="zh-CN"/>
              </w:rPr>
            </w:pPr>
            <w:r>
              <w:rPr>
                <w:rFonts w:hint="eastAsia"/>
                <w:sz w:val="22"/>
                <w:szCs w:val="20"/>
                <w:lang w:val="en-US" w:eastAsia="zh-CN"/>
              </w:rPr>
              <w:t>3</w:t>
            </w:r>
          </w:p>
        </w:tc>
        <w:tc>
          <w:tcPr>
            <w:tcW w:w="1541" w:type="dxa"/>
            <w:tcBorders>
              <w:top w:val="nil"/>
              <w:left w:val="nil"/>
              <w:bottom w:val="nil"/>
              <w:right w:val="nil"/>
            </w:tcBorders>
            <w:shd w:val="clear" w:color="auto" w:fill="FFFFFF"/>
            <w:vAlign w:val="center"/>
          </w:tcPr>
          <w:p w14:paraId="4228109B">
            <w:pPr>
              <w:bidi w:val="0"/>
              <w:ind w:left="0" w:leftChars="0" w:firstLine="0" w:firstLineChars="0"/>
              <w:jc w:val="center"/>
              <w:rPr>
                <w:sz w:val="22"/>
                <w:szCs w:val="20"/>
                <w:lang w:val="en-US" w:eastAsia="zh-CN"/>
              </w:rPr>
            </w:pPr>
            <w:r>
              <w:rPr>
                <w:rFonts w:hint="eastAsia"/>
                <w:sz w:val="22"/>
                <w:szCs w:val="20"/>
                <w:lang w:val="en-US" w:eastAsia="zh-CN"/>
              </w:rPr>
              <w:t>6</w:t>
            </w:r>
          </w:p>
        </w:tc>
        <w:tc>
          <w:tcPr>
            <w:tcW w:w="1541" w:type="dxa"/>
            <w:tcBorders>
              <w:top w:val="nil"/>
              <w:left w:val="nil"/>
              <w:bottom w:val="nil"/>
              <w:right w:val="nil"/>
            </w:tcBorders>
            <w:shd w:val="clear" w:color="auto" w:fill="FFFFFF"/>
            <w:vAlign w:val="center"/>
          </w:tcPr>
          <w:p w14:paraId="17521C02">
            <w:pPr>
              <w:bidi w:val="0"/>
              <w:ind w:left="0" w:leftChars="0" w:firstLine="0" w:firstLineChars="0"/>
              <w:jc w:val="center"/>
              <w:rPr>
                <w:sz w:val="22"/>
                <w:szCs w:val="20"/>
                <w:lang w:val="en-US" w:eastAsia="zh-CN"/>
              </w:rPr>
            </w:pPr>
            <w:r>
              <w:rPr>
                <w:rFonts w:hint="eastAsia"/>
                <w:sz w:val="22"/>
                <w:szCs w:val="20"/>
                <w:lang w:val="en-US" w:eastAsia="zh-CN"/>
              </w:rPr>
              <w:t>13</w:t>
            </w:r>
          </w:p>
        </w:tc>
      </w:tr>
      <w:tr w14:paraId="77BF2C75">
        <w:tc>
          <w:tcPr>
            <w:tcW w:w="1540" w:type="dxa"/>
            <w:tcBorders>
              <w:top w:val="nil"/>
              <w:left w:val="nil"/>
              <w:bottom w:val="nil"/>
              <w:right w:val="nil"/>
            </w:tcBorders>
            <w:shd w:val="clear" w:color="auto" w:fill="FFFFFF"/>
            <w:vAlign w:val="center"/>
          </w:tcPr>
          <w:p w14:paraId="5BF079D2">
            <w:pPr>
              <w:bidi w:val="0"/>
              <w:ind w:left="0" w:leftChars="0" w:firstLine="0" w:firstLineChars="0"/>
              <w:jc w:val="center"/>
              <w:rPr>
                <w:sz w:val="22"/>
                <w:szCs w:val="20"/>
                <w:lang w:val="en-US" w:eastAsia="zh-CN"/>
              </w:rPr>
            </w:pPr>
            <w:r>
              <w:rPr>
                <w:rFonts w:hint="eastAsia"/>
                <w:sz w:val="22"/>
                <w:szCs w:val="20"/>
                <w:lang w:val="en-US" w:eastAsia="zh-CN"/>
              </w:rPr>
              <w:t>S4.a1</w:t>
            </w:r>
          </w:p>
        </w:tc>
        <w:tc>
          <w:tcPr>
            <w:tcW w:w="1540" w:type="dxa"/>
            <w:tcBorders>
              <w:top w:val="nil"/>
              <w:left w:val="nil"/>
              <w:bottom w:val="nil"/>
              <w:right w:val="nil"/>
            </w:tcBorders>
            <w:shd w:val="clear" w:color="auto" w:fill="FFFFFF"/>
            <w:vAlign w:val="center"/>
          </w:tcPr>
          <w:p w14:paraId="429F1F38">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67E7B3A2">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39BC38FC">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34A6926F">
            <w:pPr>
              <w:bidi w:val="0"/>
              <w:ind w:left="0" w:leftChars="0" w:firstLine="0" w:firstLineChars="0"/>
              <w:jc w:val="center"/>
              <w:rPr>
                <w:sz w:val="22"/>
                <w:szCs w:val="20"/>
                <w:lang w:val="en-US" w:eastAsia="zh-CN"/>
              </w:rPr>
            </w:pPr>
            <w:r>
              <w:rPr>
                <w:rFonts w:hint="eastAsia"/>
                <w:sz w:val="22"/>
                <w:szCs w:val="20"/>
                <w:lang w:val="en-US" w:eastAsia="zh-CN"/>
              </w:rPr>
              <w:t>3</w:t>
            </w:r>
          </w:p>
        </w:tc>
        <w:tc>
          <w:tcPr>
            <w:tcW w:w="1541" w:type="dxa"/>
            <w:tcBorders>
              <w:top w:val="nil"/>
              <w:left w:val="nil"/>
              <w:bottom w:val="nil"/>
              <w:right w:val="nil"/>
            </w:tcBorders>
            <w:shd w:val="clear" w:color="auto" w:fill="FFFFFF"/>
            <w:vAlign w:val="center"/>
          </w:tcPr>
          <w:p w14:paraId="4755E24A">
            <w:pPr>
              <w:bidi w:val="0"/>
              <w:ind w:left="0" w:leftChars="0" w:firstLine="0" w:firstLineChars="0"/>
              <w:jc w:val="center"/>
              <w:rPr>
                <w:sz w:val="22"/>
                <w:szCs w:val="20"/>
                <w:lang w:val="en-US" w:eastAsia="zh-CN"/>
              </w:rPr>
            </w:pPr>
            <w:r>
              <w:rPr>
                <w:rFonts w:hint="eastAsia"/>
                <w:sz w:val="22"/>
                <w:szCs w:val="20"/>
                <w:lang w:val="en-US" w:eastAsia="zh-CN"/>
              </w:rPr>
              <w:t>8</w:t>
            </w:r>
          </w:p>
        </w:tc>
      </w:tr>
      <w:tr w14:paraId="702C85C2">
        <w:tc>
          <w:tcPr>
            <w:tcW w:w="1540" w:type="dxa"/>
            <w:tcBorders>
              <w:top w:val="nil"/>
              <w:left w:val="nil"/>
              <w:bottom w:val="nil"/>
              <w:right w:val="nil"/>
            </w:tcBorders>
            <w:shd w:val="clear" w:color="auto" w:fill="FFFFFF"/>
            <w:vAlign w:val="center"/>
          </w:tcPr>
          <w:p w14:paraId="13B81826">
            <w:pPr>
              <w:bidi w:val="0"/>
              <w:ind w:left="0" w:leftChars="0" w:firstLine="0" w:firstLineChars="0"/>
              <w:jc w:val="center"/>
              <w:rPr>
                <w:sz w:val="22"/>
                <w:szCs w:val="20"/>
                <w:lang w:val="en-US" w:eastAsia="zh-CN"/>
              </w:rPr>
            </w:pPr>
            <w:r>
              <w:rPr>
                <w:rFonts w:hint="eastAsia"/>
                <w:sz w:val="22"/>
                <w:szCs w:val="20"/>
                <w:lang w:val="en-US" w:eastAsia="zh-CN"/>
              </w:rPr>
              <w:t>S4.a2</w:t>
            </w:r>
          </w:p>
        </w:tc>
        <w:tc>
          <w:tcPr>
            <w:tcW w:w="1540" w:type="dxa"/>
            <w:tcBorders>
              <w:top w:val="nil"/>
              <w:left w:val="nil"/>
              <w:bottom w:val="nil"/>
              <w:right w:val="nil"/>
            </w:tcBorders>
            <w:shd w:val="clear" w:color="auto" w:fill="FFFFFF"/>
            <w:vAlign w:val="center"/>
          </w:tcPr>
          <w:p w14:paraId="06FA490D">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3531146E">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1C9D174A">
            <w:pPr>
              <w:bidi w:val="0"/>
              <w:ind w:left="0" w:leftChars="0" w:firstLine="0" w:firstLineChars="0"/>
              <w:jc w:val="center"/>
              <w:rPr>
                <w:sz w:val="22"/>
                <w:szCs w:val="20"/>
                <w:lang w:val="en-US" w:eastAsia="zh-CN"/>
              </w:rPr>
            </w:pPr>
            <w:r>
              <w:rPr>
                <w:rFonts w:hint="eastAsia"/>
                <w:sz w:val="22"/>
                <w:szCs w:val="20"/>
                <w:lang w:val="en-US" w:eastAsia="zh-CN"/>
              </w:rPr>
              <w:t>4</w:t>
            </w:r>
          </w:p>
        </w:tc>
        <w:tc>
          <w:tcPr>
            <w:tcW w:w="1541" w:type="dxa"/>
            <w:tcBorders>
              <w:top w:val="nil"/>
              <w:left w:val="nil"/>
              <w:bottom w:val="nil"/>
              <w:right w:val="nil"/>
            </w:tcBorders>
            <w:shd w:val="clear" w:color="auto" w:fill="FFFFFF"/>
            <w:vAlign w:val="center"/>
          </w:tcPr>
          <w:p w14:paraId="121454CA">
            <w:pPr>
              <w:bidi w:val="0"/>
              <w:ind w:left="0" w:leftChars="0" w:firstLine="0" w:firstLineChars="0"/>
              <w:jc w:val="center"/>
              <w:rPr>
                <w:sz w:val="22"/>
                <w:szCs w:val="20"/>
                <w:lang w:val="en-US" w:eastAsia="zh-CN"/>
              </w:rPr>
            </w:pPr>
            <w:r>
              <w:rPr>
                <w:rFonts w:hint="eastAsia"/>
                <w:sz w:val="22"/>
                <w:szCs w:val="20"/>
                <w:lang w:val="en-US" w:eastAsia="zh-CN"/>
              </w:rPr>
              <w:t>6</w:t>
            </w:r>
          </w:p>
        </w:tc>
        <w:tc>
          <w:tcPr>
            <w:tcW w:w="1541" w:type="dxa"/>
            <w:tcBorders>
              <w:top w:val="nil"/>
              <w:left w:val="nil"/>
              <w:bottom w:val="nil"/>
              <w:right w:val="nil"/>
            </w:tcBorders>
            <w:shd w:val="clear" w:color="auto" w:fill="FFFFFF"/>
            <w:vAlign w:val="center"/>
          </w:tcPr>
          <w:p w14:paraId="546A297A">
            <w:pPr>
              <w:bidi w:val="0"/>
              <w:ind w:left="0" w:leftChars="0" w:firstLine="0" w:firstLineChars="0"/>
              <w:jc w:val="center"/>
              <w:rPr>
                <w:sz w:val="22"/>
                <w:szCs w:val="20"/>
                <w:lang w:val="en-US" w:eastAsia="zh-CN"/>
              </w:rPr>
            </w:pPr>
            <w:r>
              <w:rPr>
                <w:rFonts w:hint="eastAsia"/>
                <w:sz w:val="22"/>
                <w:szCs w:val="20"/>
                <w:lang w:val="en-US" w:eastAsia="zh-CN"/>
              </w:rPr>
              <w:t>19</w:t>
            </w:r>
          </w:p>
        </w:tc>
      </w:tr>
      <w:tr w14:paraId="44864716">
        <w:tc>
          <w:tcPr>
            <w:tcW w:w="1540" w:type="dxa"/>
            <w:tcBorders>
              <w:top w:val="nil"/>
              <w:left w:val="nil"/>
              <w:bottom w:val="nil"/>
              <w:right w:val="nil"/>
            </w:tcBorders>
            <w:shd w:val="clear" w:color="auto" w:fill="FFFFFF"/>
            <w:vAlign w:val="center"/>
          </w:tcPr>
          <w:p w14:paraId="5274AA0B">
            <w:pPr>
              <w:bidi w:val="0"/>
              <w:ind w:left="0" w:leftChars="0" w:firstLine="0" w:firstLineChars="0"/>
              <w:jc w:val="center"/>
              <w:rPr>
                <w:sz w:val="22"/>
                <w:szCs w:val="20"/>
                <w:lang w:val="en-US" w:eastAsia="zh-CN"/>
              </w:rPr>
            </w:pPr>
            <w:r>
              <w:rPr>
                <w:rFonts w:hint="eastAsia"/>
                <w:sz w:val="22"/>
                <w:szCs w:val="20"/>
                <w:lang w:val="en-US" w:eastAsia="zh-CN"/>
              </w:rPr>
              <w:t>S4.b1</w:t>
            </w:r>
          </w:p>
        </w:tc>
        <w:tc>
          <w:tcPr>
            <w:tcW w:w="1540" w:type="dxa"/>
            <w:tcBorders>
              <w:top w:val="nil"/>
              <w:left w:val="nil"/>
              <w:bottom w:val="nil"/>
              <w:right w:val="nil"/>
            </w:tcBorders>
            <w:shd w:val="clear" w:color="auto" w:fill="FFFFFF"/>
            <w:vAlign w:val="center"/>
          </w:tcPr>
          <w:p w14:paraId="28324A28">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393383A0">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3F322FD7">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2530A0BA">
            <w:pPr>
              <w:bidi w:val="0"/>
              <w:ind w:left="0" w:leftChars="0" w:firstLine="0" w:firstLineChars="0"/>
              <w:jc w:val="center"/>
              <w:rPr>
                <w:sz w:val="22"/>
                <w:szCs w:val="20"/>
                <w:lang w:val="en-US" w:eastAsia="zh-CN"/>
              </w:rPr>
            </w:pPr>
            <w:r>
              <w:rPr>
                <w:rFonts w:hint="eastAsia"/>
                <w:sz w:val="22"/>
                <w:szCs w:val="20"/>
                <w:lang w:val="en-US" w:eastAsia="zh-CN"/>
              </w:rPr>
              <w:t>3</w:t>
            </w:r>
          </w:p>
        </w:tc>
        <w:tc>
          <w:tcPr>
            <w:tcW w:w="1541" w:type="dxa"/>
            <w:tcBorders>
              <w:top w:val="nil"/>
              <w:left w:val="nil"/>
              <w:bottom w:val="nil"/>
              <w:right w:val="nil"/>
            </w:tcBorders>
            <w:shd w:val="clear" w:color="auto" w:fill="FFFFFF"/>
            <w:vAlign w:val="center"/>
          </w:tcPr>
          <w:p w14:paraId="7D3C2CDB">
            <w:pPr>
              <w:bidi w:val="0"/>
              <w:ind w:left="0" w:leftChars="0" w:firstLine="0" w:firstLineChars="0"/>
              <w:jc w:val="center"/>
              <w:rPr>
                <w:sz w:val="22"/>
                <w:szCs w:val="20"/>
                <w:lang w:val="en-US" w:eastAsia="zh-CN"/>
              </w:rPr>
            </w:pPr>
            <w:r>
              <w:rPr>
                <w:rFonts w:hint="eastAsia"/>
                <w:sz w:val="22"/>
                <w:szCs w:val="20"/>
                <w:lang w:val="en-US" w:eastAsia="zh-CN"/>
              </w:rPr>
              <w:t>9</w:t>
            </w:r>
          </w:p>
        </w:tc>
      </w:tr>
      <w:tr w14:paraId="7F705993">
        <w:tc>
          <w:tcPr>
            <w:tcW w:w="1540" w:type="dxa"/>
            <w:tcBorders>
              <w:top w:val="nil"/>
              <w:left w:val="nil"/>
              <w:bottom w:val="nil"/>
              <w:right w:val="nil"/>
            </w:tcBorders>
            <w:shd w:val="clear" w:color="auto" w:fill="FFFFFF"/>
            <w:vAlign w:val="center"/>
          </w:tcPr>
          <w:p w14:paraId="1E8209E7">
            <w:pPr>
              <w:bidi w:val="0"/>
              <w:ind w:left="0" w:leftChars="0" w:firstLine="0" w:firstLineChars="0"/>
              <w:jc w:val="center"/>
              <w:rPr>
                <w:sz w:val="22"/>
                <w:szCs w:val="20"/>
                <w:lang w:val="en-US" w:eastAsia="zh-CN"/>
              </w:rPr>
            </w:pPr>
            <w:r>
              <w:rPr>
                <w:rFonts w:hint="eastAsia"/>
                <w:sz w:val="22"/>
                <w:szCs w:val="20"/>
                <w:lang w:val="en-US" w:eastAsia="zh-CN"/>
              </w:rPr>
              <w:t>S4.b2</w:t>
            </w:r>
          </w:p>
        </w:tc>
        <w:tc>
          <w:tcPr>
            <w:tcW w:w="1540" w:type="dxa"/>
            <w:tcBorders>
              <w:top w:val="nil"/>
              <w:left w:val="nil"/>
              <w:bottom w:val="nil"/>
              <w:right w:val="nil"/>
            </w:tcBorders>
            <w:shd w:val="clear" w:color="auto" w:fill="FFFFFF"/>
            <w:vAlign w:val="center"/>
          </w:tcPr>
          <w:p w14:paraId="5D169A2D">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3414B8EB">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5DDE9381">
            <w:pPr>
              <w:bidi w:val="0"/>
              <w:ind w:left="0" w:leftChars="0" w:firstLine="0" w:firstLineChars="0"/>
              <w:jc w:val="center"/>
              <w:rPr>
                <w:sz w:val="22"/>
                <w:szCs w:val="20"/>
                <w:lang w:val="en-US" w:eastAsia="zh-CN"/>
              </w:rPr>
            </w:pPr>
            <w:r>
              <w:rPr>
                <w:rFonts w:hint="eastAsia"/>
                <w:sz w:val="22"/>
                <w:szCs w:val="20"/>
                <w:lang w:val="en-US" w:eastAsia="zh-CN"/>
              </w:rPr>
              <w:t>3</w:t>
            </w:r>
          </w:p>
        </w:tc>
        <w:tc>
          <w:tcPr>
            <w:tcW w:w="1541" w:type="dxa"/>
            <w:tcBorders>
              <w:top w:val="nil"/>
              <w:left w:val="nil"/>
              <w:bottom w:val="nil"/>
              <w:right w:val="nil"/>
            </w:tcBorders>
            <w:shd w:val="clear" w:color="auto" w:fill="FFFFFF"/>
            <w:vAlign w:val="center"/>
          </w:tcPr>
          <w:p w14:paraId="2A0A83B5">
            <w:pPr>
              <w:bidi w:val="0"/>
              <w:ind w:left="0" w:leftChars="0" w:firstLine="0" w:firstLineChars="0"/>
              <w:jc w:val="center"/>
              <w:rPr>
                <w:sz w:val="22"/>
                <w:szCs w:val="20"/>
                <w:lang w:val="en-US" w:eastAsia="zh-CN"/>
              </w:rPr>
            </w:pPr>
            <w:r>
              <w:rPr>
                <w:rFonts w:hint="eastAsia"/>
                <w:sz w:val="22"/>
                <w:szCs w:val="20"/>
                <w:lang w:val="en-US" w:eastAsia="zh-CN"/>
              </w:rPr>
              <w:t>4</w:t>
            </w:r>
          </w:p>
        </w:tc>
        <w:tc>
          <w:tcPr>
            <w:tcW w:w="1541" w:type="dxa"/>
            <w:tcBorders>
              <w:top w:val="nil"/>
              <w:left w:val="nil"/>
              <w:bottom w:val="nil"/>
              <w:right w:val="nil"/>
            </w:tcBorders>
            <w:shd w:val="clear" w:color="auto" w:fill="FFFFFF"/>
            <w:vAlign w:val="center"/>
          </w:tcPr>
          <w:p w14:paraId="706CDD78">
            <w:pPr>
              <w:bidi w:val="0"/>
              <w:ind w:left="0" w:leftChars="0" w:firstLine="0" w:firstLineChars="0"/>
              <w:jc w:val="center"/>
              <w:rPr>
                <w:sz w:val="22"/>
                <w:szCs w:val="20"/>
                <w:lang w:val="en-US" w:eastAsia="zh-CN"/>
              </w:rPr>
            </w:pPr>
            <w:r>
              <w:rPr>
                <w:rFonts w:hint="eastAsia"/>
                <w:sz w:val="22"/>
                <w:szCs w:val="20"/>
                <w:lang w:val="en-US" w:eastAsia="zh-CN"/>
              </w:rPr>
              <w:t>18</w:t>
            </w:r>
          </w:p>
        </w:tc>
      </w:tr>
      <w:tr w14:paraId="017D16C0">
        <w:tc>
          <w:tcPr>
            <w:tcW w:w="1540" w:type="dxa"/>
            <w:tcBorders>
              <w:top w:val="nil"/>
              <w:left w:val="nil"/>
              <w:bottom w:val="nil"/>
              <w:right w:val="nil"/>
            </w:tcBorders>
            <w:shd w:val="clear" w:color="auto" w:fill="FFFFFF"/>
            <w:vAlign w:val="center"/>
          </w:tcPr>
          <w:p w14:paraId="4331CE8D">
            <w:pPr>
              <w:bidi w:val="0"/>
              <w:ind w:left="0" w:leftChars="0" w:firstLine="0" w:firstLineChars="0"/>
              <w:jc w:val="center"/>
              <w:rPr>
                <w:sz w:val="22"/>
                <w:szCs w:val="20"/>
                <w:lang w:val="en-US" w:eastAsia="zh-CN"/>
              </w:rPr>
            </w:pPr>
            <w:r>
              <w:rPr>
                <w:rFonts w:hint="eastAsia"/>
                <w:sz w:val="22"/>
                <w:szCs w:val="20"/>
                <w:lang w:val="en-US" w:eastAsia="zh-CN"/>
              </w:rPr>
              <w:t>S4.c1</w:t>
            </w:r>
          </w:p>
        </w:tc>
        <w:tc>
          <w:tcPr>
            <w:tcW w:w="1540" w:type="dxa"/>
            <w:tcBorders>
              <w:top w:val="nil"/>
              <w:left w:val="nil"/>
              <w:bottom w:val="nil"/>
              <w:right w:val="nil"/>
            </w:tcBorders>
            <w:shd w:val="clear" w:color="auto" w:fill="FFFFFF"/>
            <w:vAlign w:val="center"/>
          </w:tcPr>
          <w:p w14:paraId="4F474EB4">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398AF2F6">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50004ACD">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05EBC82D">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42132CB3">
            <w:pPr>
              <w:bidi w:val="0"/>
              <w:ind w:left="0" w:leftChars="0" w:firstLine="0" w:firstLineChars="0"/>
              <w:jc w:val="center"/>
              <w:rPr>
                <w:sz w:val="22"/>
                <w:szCs w:val="20"/>
                <w:lang w:val="en-US" w:eastAsia="zh-CN"/>
              </w:rPr>
            </w:pPr>
            <w:r>
              <w:rPr>
                <w:rFonts w:hint="eastAsia"/>
                <w:sz w:val="22"/>
                <w:szCs w:val="20"/>
                <w:lang w:val="en-US" w:eastAsia="zh-CN"/>
              </w:rPr>
              <w:t>9</w:t>
            </w:r>
          </w:p>
        </w:tc>
      </w:tr>
      <w:tr w14:paraId="54A17DF5">
        <w:tc>
          <w:tcPr>
            <w:tcW w:w="1540" w:type="dxa"/>
            <w:tcBorders>
              <w:top w:val="nil"/>
              <w:left w:val="nil"/>
              <w:bottom w:val="nil"/>
              <w:right w:val="nil"/>
            </w:tcBorders>
            <w:shd w:val="clear" w:color="auto" w:fill="FFFFFF"/>
            <w:vAlign w:val="center"/>
          </w:tcPr>
          <w:p w14:paraId="777632A8">
            <w:pPr>
              <w:bidi w:val="0"/>
              <w:ind w:left="0" w:leftChars="0" w:firstLine="0" w:firstLineChars="0"/>
              <w:jc w:val="center"/>
              <w:rPr>
                <w:sz w:val="22"/>
                <w:szCs w:val="20"/>
                <w:lang w:val="en-US" w:eastAsia="zh-CN"/>
              </w:rPr>
            </w:pPr>
            <w:r>
              <w:rPr>
                <w:rFonts w:hint="eastAsia"/>
                <w:sz w:val="22"/>
                <w:szCs w:val="20"/>
                <w:lang w:val="en-US" w:eastAsia="zh-CN"/>
              </w:rPr>
              <w:t>S4.c2</w:t>
            </w:r>
          </w:p>
        </w:tc>
        <w:tc>
          <w:tcPr>
            <w:tcW w:w="1540" w:type="dxa"/>
            <w:tcBorders>
              <w:top w:val="nil"/>
              <w:left w:val="nil"/>
              <w:bottom w:val="nil"/>
              <w:right w:val="nil"/>
            </w:tcBorders>
            <w:shd w:val="clear" w:color="auto" w:fill="FFFFFF"/>
            <w:vAlign w:val="center"/>
          </w:tcPr>
          <w:p w14:paraId="169A95BA">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5728F28F">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3C200CEC">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4B714B50">
            <w:pPr>
              <w:bidi w:val="0"/>
              <w:ind w:left="0" w:leftChars="0" w:firstLine="0" w:firstLineChars="0"/>
              <w:jc w:val="center"/>
              <w:rPr>
                <w:sz w:val="22"/>
                <w:szCs w:val="20"/>
                <w:lang w:val="en-US" w:eastAsia="zh-CN"/>
              </w:rPr>
            </w:pPr>
            <w:r>
              <w:rPr>
                <w:rFonts w:hint="eastAsia"/>
                <w:sz w:val="22"/>
                <w:szCs w:val="20"/>
                <w:lang w:val="en-US" w:eastAsia="zh-CN"/>
              </w:rPr>
              <w:t>6</w:t>
            </w:r>
          </w:p>
        </w:tc>
        <w:tc>
          <w:tcPr>
            <w:tcW w:w="1541" w:type="dxa"/>
            <w:tcBorders>
              <w:top w:val="nil"/>
              <w:left w:val="nil"/>
              <w:bottom w:val="nil"/>
              <w:right w:val="nil"/>
            </w:tcBorders>
            <w:shd w:val="clear" w:color="auto" w:fill="FFFFFF"/>
            <w:vAlign w:val="center"/>
          </w:tcPr>
          <w:p w14:paraId="4A3DA9ED">
            <w:pPr>
              <w:bidi w:val="0"/>
              <w:ind w:left="0" w:leftChars="0" w:firstLine="0" w:firstLineChars="0"/>
              <w:jc w:val="center"/>
              <w:rPr>
                <w:sz w:val="22"/>
                <w:szCs w:val="20"/>
                <w:lang w:val="en-US" w:eastAsia="zh-CN"/>
              </w:rPr>
            </w:pPr>
            <w:r>
              <w:rPr>
                <w:rFonts w:hint="eastAsia"/>
                <w:sz w:val="22"/>
                <w:szCs w:val="20"/>
                <w:lang w:val="en-US" w:eastAsia="zh-CN"/>
              </w:rPr>
              <w:t>19</w:t>
            </w:r>
          </w:p>
        </w:tc>
      </w:tr>
      <w:tr w14:paraId="4E0F527B">
        <w:tc>
          <w:tcPr>
            <w:tcW w:w="1540" w:type="dxa"/>
            <w:tcBorders>
              <w:top w:val="nil"/>
              <w:left w:val="nil"/>
              <w:bottom w:val="nil"/>
              <w:right w:val="nil"/>
            </w:tcBorders>
            <w:shd w:val="clear" w:color="auto" w:fill="FFFFFF"/>
            <w:vAlign w:val="center"/>
          </w:tcPr>
          <w:p w14:paraId="753C83C9">
            <w:pPr>
              <w:bidi w:val="0"/>
              <w:ind w:left="0" w:leftChars="0" w:firstLine="0" w:firstLineChars="0"/>
              <w:jc w:val="center"/>
              <w:rPr>
                <w:sz w:val="22"/>
                <w:szCs w:val="20"/>
                <w:lang w:val="en-US" w:eastAsia="zh-CN"/>
              </w:rPr>
            </w:pPr>
            <w:r>
              <w:rPr>
                <w:rFonts w:hint="eastAsia"/>
                <w:sz w:val="22"/>
                <w:szCs w:val="20"/>
                <w:lang w:val="en-US" w:eastAsia="zh-CN"/>
              </w:rPr>
              <w:t>S4.d1</w:t>
            </w:r>
          </w:p>
        </w:tc>
        <w:tc>
          <w:tcPr>
            <w:tcW w:w="1540" w:type="dxa"/>
            <w:tcBorders>
              <w:top w:val="nil"/>
              <w:left w:val="nil"/>
              <w:bottom w:val="nil"/>
              <w:right w:val="nil"/>
            </w:tcBorders>
            <w:shd w:val="clear" w:color="auto" w:fill="FFFFFF"/>
            <w:vAlign w:val="center"/>
          </w:tcPr>
          <w:p w14:paraId="106FF539">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020922C7">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6EB49155">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38845B3E">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12970CE9">
            <w:pPr>
              <w:bidi w:val="0"/>
              <w:ind w:left="0" w:leftChars="0" w:firstLine="0" w:firstLineChars="0"/>
              <w:jc w:val="center"/>
              <w:rPr>
                <w:sz w:val="22"/>
                <w:szCs w:val="20"/>
                <w:lang w:val="en-US" w:eastAsia="zh-CN"/>
              </w:rPr>
            </w:pPr>
            <w:r>
              <w:rPr>
                <w:rFonts w:hint="eastAsia"/>
                <w:sz w:val="22"/>
                <w:szCs w:val="20"/>
                <w:lang w:val="en-US" w:eastAsia="zh-CN"/>
              </w:rPr>
              <w:t>10</w:t>
            </w:r>
          </w:p>
        </w:tc>
      </w:tr>
      <w:tr w14:paraId="5443880A">
        <w:tc>
          <w:tcPr>
            <w:tcW w:w="1540" w:type="dxa"/>
            <w:tcBorders>
              <w:top w:val="nil"/>
              <w:left w:val="nil"/>
              <w:bottom w:val="nil"/>
              <w:right w:val="nil"/>
            </w:tcBorders>
            <w:shd w:val="clear" w:color="auto" w:fill="FFFFFF"/>
            <w:vAlign w:val="center"/>
          </w:tcPr>
          <w:p w14:paraId="3AB39454">
            <w:pPr>
              <w:bidi w:val="0"/>
              <w:ind w:left="0" w:leftChars="0" w:firstLine="0" w:firstLineChars="0"/>
              <w:jc w:val="center"/>
              <w:rPr>
                <w:sz w:val="22"/>
                <w:szCs w:val="20"/>
                <w:lang w:val="en-US" w:eastAsia="zh-CN"/>
              </w:rPr>
            </w:pPr>
            <w:r>
              <w:rPr>
                <w:rFonts w:hint="eastAsia"/>
                <w:sz w:val="22"/>
                <w:szCs w:val="20"/>
                <w:lang w:val="en-US" w:eastAsia="zh-CN"/>
              </w:rPr>
              <w:t>S4.d2</w:t>
            </w:r>
          </w:p>
        </w:tc>
        <w:tc>
          <w:tcPr>
            <w:tcW w:w="1540" w:type="dxa"/>
            <w:tcBorders>
              <w:top w:val="nil"/>
              <w:left w:val="nil"/>
              <w:bottom w:val="nil"/>
              <w:right w:val="nil"/>
            </w:tcBorders>
            <w:shd w:val="clear" w:color="auto" w:fill="FFFFFF"/>
            <w:vAlign w:val="center"/>
          </w:tcPr>
          <w:p w14:paraId="2F7E4935">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06BE5A04">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64AB8687">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7889E463">
            <w:pPr>
              <w:bidi w:val="0"/>
              <w:ind w:left="0" w:leftChars="0" w:firstLine="0" w:firstLineChars="0"/>
              <w:jc w:val="center"/>
              <w:rPr>
                <w:sz w:val="22"/>
                <w:szCs w:val="20"/>
                <w:lang w:val="en-US" w:eastAsia="zh-CN"/>
              </w:rPr>
            </w:pPr>
            <w:r>
              <w:rPr>
                <w:rFonts w:hint="eastAsia"/>
                <w:sz w:val="22"/>
                <w:szCs w:val="20"/>
                <w:lang w:val="en-US" w:eastAsia="zh-CN"/>
              </w:rPr>
              <w:t>5</w:t>
            </w:r>
          </w:p>
        </w:tc>
        <w:tc>
          <w:tcPr>
            <w:tcW w:w="1541" w:type="dxa"/>
            <w:tcBorders>
              <w:top w:val="nil"/>
              <w:left w:val="nil"/>
              <w:bottom w:val="nil"/>
              <w:right w:val="nil"/>
            </w:tcBorders>
            <w:shd w:val="clear" w:color="auto" w:fill="FFFFFF"/>
            <w:vAlign w:val="center"/>
          </w:tcPr>
          <w:p w14:paraId="5340AC7D">
            <w:pPr>
              <w:bidi w:val="0"/>
              <w:ind w:left="0" w:leftChars="0" w:firstLine="0" w:firstLineChars="0"/>
              <w:jc w:val="center"/>
              <w:rPr>
                <w:sz w:val="22"/>
                <w:szCs w:val="20"/>
                <w:lang w:val="en-US" w:eastAsia="zh-CN"/>
              </w:rPr>
            </w:pPr>
            <w:r>
              <w:rPr>
                <w:rFonts w:hint="eastAsia"/>
                <w:sz w:val="22"/>
                <w:szCs w:val="20"/>
                <w:lang w:val="en-US" w:eastAsia="zh-CN"/>
              </w:rPr>
              <w:t>16</w:t>
            </w:r>
          </w:p>
        </w:tc>
      </w:tr>
      <w:tr w14:paraId="7F683551">
        <w:tc>
          <w:tcPr>
            <w:tcW w:w="1540" w:type="dxa"/>
            <w:tcBorders>
              <w:top w:val="nil"/>
              <w:left w:val="nil"/>
              <w:bottom w:val="nil"/>
              <w:right w:val="nil"/>
            </w:tcBorders>
            <w:shd w:val="clear" w:color="auto" w:fill="FFFFFF"/>
            <w:vAlign w:val="center"/>
          </w:tcPr>
          <w:p w14:paraId="6E440490">
            <w:pPr>
              <w:bidi w:val="0"/>
              <w:ind w:left="0" w:leftChars="0" w:firstLine="0" w:firstLineChars="0"/>
              <w:jc w:val="center"/>
              <w:rPr>
                <w:sz w:val="22"/>
                <w:szCs w:val="20"/>
                <w:lang w:val="en-US" w:eastAsia="zh-CN"/>
              </w:rPr>
            </w:pPr>
            <w:r>
              <w:rPr>
                <w:rFonts w:hint="eastAsia"/>
                <w:sz w:val="22"/>
                <w:szCs w:val="20"/>
                <w:lang w:val="en-US" w:eastAsia="zh-CN"/>
              </w:rPr>
              <w:t>S4.e1</w:t>
            </w:r>
          </w:p>
        </w:tc>
        <w:tc>
          <w:tcPr>
            <w:tcW w:w="1540" w:type="dxa"/>
            <w:tcBorders>
              <w:top w:val="nil"/>
              <w:left w:val="nil"/>
              <w:bottom w:val="nil"/>
              <w:right w:val="nil"/>
            </w:tcBorders>
            <w:shd w:val="clear" w:color="auto" w:fill="FFFFFF"/>
            <w:vAlign w:val="center"/>
          </w:tcPr>
          <w:p w14:paraId="2E0C8F6E">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3CB519F5">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32F480FC">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0E14B947">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744379A6">
            <w:pPr>
              <w:bidi w:val="0"/>
              <w:ind w:left="0" w:leftChars="0" w:firstLine="0" w:firstLineChars="0"/>
              <w:jc w:val="center"/>
              <w:rPr>
                <w:sz w:val="22"/>
                <w:szCs w:val="20"/>
                <w:lang w:val="en-US" w:eastAsia="zh-CN"/>
              </w:rPr>
            </w:pPr>
            <w:r>
              <w:rPr>
                <w:rFonts w:hint="eastAsia"/>
                <w:sz w:val="22"/>
                <w:szCs w:val="20"/>
                <w:lang w:val="en-US" w:eastAsia="zh-CN"/>
              </w:rPr>
              <w:t>12</w:t>
            </w:r>
          </w:p>
        </w:tc>
      </w:tr>
      <w:tr w14:paraId="1FE1C08D">
        <w:tc>
          <w:tcPr>
            <w:tcW w:w="1540" w:type="dxa"/>
            <w:tcBorders>
              <w:top w:val="nil"/>
              <w:left w:val="nil"/>
              <w:bottom w:val="nil"/>
              <w:right w:val="nil"/>
            </w:tcBorders>
            <w:shd w:val="clear" w:color="auto" w:fill="FFFFFF"/>
            <w:vAlign w:val="center"/>
          </w:tcPr>
          <w:p w14:paraId="42A27604">
            <w:pPr>
              <w:bidi w:val="0"/>
              <w:ind w:left="0" w:leftChars="0" w:firstLine="0" w:firstLineChars="0"/>
              <w:jc w:val="center"/>
              <w:rPr>
                <w:sz w:val="22"/>
                <w:szCs w:val="20"/>
                <w:lang w:val="en-US" w:eastAsia="zh-CN"/>
              </w:rPr>
            </w:pPr>
            <w:r>
              <w:rPr>
                <w:rFonts w:hint="eastAsia"/>
                <w:sz w:val="22"/>
                <w:szCs w:val="20"/>
                <w:lang w:val="en-US" w:eastAsia="zh-CN"/>
              </w:rPr>
              <w:t>S4.e2</w:t>
            </w:r>
          </w:p>
        </w:tc>
        <w:tc>
          <w:tcPr>
            <w:tcW w:w="1540" w:type="dxa"/>
            <w:tcBorders>
              <w:top w:val="nil"/>
              <w:left w:val="nil"/>
              <w:bottom w:val="nil"/>
              <w:right w:val="nil"/>
            </w:tcBorders>
            <w:shd w:val="clear" w:color="auto" w:fill="FFFFFF"/>
            <w:vAlign w:val="center"/>
          </w:tcPr>
          <w:p w14:paraId="79B12C0B">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7A793CF8">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61B064DB">
            <w:pPr>
              <w:bidi w:val="0"/>
              <w:ind w:left="0" w:leftChars="0" w:firstLine="0" w:firstLineChars="0"/>
              <w:jc w:val="center"/>
              <w:rPr>
                <w:sz w:val="22"/>
                <w:szCs w:val="20"/>
                <w:lang w:val="en-US" w:eastAsia="zh-CN"/>
              </w:rPr>
            </w:pPr>
            <w:r>
              <w:rPr>
                <w:rFonts w:hint="eastAsia"/>
                <w:sz w:val="22"/>
                <w:szCs w:val="20"/>
                <w:lang w:val="en-US" w:eastAsia="zh-CN"/>
              </w:rPr>
              <w:t>4</w:t>
            </w:r>
          </w:p>
        </w:tc>
        <w:tc>
          <w:tcPr>
            <w:tcW w:w="1541" w:type="dxa"/>
            <w:tcBorders>
              <w:top w:val="nil"/>
              <w:left w:val="nil"/>
              <w:bottom w:val="nil"/>
              <w:right w:val="nil"/>
            </w:tcBorders>
            <w:shd w:val="clear" w:color="auto" w:fill="FFFFFF"/>
            <w:vAlign w:val="center"/>
          </w:tcPr>
          <w:p w14:paraId="163E6865">
            <w:pPr>
              <w:bidi w:val="0"/>
              <w:ind w:left="0" w:leftChars="0" w:firstLine="0" w:firstLineChars="0"/>
              <w:jc w:val="center"/>
              <w:rPr>
                <w:sz w:val="22"/>
                <w:szCs w:val="20"/>
                <w:lang w:val="en-US" w:eastAsia="zh-CN"/>
              </w:rPr>
            </w:pPr>
            <w:r>
              <w:rPr>
                <w:rFonts w:hint="eastAsia"/>
                <w:sz w:val="22"/>
                <w:szCs w:val="20"/>
                <w:lang w:val="en-US" w:eastAsia="zh-CN"/>
              </w:rPr>
              <w:t>13</w:t>
            </w:r>
          </w:p>
        </w:tc>
        <w:tc>
          <w:tcPr>
            <w:tcW w:w="1541" w:type="dxa"/>
            <w:tcBorders>
              <w:top w:val="nil"/>
              <w:left w:val="nil"/>
              <w:bottom w:val="nil"/>
              <w:right w:val="nil"/>
            </w:tcBorders>
            <w:shd w:val="clear" w:color="auto" w:fill="FFFFFF"/>
            <w:vAlign w:val="center"/>
          </w:tcPr>
          <w:p w14:paraId="0BD3A418">
            <w:pPr>
              <w:bidi w:val="0"/>
              <w:ind w:left="0" w:leftChars="0" w:firstLine="0" w:firstLineChars="0"/>
              <w:jc w:val="center"/>
              <w:rPr>
                <w:sz w:val="22"/>
                <w:szCs w:val="20"/>
                <w:lang w:val="en-US" w:eastAsia="zh-CN"/>
              </w:rPr>
            </w:pPr>
            <w:r>
              <w:rPr>
                <w:rFonts w:hint="eastAsia"/>
                <w:sz w:val="22"/>
                <w:szCs w:val="20"/>
                <w:lang w:val="en-US" w:eastAsia="zh-CN"/>
              </w:rPr>
              <w:t>32</w:t>
            </w:r>
          </w:p>
        </w:tc>
      </w:tr>
      <w:tr w14:paraId="64BD2679">
        <w:tc>
          <w:tcPr>
            <w:tcW w:w="1540" w:type="dxa"/>
            <w:tcBorders>
              <w:top w:val="nil"/>
              <w:left w:val="nil"/>
              <w:bottom w:val="nil"/>
              <w:right w:val="nil"/>
            </w:tcBorders>
            <w:shd w:val="clear" w:color="auto" w:fill="FFFFFF"/>
            <w:vAlign w:val="center"/>
          </w:tcPr>
          <w:p w14:paraId="309387E6">
            <w:pPr>
              <w:bidi w:val="0"/>
              <w:ind w:left="0" w:leftChars="0" w:firstLine="0" w:firstLineChars="0"/>
              <w:jc w:val="center"/>
              <w:rPr>
                <w:sz w:val="22"/>
                <w:szCs w:val="20"/>
                <w:lang w:val="en-US" w:eastAsia="zh-CN"/>
              </w:rPr>
            </w:pPr>
            <w:r>
              <w:rPr>
                <w:rFonts w:hint="eastAsia"/>
                <w:sz w:val="22"/>
                <w:szCs w:val="20"/>
                <w:lang w:val="en-US" w:eastAsia="zh-CN"/>
              </w:rPr>
              <w:t>S4.f1</w:t>
            </w:r>
          </w:p>
        </w:tc>
        <w:tc>
          <w:tcPr>
            <w:tcW w:w="1540" w:type="dxa"/>
            <w:tcBorders>
              <w:top w:val="nil"/>
              <w:left w:val="nil"/>
              <w:bottom w:val="nil"/>
              <w:right w:val="nil"/>
            </w:tcBorders>
            <w:shd w:val="clear" w:color="auto" w:fill="FFFFFF"/>
            <w:vAlign w:val="center"/>
          </w:tcPr>
          <w:p w14:paraId="1F651659">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17152500">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33034D17">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7A9F6F90">
            <w:pPr>
              <w:bidi w:val="0"/>
              <w:ind w:left="0" w:leftChars="0" w:firstLine="0" w:firstLineChars="0"/>
              <w:jc w:val="center"/>
              <w:rPr>
                <w:sz w:val="22"/>
                <w:szCs w:val="20"/>
                <w:lang w:val="en-US" w:eastAsia="zh-CN"/>
              </w:rPr>
            </w:pPr>
            <w:r>
              <w:rPr>
                <w:rFonts w:hint="eastAsia"/>
                <w:sz w:val="22"/>
                <w:szCs w:val="20"/>
                <w:lang w:val="en-US" w:eastAsia="zh-CN"/>
              </w:rPr>
              <w:t>5</w:t>
            </w:r>
          </w:p>
        </w:tc>
        <w:tc>
          <w:tcPr>
            <w:tcW w:w="1541" w:type="dxa"/>
            <w:tcBorders>
              <w:top w:val="nil"/>
              <w:left w:val="nil"/>
              <w:bottom w:val="nil"/>
              <w:right w:val="nil"/>
            </w:tcBorders>
            <w:shd w:val="clear" w:color="auto" w:fill="FFFFFF"/>
            <w:vAlign w:val="center"/>
          </w:tcPr>
          <w:p w14:paraId="47F02AFF">
            <w:pPr>
              <w:bidi w:val="0"/>
              <w:ind w:left="0" w:leftChars="0" w:firstLine="0" w:firstLineChars="0"/>
              <w:jc w:val="center"/>
              <w:rPr>
                <w:sz w:val="22"/>
                <w:szCs w:val="20"/>
                <w:lang w:val="en-US" w:eastAsia="zh-CN"/>
              </w:rPr>
            </w:pPr>
            <w:r>
              <w:rPr>
                <w:rFonts w:hint="eastAsia"/>
                <w:sz w:val="22"/>
                <w:szCs w:val="20"/>
                <w:lang w:val="en-US" w:eastAsia="zh-CN"/>
              </w:rPr>
              <w:t>15</w:t>
            </w:r>
          </w:p>
        </w:tc>
      </w:tr>
      <w:tr w14:paraId="00DC5F2B">
        <w:tc>
          <w:tcPr>
            <w:tcW w:w="1540" w:type="dxa"/>
            <w:tcBorders>
              <w:top w:val="nil"/>
              <w:left w:val="nil"/>
              <w:bottom w:val="nil"/>
              <w:right w:val="nil"/>
            </w:tcBorders>
            <w:shd w:val="clear" w:color="auto" w:fill="FFFFFF"/>
            <w:vAlign w:val="center"/>
          </w:tcPr>
          <w:p w14:paraId="2CC556B3">
            <w:pPr>
              <w:bidi w:val="0"/>
              <w:ind w:left="0" w:leftChars="0" w:firstLine="0" w:firstLineChars="0"/>
              <w:jc w:val="center"/>
              <w:rPr>
                <w:sz w:val="22"/>
                <w:szCs w:val="20"/>
                <w:lang w:val="en-US" w:eastAsia="zh-CN"/>
              </w:rPr>
            </w:pPr>
            <w:r>
              <w:rPr>
                <w:rFonts w:hint="eastAsia"/>
                <w:sz w:val="22"/>
                <w:szCs w:val="20"/>
                <w:lang w:val="en-US" w:eastAsia="zh-CN"/>
              </w:rPr>
              <w:t>S4.f2</w:t>
            </w:r>
          </w:p>
        </w:tc>
        <w:tc>
          <w:tcPr>
            <w:tcW w:w="1540" w:type="dxa"/>
            <w:tcBorders>
              <w:top w:val="nil"/>
              <w:left w:val="nil"/>
              <w:bottom w:val="nil"/>
              <w:right w:val="nil"/>
            </w:tcBorders>
            <w:shd w:val="clear" w:color="auto" w:fill="FFFFFF"/>
            <w:vAlign w:val="center"/>
          </w:tcPr>
          <w:p w14:paraId="07B029E3">
            <w:pPr>
              <w:bidi w:val="0"/>
              <w:ind w:left="0" w:leftChars="0" w:firstLine="0" w:firstLineChars="0"/>
              <w:jc w:val="center"/>
              <w:rPr>
                <w:sz w:val="22"/>
                <w:szCs w:val="20"/>
                <w:lang w:val="en-US" w:eastAsia="zh-CN"/>
              </w:rPr>
            </w:pPr>
            <w:r>
              <w:rPr>
                <w:rFonts w:hint="eastAsia"/>
                <w:sz w:val="22"/>
                <w:szCs w:val="20"/>
                <w:lang w:val="en-US" w:eastAsia="zh-CN"/>
              </w:rPr>
              <w:t>14</w:t>
            </w:r>
          </w:p>
        </w:tc>
        <w:tc>
          <w:tcPr>
            <w:tcW w:w="1540" w:type="dxa"/>
            <w:tcBorders>
              <w:top w:val="nil"/>
              <w:left w:val="nil"/>
              <w:bottom w:val="nil"/>
              <w:right w:val="nil"/>
            </w:tcBorders>
            <w:shd w:val="clear" w:color="auto" w:fill="FFFFFF"/>
            <w:vAlign w:val="center"/>
          </w:tcPr>
          <w:p w14:paraId="0C04E97A">
            <w:pPr>
              <w:bidi w:val="0"/>
              <w:ind w:left="0" w:leftChars="0" w:firstLine="0" w:firstLineChars="0"/>
              <w:jc w:val="center"/>
              <w:rPr>
                <w:sz w:val="22"/>
                <w:szCs w:val="20"/>
                <w:lang w:val="en-US" w:eastAsia="zh-CN"/>
              </w:rPr>
            </w:pPr>
            <w:r>
              <w:rPr>
                <w:rFonts w:hint="eastAsia"/>
                <w:sz w:val="22"/>
                <w:szCs w:val="20"/>
                <w:lang w:val="en-US" w:eastAsia="zh-CN"/>
              </w:rPr>
              <w:t>26</w:t>
            </w:r>
          </w:p>
        </w:tc>
        <w:tc>
          <w:tcPr>
            <w:tcW w:w="1540" w:type="dxa"/>
            <w:tcBorders>
              <w:top w:val="nil"/>
              <w:left w:val="nil"/>
              <w:bottom w:val="nil"/>
              <w:right w:val="nil"/>
            </w:tcBorders>
            <w:shd w:val="clear" w:color="auto" w:fill="FFFFFF"/>
            <w:vAlign w:val="center"/>
          </w:tcPr>
          <w:p w14:paraId="196AFC29">
            <w:pPr>
              <w:bidi w:val="0"/>
              <w:ind w:left="0" w:leftChars="0" w:firstLine="0" w:firstLineChars="0"/>
              <w:jc w:val="center"/>
              <w:rPr>
                <w:sz w:val="22"/>
                <w:szCs w:val="20"/>
                <w:lang w:val="en-US" w:eastAsia="zh-CN"/>
              </w:rPr>
            </w:pPr>
            <w:r>
              <w:rPr>
                <w:rFonts w:hint="eastAsia"/>
                <w:sz w:val="22"/>
                <w:szCs w:val="20"/>
                <w:lang w:val="en-US" w:eastAsia="zh-CN"/>
              </w:rPr>
              <w:t>39</w:t>
            </w:r>
          </w:p>
        </w:tc>
        <w:tc>
          <w:tcPr>
            <w:tcW w:w="1541" w:type="dxa"/>
            <w:tcBorders>
              <w:top w:val="nil"/>
              <w:left w:val="nil"/>
              <w:bottom w:val="nil"/>
              <w:right w:val="nil"/>
            </w:tcBorders>
            <w:shd w:val="clear" w:color="auto" w:fill="FFFFFF"/>
            <w:vAlign w:val="center"/>
          </w:tcPr>
          <w:p w14:paraId="2BEC908A">
            <w:pPr>
              <w:bidi w:val="0"/>
              <w:ind w:left="0" w:leftChars="0" w:firstLine="0" w:firstLineChars="0"/>
              <w:jc w:val="center"/>
              <w:rPr>
                <w:sz w:val="22"/>
                <w:szCs w:val="20"/>
                <w:lang w:val="en-US" w:eastAsia="zh-CN"/>
              </w:rPr>
            </w:pPr>
            <w:r>
              <w:rPr>
                <w:rFonts w:hint="eastAsia"/>
                <w:sz w:val="22"/>
                <w:szCs w:val="20"/>
                <w:lang w:val="en-US" w:eastAsia="zh-CN"/>
              </w:rPr>
              <w:t>48</w:t>
            </w:r>
          </w:p>
        </w:tc>
        <w:tc>
          <w:tcPr>
            <w:tcW w:w="1541" w:type="dxa"/>
            <w:tcBorders>
              <w:top w:val="nil"/>
              <w:left w:val="nil"/>
              <w:bottom w:val="nil"/>
              <w:right w:val="nil"/>
            </w:tcBorders>
            <w:shd w:val="clear" w:color="auto" w:fill="FFFFFF"/>
            <w:vAlign w:val="center"/>
          </w:tcPr>
          <w:p w14:paraId="687B50D8">
            <w:pPr>
              <w:bidi w:val="0"/>
              <w:ind w:left="0" w:leftChars="0" w:firstLine="0" w:firstLineChars="0"/>
              <w:jc w:val="center"/>
              <w:rPr>
                <w:sz w:val="22"/>
                <w:szCs w:val="20"/>
                <w:lang w:val="en-US" w:eastAsia="zh-CN"/>
              </w:rPr>
            </w:pPr>
            <w:r>
              <w:rPr>
                <w:rFonts w:hint="eastAsia"/>
                <w:sz w:val="22"/>
                <w:szCs w:val="20"/>
                <w:lang w:val="en-US" w:eastAsia="zh-CN"/>
              </w:rPr>
              <w:t>49</w:t>
            </w:r>
          </w:p>
        </w:tc>
      </w:tr>
      <w:tr w14:paraId="21968BD2">
        <w:tc>
          <w:tcPr>
            <w:tcW w:w="1540" w:type="dxa"/>
            <w:tcBorders>
              <w:top w:val="nil"/>
              <w:left w:val="nil"/>
              <w:bottom w:val="nil"/>
              <w:right w:val="nil"/>
            </w:tcBorders>
            <w:shd w:val="clear" w:color="auto" w:fill="FFFFFF"/>
            <w:vAlign w:val="center"/>
          </w:tcPr>
          <w:p w14:paraId="12BF079D">
            <w:pPr>
              <w:bidi w:val="0"/>
              <w:ind w:left="0" w:leftChars="0" w:firstLine="0" w:firstLineChars="0"/>
              <w:jc w:val="center"/>
              <w:rPr>
                <w:sz w:val="22"/>
                <w:szCs w:val="20"/>
                <w:lang w:val="en-US" w:eastAsia="zh-CN"/>
              </w:rPr>
            </w:pPr>
            <w:r>
              <w:rPr>
                <w:rFonts w:hint="eastAsia"/>
                <w:sz w:val="22"/>
                <w:szCs w:val="20"/>
                <w:lang w:val="en-US" w:eastAsia="zh-CN"/>
              </w:rPr>
              <w:t>S5.a</w:t>
            </w:r>
          </w:p>
        </w:tc>
        <w:tc>
          <w:tcPr>
            <w:tcW w:w="1540" w:type="dxa"/>
            <w:tcBorders>
              <w:top w:val="nil"/>
              <w:left w:val="nil"/>
              <w:bottom w:val="nil"/>
              <w:right w:val="nil"/>
            </w:tcBorders>
            <w:shd w:val="clear" w:color="auto" w:fill="FFFFFF"/>
            <w:vAlign w:val="center"/>
          </w:tcPr>
          <w:p w14:paraId="60CCB942">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2CF6258F">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6F329A7E">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3F61956B">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208EEFD9">
            <w:pPr>
              <w:bidi w:val="0"/>
              <w:ind w:left="0" w:leftChars="0" w:firstLine="0" w:firstLineChars="0"/>
              <w:jc w:val="center"/>
              <w:rPr>
                <w:sz w:val="22"/>
                <w:szCs w:val="20"/>
                <w:lang w:val="en-US" w:eastAsia="zh-CN"/>
              </w:rPr>
            </w:pPr>
            <w:r>
              <w:rPr>
                <w:rFonts w:hint="eastAsia"/>
                <w:sz w:val="22"/>
                <w:szCs w:val="20"/>
                <w:lang w:val="en-US" w:eastAsia="zh-CN"/>
              </w:rPr>
              <w:t>8</w:t>
            </w:r>
          </w:p>
        </w:tc>
      </w:tr>
      <w:tr w14:paraId="598C6ACF">
        <w:tc>
          <w:tcPr>
            <w:tcW w:w="1540" w:type="dxa"/>
            <w:tcBorders>
              <w:top w:val="nil"/>
              <w:left w:val="nil"/>
              <w:bottom w:val="nil"/>
              <w:right w:val="nil"/>
            </w:tcBorders>
            <w:shd w:val="clear" w:color="auto" w:fill="FFFFFF"/>
            <w:vAlign w:val="center"/>
          </w:tcPr>
          <w:p w14:paraId="4639853E">
            <w:pPr>
              <w:bidi w:val="0"/>
              <w:ind w:left="0" w:leftChars="0" w:firstLine="0" w:firstLineChars="0"/>
              <w:jc w:val="center"/>
              <w:rPr>
                <w:sz w:val="22"/>
                <w:szCs w:val="20"/>
                <w:lang w:val="en-US" w:eastAsia="zh-CN"/>
              </w:rPr>
            </w:pPr>
            <w:r>
              <w:rPr>
                <w:rFonts w:hint="eastAsia"/>
                <w:sz w:val="22"/>
                <w:szCs w:val="20"/>
                <w:lang w:val="en-US" w:eastAsia="zh-CN"/>
              </w:rPr>
              <w:t>S5.b</w:t>
            </w:r>
          </w:p>
        </w:tc>
        <w:tc>
          <w:tcPr>
            <w:tcW w:w="1540" w:type="dxa"/>
            <w:tcBorders>
              <w:top w:val="nil"/>
              <w:left w:val="nil"/>
              <w:bottom w:val="nil"/>
              <w:right w:val="nil"/>
            </w:tcBorders>
            <w:shd w:val="clear" w:color="auto" w:fill="FFFFFF"/>
            <w:vAlign w:val="center"/>
          </w:tcPr>
          <w:p w14:paraId="37C76FF6">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008288F1">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0BC0DBFD">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6B18C08E">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496B80B0">
            <w:pPr>
              <w:bidi w:val="0"/>
              <w:ind w:left="0" w:leftChars="0" w:firstLine="0" w:firstLineChars="0"/>
              <w:jc w:val="center"/>
              <w:rPr>
                <w:sz w:val="22"/>
                <w:szCs w:val="20"/>
                <w:lang w:val="en-US" w:eastAsia="zh-CN"/>
              </w:rPr>
            </w:pPr>
            <w:r>
              <w:rPr>
                <w:rFonts w:hint="eastAsia"/>
                <w:sz w:val="22"/>
                <w:szCs w:val="20"/>
                <w:lang w:val="en-US" w:eastAsia="zh-CN"/>
              </w:rPr>
              <w:t>8</w:t>
            </w:r>
          </w:p>
        </w:tc>
      </w:tr>
      <w:tr w14:paraId="288AF387">
        <w:tc>
          <w:tcPr>
            <w:tcW w:w="1540" w:type="dxa"/>
            <w:tcBorders>
              <w:top w:val="nil"/>
              <w:left w:val="nil"/>
              <w:bottom w:val="nil"/>
              <w:right w:val="nil"/>
            </w:tcBorders>
            <w:shd w:val="clear" w:color="auto" w:fill="FFFFFF"/>
            <w:vAlign w:val="center"/>
          </w:tcPr>
          <w:p w14:paraId="63CC5DD4">
            <w:pPr>
              <w:bidi w:val="0"/>
              <w:ind w:left="0" w:leftChars="0" w:firstLine="0" w:firstLineChars="0"/>
              <w:jc w:val="center"/>
              <w:rPr>
                <w:sz w:val="22"/>
                <w:szCs w:val="20"/>
                <w:lang w:val="en-US" w:eastAsia="zh-CN"/>
              </w:rPr>
            </w:pPr>
            <w:r>
              <w:rPr>
                <w:rFonts w:hint="eastAsia"/>
                <w:sz w:val="22"/>
                <w:szCs w:val="20"/>
                <w:lang w:val="en-US" w:eastAsia="zh-CN"/>
              </w:rPr>
              <w:t>S5.c</w:t>
            </w:r>
          </w:p>
        </w:tc>
        <w:tc>
          <w:tcPr>
            <w:tcW w:w="1540" w:type="dxa"/>
            <w:tcBorders>
              <w:top w:val="nil"/>
              <w:left w:val="nil"/>
              <w:bottom w:val="nil"/>
              <w:right w:val="nil"/>
            </w:tcBorders>
            <w:shd w:val="clear" w:color="auto" w:fill="FFFFFF"/>
            <w:vAlign w:val="center"/>
          </w:tcPr>
          <w:p w14:paraId="70BEED5B">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6653BBF4">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156CA0BE">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026A28B3">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7B8FF775">
            <w:pPr>
              <w:bidi w:val="0"/>
              <w:ind w:left="0" w:leftChars="0" w:firstLine="0" w:firstLineChars="0"/>
              <w:jc w:val="center"/>
              <w:rPr>
                <w:sz w:val="22"/>
                <w:szCs w:val="20"/>
                <w:lang w:val="en-US" w:eastAsia="zh-CN"/>
              </w:rPr>
            </w:pPr>
            <w:r>
              <w:rPr>
                <w:rFonts w:hint="eastAsia"/>
                <w:sz w:val="22"/>
                <w:szCs w:val="20"/>
                <w:lang w:val="en-US" w:eastAsia="zh-CN"/>
              </w:rPr>
              <w:t>8</w:t>
            </w:r>
          </w:p>
        </w:tc>
      </w:tr>
      <w:tr w14:paraId="4D6528A6">
        <w:tc>
          <w:tcPr>
            <w:tcW w:w="1540" w:type="dxa"/>
            <w:tcBorders>
              <w:top w:val="nil"/>
              <w:left w:val="nil"/>
              <w:bottom w:val="nil"/>
              <w:right w:val="nil"/>
            </w:tcBorders>
            <w:shd w:val="clear" w:color="auto" w:fill="FFFFFF"/>
            <w:vAlign w:val="center"/>
          </w:tcPr>
          <w:p w14:paraId="22C8A4B3">
            <w:pPr>
              <w:bidi w:val="0"/>
              <w:ind w:left="0" w:leftChars="0" w:firstLine="0" w:firstLineChars="0"/>
              <w:jc w:val="center"/>
              <w:rPr>
                <w:sz w:val="22"/>
                <w:szCs w:val="20"/>
                <w:lang w:val="en-US" w:eastAsia="zh-CN"/>
              </w:rPr>
            </w:pPr>
            <w:r>
              <w:rPr>
                <w:rFonts w:hint="eastAsia"/>
                <w:sz w:val="22"/>
                <w:szCs w:val="20"/>
                <w:lang w:val="en-US" w:eastAsia="zh-CN"/>
              </w:rPr>
              <w:t>S5.d</w:t>
            </w:r>
          </w:p>
        </w:tc>
        <w:tc>
          <w:tcPr>
            <w:tcW w:w="1540" w:type="dxa"/>
            <w:tcBorders>
              <w:top w:val="nil"/>
              <w:left w:val="nil"/>
              <w:bottom w:val="nil"/>
              <w:right w:val="nil"/>
            </w:tcBorders>
            <w:shd w:val="clear" w:color="auto" w:fill="FFFFFF"/>
            <w:vAlign w:val="center"/>
          </w:tcPr>
          <w:p w14:paraId="09727741">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0A545277">
            <w:pPr>
              <w:bidi w:val="0"/>
              <w:ind w:left="0" w:leftChars="0" w:firstLine="0" w:firstLineChars="0"/>
              <w:jc w:val="center"/>
              <w:rPr>
                <w:sz w:val="22"/>
                <w:szCs w:val="20"/>
                <w:lang w:val="en-US" w:eastAsia="zh-CN"/>
              </w:rPr>
            </w:pPr>
            <w:r>
              <w:rPr>
                <w:rFonts w:hint="eastAsia"/>
                <w:sz w:val="22"/>
                <w:szCs w:val="20"/>
                <w:lang w:val="en-US" w:eastAsia="zh-CN"/>
              </w:rPr>
              <w:t>2</w:t>
            </w:r>
          </w:p>
        </w:tc>
        <w:tc>
          <w:tcPr>
            <w:tcW w:w="1540" w:type="dxa"/>
            <w:tcBorders>
              <w:top w:val="nil"/>
              <w:left w:val="nil"/>
              <w:bottom w:val="nil"/>
              <w:right w:val="nil"/>
            </w:tcBorders>
            <w:shd w:val="clear" w:color="auto" w:fill="FFFFFF"/>
            <w:vAlign w:val="center"/>
          </w:tcPr>
          <w:p w14:paraId="23699F45">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2D5D9B36">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7757AC8B">
            <w:pPr>
              <w:bidi w:val="0"/>
              <w:ind w:left="0" w:leftChars="0" w:firstLine="0" w:firstLineChars="0"/>
              <w:jc w:val="center"/>
              <w:rPr>
                <w:sz w:val="22"/>
                <w:szCs w:val="20"/>
                <w:lang w:val="en-US" w:eastAsia="zh-CN"/>
              </w:rPr>
            </w:pPr>
            <w:r>
              <w:rPr>
                <w:rFonts w:hint="eastAsia"/>
                <w:sz w:val="22"/>
                <w:szCs w:val="20"/>
                <w:lang w:val="en-US" w:eastAsia="zh-CN"/>
              </w:rPr>
              <w:t>8</w:t>
            </w:r>
          </w:p>
        </w:tc>
      </w:tr>
      <w:tr w14:paraId="4E2A155A">
        <w:tc>
          <w:tcPr>
            <w:tcW w:w="1540" w:type="dxa"/>
            <w:tcBorders>
              <w:top w:val="nil"/>
              <w:left w:val="nil"/>
              <w:bottom w:val="nil"/>
              <w:right w:val="nil"/>
            </w:tcBorders>
            <w:shd w:val="clear" w:color="auto" w:fill="FFFFFF"/>
            <w:vAlign w:val="center"/>
          </w:tcPr>
          <w:p w14:paraId="52D4F2D4">
            <w:pPr>
              <w:bidi w:val="0"/>
              <w:ind w:left="0" w:leftChars="0" w:firstLine="0" w:firstLineChars="0"/>
              <w:jc w:val="center"/>
              <w:rPr>
                <w:sz w:val="22"/>
                <w:szCs w:val="20"/>
                <w:lang w:val="en-US" w:eastAsia="zh-CN"/>
              </w:rPr>
            </w:pPr>
            <w:r>
              <w:rPr>
                <w:rFonts w:hint="eastAsia"/>
                <w:sz w:val="22"/>
                <w:szCs w:val="20"/>
                <w:lang w:val="en-US" w:eastAsia="zh-CN"/>
              </w:rPr>
              <w:t>S6</w:t>
            </w:r>
          </w:p>
        </w:tc>
        <w:tc>
          <w:tcPr>
            <w:tcW w:w="1540" w:type="dxa"/>
            <w:tcBorders>
              <w:top w:val="nil"/>
              <w:left w:val="nil"/>
              <w:bottom w:val="nil"/>
              <w:right w:val="nil"/>
            </w:tcBorders>
            <w:shd w:val="clear" w:color="auto" w:fill="FFFFFF"/>
            <w:vAlign w:val="center"/>
          </w:tcPr>
          <w:p w14:paraId="560FF3DF">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05F8A572">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5A8278D4">
            <w:pPr>
              <w:bidi w:val="0"/>
              <w:ind w:left="0" w:leftChars="0" w:firstLine="0" w:firstLineChars="0"/>
              <w:jc w:val="center"/>
              <w:rPr>
                <w:sz w:val="22"/>
                <w:szCs w:val="20"/>
                <w:lang w:val="en-US" w:eastAsia="zh-CN"/>
              </w:rPr>
            </w:pPr>
            <w:r>
              <w:rPr>
                <w:rFonts w:hint="eastAsia"/>
                <w:sz w:val="22"/>
                <w:szCs w:val="20"/>
                <w:lang w:val="en-US" w:eastAsia="zh-CN"/>
              </w:rPr>
              <w:t>1</w:t>
            </w:r>
          </w:p>
        </w:tc>
        <w:tc>
          <w:tcPr>
            <w:tcW w:w="1541" w:type="dxa"/>
            <w:tcBorders>
              <w:top w:val="nil"/>
              <w:left w:val="nil"/>
              <w:bottom w:val="nil"/>
              <w:right w:val="nil"/>
            </w:tcBorders>
            <w:shd w:val="clear" w:color="auto" w:fill="FFFFFF"/>
            <w:vAlign w:val="center"/>
          </w:tcPr>
          <w:p w14:paraId="65B9B117">
            <w:pPr>
              <w:bidi w:val="0"/>
              <w:ind w:left="0" w:leftChars="0" w:firstLine="0" w:firstLineChars="0"/>
              <w:jc w:val="center"/>
              <w:rPr>
                <w:sz w:val="22"/>
                <w:szCs w:val="20"/>
                <w:lang w:val="en-US" w:eastAsia="zh-CN"/>
              </w:rPr>
            </w:pPr>
            <w:r>
              <w:rPr>
                <w:rFonts w:hint="eastAsia"/>
                <w:sz w:val="22"/>
                <w:szCs w:val="20"/>
                <w:lang w:val="en-US" w:eastAsia="zh-CN"/>
              </w:rPr>
              <w:t>3</w:t>
            </w:r>
          </w:p>
        </w:tc>
        <w:tc>
          <w:tcPr>
            <w:tcW w:w="1541" w:type="dxa"/>
            <w:tcBorders>
              <w:top w:val="nil"/>
              <w:left w:val="nil"/>
              <w:bottom w:val="nil"/>
              <w:right w:val="nil"/>
            </w:tcBorders>
            <w:shd w:val="clear" w:color="auto" w:fill="FFFFFF"/>
            <w:vAlign w:val="center"/>
          </w:tcPr>
          <w:p w14:paraId="405A7639">
            <w:pPr>
              <w:bidi w:val="0"/>
              <w:ind w:left="0" w:leftChars="0" w:firstLine="0" w:firstLineChars="0"/>
              <w:jc w:val="center"/>
              <w:rPr>
                <w:sz w:val="22"/>
                <w:szCs w:val="20"/>
                <w:lang w:val="en-US" w:eastAsia="zh-CN"/>
              </w:rPr>
            </w:pPr>
            <w:r>
              <w:rPr>
                <w:rFonts w:hint="eastAsia"/>
                <w:sz w:val="22"/>
                <w:szCs w:val="20"/>
                <w:lang w:val="en-US" w:eastAsia="zh-CN"/>
              </w:rPr>
              <w:t>7</w:t>
            </w:r>
          </w:p>
        </w:tc>
      </w:tr>
      <w:tr w14:paraId="1A3A0C93">
        <w:tc>
          <w:tcPr>
            <w:tcW w:w="1540" w:type="dxa"/>
            <w:tcBorders>
              <w:top w:val="nil"/>
              <w:left w:val="nil"/>
              <w:bottom w:val="nil"/>
              <w:right w:val="nil"/>
            </w:tcBorders>
            <w:shd w:val="clear" w:color="auto" w:fill="FFFFFF"/>
            <w:vAlign w:val="center"/>
          </w:tcPr>
          <w:p w14:paraId="158E3826">
            <w:pPr>
              <w:bidi w:val="0"/>
              <w:ind w:left="0" w:leftChars="0" w:firstLine="0" w:firstLineChars="0"/>
              <w:jc w:val="center"/>
              <w:rPr>
                <w:sz w:val="22"/>
                <w:szCs w:val="20"/>
                <w:lang w:val="en-US" w:eastAsia="zh-CN"/>
              </w:rPr>
            </w:pPr>
            <w:r>
              <w:rPr>
                <w:rFonts w:hint="eastAsia"/>
                <w:sz w:val="22"/>
                <w:szCs w:val="20"/>
                <w:lang w:val="en-US" w:eastAsia="zh-CN"/>
              </w:rPr>
              <w:t>S7</w:t>
            </w:r>
          </w:p>
        </w:tc>
        <w:tc>
          <w:tcPr>
            <w:tcW w:w="1540" w:type="dxa"/>
            <w:tcBorders>
              <w:top w:val="nil"/>
              <w:left w:val="nil"/>
              <w:bottom w:val="nil"/>
              <w:right w:val="nil"/>
            </w:tcBorders>
            <w:shd w:val="clear" w:color="auto" w:fill="FFFFFF"/>
            <w:vAlign w:val="center"/>
          </w:tcPr>
          <w:p w14:paraId="7BE01621">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1B6D99B9">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57ECB36B">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4053D4B2">
            <w:pPr>
              <w:bidi w:val="0"/>
              <w:ind w:left="0" w:leftChars="0" w:firstLine="0" w:firstLineChars="0"/>
              <w:jc w:val="center"/>
              <w:rPr>
                <w:sz w:val="22"/>
                <w:szCs w:val="20"/>
                <w:lang w:val="en-US" w:eastAsia="zh-CN"/>
              </w:rPr>
            </w:pPr>
            <w:r>
              <w:rPr>
                <w:rFonts w:hint="eastAsia"/>
                <w:sz w:val="22"/>
                <w:szCs w:val="20"/>
                <w:lang w:val="en-US" w:eastAsia="zh-CN"/>
              </w:rPr>
              <w:t>2</w:t>
            </w:r>
          </w:p>
        </w:tc>
        <w:tc>
          <w:tcPr>
            <w:tcW w:w="1541" w:type="dxa"/>
            <w:tcBorders>
              <w:top w:val="nil"/>
              <w:left w:val="nil"/>
              <w:bottom w:val="nil"/>
              <w:right w:val="nil"/>
            </w:tcBorders>
            <w:shd w:val="clear" w:color="auto" w:fill="FFFFFF"/>
            <w:vAlign w:val="center"/>
          </w:tcPr>
          <w:p w14:paraId="51DBB921">
            <w:pPr>
              <w:bidi w:val="0"/>
              <w:ind w:left="0" w:leftChars="0" w:firstLine="0" w:firstLineChars="0"/>
              <w:jc w:val="center"/>
              <w:rPr>
                <w:sz w:val="22"/>
                <w:szCs w:val="20"/>
                <w:lang w:val="en-US" w:eastAsia="zh-CN"/>
              </w:rPr>
            </w:pPr>
            <w:r>
              <w:rPr>
                <w:rFonts w:hint="eastAsia"/>
                <w:sz w:val="22"/>
                <w:szCs w:val="20"/>
                <w:lang w:val="en-US" w:eastAsia="zh-CN"/>
              </w:rPr>
              <w:t>8</w:t>
            </w:r>
          </w:p>
        </w:tc>
      </w:tr>
      <w:tr w14:paraId="62AE2862">
        <w:tc>
          <w:tcPr>
            <w:tcW w:w="1540" w:type="dxa"/>
            <w:tcBorders>
              <w:top w:val="nil"/>
              <w:left w:val="nil"/>
              <w:bottom w:val="nil"/>
              <w:right w:val="nil"/>
            </w:tcBorders>
            <w:shd w:val="clear" w:color="auto" w:fill="FFFFFF"/>
            <w:vAlign w:val="center"/>
          </w:tcPr>
          <w:p w14:paraId="3C800D4E">
            <w:pPr>
              <w:bidi w:val="0"/>
              <w:ind w:left="0" w:leftChars="0" w:firstLine="0" w:firstLineChars="0"/>
              <w:jc w:val="center"/>
              <w:rPr>
                <w:sz w:val="22"/>
                <w:szCs w:val="20"/>
                <w:lang w:val="en-US" w:eastAsia="zh-CN"/>
              </w:rPr>
            </w:pPr>
            <w:r>
              <w:rPr>
                <w:sz w:val="22"/>
                <w:szCs w:val="20"/>
                <w:lang w:val="en-US" w:eastAsia="zh-CN"/>
              </w:rPr>
              <w:t>S8.a1</w:t>
            </w:r>
          </w:p>
        </w:tc>
        <w:tc>
          <w:tcPr>
            <w:tcW w:w="1540" w:type="dxa"/>
            <w:tcBorders>
              <w:top w:val="nil"/>
              <w:left w:val="nil"/>
              <w:bottom w:val="nil"/>
              <w:right w:val="nil"/>
            </w:tcBorders>
            <w:shd w:val="clear" w:color="auto" w:fill="FFFFFF"/>
            <w:vAlign w:val="center"/>
          </w:tcPr>
          <w:p w14:paraId="4612F2A9">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59CB31BE">
            <w:pPr>
              <w:bidi w:val="0"/>
              <w:ind w:left="0" w:leftChars="0" w:firstLine="0" w:firstLineChars="0"/>
              <w:jc w:val="center"/>
              <w:rPr>
                <w:sz w:val="22"/>
                <w:szCs w:val="20"/>
                <w:lang w:val="en-US" w:eastAsia="zh-CN"/>
              </w:rPr>
            </w:pPr>
            <w:r>
              <w:rPr>
                <w:rFonts w:hint="eastAsia"/>
                <w:sz w:val="22"/>
                <w:szCs w:val="20"/>
                <w:lang w:val="en-US" w:eastAsia="zh-CN"/>
              </w:rPr>
              <w:t>1</w:t>
            </w:r>
          </w:p>
        </w:tc>
        <w:tc>
          <w:tcPr>
            <w:tcW w:w="1540" w:type="dxa"/>
            <w:tcBorders>
              <w:top w:val="nil"/>
              <w:left w:val="nil"/>
              <w:bottom w:val="nil"/>
              <w:right w:val="nil"/>
            </w:tcBorders>
            <w:shd w:val="clear" w:color="auto" w:fill="FFFFFF"/>
            <w:vAlign w:val="center"/>
          </w:tcPr>
          <w:p w14:paraId="04764133">
            <w:pPr>
              <w:bidi w:val="0"/>
              <w:ind w:left="0" w:leftChars="0" w:firstLine="0" w:firstLineChars="0"/>
              <w:jc w:val="center"/>
              <w:rPr>
                <w:sz w:val="22"/>
                <w:szCs w:val="20"/>
                <w:lang w:val="en-US" w:eastAsia="zh-CN"/>
              </w:rPr>
            </w:pPr>
            <w:r>
              <w:rPr>
                <w:rFonts w:hint="eastAsia"/>
                <w:sz w:val="22"/>
                <w:szCs w:val="20"/>
                <w:lang w:val="en-US" w:eastAsia="zh-CN"/>
              </w:rPr>
              <w:t>3</w:t>
            </w:r>
          </w:p>
        </w:tc>
        <w:tc>
          <w:tcPr>
            <w:tcW w:w="1541" w:type="dxa"/>
            <w:tcBorders>
              <w:top w:val="nil"/>
              <w:left w:val="nil"/>
              <w:bottom w:val="nil"/>
              <w:right w:val="nil"/>
            </w:tcBorders>
            <w:shd w:val="clear" w:color="auto" w:fill="FFFFFF"/>
            <w:vAlign w:val="center"/>
          </w:tcPr>
          <w:p w14:paraId="0D85FCF6">
            <w:pPr>
              <w:bidi w:val="0"/>
              <w:ind w:left="0" w:leftChars="0" w:firstLine="0" w:firstLineChars="0"/>
              <w:jc w:val="center"/>
              <w:rPr>
                <w:sz w:val="22"/>
                <w:szCs w:val="20"/>
                <w:lang w:val="en-US" w:eastAsia="zh-CN"/>
              </w:rPr>
            </w:pPr>
            <w:r>
              <w:rPr>
                <w:rFonts w:hint="eastAsia"/>
                <w:sz w:val="22"/>
                <w:szCs w:val="20"/>
                <w:lang w:val="en-US" w:eastAsia="zh-CN"/>
              </w:rPr>
              <w:t>5</w:t>
            </w:r>
          </w:p>
        </w:tc>
        <w:tc>
          <w:tcPr>
            <w:tcW w:w="1541" w:type="dxa"/>
            <w:tcBorders>
              <w:top w:val="nil"/>
              <w:left w:val="nil"/>
              <w:bottom w:val="nil"/>
              <w:right w:val="nil"/>
            </w:tcBorders>
            <w:shd w:val="clear" w:color="auto" w:fill="FFFFFF"/>
            <w:vAlign w:val="center"/>
          </w:tcPr>
          <w:p w14:paraId="22C035E8">
            <w:pPr>
              <w:bidi w:val="0"/>
              <w:ind w:left="0" w:leftChars="0" w:firstLine="0" w:firstLineChars="0"/>
              <w:jc w:val="center"/>
              <w:rPr>
                <w:sz w:val="22"/>
                <w:szCs w:val="20"/>
                <w:lang w:val="en-US" w:eastAsia="zh-CN"/>
              </w:rPr>
            </w:pPr>
            <w:r>
              <w:rPr>
                <w:rFonts w:hint="eastAsia"/>
                <w:sz w:val="22"/>
                <w:szCs w:val="20"/>
                <w:lang w:val="en-US" w:eastAsia="zh-CN"/>
              </w:rPr>
              <w:t>11</w:t>
            </w:r>
          </w:p>
        </w:tc>
      </w:tr>
      <w:tr w14:paraId="152B276E">
        <w:tc>
          <w:tcPr>
            <w:tcW w:w="1540" w:type="dxa"/>
            <w:tcBorders>
              <w:top w:val="nil"/>
              <w:left w:val="nil"/>
              <w:bottom w:val="single" w:color="000000" w:sz="12" w:space="0"/>
              <w:right w:val="nil"/>
            </w:tcBorders>
            <w:shd w:val="clear" w:color="auto" w:fill="FFFFFF"/>
            <w:vAlign w:val="center"/>
          </w:tcPr>
          <w:p w14:paraId="338E06AE">
            <w:pPr>
              <w:bidi w:val="0"/>
              <w:ind w:left="0" w:leftChars="0" w:firstLine="0" w:firstLineChars="0"/>
              <w:jc w:val="center"/>
              <w:rPr>
                <w:sz w:val="22"/>
                <w:szCs w:val="20"/>
                <w:lang w:val="en-US" w:eastAsia="zh-CN"/>
              </w:rPr>
            </w:pPr>
            <w:r>
              <w:rPr>
                <w:sz w:val="22"/>
                <w:szCs w:val="20"/>
                <w:lang w:val="en-US" w:eastAsia="zh-CN"/>
              </w:rPr>
              <w:t>S8.a2</w:t>
            </w:r>
          </w:p>
        </w:tc>
        <w:tc>
          <w:tcPr>
            <w:tcW w:w="1540" w:type="dxa"/>
            <w:tcBorders>
              <w:top w:val="nil"/>
              <w:left w:val="nil"/>
              <w:bottom w:val="single" w:color="000000" w:sz="12" w:space="0"/>
              <w:right w:val="nil"/>
            </w:tcBorders>
            <w:shd w:val="clear" w:color="auto" w:fill="FFFFFF"/>
            <w:vAlign w:val="center"/>
          </w:tcPr>
          <w:p w14:paraId="38BCDF4B">
            <w:pPr>
              <w:bidi w:val="0"/>
              <w:ind w:left="0" w:leftChars="0" w:firstLine="0" w:firstLineChars="0"/>
              <w:jc w:val="center"/>
              <w:rPr>
                <w:sz w:val="22"/>
                <w:szCs w:val="20"/>
                <w:lang w:val="en-US" w:eastAsia="zh-CN"/>
              </w:rPr>
            </w:pPr>
            <w:r>
              <w:rPr>
                <w:rFonts w:hint="eastAsia"/>
                <w:sz w:val="22"/>
                <w:szCs w:val="20"/>
                <w:lang w:val="en-US" w:eastAsia="zh-CN"/>
              </w:rPr>
              <w:t>13</w:t>
            </w:r>
          </w:p>
        </w:tc>
        <w:tc>
          <w:tcPr>
            <w:tcW w:w="1540" w:type="dxa"/>
            <w:tcBorders>
              <w:top w:val="nil"/>
              <w:left w:val="nil"/>
              <w:bottom w:val="single" w:color="000000" w:sz="12" w:space="0"/>
              <w:right w:val="nil"/>
            </w:tcBorders>
            <w:shd w:val="clear" w:color="auto" w:fill="FFFFFF"/>
            <w:vAlign w:val="center"/>
          </w:tcPr>
          <w:p w14:paraId="0B9A8BB8">
            <w:pPr>
              <w:bidi w:val="0"/>
              <w:ind w:left="0" w:leftChars="0" w:firstLine="0" w:firstLineChars="0"/>
              <w:jc w:val="center"/>
              <w:rPr>
                <w:sz w:val="22"/>
                <w:szCs w:val="20"/>
                <w:lang w:val="en-US" w:eastAsia="zh-CN"/>
              </w:rPr>
            </w:pPr>
            <w:r>
              <w:rPr>
                <w:rFonts w:hint="eastAsia"/>
                <w:sz w:val="22"/>
                <w:szCs w:val="20"/>
                <w:lang w:val="en-US" w:eastAsia="zh-CN"/>
              </w:rPr>
              <w:t>27</w:t>
            </w:r>
          </w:p>
        </w:tc>
        <w:tc>
          <w:tcPr>
            <w:tcW w:w="1540" w:type="dxa"/>
            <w:tcBorders>
              <w:top w:val="nil"/>
              <w:left w:val="nil"/>
              <w:bottom w:val="single" w:color="000000" w:sz="12" w:space="0"/>
              <w:right w:val="nil"/>
            </w:tcBorders>
            <w:shd w:val="clear" w:color="auto" w:fill="FFFFFF"/>
            <w:vAlign w:val="center"/>
          </w:tcPr>
          <w:p w14:paraId="7AC43B0A">
            <w:pPr>
              <w:bidi w:val="0"/>
              <w:ind w:left="0" w:leftChars="0" w:firstLine="0" w:firstLineChars="0"/>
              <w:jc w:val="center"/>
              <w:rPr>
                <w:sz w:val="22"/>
                <w:szCs w:val="20"/>
                <w:lang w:val="en-US" w:eastAsia="zh-CN"/>
              </w:rPr>
            </w:pPr>
            <w:r>
              <w:rPr>
                <w:rFonts w:hint="eastAsia"/>
                <w:sz w:val="22"/>
                <w:szCs w:val="20"/>
                <w:lang w:val="en-US" w:eastAsia="zh-CN"/>
              </w:rPr>
              <w:t>38</w:t>
            </w:r>
          </w:p>
        </w:tc>
        <w:tc>
          <w:tcPr>
            <w:tcW w:w="1541" w:type="dxa"/>
            <w:tcBorders>
              <w:top w:val="nil"/>
              <w:left w:val="nil"/>
              <w:bottom w:val="single" w:color="000000" w:sz="12" w:space="0"/>
              <w:right w:val="nil"/>
            </w:tcBorders>
            <w:shd w:val="clear" w:color="auto" w:fill="FFFFFF"/>
            <w:vAlign w:val="center"/>
          </w:tcPr>
          <w:p w14:paraId="736EF3FE">
            <w:pPr>
              <w:bidi w:val="0"/>
              <w:ind w:left="0" w:leftChars="0" w:firstLine="0" w:firstLineChars="0"/>
              <w:jc w:val="center"/>
              <w:rPr>
                <w:sz w:val="22"/>
                <w:szCs w:val="20"/>
                <w:lang w:val="en-US" w:eastAsia="zh-CN"/>
              </w:rPr>
            </w:pPr>
            <w:r>
              <w:rPr>
                <w:rFonts w:hint="eastAsia"/>
                <w:sz w:val="22"/>
                <w:szCs w:val="20"/>
                <w:lang w:val="en-US" w:eastAsia="zh-CN"/>
              </w:rPr>
              <w:t>48</w:t>
            </w:r>
          </w:p>
        </w:tc>
        <w:tc>
          <w:tcPr>
            <w:tcW w:w="1541" w:type="dxa"/>
            <w:tcBorders>
              <w:top w:val="nil"/>
              <w:left w:val="nil"/>
              <w:bottom w:val="single" w:color="000000" w:sz="12" w:space="0"/>
              <w:right w:val="nil"/>
            </w:tcBorders>
            <w:shd w:val="clear" w:color="auto" w:fill="FFFFFF"/>
            <w:vAlign w:val="center"/>
          </w:tcPr>
          <w:p w14:paraId="4A4D2938">
            <w:pPr>
              <w:bidi w:val="0"/>
              <w:ind w:left="0" w:leftChars="0" w:firstLine="0" w:firstLineChars="0"/>
              <w:jc w:val="center"/>
              <w:rPr>
                <w:sz w:val="22"/>
                <w:szCs w:val="20"/>
                <w:lang w:val="en-US" w:eastAsia="zh-CN"/>
              </w:rPr>
            </w:pPr>
            <w:r>
              <w:rPr>
                <w:rFonts w:hint="eastAsia"/>
                <w:sz w:val="22"/>
                <w:szCs w:val="20"/>
                <w:lang w:val="en-US" w:eastAsia="zh-CN"/>
              </w:rPr>
              <w:t>49</w:t>
            </w:r>
          </w:p>
        </w:tc>
      </w:tr>
    </w:tbl>
    <w:p w14:paraId="09F89EDC">
      <w:pPr>
        <w:ind w:left="0" w:leftChars="0" w:firstLine="0" w:firstLineChars="0"/>
      </w:pPr>
    </w:p>
    <w:p w14:paraId="6F47F678">
      <w:pPr>
        <w:pStyle w:val="2"/>
        <w:numPr>
          <w:ilvl w:val="0"/>
          <w:numId w:val="0"/>
        </w:numPr>
      </w:pPr>
      <w:bookmarkStart w:id="69" w:name="_Toc2022936036"/>
      <w:r>
        <w:t>R</w:t>
      </w:r>
      <w:r>
        <w:rPr>
          <w:rFonts w:hint="eastAsia"/>
        </w:rPr>
        <w:t>eferences</w:t>
      </w:r>
      <w:bookmarkEnd w:id="68"/>
      <w:bookmarkEnd w:id="69"/>
    </w:p>
    <w:p w14:paraId="36C74BA3">
      <w:pPr>
        <w:numPr>
          <w:ilvl w:val="0"/>
          <w:numId w:val="2"/>
        </w:numPr>
        <w:ind w:firstLine="0" w:firstLineChars="0"/>
      </w:pPr>
      <w:r>
        <w:t>Fabi, C., Cachia, F., Conforti, P., English, A., &amp; Moncayo, J. R. (2021). Improving data on food losses and waste: From theory to practice. Food Policy, 98, 101934.</w:t>
      </w:r>
    </w:p>
    <w:p w14:paraId="16AD7160">
      <w:pPr>
        <w:numPr>
          <w:ilvl w:val="0"/>
          <w:numId w:val="2"/>
        </w:numPr>
        <w:ind w:firstLine="0" w:firstLineChars="0"/>
      </w:pPr>
      <w:r>
        <w:t>Withanage, S. V., Dias, G. M., &amp; Habib, K. (2021). Review of household food waste quantification methods: Focus on composition analysis. Journal of Cleaner Production, 279, 123722.</w:t>
      </w:r>
    </w:p>
    <w:p w14:paraId="16E33C74">
      <w:pPr>
        <w:numPr>
          <w:ilvl w:val="0"/>
          <w:numId w:val="2"/>
        </w:numPr>
        <w:ind w:firstLine="0" w:firstLineChars="0"/>
      </w:pPr>
      <w:r>
        <w:t xml:space="preserve">Raak, N., Symmank, C., Zahn, S., Aschemann-Witzel, J., &amp; Rohm, H. (2017). </w:t>
      </w:r>
      <w:r>
        <w:rPr>
          <w:rFonts w:hint="eastAsia"/>
          <w:lang w:eastAsia="zh-CN"/>
        </w:rPr>
        <w:t>Manufacturing</w:t>
      </w:r>
      <w:r>
        <w:t>-and product-related causes for food waste and implications for the food supply chain. Waste Management, 61, 461-472.</w:t>
      </w:r>
    </w:p>
    <w:p w14:paraId="2692FA0B">
      <w:pPr>
        <w:numPr>
          <w:ilvl w:val="0"/>
          <w:numId w:val="2"/>
        </w:numPr>
        <w:ind w:firstLine="0" w:firstLineChars="0"/>
      </w:pPr>
      <w:r>
        <w:t>Dora, M., Biswas, S., Choudhary, S., Nayak, R., &amp; Irani, Z. (2021). A system-wide interdisciplinary conceptual framework for food loss and waste mitigation strategies in the supply chain. Industrial Marketing Management, 93, 492-508.</w:t>
      </w:r>
    </w:p>
    <w:p w14:paraId="6F8F51E8">
      <w:pPr>
        <w:numPr>
          <w:ilvl w:val="0"/>
          <w:numId w:val="2"/>
        </w:numPr>
        <w:ind w:firstLine="0" w:firstLineChars="0"/>
      </w:pPr>
      <w:r>
        <w:t>Beretta, C., Stoessel, F., Baier, U., &amp; Hellweg, S. (2013). Quantifying food losses and the potential for reduction in Switzerland. Waste Management, 33(3), 764-773.</w:t>
      </w:r>
    </w:p>
    <w:p w14:paraId="68463048">
      <w:pPr>
        <w:numPr>
          <w:ilvl w:val="0"/>
          <w:numId w:val="2"/>
        </w:numPr>
        <w:ind w:firstLine="0" w:firstLineChars="0"/>
      </w:pPr>
      <w:r>
        <w:t>Waste &amp; Resources Action Programme (WRAP). (2009). Household food and drink waste in the UK.Bellὑ, L. G. (2017). Food losses and waste issues and policy options. FAO, September 2017.</w:t>
      </w:r>
    </w:p>
    <w:p w14:paraId="67B735DC">
      <w:pPr>
        <w:numPr>
          <w:ilvl w:val="0"/>
          <w:numId w:val="2"/>
        </w:numPr>
        <w:ind w:firstLine="0" w:firstLineChars="0"/>
      </w:pPr>
      <w:r>
        <w:t>Xue, L., Liu, G., Parfitt, J., et al. "Missing food, missing data? A critical review of global food losses and food waste data." Environmental Science &amp; Technology, 2017, 51(12): 6618–6633.</w:t>
      </w:r>
    </w:p>
    <w:p w14:paraId="7A9A34DA">
      <w:pPr>
        <w:numPr>
          <w:ilvl w:val="0"/>
          <w:numId w:val="2"/>
        </w:numPr>
        <w:ind w:firstLine="0" w:firstLineChars="0"/>
      </w:pPr>
      <w:r>
        <w:t>Cabernard, Livia, and Stephan Pfister. "A highly resolved MRIO database for analyzing environmental footprints and Green Economy Progress." Science of the Total Environment 755 (2021): 142587.</w:t>
      </w:r>
    </w:p>
    <w:p w14:paraId="08EA79AC">
      <w:pPr>
        <w:numPr>
          <w:ilvl w:val="0"/>
          <w:numId w:val="2"/>
        </w:numPr>
        <w:ind w:firstLine="0" w:firstLineChars="0"/>
      </w:pPr>
      <w:r>
        <w:t xml:space="preserve">Stadler, K., Wood, R., Bulavskaya, T., Södersten, C.-J., Simas, M., Schmidt, S., Usubiaga, A., Acosta-Fernández, J., Kuenen, J., Bruckner, M., Giljum, S., Lutter, S., Merciai, S., Schmidt, J. H., Theurl, M. C., Plutzar, C., Kastner, T., Eisenmenger, N., Erb, K.-H., … Tukker, A. (2021). EXIOBASE 3 (3.8.2) [Data set]. Zenodo. </w:t>
      </w:r>
    </w:p>
    <w:p w14:paraId="264A734F">
      <w:pPr>
        <w:numPr>
          <w:ilvl w:val="0"/>
          <w:numId w:val="2"/>
        </w:numPr>
        <w:ind w:firstLine="0" w:firstLineChars="0"/>
      </w:pPr>
      <w:r>
        <w:t>Lenzen, M., Moran, D., Kanemoto, K. &amp; Geschke, A. Building Eora: a global multi-region input–output database at high country and sector resolution. Econ. Syst. Res. 25, 20–49 (2013).</w:t>
      </w:r>
    </w:p>
    <w:p w14:paraId="11365D8B">
      <w:pPr>
        <w:numPr>
          <w:ilvl w:val="0"/>
          <w:numId w:val="2"/>
        </w:numPr>
        <w:ind w:firstLine="0" w:firstLineChars="0"/>
      </w:pPr>
      <w:r>
        <w:t xml:space="preserve">Aguiar, A., Chepeliev, M., Corong, E., McDougall, R., and van der Mensbrugghe, D. (2019). The GTAP Data Base: Version 10. Journal of Global Economic Analysis. v. 4, n. 1, p. 1-27, June 2019. ISSN 2377-2999. </w:t>
      </w:r>
    </w:p>
    <w:p w14:paraId="6DAF47AE">
      <w:pPr>
        <w:numPr>
          <w:ilvl w:val="0"/>
          <w:numId w:val="2"/>
        </w:numPr>
        <w:ind w:firstLine="0" w:firstLineChars="0"/>
      </w:pPr>
      <w:r>
        <w:t>Osei-Owusu A K, Read Q D, Thomsen M. Potential energy and environmental footprint savings from reducing food loss and waste in Europe: A scenario-based multiregional input–output analysis[J]. Environmental Science &amp; Technology, 2023, 57(43): 16296-16308.</w:t>
      </w:r>
    </w:p>
    <w:p w14:paraId="785DC22A">
      <w:pPr>
        <w:numPr>
          <w:ilvl w:val="0"/>
          <w:numId w:val="2"/>
        </w:numPr>
        <w:ind w:firstLine="0" w:firstLineChars="0"/>
      </w:pPr>
      <w:r>
        <w:t>Xue, L., Liu, X., Lu, S. et al. China’s food loss and waste embodies increasing environmental impacts. Nat Food 2, 519–528 (2021).</w:t>
      </w:r>
    </w:p>
    <w:p w14:paraId="3FEEAB16">
      <w:pPr>
        <w:numPr>
          <w:ilvl w:val="0"/>
          <w:numId w:val="2"/>
        </w:numPr>
        <w:ind w:firstLine="0" w:firstLineChars="0"/>
      </w:pPr>
      <w:r>
        <w:t xml:space="preserve">Gatto, A., Chepeliev, M. Global food loss and waste estimates show increasing nutritional and environmental pressures. Nat Food 5, 136–147 (2024). </w:t>
      </w:r>
    </w:p>
    <w:p w14:paraId="42263F23">
      <w:pPr>
        <w:numPr>
          <w:ilvl w:val="0"/>
          <w:numId w:val="2"/>
        </w:numPr>
        <w:ind w:firstLine="0" w:firstLineChars="0"/>
      </w:pPr>
      <w:r>
        <w:t xml:space="preserve">Guo, Y., Tan, H., Zhang, L. et al. Global food loss and waste embodies unrecognized harms to air quality and biodiversity hotspots. Nat Food 4, 686–698 (2023). </w:t>
      </w:r>
    </w:p>
    <w:p w14:paraId="5050FAE1">
      <w:pPr>
        <w:numPr>
          <w:ilvl w:val="0"/>
          <w:numId w:val="2"/>
        </w:numPr>
        <w:ind w:firstLine="0" w:firstLineChars="0"/>
      </w:pPr>
      <w:r>
        <w:t>Read Q D, Brown S, Cuéllar A D, et al. Assessing the environmental impacts of halving food loss and waste along the food supply chain[J]. Science of the Total Environment, 2020, 712: 136255.</w:t>
      </w:r>
    </w:p>
    <w:p w14:paraId="4DB5696C">
      <w:pPr>
        <w:numPr>
          <w:ilvl w:val="0"/>
          <w:numId w:val="2"/>
        </w:numPr>
        <w:ind w:firstLine="0" w:firstLineChars="0"/>
      </w:pPr>
      <w:r>
        <w:t>Zhu J, Luo Z, Sun T, et al. Cradle-to-grave emissions from food loss and waste represent half of total greenhouse gas emissions from food systems[J]. Nature Food, 2023, 4(3): 247-256.</w:t>
      </w:r>
    </w:p>
    <w:p w14:paraId="439A2C5A">
      <w:pPr>
        <w:numPr>
          <w:ilvl w:val="0"/>
          <w:numId w:val="2"/>
        </w:numPr>
        <w:ind w:firstLine="0" w:firstLineChars="0"/>
      </w:pPr>
      <w:r>
        <w:t>Miao,G; Fortanier, F. Nowcast TiVA Estimates: Methodology. 2018</w:t>
      </w:r>
    </w:p>
    <w:p w14:paraId="0CA4438D">
      <w:pPr>
        <w:numPr>
          <w:ilvl w:val="0"/>
          <w:numId w:val="2"/>
        </w:numPr>
        <w:ind w:firstLine="0" w:firstLineChars="0"/>
      </w:pPr>
      <w:r>
        <w:t>Valk, Serge, de, Mattos, Daiane, D, Ferreira, P. Nowcasting: An R Package for PredictingEconomic Variables Using Dynamic Factor Models. R / 2019, 11 (1), 230.</w:t>
      </w:r>
    </w:p>
    <w:p w14:paraId="14C03D4F">
      <w:pPr>
        <w:numPr>
          <w:ilvl w:val="0"/>
          <w:numId w:val="2"/>
        </w:numPr>
        <w:ind w:firstLine="0" w:firstLineChars="0"/>
      </w:pPr>
      <w:r>
        <w:t>Wiebe, K. S.. Lenzen, M. To RAS or Not to RAS? What Is the Difference in Outcomes inMulti-Regional Input Output Models? Economic Systems Researth 2016, 28 (3), 383 402.</w:t>
      </w:r>
    </w:p>
    <w:p w14:paraId="2DFCC54F">
      <w:pPr>
        <w:numPr>
          <w:ilvl w:val="0"/>
          <w:numId w:val="2"/>
        </w:numPr>
        <w:ind w:firstLine="0" w:firstLineChars="0"/>
      </w:pPr>
      <w:r>
        <w:t>Chepeliev, M. (2022). Incorporating Nutritional Accounts to the GTAP Data Base. Journal of Global Economic Analysis.</w:t>
      </w:r>
    </w:p>
    <w:p w14:paraId="552A37B9">
      <w:pPr>
        <w:numPr>
          <w:ilvl w:val="0"/>
          <w:numId w:val="2"/>
        </w:numPr>
        <w:ind w:firstLine="0" w:firstLineChars="0"/>
      </w:pPr>
      <w:r>
        <w:t>Wood, R.; Stadler, K.; Simas, M.; Bulavskaya, T.; Giljum, S.; Lutter, S.; Tukker, A. Growth in Environmental Footprints and Environmental Impacts Embodied in Trade: Resource Efficiency Indicators from EXIOBASE3. J. Ind. Ecol 2018, 22 (3), 553– 564.</w:t>
      </w:r>
    </w:p>
    <w:p w14:paraId="4FA88DBF">
      <w:pPr>
        <w:numPr>
          <w:ilvl w:val="0"/>
          <w:numId w:val="2"/>
        </w:numPr>
        <w:ind w:firstLine="0" w:firstLineChars="0"/>
      </w:pPr>
      <w:r>
        <w:t>Tukker, A.; Wood, R.; Giljum, S. Relevance of Global Multi Regional Input Output Databases for Global Environmental Policy: Experiences with EXIOBASE 3. J. Industrial Ecology 2018, 22, 482– 484.</w:t>
      </w:r>
    </w:p>
    <w:p w14:paraId="1052B48D">
      <w:pPr>
        <w:numPr>
          <w:ilvl w:val="0"/>
          <w:numId w:val="2"/>
        </w:numPr>
        <w:ind w:firstLine="0" w:firstLineChars="0"/>
      </w:pPr>
      <w:r>
        <w:t>Stadler, K.; Wood, R.; Bulavskaya, T.; Södersten, C.-J. J.; Simas, M.; Schmidt, S.; Usubiaga, A.; Acosta-Fernández, J.; Kuenen, J.; Bruckner, M.; Giljum, S.; Lutter, S.; Merciai, S.; Schmidt, J. H.; Theurl, M. C.; Plutzar, C.; Kastner, T.; Eisenmenger, N.; Erb, K.-H. H.; de Koning, A.; Tukker, A. EXIOBASE 3: Developing a Time Series of Detailed Environmentally Extended Multi-Regional Input-Output Tables. J. Ind. Ecol 2018, 22 (3), 502– 515.</w:t>
      </w:r>
    </w:p>
    <w:p w14:paraId="4FE548BB">
      <w:pPr>
        <w:numPr>
          <w:ilvl w:val="0"/>
          <w:numId w:val="2"/>
        </w:numPr>
        <w:ind w:firstLine="0" w:firstLineChars="0"/>
      </w:pPr>
      <w:r>
        <w:t>Wood, R.; Stadler, K.; Bulavskaya, T.; Lutter, S.; Giljum, S.; de Koning, A.; Kuenen, J.; Schütz, H.; Acosta-Fernández, J.; Usubiaga, A.; Simas, M.; Ivanova, O.; Weinzettel, J.; Schmidt, J. H.; Merciai, S.; Tukker, A. Global Sustainability Accounting-Developing EXIOBASE for Multi-Regional Footprint Analysis. Sustainability (Switzerland) 2015, 7 (1), 138– 163.</w:t>
      </w:r>
    </w:p>
    <w:p w14:paraId="2A242106">
      <w:pPr>
        <w:numPr>
          <w:ilvl w:val="0"/>
          <w:numId w:val="2"/>
        </w:numPr>
        <w:ind w:firstLine="0" w:firstLineChars="0"/>
      </w:pPr>
      <w:r>
        <w:t>Merciai, S.; Schmidt, J. Methodology for the Construction of Global Multi-Regional Hybrid Supply and Use Tables for the EXIOBASE v3 Database. J. Ind. Ecol 2018, 22 (3), 516– 531.</w:t>
      </w:r>
    </w:p>
    <w:p w14:paraId="4713BD05">
      <w:pPr>
        <w:numPr>
          <w:ilvl w:val="0"/>
          <w:numId w:val="2"/>
        </w:numPr>
        <w:ind w:firstLine="0" w:firstLineChars="0"/>
      </w:pPr>
      <w:r>
        <w:t>Hamilton, H. A.; Ivanova, D.; Stadler, K.; Merciai, S.; Schmidt, J.; van Zelm, R.; Moran, D.; Wood, R. Trade and the Role of Non-Food Commodities for Global Eutrophication. Nat. Sustain 2018, 1 (6), 314– 321.</w:t>
      </w:r>
    </w:p>
    <w:p w14:paraId="5B473A7D">
      <w:pPr>
        <w:numPr>
          <w:ilvl w:val="0"/>
          <w:numId w:val="2"/>
        </w:numPr>
        <w:ind w:firstLine="0" w:firstLineChars="0"/>
      </w:pPr>
      <w:r>
        <w:t>Boakes, Elizabeth H., et al. "Impacts of the global food system on terrestrial biodiversity from land use and climate change." Nature Communications 15.1 (2024): 5750.</w:t>
      </w:r>
    </w:p>
    <w:p w14:paraId="569BA6CC">
      <w:pPr>
        <w:numPr>
          <w:ilvl w:val="0"/>
          <w:numId w:val="2"/>
        </w:numPr>
        <w:ind w:firstLine="0" w:firstLineChars="0"/>
      </w:pPr>
      <w:r>
        <w:t>Yang, Lan, et al. "Environmental-social-economic footprints of consumption and trade in the Asia-Pacific region." Nature communications 11.1 (2020): 4490.</w:t>
      </w:r>
    </w:p>
    <w:p w14:paraId="2C5AD4B3">
      <w:pPr>
        <w:numPr>
          <w:ilvl w:val="0"/>
          <w:numId w:val="2"/>
        </w:numPr>
        <w:ind w:firstLine="0" w:firstLineChars="0"/>
      </w:pPr>
      <w:r>
        <w:t>Bruckner, Benedikt, et al. "Ecologically unequal exchanges driven by EU consumption." Nature sustainability 6.5 (2023): 587-598.</w:t>
      </w:r>
    </w:p>
    <w:p w14:paraId="339EA2C8">
      <w:pPr>
        <w:numPr>
          <w:ilvl w:val="0"/>
          <w:numId w:val="2"/>
        </w:numPr>
        <w:ind w:firstLine="0" w:firstLineChars="0"/>
      </w:pPr>
      <w:r>
        <w:t>Gu, Weiyi, et al. "The asymmetric impacts of international agricultural trade on water use scarcity, inequality and inequity." Nature Water 2.4 (2024): 324-336.</w:t>
      </w:r>
    </w:p>
    <w:p w14:paraId="67D79EA2">
      <w:pPr>
        <w:numPr>
          <w:ilvl w:val="0"/>
          <w:numId w:val="2"/>
        </w:numPr>
        <w:ind w:firstLine="0" w:firstLineChars="0"/>
      </w:pPr>
      <w:r>
        <w:t>Zhang, Haoran, et al. "Global environmental impacts of food system from regional shock: Russia-Ukraine war as an example." Humanities and Social Sciences Communications 11.1 (2024): 1-13.</w:t>
      </w:r>
    </w:p>
    <w:p w14:paraId="55ED8DBC">
      <w:pPr>
        <w:numPr>
          <w:ilvl w:val="0"/>
          <w:numId w:val="2"/>
        </w:numPr>
        <w:ind w:firstLine="0" w:firstLineChars="0"/>
      </w:pPr>
      <w:r>
        <w:t xml:space="preserve">Ricke, K., Drouet, L., Caldeira, K. et al. Country-level social cost of carbon. Nature Clim Change 8, 895–900 (2018). </w:t>
      </w:r>
    </w:p>
    <w:p w14:paraId="4C44F115">
      <w:pPr>
        <w:numPr>
          <w:ilvl w:val="0"/>
          <w:numId w:val="2"/>
        </w:numPr>
        <w:ind w:firstLine="0" w:firstLineChars="0"/>
      </w:pPr>
      <w:r>
        <w:rPr>
          <w:rFonts w:hint="eastAsia"/>
        </w:rPr>
        <w:t>Gatto, Alessandro, and Maksym Chepeliev. "Global food loss and waste estimates show increasing nutritional and environmental pressures." Nature Food 5.2 (2024): 136-147.</w:t>
      </w:r>
    </w:p>
    <w:p w14:paraId="156339D2">
      <w:pPr>
        <w:numPr>
          <w:ilvl w:val="0"/>
          <w:numId w:val="2"/>
        </w:numPr>
        <w:ind w:firstLine="0" w:firstLineChars="0"/>
      </w:pPr>
      <w:r>
        <w:rPr>
          <w:rFonts w:hint="eastAsia"/>
        </w:rPr>
        <w:t>Wu, Bingfang, et al. "Quantifying global agricultural water appropriation with data derived from earth observations." Journal of Cleaner Production 358 (2022): 131891.</w:t>
      </w:r>
    </w:p>
    <w:p w14:paraId="4FB23D8C">
      <w:pPr>
        <w:numPr>
          <w:ilvl w:val="0"/>
          <w:numId w:val="2"/>
        </w:numPr>
        <w:ind w:firstLine="0" w:firstLineChars="0"/>
      </w:pPr>
      <w:r>
        <w:rPr>
          <w:rFonts w:hint="eastAsia"/>
        </w:rPr>
        <w:t xml:space="preserve">Zheng, L., Adalibieke, W., Zhou, F. et al. Health burden from food systems is highly unequal across income groups. Nat Food 5, 251–261 (2024). </w:t>
      </w:r>
    </w:p>
    <w:p w14:paraId="54293008">
      <w:pPr>
        <w:numPr>
          <w:ilvl w:val="0"/>
          <w:numId w:val="2"/>
        </w:numPr>
        <w:ind w:firstLine="0" w:firstLineChars="0"/>
        <w:rPr>
          <w:rFonts w:hint="eastAsia"/>
        </w:rPr>
      </w:pPr>
      <w:r>
        <w:rPr>
          <w:rFonts w:hint="eastAsia"/>
        </w:rPr>
        <w:t>Bellὑ, L. G. (2017). Food losses and waste issues and policy options, September 2017. FAO.</w:t>
      </w:r>
    </w:p>
    <w:p w14:paraId="53096061">
      <w:pPr>
        <w:numPr>
          <w:ilvl w:val="0"/>
          <w:numId w:val="2"/>
        </w:numPr>
        <w:ind w:firstLine="0" w:firstLineChars="0"/>
        <w:rPr>
          <w:rFonts w:hint="eastAsia"/>
        </w:rPr>
      </w:pPr>
      <w:r>
        <w:rPr>
          <w:rFonts w:hint="eastAsia"/>
        </w:rPr>
        <w:t>Ishangulyyev, R., Kim, S., &amp; Lee, S. H. (2019). Understanding food loss and waste—Why are we losing and wasting food? Foods, 8(8), 297.</w:t>
      </w:r>
    </w:p>
    <w:p w14:paraId="30584883">
      <w:pPr>
        <w:numPr>
          <w:ilvl w:val="0"/>
          <w:numId w:val="2"/>
        </w:numPr>
        <w:ind w:firstLine="0" w:firstLineChars="0"/>
        <w:rPr>
          <w:rFonts w:hint="eastAsia"/>
        </w:rPr>
      </w:pPr>
      <w:r>
        <w:rPr>
          <w:rFonts w:hint="eastAsia"/>
        </w:rPr>
        <w:t>Alexander, P., Brown, C., Arneth, A., Finnigan, J., Moran, D., &amp; Rounsevell, M.D. A. (2017). Losses, inefficiencies and waste in the global food system. Agricultural Systems, 153, 190–200.</w:t>
      </w:r>
    </w:p>
    <w:p w14:paraId="50BC12DF">
      <w:pPr>
        <w:numPr>
          <w:ilvl w:val="0"/>
          <w:numId w:val="2"/>
        </w:numPr>
        <w:ind w:firstLine="0" w:firstLineChars="0"/>
      </w:pPr>
      <w:r>
        <w:rPr>
          <w:rFonts w:hint="eastAsia"/>
        </w:rPr>
        <w:t>Bellemare, M. F., Çakir, M., Peterson, H. H., Novak, L., &amp; Rudi, J. (2017).On the measurement of food waste. American Journal of Agricultural Economics, 99(5), 1148–1158.</w:t>
      </w:r>
    </w:p>
    <w:p w14:paraId="79F7F0E1">
      <w:pPr>
        <w:numPr>
          <w:ilvl w:val="0"/>
          <w:numId w:val="2"/>
        </w:numPr>
        <w:ind w:firstLine="0" w:firstLineChars="0"/>
        <w:rPr>
          <w:rFonts w:hint="eastAsia"/>
        </w:rPr>
      </w:pPr>
      <w:r>
        <w:rPr>
          <w:rFonts w:hint="eastAsia"/>
        </w:rPr>
        <w:t>Kakadellis, S., Mao, S., Harwood, A. et al. State-level policies alone are insufficient to meet the federal food waste reduction goal in the United States. Nat Food 6, 196–204 (2025).</w:t>
      </w:r>
    </w:p>
    <w:p w14:paraId="1B2715CE">
      <w:pPr>
        <w:numPr>
          <w:ilvl w:val="0"/>
          <w:numId w:val="2"/>
        </w:numPr>
        <w:ind w:firstLine="0" w:firstLineChars="0"/>
        <w:rPr>
          <w:rFonts w:hint="eastAsia"/>
        </w:rPr>
      </w:pPr>
      <w:r>
        <w:rPr>
          <w:rFonts w:hint="eastAsia"/>
        </w:rPr>
        <w:t>Woon K S, Phuang Z X, Lin Z, et al. A novel food waste management framework combining optical sorting system and anaerobic digestion: A case study in Malaysia[J]. Energy, 2021, 232: 121094.</w:t>
      </w:r>
    </w:p>
    <w:p w14:paraId="209E1457">
      <w:pPr>
        <w:numPr>
          <w:ilvl w:val="0"/>
          <w:numId w:val="2"/>
        </w:numPr>
        <w:ind w:firstLine="0" w:firstLineChars="0"/>
        <w:rPr>
          <w:rFonts w:hint="eastAsia"/>
        </w:rPr>
      </w:pPr>
      <w:r>
        <w:rPr>
          <w:rFonts w:hint="eastAsia"/>
        </w:rPr>
        <w:t>Read Q D, Muth M K. Cost-effectiveness of four food waste interventions: Is food waste reduction a “win–win?”[J]. Resources, Conservation and Recycling, 2021, 168: 105448.</w:t>
      </w:r>
    </w:p>
    <w:p w14:paraId="76145E2B">
      <w:pPr>
        <w:numPr>
          <w:ilvl w:val="0"/>
          <w:numId w:val="2"/>
        </w:numPr>
        <w:ind w:firstLine="0" w:firstLineChars="0"/>
        <w:rPr>
          <w:rFonts w:hint="eastAsia"/>
        </w:rPr>
      </w:pPr>
      <w:r>
        <w:rPr>
          <w:rFonts w:hint="eastAsia"/>
        </w:rPr>
        <w:t>Spang E S, Moreno L C, Pace S A, et al. Food loss and waste: measurement, drivers, and solutions[J]. Annual Review of Environment and Resources, 2019, 44(1): 117-156.</w:t>
      </w:r>
    </w:p>
    <w:p w14:paraId="34540ECD">
      <w:pPr>
        <w:numPr>
          <w:ilvl w:val="0"/>
          <w:numId w:val="2"/>
        </w:numPr>
        <w:ind w:firstLine="0" w:firstLineChars="0"/>
        <w:rPr>
          <w:rFonts w:hint="eastAsia"/>
        </w:rPr>
      </w:pPr>
      <w:r>
        <w:rPr>
          <w:rFonts w:hint="eastAsia"/>
        </w:rPr>
        <w:t>Xue, L., Liu, X., Lu, S. et al. China’s food loss and waste embodies increasing environmental impacts. Nat Food 2, 519–528 (2021).</w:t>
      </w:r>
    </w:p>
    <w:p w14:paraId="5C6F02EF">
      <w:pPr>
        <w:numPr>
          <w:ilvl w:val="0"/>
          <w:numId w:val="2"/>
        </w:numPr>
        <w:ind w:firstLine="0" w:firstLineChars="0"/>
        <w:rPr>
          <w:rFonts w:hint="eastAsia"/>
        </w:rPr>
      </w:pPr>
      <w:r>
        <w:rPr>
          <w:rFonts w:hint="eastAsia"/>
        </w:rPr>
        <w:t>Crippa, M. et al. Food systems are responsible for a third of global anthropogenic GHG emissions. Nat. Food 2, 198–209 (2021).</w:t>
      </w:r>
    </w:p>
    <w:p w14:paraId="029073B3">
      <w:pPr>
        <w:numPr>
          <w:ilvl w:val="0"/>
          <w:numId w:val="2"/>
        </w:numPr>
        <w:ind w:firstLine="0" w:firstLineChars="0"/>
        <w:rPr>
          <w:rFonts w:hint="eastAsia"/>
        </w:rPr>
      </w:pPr>
      <w:r>
        <w:rPr>
          <w:rFonts w:hint="eastAsia"/>
        </w:rPr>
        <w:t>Li, Y., Zhong, H., Shan, Y. et al. Changes in global food consumption increase GHG emissions despite efficiency gains along global supply chains. Nat Food 4, 483–495 (2023).</w:t>
      </w:r>
    </w:p>
    <w:p w14:paraId="27C9CFEB">
      <w:pPr>
        <w:numPr>
          <w:ilvl w:val="0"/>
          <w:numId w:val="2"/>
        </w:numPr>
        <w:ind w:firstLine="0" w:firstLineChars="0"/>
        <w:rPr>
          <w:rFonts w:hint="eastAsia"/>
        </w:rPr>
      </w:pPr>
      <w:r>
        <w:rPr>
          <w:rFonts w:hint="eastAsia"/>
        </w:rPr>
        <w:t xml:space="preserve">Wang, Y., Ying, H., Stefanovski, D. et al. Food waste used as a resource can reduce climate and resource burdens in agrifood systems. Nat Food 6, 478–490 (2025). </w:t>
      </w:r>
    </w:p>
    <w:p w14:paraId="33F86D6F">
      <w:pPr>
        <w:numPr>
          <w:ilvl w:val="0"/>
          <w:numId w:val="2"/>
        </w:numPr>
        <w:ind w:firstLine="0" w:firstLineChars="0"/>
        <w:rPr>
          <w:rFonts w:hint="eastAsia"/>
        </w:rPr>
      </w:pPr>
      <w:r>
        <w:rPr>
          <w:rFonts w:hint="eastAsia"/>
        </w:rPr>
        <w:t>What a Waste 2.0: A Global Snapshot of Solid Waste Management to 2050 (World Bank, 2018);</w:t>
      </w:r>
    </w:p>
    <w:p w14:paraId="132F91D6">
      <w:pPr>
        <w:numPr>
          <w:ilvl w:val="0"/>
          <w:numId w:val="2"/>
        </w:numPr>
        <w:ind w:firstLine="0" w:firstLineChars="0"/>
        <w:rPr>
          <w:rFonts w:hint="eastAsia"/>
        </w:rPr>
      </w:pPr>
      <w:r>
        <w:rPr>
          <w:rFonts w:hint="eastAsia"/>
        </w:rPr>
        <w:t>Cattaneo, Andrea, et al. "Reducing food loss and waste: Five challenges for policy and research." Food Policy 98 (2021): 101974.</w:t>
      </w:r>
    </w:p>
    <w:p w14:paraId="52468264">
      <w:pPr>
        <w:numPr>
          <w:ilvl w:val="0"/>
          <w:numId w:val="2"/>
        </w:numPr>
        <w:ind w:firstLine="0" w:firstLineChars="0"/>
        <w:rPr>
          <w:rFonts w:hint="eastAsia"/>
        </w:rPr>
      </w:pPr>
      <w:r>
        <w:rPr>
          <w:rFonts w:hint="eastAsia"/>
        </w:rPr>
        <w:t>Totobesola, Mireille, et al. "A holistic approach to food loss reduction in Africa: food loss analysis, integrated capacity development and policy implications." Food Security 14.6 (2022): 1401-1415.</w:t>
      </w:r>
    </w:p>
    <w:p w14:paraId="61DBE7F3">
      <w:pPr>
        <w:numPr>
          <w:ilvl w:val="0"/>
          <w:numId w:val="2"/>
        </w:numPr>
        <w:ind w:firstLine="0" w:firstLineChars="0"/>
        <w:rPr>
          <w:rFonts w:hint="eastAsia"/>
        </w:rPr>
      </w:pPr>
      <w:r>
        <w:rPr>
          <w:rFonts w:hint="eastAsia"/>
        </w:rPr>
        <w:t>Food and Agriculture Organization of the United Nations. (2013). Food wastage footprint: Impacts on natural resources.</w:t>
      </w:r>
    </w:p>
    <w:p w14:paraId="404957AF">
      <w:pPr>
        <w:numPr>
          <w:ilvl w:val="0"/>
          <w:numId w:val="2"/>
        </w:numPr>
        <w:ind w:firstLine="0" w:firstLineChars="0"/>
        <w:rPr>
          <w:rFonts w:hint="eastAsia"/>
        </w:rPr>
      </w:pPr>
      <w:r>
        <w:rPr>
          <w:rFonts w:hint="eastAsia"/>
        </w:rPr>
        <w:t>Tubiello, F. N. et al. Pre-and post-production processes increasingly dominate greenhouse gas emissions from agri-food systems. Earth Syst. Sci. Data 14, 1795–1809 (2022).</w:t>
      </w:r>
    </w:p>
    <w:p w14:paraId="30E55832">
      <w:pPr>
        <w:numPr>
          <w:ilvl w:val="0"/>
          <w:numId w:val="2"/>
        </w:numPr>
        <w:ind w:firstLine="0" w:firstLineChars="0"/>
        <w:rPr>
          <w:rFonts w:hint="eastAsia"/>
        </w:rPr>
      </w:pPr>
      <w:r>
        <w:rPr>
          <w:rFonts w:hint="eastAsia"/>
        </w:rPr>
        <w:t>Greenhouse Gas Emissions From Agrifood Systems—Global, Regional and Country Trends, 2000–2020. FAOSTAT Analytical Brief Series No. 50 (FAO, 2022); https://www.fao.org/food-agriculture-statistics/data-release/data-release-detail/en/c/1616127/</w:t>
      </w:r>
    </w:p>
    <w:p w14:paraId="0C1BFE1E">
      <w:pPr>
        <w:numPr>
          <w:ilvl w:val="0"/>
          <w:numId w:val="2"/>
        </w:numPr>
        <w:ind w:firstLine="0" w:firstLineChars="0"/>
        <w:rPr>
          <w:rFonts w:hint="eastAsia"/>
        </w:rPr>
      </w:pPr>
      <w:r>
        <w:rPr>
          <w:rFonts w:hint="eastAsia"/>
        </w:rPr>
        <w:t>Li, Y., Zhong, H., Shan, Y. et al. Changes in global food consumption increase GHG emissions despite efficiency gains along global supply chains. Nat Food 4, 483–495 (2023).</w:t>
      </w:r>
    </w:p>
    <w:p w14:paraId="619B670B">
      <w:pPr>
        <w:numPr>
          <w:ilvl w:val="0"/>
          <w:numId w:val="2"/>
        </w:numPr>
        <w:ind w:firstLine="0" w:firstLineChars="0"/>
        <w:rPr>
          <w:rFonts w:hint="eastAsia"/>
        </w:rPr>
      </w:pPr>
      <w:r>
        <w:rPr>
          <w:rFonts w:hint="eastAsia"/>
        </w:rPr>
        <w:t xml:space="preserve">Zhu, J., Luo, Z., Sun, T. et al. Cradle-to-grave emissions from food loss and waste represent half of total greenhouse gas emissions from food systems. Nat Food 4, 247–256 (2023). </w:t>
      </w:r>
    </w:p>
    <w:p w14:paraId="30A439EB">
      <w:pPr>
        <w:numPr>
          <w:ilvl w:val="0"/>
          <w:numId w:val="2"/>
        </w:numPr>
        <w:ind w:firstLine="0" w:firstLineChars="0"/>
        <w:rPr>
          <w:rFonts w:hint="eastAsia"/>
        </w:rPr>
      </w:pPr>
      <w:r>
        <w:rPr>
          <w:rFonts w:hint="eastAsia"/>
        </w:rPr>
        <w:t>Searchinger, T., Waite, R., Hanson, C., &amp; Ranganathan, J. (2019). Creating a Sustainable Food Future: A Menu of Solutions to Feed Nearly 10 Billion People by 2050. World Resources Institute.</w:t>
      </w:r>
    </w:p>
    <w:p w14:paraId="05E9DF94">
      <w:pPr>
        <w:numPr>
          <w:ilvl w:val="0"/>
          <w:numId w:val="2"/>
        </w:numPr>
        <w:ind w:firstLine="0" w:firstLineChars="0"/>
        <w:rPr>
          <w:rFonts w:hint="eastAsia"/>
        </w:rPr>
      </w:pPr>
      <w:r>
        <w:rPr>
          <w:rFonts w:hint="eastAsia"/>
        </w:rPr>
        <w:t xml:space="preserve">Food and Agriculture Organization of the United Nations. (2021). The State of Food and Agriculture 2021: Making agrifood systems more resilient to shocks and stresses. </w:t>
      </w:r>
    </w:p>
    <w:p w14:paraId="600E782C">
      <w:pPr>
        <w:numPr>
          <w:ilvl w:val="0"/>
          <w:numId w:val="2"/>
        </w:numPr>
        <w:ind w:firstLine="0" w:firstLineChars="0"/>
        <w:rPr>
          <w:rFonts w:hint="eastAsia"/>
        </w:rPr>
      </w:pPr>
      <w:r>
        <w:rPr>
          <w:rFonts w:hint="eastAsia"/>
        </w:rPr>
        <w:t>Read Q D, Brown S, Cuéllar A D, et al. Assessing the environmental impacts of halving food loss and waste along the food supply chain[J]. Science of the Total Environment, 2020, 712: 136255.</w:t>
      </w:r>
    </w:p>
    <w:p w14:paraId="6FA9061F">
      <w:pPr>
        <w:numPr>
          <w:ilvl w:val="0"/>
          <w:numId w:val="2"/>
        </w:numPr>
        <w:ind w:firstLine="0" w:firstLineChars="0"/>
        <w:rPr>
          <w:rFonts w:hint="eastAsia"/>
        </w:rPr>
      </w:pPr>
      <w:r>
        <w:rPr>
          <w:rFonts w:hint="eastAsia"/>
        </w:rPr>
        <w:t>Fanzo, J. et al. Shining a Light to Spur Action on Nutrition (Global Nutrition Report, 2018); https://globalnutritionreport.org/reports/global-nutrition-report-2018/</w:t>
      </w:r>
    </w:p>
    <w:p w14:paraId="579940CE">
      <w:pPr>
        <w:numPr>
          <w:ilvl w:val="0"/>
          <w:numId w:val="2"/>
        </w:numPr>
        <w:ind w:firstLine="0" w:firstLineChars="0"/>
        <w:rPr>
          <w:rFonts w:hint="eastAsia"/>
        </w:rPr>
      </w:pPr>
      <w:r>
        <w:rPr>
          <w:rFonts w:hint="eastAsia"/>
        </w:rPr>
        <w:t>FAO, IFAD, UNICEF, WFP and WHO. The State of Food Security and Nutrition in the World 2021. Transforming Food Systems for Food Security, Improved Nutrition and Affordable Healthy Diets for All (FAO, 2021).</w:t>
      </w:r>
    </w:p>
    <w:p w14:paraId="02F7FD41">
      <w:pPr>
        <w:numPr>
          <w:ilvl w:val="0"/>
          <w:numId w:val="2"/>
        </w:numPr>
        <w:ind w:firstLine="0" w:firstLineChars="0"/>
        <w:rPr>
          <w:rFonts w:hint="eastAsia"/>
        </w:rPr>
      </w:pPr>
      <w:r>
        <w:rPr>
          <w:rFonts w:hint="eastAsia"/>
        </w:rPr>
        <w:t xml:space="preserve">Wang, X., Dou, Z., Feng, S. et al. Global food nutrients analysis reveals alarming gaps and daunting challenges. Nat Food 4, 1007–1017 (2023). </w:t>
      </w:r>
    </w:p>
    <w:p w14:paraId="79843B07">
      <w:pPr>
        <w:numPr>
          <w:ilvl w:val="0"/>
          <w:numId w:val="2"/>
        </w:numPr>
        <w:ind w:firstLine="0" w:firstLineChars="0"/>
        <w:rPr>
          <w:rFonts w:hint="eastAsia"/>
        </w:rPr>
      </w:pPr>
      <w:r>
        <w:rPr>
          <w:rFonts w:hint="eastAsia"/>
        </w:rPr>
        <w:t>von Grebmer, K. et al. Global Hunger Index: The Challenge of Hidden Hunger (Welthungerhilfe, International Food Policy Research Institute and Concern Worldwide, 2014).</w:t>
      </w:r>
    </w:p>
    <w:p w14:paraId="5177A822">
      <w:pPr>
        <w:numPr>
          <w:ilvl w:val="0"/>
          <w:numId w:val="2"/>
        </w:numPr>
        <w:ind w:firstLine="0" w:firstLineChars="0"/>
        <w:rPr>
          <w:rFonts w:hint="eastAsia"/>
        </w:rPr>
      </w:pPr>
      <w:r>
        <w:rPr>
          <w:rFonts w:hint="eastAsia"/>
        </w:rPr>
        <w:t>Black, R. E. et al. Maternal and child undernutrition: global and regional exposures and health consequences. Lancet 371, 243–260 (2008).</w:t>
      </w:r>
    </w:p>
    <w:p w14:paraId="5E5F3895">
      <w:pPr>
        <w:numPr>
          <w:ilvl w:val="0"/>
          <w:numId w:val="2"/>
        </w:numPr>
        <w:ind w:firstLine="0" w:firstLineChars="0"/>
        <w:rPr>
          <w:rFonts w:hint="eastAsia"/>
        </w:rPr>
      </w:pPr>
      <w:r>
        <w:rPr>
          <w:rFonts w:hint="eastAsia"/>
        </w:rPr>
        <w:t xml:space="preserve">Stevens, G. A. et al. Trends and mortality effects of vitamin A deficiency in children in 138 </w:t>
      </w:r>
      <w:r>
        <w:rPr>
          <w:rFonts w:hint="eastAsia"/>
          <w:lang w:eastAsia="zh-CN"/>
        </w:rPr>
        <w:t>low income</w:t>
      </w:r>
      <w:r>
        <w:rPr>
          <w:rFonts w:hint="eastAsia"/>
        </w:rPr>
        <w:t xml:space="preserve"> and middle-income countries between 1991 and 2013: a pooled analysis of population-based surveys. Lancet Glob Health 35, 528–536 (2015).</w:t>
      </w:r>
    </w:p>
    <w:p w14:paraId="164F7A15">
      <w:pPr>
        <w:numPr>
          <w:ilvl w:val="0"/>
          <w:numId w:val="2"/>
        </w:numPr>
        <w:ind w:firstLine="0" w:firstLineChars="0"/>
        <w:rPr>
          <w:rFonts w:hint="eastAsia"/>
        </w:rPr>
      </w:pPr>
      <w:r>
        <w:rPr>
          <w:rFonts w:hint="eastAsia"/>
        </w:rPr>
        <w:t>Beal, T. et al. Global trends in dietary micronutrient supplies and estimated prevalence of inadequate intakes. PLoS One 12, e0175554 (2017).</w:t>
      </w:r>
    </w:p>
    <w:p w14:paraId="4AEEE1F8">
      <w:pPr>
        <w:numPr>
          <w:ilvl w:val="0"/>
          <w:numId w:val="2"/>
        </w:numPr>
        <w:ind w:firstLine="0" w:firstLineChars="0"/>
        <w:rPr>
          <w:rFonts w:hint="eastAsia"/>
        </w:rPr>
      </w:pPr>
      <w:r>
        <w:rPr>
          <w:rFonts w:hint="eastAsia"/>
        </w:rPr>
        <w:t>Bell, W. et al. Global dietary convergence from 1970 to 2010 altered inequality in agriculture, nutrition and health. Nat. Food 2, 156–165 (2021).</w:t>
      </w:r>
    </w:p>
    <w:p w14:paraId="5777B93D">
      <w:pPr>
        <w:numPr>
          <w:ilvl w:val="0"/>
          <w:numId w:val="2"/>
        </w:numPr>
        <w:ind w:firstLine="0" w:firstLineChars="0"/>
      </w:pPr>
      <w:r>
        <w:rPr>
          <w:rFonts w:hint="eastAsia"/>
        </w:rPr>
        <w:t>Schmidhuber, J. et al. The Global Nutrient Database: availability of macronutrients and micronutrients in 195 countries from 1980 to 2013. Lancet Planet. Health 2, 353–368 (2018).</w:t>
      </w:r>
    </w:p>
    <w:p w14:paraId="74BACE80">
      <w:pPr>
        <w:numPr>
          <w:ilvl w:val="0"/>
          <w:numId w:val="2"/>
        </w:numPr>
        <w:ind w:firstLine="0" w:firstLineChars="0"/>
      </w:pPr>
      <w:r>
        <w:rPr>
          <w:rFonts w:hint="eastAsia"/>
        </w:rPr>
        <w:t>Eastham J, Creedon A. Food losses, food waste, and beyond in food supply chains: Retaining optimum nutrient density[J]. Food Frontiers, 2023, 4(3): 971-979.</w:t>
      </w:r>
    </w:p>
    <w:p w14:paraId="6E1A526D">
      <w:pPr>
        <w:numPr>
          <w:ilvl w:val="0"/>
          <w:numId w:val="2"/>
        </w:numPr>
        <w:ind w:firstLine="0" w:firstLineChars="0"/>
      </w:pPr>
      <w:r>
        <w:rPr>
          <w:rFonts w:hint="eastAsia"/>
        </w:rPr>
        <w:t>United Nations Environment Programme (UNEP). (2024). Food Waste Index Report 2024. Nairobi: UNEP.</w:t>
      </w:r>
    </w:p>
    <w:p w14:paraId="76B3A10E">
      <w:pPr>
        <w:numPr>
          <w:ilvl w:val="0"/>
          <w:numId w:val="2"/>
        </w:numPr>
        <w:ind w:firstLine="0" w:firstLineChars="0"/>
      </w:pPr>
      <w:r>
        <w:rPr>
          <w:rFonts w:hint="eastAsia"/>
        </w:rPr>
        <w:t>United Nations. (n.d.). Goal 17: Partnerships for the goals. United Nations.</w:t>
      </w:r>
    </w:p>
    <w:p w14:paraId="28709755">
      <w:pPr>
        <w:numPr>
          <w:ilvl w:val="0"/>
          <w:numId w:val="2"/>
        </w:numPr>
        <w:ind w:firstLine="0" w:firstLineChars="0"/>
      </w:pPr>
      <w:r>
        <w:rPr>
          <w:rFonts w:hint="eastAsia"/>
        </w:rPr>
        <w:t>Willett, Walter, et al. "Food in the Anthropocene: the EAT–Lancet Commission on healthy diets from sustainable food systems." The lancet 393.10170 (2019): 447-492.</w:t>
      </w:r>
    </w:p>
    <w:p w14:paraId="4D0C3CAD">
      <w:pPr>
        <w:numPr>
          <w:ilvl w:val="0"/>
          <w:numId w:val="2"/>
        </w:numPr>
        <w:ind w:firstLine="0" w:firstLineChars="0"/>
      </w:pPr>
      <w:r>
        <w:rPr>
          <w:rFonts w:hint="eastAsia"/>
        </w:rPr>
        <w:t>European Commission (2024), The 2024 Ageing Report: Economic and Budgetary Projections for the EU Member States (2022–2070), Institutional Paper 253, Directorate-General for Economic and Financial Affairs, Brussels.</w:t>
      </w:r>
    </w:p>
    <w:p w14:paraId="66F7B337">
      <w:pPr>
        <w:numPr>
          <w:ilvl w:val="0"/>
          <w:numId w:val="2"/>
        </w:numPr>
        <w:ind w:firstLine="0" w:firstLineChars="0"/>
      </w:pPr>
      <w:r>
        <w:rPr>
          <w:rFonts w:hint="eastAsia"/>
        </w:rPr>
        <w:t>Asian Productivity Organization (2024), APO Productivity Databook 2024, APO, Tokyo.</w:t>
      </w:r>
    </w:p>
    <w:p w14:paraId="7F3ECC36">
      <w:pPr>
        <w:numPr>
          <w:ilvl w:val="0"/>
          <w:numId w:val="2"/>
        </w:numPr>
        <w:ind w:firstLine="0" w:firstLineChars="0"/>
      </w:pPr>
      <w:r>
        <w:rPr>
          <w:rFonts w:hint="eastAsia"/>
        </w:rPr>
        <w:t xml:space="preserve">International Monetary Fund. (2025). World Economic Outlook Databases. Washington, DC: IMF. </w:t>
      </w:r>
    </w:p>
    <w:p w14:paraId="2CDA39BA">
      <w:pPr>
        <w:numPr>
          <w:ilvl w:val="0"/>
          <w:numId w:val="2"/>
        </w:numPr>
        <w:ind w:firstLine="0" w:firstLineChars="0"/>
      </w:pPr>
      <w:r>
        <w:rPr>
          <w:rFonts w:hint="eastAsia"/>
        </w:rPr>
        <w:t xml:space="preserve">Food and Agriculture Organization of the United Nations. (2023). FAOSTAT: Food Balance Sheets (FBS). Rome: FAO. </w:t>
      </w:r>
    </w:p>
    <w:p w14:paraId="24B1DD40">
      <w:pPr>
        <w:numPr>
          <w:ilvl w:val="0"/>
          <w:numId w:val="2"/>
        </w:numPr>
        <w:ind w:firstLine="0" w:firstLineChars="0"/>
      </w:pPr>
      <w:r>
        <w:rPr>
          <w:rFonts w:hint="eastAsia"/>
        </w:rPr>
        <w:t xml:space="preserve">Stadler, K., Wood, R., Bulavskaya, T., Södersten, C. J., Simas, M., Schmidt, S., ... &amp; Tukker, A. (2018). EXIOBASE 3: Developing a time series of detailed environmentally extended multi-regional input-output tables. Journal of Industrial Ecology, 22(3), 502–515. </w:t>
      </w:r>
    </w:p>
    <w:p w14:paraId="4A890CCD">
      <w:pPr>
        <w:numPr>
          <w:ilvl w:val="0"/>
          <w:numId w:val="2"/>
        </w:numPr>
        <w:ind w:firstLine="0" w:firstLineChars="0"/>
      </w:pPr>
      <w:r>
        <w:rPr>
          <w:rFonts w:hint="eastAsia"/>
        </w:rPr>
        <w:t xml:space="preserve">World Bank. (2025). World Development Indicators. Washington, DC: World Bank. </w:t>
      </w:r>
    </w:p>
    <w:p w14:paraId="176BE9C8">
      <w:pPr>
        <w:numPr>
          <w:ilvl w:val="0"/>
          <w:numId w:val="2"/>
        </w:numPr>
        <w:ind w:firstLine="0" w:firstLineChars="0"/>
      </w:pPr>
      <w:r>
        <w:rPr>
          <w:rFonts w:hint="eastAsia"/>
        </w:rPr>
        <w:t>Crippa, Monica, et al. "Food systems are responsible for a third of global anthropogenic GHG emissions." Nature food 2.3 (2021): 198-209.</w:t>
      </w:r>
    </w:p>
    <w:sectPr>
      <w:pgSz w:w="11906" w:h="16838"/>
      <w:pgMar w:top="1440" w:right="1440" w:bottom="1440" w:left="1440" w:header="851" w:footer="992" w:gutter="0"/>
      <w:cols w:space="425" w:num="1"/>
      <w:titlePg/>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80"/>
      </w:pPr>
      <w:r>
        <w:separator/>
      </w:r>
    </w:p>
  </w:endnote>
  <w:endnote w:type="continuationSeparator" w:id="1">
    <w:p>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C9032E5B-799C-94C3-6DDB-5069B7D5EC71}"/>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embedRegular r:id="rId2" w:fontKey="{84DF1304-D3BC-35D9-6DDB-5069EA999F09}"/>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STHeiti">
    <w:panose1 w:val="02010600040101010101"/>
    <w:charset w:val="86"/>
    <w:family w:val="auto"/>
    <w:pitch w:val="default"/>
    <w:sig w:usb0="00000287" w:usb1="080F0000" w:usb2="00000000" w:usb3="00000000" w:csb0="0004009F" w:csb1="DFD70000"/>
    <w:embedRegular r:id="rId3" w:fontKey="{392D083B-7D6A-5A66-6EDB-5069296E7B1E}"/>
  </w:font>
  <w:font w:name="等线">
    <w:altName w:val="汉仪中等线KW"/>
    <w:panose1 w:val="02010600030101010101"/>
    <w:charset w:val="86"/>
    <w:family w:val="auto"/>
    <w:pitch w:val="default"/>
    <w:sig w:usb0="00000000" w:usb1="00000000" w:usb2="00000016" w:usb3="00000000" w:csb0="0004000F" w:csb1="00000000"/>
  </w:font>
  <w:font w:name="等线 Light">
    <w:altName w:val="汉仪中等线KW"/>
    <w:panose1 w:val="02010600030101010101"/>
    <w:charset w:val="86"/>
    <w:family w:val="auto"/>
    <w:pitch w:val="default"/>
    <w:sig w:usb0="00000000" w:usb1="00000000" w:usb2="00000016" w:usb3="00000000" w:csb0="0004000F" w:csb1="00000000"/>
  </w:font>
  <w:font w:name="Book Antiqua">
    <w:altName w:val="苹方-简"/>
    <w:panose1 w:val="02040702050305030304"/>
    <w:charset w:val="00"/>
    <w:family w:val="roman"/>
    <w:pitch w:val="default"/>
    <w:sig w:usb0="00000000" w:usb1="00000000" w:usb2="00000000" w:usb3="00000000" w:csb0="2000009F" w:csb1="DFD70000"/>
  </w:font>
  <w:font w:name="Times New Roman Bold">
    <w:panose1 w:val="02020603050405020304"/>
    <w:charset w:val="00"/>
    <w:family w:val="auto"/>
    <w:pitch w:val="default"/>
    <w:sig w:usb0="E0002AEF" w:usb1="C0007841" w:usb2="00000009" w:usb3="00000000" w:csb0="400001FF" w:csb1="FFFF0000"/>
    <w:embedRegular r:id="rId4" w:fontKey="{12885B81-99B9-CD83-6EDB-5069C4722410}"/>
  </w:font>
  <w:font w:name="Times New Roman Regular">
    <w:panose1 w:val="02020603050405020304"/>
    <w:charset w:val="00"/>
    <w:family w:val="auto"/>
    <w:pitch w:val="default"/>
    <w:sig w:usb0="E0002AEF" w:usb1="C0007841" w:usb2="00000009" w:usb3="00000000" w:csb0="400001FF" w:csb1="FFFF0000"/>
    <w:embedRegular r:id="rId5" w:fontKey="{F2B171C5-B0BD-AAF8-6EDB-5069332183A5}"/>
  </w:font>
  <w:font w:name="Consolas">
    <w:panose1 w:val="020B0609020204030204"/>
    <w:charset w:val="00"/>
    <w:family w:val="modern"/>
    <w:pitch w:val="default"/>
    <w:sig w:usb0="E00006FF" w:usb1="0000FCFF" w:usb2="00000001" w:usb3="00000000" w:csb0="6000019F" w:csb1="DFD70000"/>
    <w:embedRegular r:id="rId6" w:fontKey="{EE8DC982-62B6-1EE5-6EDB-506985B85CE1}"/>
  </w:font>
  <w:font w:name="DejaVu Math TeX Gyre">
    <w:panose1 w:val="02000503000000000000"/>
    <w:charset w:val="00"/>
    <w:family w:val="auto"/>
    <w:pitch w:val="default"/>
    <w:sig w:usb0="A10000EF" w:usb1="4201F9EE" w:usb2="02000000" w:usb3="00000000" w:csb0="60000193" w:csb1="0DD40000"/>
    <w:embedRegular r:id="rId7" w:fontKey="{3EB6E380-1E7B-4025-6EDB-50696EF1AF4D}"/>
  </w:font>
  <w:font w:name="Times New Roman Italic">
    <w:panose1 w:val="02020603050405020304"/>
    <w:charset w:val="00"/>
    <w:family w:val="auto"/>
    <w:pitch w:val="default"/>
    <w:sig w:usb0="E0002AEF" w:usb1="C0007841" w:usb2="00000009" w:usb3="00000000" w:csb0="400001FF" w:csb1="FFFF0000"/>
    <w:embedRegular r:id="rId8" w:fontKey="{EE1ACCCB-186B-D7DB-6EDB-506942FFE4BB}"/>
  </w:font>
  <w:font w:name="Cambria Math">
    <w:panose1 w:val="02040503050406030204"/>
    <w:charset w:val="00"/>
    <w:family w:val="roman"/>
    <w:pitch w:val="default"/>
    <w:sig w:usb0="E00006FF" w:usb1="420024FF" w:usb2="02000000" w:usb3="00000000" w:csb0="2000019F" w:csb1="00000000"/>
    <w:embedRegular r:id="rId9" w:fontKey="{51A5C612-D2FB-105B-6EDB-50694D4E528C}"/>
  </w:font>
  <w:font w:name="汉仪书宋二KW">
    <w:panose1 w:val="00020600040101010101"/>
    <w:charset w:val="86"/>
    <w:family w:val="auto"/>
    <w:pitch w:val="default"/>
    <w:sig w:usb0="A00002BF" w:usb1="18EF7CFA" w:usb2="00000016" w:usb3="00000000" w:csb0="00040000" w:csb1="00000000"/>
  </w:font>
  <w:font w:name="冬青黑体简体中文">
    <w:panose1 w:val="020B0300000000000000"/>
    <w:charset w:val="86"/>
    <w:family w:val="auto"/>
    <w:pitch w:val="default"/>
    <w:sig w:usb0="A00002BF" w:usb1="1ACF7CFA" w:usb2="00000016" w:usb3="00000000" w:csb0="00060007" w:csb1="00000000"/>
  </w:font>
  <w:font w:name="等线">
    <w:altName w:val="汉仪中等线KW"/>
    <w:panose1 w:val="00000000000000000000"/>
    <w:charset w:val="00"/>
    <w:family w:val="auto"/>
    <w:pitch w:val="default"/>
    <w:sig w:usb0="00000000" w:usb1="00000000" w:usb2="00000000" w:usb3="00000000" w:csb0="00000000" w:csb1="00000000"/>
  </w:font>
  <w:font w:name="汉仪中等线KW">
    <w:panose1 w:val="01010104010101010101"/>
    <w:charset w:val="86"/>
    <w:family w:val="auto"/>
    <w:pitch w:val="default"/>
    <w:sig w:usb0="800002BF" w:usb1="004F7CFA" w:usb2="00000000" w:usb3="00000000" w:csb0="00040001"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苹方-简">
    <w:panose1 w:val="020B0400000000000000"/>
    <w:charset w:val="86"/>
    <w:family w:val="auto"/>
    <w:pitch w:val="default"/>
    <w:sig w:usb0="A00002FF" w:usb1="7ACFFDFB" w:usb2="00000017" w:usb3="00000000" w:csb0="00040001" w:csb1="00000000"/>
  </w:font>
  <w:font w:name="Arial Unicode MS">
    <w:panose1 w:val="020B0604020202020204"/>
    <w:charset w:val="86"/>
    <w:family w:val="auto"/>
    <w:pitch w:val="default"/>
    <w:sig w:usb0="FFFFFFFF" w:usb1="E9FFFFFF" w:usb2="0000003F" w:usb3="00000000" w:csb0="603F01FF" w:csb1="FFFF0000"/>
  </w:font>
  <w:font w:name="等线 Light">
    <w:altName w:val="汉仪中等线KW"/>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7F2983">
    <w:pPr>
      <w:pStyle w:val="12"/>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90CDB1">
    <w:pPr>
      <w:pStyle w:val="1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5F2C10">
    <w:pPr>
      <w:pStyle w:val="12"/>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0EB33F">
                          <w:pPr>
                            <w:pStyle w:val="12"/>
                            <w:ind w:firstLine="360"/>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eugv7LAIAAFUEAAAOAAAAZHJz&#10;L2Uyb0RvYy54bWytVM2O0zAQviPxDpbvNGkRu1XVdFW2KkKq2JUWxNl1nCaS/2S7TcoDwBtw4sKd&#10;5+pz8NlpumjhsAcuztgz/sbfNzOZ33RKkoNwvjG6oONRTonQ3JSN3hX008f1qyklPjBdMmm0KOhR&#10;eHqzePli3tqZmJjayFI4AhDtZ60taB2CnWWZ57VQzI+MFRrOyjjFArZul5WOtUBXMpvk+VXWGlda&#10;Z7jwHqer3knPiO45gKaqGi5Whu+V0KFHdUKyAEq+bqyni/TaqhI83FWVF4HIgoJpSCuSwN7GNVvM&#10;2WznmK0bfn4Ce84TnnBSrNFIeoFascDI3jV/QamGO+NNFUbcqKwnkhQBi3H+RJuHmlmRuEBqby+i&#10;+/8Hyz8c7h1pyoJeU6KZQsFP37+dfvw6/fxKrqM8rfUzRD1YxIXurenQNMO5x2Fk3VVOxS/4EPgh&#10;7vEirugC4fHSdDKd5nBx+IYN8LPH69b58E4YRaJRUIfqJVHZYeNDHzqExGzarBspUwWlJm1Br16/&#10;ydOFiwfgUiNHJNE/Nlqh23ZnZltTHkHMmb4zvOXrBsk3zId75tAKeDCGJdxhqaRBEnO2KKmN+/Kv&#10;8xiPCsFLSYvWKqjGJFEi32tUDoBhMNxgbAdD79WtQa+OMYSWJxMXXJCDWTmjPmOCljEHXExzZCpo&#10;GMzb0Lc3JpCL5TIFodcsCxv9YHmEjuJ5u9wHCJh0jaL0Spy1QrelypwnI7bzn/sU9fg3WPw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s0lY7tAAAAAFAQAADwAAAAAAAAABACAAAAA4AAAAZHJzL2Rv&#10;d25yZXYueG1sUEsBAhQAFAAAAAgAh07iQJ66C/ssAgAAVQQAAA4AAAAAAAAAAQAgAAAANQEAAGRy&#10;cy9lMm9Eb2MueG1sUEsFBgAAAAAGAAYAWQEAANMFAAAAAA==&#10;">
              <v:fill on="f" focussize="0,0"/>
              <v:stroke on="f" weight="0.5pt"/>
              <v:imagedata o:title=""/>
              <o:lock v:ext="edit" aspectratio="f"/>
              <v:textbox inset="0mm,0mm,0mm,0mm" style="mso-fit-shape-to-text:t;">
                <w:txbxContent>
                  <w:p w14:paraId="3A0EB33F">
                    <w:pPr>
                      <w:pStyle w:val="12"/>
                      <w:ind w:firstLine="360"/>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8E4EAF">
    <w:pPr>
      <w:pStyle w:val="12"/>
      <w:ind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CC998F">
                          <w:pPr>
                            <w:pStyle w:val="12"/>
                            <w:ind w:firstLine="36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vY9gwLAIAAFUEAAAOAAAAZHJz&#10;L2Uyb0RvYy54bWytVM2O0zAQviPxDpbvNGlRV1XVdFW2KkKq2JUK4uw6ThPJf7LdJuUB4A04ceHO&#10;c/U59nN+umjhsAcuztgz/sbfNzNZ3DZKkpNwvjI6o+NRSonQ3OSVPmT086fNmxklPjCdM2m0yOhZ&#10;eHq7fP1qUdu5mJjSyFw4AhDt57XNaBmCnSeJ56VQzI+MFRrOwjjFArbukOSO1UBXMpmk6U1SG5db&#10;Z7jwHqfrzkl7RPcSQFMUFRdrw49K6NChOiFZACVfVtbTZfvaohA83BeFF4HIjIJpaFckgb2Pa7Jc&#10;sPnBMVtWvH8Ce8kTnnFSrNJIeoVas8DI0VV/QamKO+NNEUbcqKQj0ioCFuP0mTa7klnRcoHU3l5F&#10;9/8Pln88PThS5RmdUqKZQsEvP75ffv6+/PpGplGe2vo5onYWcaF5Zxo0zXDucRhZN4VT8Qs+BH6I&#10;e76KK5pAeLw0m8xmKVwcvmED/OTpunU+vBdGkWhk1KF6rajstPWhCx1CYjZtNpWUbQWlJnVGb95O&#10;0/bC1QNwqZEjkugeG63Q7Jue2d7kZxBzpusMb/mmQvIt8+GBObQCHoxhCfdYCmmQxPQWJaVxX/91&#10;HuNRIXgpqdFaGdWYJErkB43KATAMhhuM/WDoo7oz6NUxhtDy1sQFF+RgFs6oL5igVcwBF9McmTIa&#10;BvMudO2NCeRitWqD0GuWha3eWR6ho3jero4BAra6RlE6JXqt0G1tZfrJiO38576NevobLB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s0lY7tAAAAAFAQAADwAAAAAAAAABACAAAAA4AAAAZHJzL2Rv&#10;d25yZXYueG1sUEsBAhQAFAAAAAgAh07iQK9j2DAsAgAAVQQAAA4AAAAAAAAAAQAgAAAANQEAAGRy&#10;cy9lMm9Eb2MueG1sUEsFBgAAAAAGAAYAWQEAANMFAAAAAA==&#10;">
              <v:fill on="f" focussize="0,0"/>
              <v:stroke on="f" weight="0.5pt"/>
              <v:imagedata o:title=""/>
              <o:lock v:ext="edit" aspectratio="f"/>
              <v:textbox inset="0mm,0mm,0mm,0mm" style="mso-fit-shape-to-text:t;">
                <w:txbxContent>
                  <w:p w14:paraId="63CC998F">
                    <w:pPr>
                      <w:pStyle w:val="12"/>
                      <w:ind w:firstLine="36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480"/>
      </w:pPr>
      <w:r>
        <w:separator/>
      </w:r>
    </w:p>
  </w:footnote>
  <w:footnote w:type="continuationSeparator" w:id="1">
    <w:p>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611B4D">
    <w:pPr>
      <w:pBdr>
        <w:bottom w:val="none" w:color="auto" w:sz="0" w:space="1"/>
      </w:pBdr>
      <w:ind w:firstLine="0" w:firstLineChars="0"/>
      <w:jc w:val="distribute"/>
      <w:rPr>
        <w:rFonts w:ascii="Consolas" w:hAnsi="Consolas" w:cs="Arial"/>
        <w:spacing w:val="-10"/>
        <w:sz w:val="22"/>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9EEC48">
    <w:pPr>
      <w:pBdr>
        <w:bottom w:val="none" w:color="auto" w:sz="0" w:space="1"/>
      </w:pBdr>
      <w:ind w:firstLine="0" w:firstLineChars="0"/>
      <w:jc w:val="distribute"/>
      <w:rPr>
        <w:rFonts w:ascii="Consolas" w:hAnsi="Consolas" w:cs="Arial"/>
        <w:spacing w:val="-10"/>
        <w:sz w:val="22"/>
        <w:szCs w:val="22"/>
      </w:rPr>
    </w:pPr>
    <w:r>
      <w:rPr>
        <w:rFonts w:ascii="Consolas" w:hAnsi="Consolas" w:cs="Arial"/>
        <w:spacing w:val="-10"/>
        <w:sz w:val="22"/>
        <w:szCs w:val="22"/>
      </w:rPr>
      <w:tab/>
    </w:r>
    <w:r>
      <w:rPr>
        <w:rFonts w:ascii="Consolas" w:hAnsi="Consolas" w:cs="Arial"/>
        <w:spacing w:val="-10"/>
        <w:sz w:val="22"/>
        <w:szCs w:val="22"/>
      </w:rPr>
      <w:tab/>
    </w:r>
    <w:r>
      <w:rPr>
        <w:rFonts w:ascii="Consolas" w:hAnsi="Consolas" w:cs="Arial"/>
        <w:spacing w:val="-10"/>
        <w:sz w:val="22"/>
        <w:szCs w:val="22"/>
      </w:rPr>
      <w:tab/>
    </w:r>
    <w:r>
      <w:rPr>
        <w:rFonts w:ascii="Consolas" w:hAnsi="Consolas" w:cs="Arial"/>
        <w:spacing w:val="-10"/>
        <w:sz w:val="22"/>
        <w:szCs w:val="22"/>
      </w:rPr>
      <w:tab/>
    </w:r>
    <w:r>
      <w:rPr>
        <w:rFonts w:ascii="Consolas" w:hAnsi="Consolas" w:cs="Arial"/>
        <w:spacing w:val="-10"/>
        <w:sz w:val="22"/>
        <w:szCs w:val="22"/>
      </w:rPr>
      <w:tab/>
    </w:r>
    <w:r>
      <w:rPr>
        <w:rFonts w:ascii="Consolas" w:hAnsi="Consolas" w:cs="Arial"/>
        <w:spacing w:val="-10"/>
        <w:sz w:val="22"/>
        <w:szCs w:val="22"/>
      </w:rPr>
      <w:tab/>
    </w:r>
    <w:r>
      <w:rPr>
        <w:rFonts w:ascii="Consolas" w:hAnsi="Consolas" w:cs="Arial"/>
        <w:spacing w:val="-10"/>
        <w:sz w:val="22"/>
        <w:szCs w:val="22"/>
      </w:rPr>
      <w:tab/>
    </w:r>
    <w:r>
      <w:rPr>
        <w:rFonts w:ascii="Consolas" w:hAnsi="Consolas" w:cs="Arial"/>
        <w:spacing w:val="-10"/>
        <w:sz w:val="22"/>
        <w:szCs w:val="22"/>
      </w:rPr>
      <w:tab/>
    </w:r>
    <w:r>
      <w:rPr>
        <w:rFonts w:ascii="Consolas" w:hAnsi="Consolas" w:cs="Arial"/>
        <w:spacing w:val="-10"/>
        <w:sz w:val="22"/>
        <w:szCs w:val="22"/>
      </w:rPr>
      <w:tab/>
    </w:r>
    <w:r>
      <w:rPr>
        <w:rFonts w:ascii="Consolas" w:hAnsi="Consolas" w:cs="Arial"/>
        <w:spacing w:val="-10"/>
        <w:sz w:val="22"/>
        <w:szCs w:val="22"/>
      </w:rPr>
      <w:tab/>
    </w:r>
    <w:r>
      <w:rPr>
        <w:rFonts w:ascii="Consolas" w:hAnsi="Consolas" w:cs="Arial"/>
        <w:spacing w:val="-10"/>
        <w:sz w:val="22"/>
        <w:szCs w:val="22"/>
      </w:rPr>
      <w:tab/>
    </w:r>
    <w:r>
      <w:rPr>
        <w:rFonts w:ascii="Consolas" w:hAnsi="Consolas" w:cs="Arial"/>
        <w:spacing w:val="-10"/>
        <w:sz w:val="22"/>
        <w:szCs w:val="22"/>
      </w:rPr>
      <w:tab/>
    </w:r>
    <w:r>
      <w:rPr>
        <w:rFonts w:ascii="Consolas" w:hAnsi="Consolas" w:cs="Arial"/>
        <w:spacing w:val="-10"/>
        <w:sz w:val="22"/>
        <w:szCs w:val="2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3CD4293"/>
    <w:multiLevelType w:val="multilevel"/>
    <w:tmpl w:val="73CD4293"/>
    <w:lvl w:ilvl="0" w:tentative="0">
      <w:start w:val="1"/>
      <w:numFmt w:val="chineseCountingThousand"/>
      <w:pStyle w:val="2"/>
      <w:isLgl/>
      <w:suff w:val="space"/>
      <w:lvlText w:val="%1"/>
      <w:lvlJc w:val="left"/>
      <w:pPr>
        <w:ind w:left="3543" w:hanging="425"/>
      </w:pPr>
      <w:rPr>
        <w:rFonts w:hint="default" w:ascii="Times New Roman" w:hAnsi="Times New Roman" w:eastAsia="黑体"/>
        <w:b/>
        <w:i w:val="0"/>
        <w:sz w:val="32"/>
      </w:rPr>
    </w:lvl>
    <w:lvl w:ilvl="1" w:tentative="0">
      <w:start w:val="1"/>
      <w:numFmt w:val="decimal"/>
      <w:pStyle w:val="3"/>
      <w:isLgl/>
      <w:suff w:val="space"/>
      <w:lvlText w:val="%1.%2"/>
      <w:lvlJc w:val="left"/>
      <w:pPr>
        <w:ind w:left="992" w:hanging="567"/>
      </w:pPr>
      <w:rPr>
        <w:rFonts w:hint="default" w:ascii="Times New Roman" w:hAnsi="Times New Roman" w:eastAsia="黑体"/>
        <w:b/>
        <w:i w:val="0"/>
        <w:sz w:val="28"/>
      </w:rPr>
    </w:lvl>
    <w:lvl w:ilvl="2" w:tentative="0">
      <w:start w:val="1"/>
      <w:numFmt w:val="decimal"/>
      <w:pStyle w:val="4"/>
      <w:isLgl/>
      <w:suff w:val="space"/>
      <w:lvlText w:val="%1.%2.%3"/>
      <w:lvlJc w:val="left"/>
      <w:pPr>
        <w:ind w:left="1418" w:hanging="567"/>
      </w:pPr>
      <w:rPr>
        <w:rFonts w:hint="default" w:ascii="Times New Roman" w:hAnsi="Times New Roman" w:eastAsia="黑体"/>
        <w:b/>
        <w:i w:val="0"/>
        <w:sz w:val="24"/>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
    <w:nsid w:val="77EE311C"/>
    <w:multiLevelType w:val="singleLevel"/>
    <w:tmpl w:val="77EE311C"/>
    <w:lvl w:ilvl="0" w:tentative="0">
      <w:start w:val="1"/>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2"/>
  <w:embedTrueTypeFonts/>
  <w:bordersDoNotSurroundHeader w:val="0"/>
  <w:bordersDoNotSurroundFooter w:val="0"/>
  <w:documentProtection w:enforcement="0"/>
  <w:defaultTabStop w:val="420"/>
  <w:autoHyphenation/>
  <w:drawingGridHorizontalSpacing w:val="120"/>
  <w:drawingGridVerticalSpacing w:val="16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M5ZDMzODhkZmRjOGE1MWQ4MjFmNDViYzI3ZDMxNzYifQ=="/>
    <w:docVar w:name="EN.InstantFormat" w:val="&lt;ENInstantFormat&gt;&lt;Enabled&gt;1&lt;/Enabled&gt;&lt;ScanUnformatted&gt;1&lt;/ScanUnformatted&gt;&lt;ScanChanges&gt;1&lt;/ScanChanges&gt;&lt;Suspended&gt;0&lt;/Suspended&gt;&lt;/ENInstantFormat&gt;"/>
    <w:docVar w:name="EN.Layout" w:val="&lt;ENLayout&gt;&lt;Style&gt;ZZ_MODIFIED_GEEBINF&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x2zwrze72tww8ev2215dvxnew5ttp0wraw9&quot;&gt;数学建模&lt;record-ids&gt;&lt;item&gt;5&lt;/item&gt;&lt;/record-ids&gt;&lt;/item&gt;&lt;/Libraries&gt;"/>
  </w:docVars>
  <w:rsids>
    <w:rsidRoot w:val="00144B2A"/>
    <w:rsid w:val="00000350"/>
    <w:rsid w:val="00002860"/>
    <w:rsid w:val="000111F2"/>
    <w:rsid w:val="000133BE"/>
    <w:rsid w:val="00021826"/>
    <w:rsid w:val="0002366B"/>
    <w:rsid w:val="00032277"/>
    <w:rsid w:val="000331A6"/>
    <w:rsid w:val="00052F27"/>
    <w:rsid w:val="000539F4"/>
    <w:rsid w:val="00056C11"/>
    <w:rsid w:val="00060450"/>
    <w:rsid w:val="00060C36"/>
    <w:rsid w:val="00064A61"/>
    <w:rsid w:val="00073D05"/>
    <w:rsid w:val="0008029E"/>
    <w:rsid w:val="000815BE"/>
    <w:rsid w:val="000818DD"/>
    <w:rsid w:val="00087A05"/>
    <w:rsid w:val="00090D69"/>
    <w:rsid w:val="0009369F"/>
    <w:rsid w:val="000A0BC5"/>
    <w:rsid w:val="000A1C75"/>
    <w:rsid w:val="000B11C1"/>
    <w:rsid w:val="000B78CB"/>
    <w:rsid w:val="000C3A1C"/>
    <w:rsid w:val="000C419F"/>
    <w:rsid w:val="000C4A2D"/>
    <w:rsid w:val="000D2E4E"/>
    <w:rsid w:val="000D5551"/>
    <w:rsid w:val="000E0194"/>
    <w:rsid w:val="000E03AA"/>
    <w:rsid w:val="000F3BD7"/>
    <w:rsid w:val="00134651"/>
    <w:rsid w:val="001374D3"/>
    <w:rsid w:val="00144B2A"/>
    <w:rsid w:val="00161DA2"/>
    <w:rsid w:val="00171A48"/>
    <w:rsid w:val="00172B82"/>
    <w:rsid w:val="001873C2"/>
    <w:rsid w:val="001939A1"/>
    <w:rsid w:val="00194F48"/>
    <w:rsid w:val="0019771A"/>
    <w:rsid w:val="001A2F74"/>
    <w:rsid w:val="001A35B1"/>
    <w:rsid w:val="001C239C"/>
    <w:rsid w:val="001C6112"/>
    <w:rsid w:val="001C7D65"/>
    <w:rsid w:val="001D710F"/>
    <w:rsid w:val="001E1F3D"/>
    <w:rsid w:val="001E2F96"/>
    <w:rsid w:val="001F0BFD"/>
    <w:rsid w:val="001F3C75"/>
    <w:rsid w:val="001F4496"/>
    <w:rsid w:val="002071DD"/>
    <w:rsid w:val="00217314"/>
    <w:rsid w:val="00222A3C"/>
    <w:rsid w:val="00225389"/>
    <w:rsid w:val="0022698C"/>
    <w:rsid w:val="00226B92"/>
    <w:rsid w:val="002319B3"/>
    <w:rsid w:val="00236AE3"/>
    <w:rsid w:val="00236C1A"/>
    <w:rsid w:val="00246C3E"/>
    <w:rsid w:val="00250F22"/>
    <w:rsid w:val="00254993"/>
    <w:rsid w:val="00255111"/>
    <w:rsid w:val="00267BBE"/>
    <w:rsid w:val="00280EF9"/>
    <w:rsid w:val="002828E5"/>
    <w:rsid w:val="00283597"/>
    <w:rsid w:val="00297447"/>
    <w:rsid w:val="002B5597"/>
    <w:rsid w:val="002C23D9"/>
    <w:rsid w:val="002C7F4D"/>
    <w:rsid w:val="002D209F"/>
    <w:rsid w:val="002D467B"/>
    <w:rsid w:val="002D5ED2"/>
    <w:rsid w:val="002E2E98"/>
    <w:rsid w:val="002E5CA3"/>
    <w:rsid w:val="002E75F2"/>
    <w:rsid w:val="002F4489"/>
    <w:rsid w:val="00300EB9"/>
    <w:rsid w:val="00307689"/>
    <w:rsid w:val="003119B7"/>
    <w:rsid w:val="00320643"/>
    <w:rsid w:val="00320BF2"/>
    <w:rsid w:val="003410E0"/>
    <w:rsid w:val="00341F3B"/>
    <w:rsid w:val="00343AFD"/>
    <w:rsid w:val="00343DF4"/>
    <w:rsid w:val="00351507"/>
    <w:rsid w:val="00353AE8"/>
    <w:rsid w:val="00354CD0"/>
    <w:rsid w:val="00362474"/>
    <w:rsid w:val="00371210"/>
    <w:rsid w:val="00371D7E"/>
    <w:rsid w:val="00375AE0"/>
    <w:rsid w:val="00377EC8"/>
    <w:rsid w:val="00385DD8"/>
    <w:rsid w:val="003912A3"/>
    <w:rsid w:val="0039499D"/>
    <w:rsid w:val="003A2C5A"/>
    <w:rsid w:val="003A4D87"/>
    <w:rsid w:val="003B205C"/>
    <w:rsid w:val="003B7C68"/>
    <w:rsid w:val="003C5C0D"/>
    <w:rsid w:val="003D4B25"/>
    <w:rsid w:val="003D6286"/>
    <w:rsid w:val="003E348E"/>
    <w:rsid w:val="003E3672"/>
    <w:rsid w:val="003E5411"/>
    <w:rsid w:val="003E7DB0"/>
    <w:rsid w:val="003F3811"/>
    <w:rsid w:val="00407A45"/>
    <w:rsid w:val="00410806"/>
    <w:rsid w:val="0042468F"/>
    <w:rsid w:val="00443B9A"/>
    <w:rsid w:val="00454A12"/>
    <w:rsid w:val="00475009"/>
    <w:rsid w:val="00476829"/>
    <w:rsid w:val="0047774F"/>
    <w:rsid w:val="004873A8"/>
    <w:rsid w:val="004A026C"/>
    <w:rsid w:val="004A1340"/>
    <w:rsid w:val="004A5FEA"/>
    <w:rsid w:val="004B2EE5"/>
    <w:rsid w:val="004B7086"/>
    <w:rsid w:val="004C26BA"/>
    <w:rsid w:val="004E0603"/>
    <w:rsid w:val="004E3ED6"/>
    <w:rsid w:val="004E4ED9"/>
    <w:rsid w:val="004E6053"/>
    <w:rsid w:val="004F1E75"/>
    <w:rsid w:val="004F4A07"/>
    <w:rsid w:val="00500DD9"/>
    <w:rsid w:val="00504110"/>
    <w:rsid w:val="0051597F"/>
    <w:rsid w:val="005175CE"/>
    <w:rsid w:val="00520A41"/>
    <w:rsid w:val="00521201"/>
    <w:rsid w:val="00526D5B"/>
    <w:rsid w:val="00527988"/>
    <w:rsid w:val="005520C5"/>
    <w:rsid w:val="00561BA9"/>
    <w:rsid w:val="00566515"/>
    <w:rsid w:val="005673E5"/>
    <w:rsid w:val="00570ACF"/>
    <w:rsid w:val="00574283"/>
    <w:rsid w:val="00574AC2"/>
    <w:rsid w:val="00575FCC"/>
    <w:rsid w:val="0059021B"/>
    <w:rsid w:val="005A1BD7"/>
    <w:rsid w:val="005A2F9C"/>
    <w:rsid w:val="005A50CC"/>
    <w:rsid w:val="005A515F"/>
    <w:rsid w:val="005A670E"/>
    <w:rsid w:val="005A759B"/>
    <w:rsid w:val="005B134D"/>
    <w:rsid w:val="005B1AD6"/>
    <w:rsid w:val="005B2174"/>
    <w:rsid w:val="005B7037"/>
    <w:rsid w:val="005C2F56"/>
    <w:rsid w:val="005C3327"/>
    <w:rsid w:val="005C4E2D"/>
    <w:rsid w:val="005D7036"/>
    <w:rsid w:val="005E45E8"/>
    <w:rsid w:val="005E79E1"/>
    <w:rsid w:val="005F5D59"/>
    <w:rsid w:val="00601733"/>
    <w:rsid w:val="00627F83"/>
    <w:rsid w:val="00637D23"/>
    <w:rsid w:val="0065334D"/>
    <w:rsid w:val="00665939"/>
    <w:rsid w:val="00667CCF"/>
    <w:rsid w:val="006744CD"/>
    <w:rsid w:val="00682D37"/>
    <w:rsid w:val="006A3034"/>
    <w:rsid w:val="006A78E0"/>
    <w:rsid w:val="006B17A0"/>
    <w:rsid w:val="006C057D"/>
    <w:rsid w:val="006C1F97"/>
    <w:rsid w:val="006C5041"/>
    <w:rsid w:val="006D4342"/>
    <w:rsid w:val="006E78E6"/>
    <w:rsid w:val="006F3BF2"/>
    <w:rsid w:val="006F7E67"/>
    <w:rsid w:val="0070392C"/>
    <w:rsid w:val="00710749"/>
    <w:rsid w:val="007149D1"/>
    <w:rsid w:val="00731A6C"/>
    <w:rsid w:val="007339DC"/>
    <w:rsid w:val="00733BEA"/>
    <w:rsid w:val="00733D66"/>
    <w:rsid w:val="007451B0"/>
    <w:rsid w:val="00746792"/>
    <w:rsid w:val="007514C2"/>
    <w:rsid w:val="00764C37"/>
    <w:rsid w:val="007772F6"/>
    <w:rsid w:val="0078512E"/>
    <w:rsid w:val="00785F59"/>
    <w:rsid w:val="00792592"/>
    <w:rsid w:val="007A4988"/>
    <w:rsid w:val="007A5F7F"/>
    <w:rsid w:val="007B2C6C"/>
    <w:rsid w:val="007B774C"/>
    <w:rsid w:val="007B7888"/>
    <w:rsid w:val="007D0DE0"/>
    <w:rsid w:val="007D2AC5"/>
    <w:rsid w:val="007D57BE"/>
    <w:rsid w:val="007D6D16"/>
    <w:rsid w:val="007E0EC5"/>
    <w:rsid w:val="007E261A"/>
    <w:rsid w:val="007E40F5"/>
    <w:rsid w:val="00803316"/>
    <w:rsid w:val="0080735A"/>
    <w:rsid w:val="00821A25"/>
    <w:rsid w:val="00822022"/>
    <w:rsid w:val="00822932"/>
    <w:rsid w:val="00840028"/>
    <w:rsid w:val="00840156"/>
    <w:rsid w:val="00843CBC"/>
    <w:rsid w:val="00846D58"/>
    <w:rsid w:val="0085031C"/>
    <w:rsid w:val="00852DFF"/>
    <w:rsid w:val="00857079"/>
    <w:rsid w:val="00857C9A"/>
    <w:rsid w:val="0087095B"/>
    <w:rsid w:val="0087288B"/>
    <w:rsid w:val="00880856"/>
    <w:rsid w:val="008862E6"/>
    <w:rsid w:val="008917C2"/>
    <w:rsid w:val="00894C25"/>
    <w:rsid w:val="008A1A24"/>
    <w:rsid w:val="008A2FF0"/>
    <w:rsid w:val="008A5CFC"/>
    <w:rsid w:val="008A7A52"/>
    <w:rsid w:val="008B01C5"/>
    <w:rsid w:val="008D7A98"/>
    <w:rsid w:val="008E26AD"/>
    <w:rsid w:val="008F1324"/>
    <w:rsid w:val="008F53D8"/>
    <w:rsid w:val="008F7213"/>
    <w:rsid w:val="00902C18"/>
    <w:rsid w:val="0090515A"/>
    <w:rsid w:val="00905487"/>
    <w:rsid w:val="00912224"/>
    <w:rsid w:val="009124BB"/>
    <w:rsid w:val="00917BFD"/>
    <w:rsid w:val="0093239C"/>
    <w:rsid w:val="0093758B"/>
    <w:rsid w:val="00937AAB"/>
    <w:rsid w:val="00947C6E"/>
    <w:rsid w:val="0096636C"/>
    <w:rsid w:val="00985F7C"/>
    <w:rsid w:val="00997848"/>
    <w:rsid w:val="009B443A"/>
    <w:rsid w:val="009B4F7D"/>
    <w:rsid w:val="009B6062"/>
    <w:rsid w:val="009B643B"/>
    <w:rsid w:val="009B6845"/>
    <w:rsid w:val="009C0305"/>
    <w:rsid w:val="009D19BB"/>
    <w:rsid w:val="009E351D"/>
    <w:rsid w:val="009E70B3"/>
    <w:rsid w:val="009F01C3"/>
    <w:rsid w:val="009F1CFF"/>
    <w:rsid w:val="009F2154"/>
    <w:rsid w:val="009F3A33"/>
    <w:rsid w:val="00A01CB8"/>
    <w:rsid w:val="00A10DAA"/>
    <w:rsid w:val="00A11EC7"/>
    <w:rsid w:val="00A16C66"/>
    <w:rsid w:val="00A249FA"/>
    <w:rsid w:val="00A26844"/>
    <w:rsid w:val="00A347BA"/>
    <w:rsid w:val="00A41D3C"/>
    <w:rsid w:val="00A422BF"/>
    <w:rsid w:val="00A57609"/>
    <w:rsid w:val="00A67A01"/>
    <w:rsid w:val="00A72800"/>
    <w:rsid w:val="00A948E2"/>
    <w:rsid w:val="00AA01D7"/>
    <w:rsid w:val="00AA327C"/>
    <w:rsid w:val="00AA36CD"/>
    <w:rsid w:val="00AB2521"/>
    <w:rsid w:val="00AB6D81"/>
    <w:rsid w:val="00AC0C64"/>
    <w:rsid w:val="00AC654C"/>
    <w:rsid w:val="00AC6819"/>
    <w:rsid w:val="00AD0FB4"/>
    <w:rsid w:val="00AD735E"/>
    <w:rsid w:val="00AE33B8"/>
    <w:rsid w:val="00B00613"/>
    <w:rsid w:val="00B054FA"/>
    <w:rsid w:val="00B1557C"/>
    <w:rsid w:val="00B242DE"/>
    <w:rsid w:val="00B322D6"/>
    <w:rsid w:val="00B35F5F"/>
    <w:rsid w:val="00B44C8B"/>
    <w:rsid w:val="00B47658"/>
    <w:rsid w:val="00B5782C"/>
    <w:rsid w:val="00B64702"/>
    <w:rsid w:val="00B672AA"/>
    <w:rsid w:val="00B70E3D"/>
    <w:rsid w:val="00B730C3"/>
    <w:rsid w:val="00B734B3"/>
    <w:rsid w:val="00B9313C"/>
    <w:rsid w:val="00B9341E"/>
    <w:rsid w:val="00BA6005"/>
    <w:rsid w:val="00BB171B"/>
    <w:rsid w:val="00BB222D"/>
    <w:rsid w:val="00BD4D76"/>
    <w:rsid w:val="00BD59DD"/>
    <w:rsid w:val="00BE0207"/>
    <w:rsid w:val="00BE32DF"/>
    <w:rsid w:val="00BE4A2D"/>
    <w:rsid w:val="00C01A5B"/>
    <w:rsid w:val="00C055B7"/>
    <w:rsid w:val="00C055C6"/>
    <w:rsid w:val="00C14AB5"/>
    <w:rsid w:val="00C243A6"/>
    <w:rsid w:val="00C25199"/>
    <w:rsid w:val="00C309B9"/>
    <w:rsid w:val="00C31742"/>
    <w:rsid w:val="00C32A26"/>
    <w:rsid w:val="00C344BE"/>
    <w:rsid w:val="00C34FCA"/>
    <w:rsid w:val="00C3760F"/>
    <w:rsid w:val="00C41648"/>
    <w:rsid w:val="00C611FF"/>
    <w:rsid w:val="00C62257"/>
    <w:rsid w:val="00C642CD"/>
    <w:rsid w:val="00C65415"/>
    <w:rsid w:val="00C7192F"/>
    <w:rsid w:val="00C80518"/>
    <w:rsid w:val="00C81477"/>
    <w:rsid w:val="00C83BAF"/>
    <w:rsid w:val="00C87886"/>
    <w:rsid w:val="00C8788B"/>
    <w:rsid w:val="00C90E60"/>
    <w:rsid w:val="00C94810"/>
    <w:rsid w:val="00C97DB7"/>
    <w:rsid w:val="00CA2C8B"/>
    <w:rsid w:val="00CA6DEC"/>
    <w:rsid w:val="00CB1FA0"/>
    <w:rsid w:val="00CB29DE"/>
    <w:rsid w:val="00CB5E86"/>
    <w:rsid w:val="00CC0822"/>
    <w:rsid w:val="00CC0AD5"/>
    <w:rsid w:val="00CC4B30"/>
    <w:rsid w:val="00CC7E28"/>
    <w:rsid w:val="00CD17F6"/>
    <w:rsid w:val="00CD79B1"/>
    <w:rsid w:val="00CF3D82"/>
    <w:rsid w:val="00CF5967"/>
    <w:rsid w:val="00CF73CB"/>
    <w:rsid w:val="00D0304F"/>
    <w:rsid w:val="00D07CA3"/>
    <w:rsid w:val="00D12186"/>
    <w:rsid w:val="00D132AA"/>
    <w:rsid w:val="00D13350"/>
    <w:rsid w:val="00D14D4E"/>
    <w:rsid w:val="00D21921"/>
    <w:rsid w:val="00D25ACD"/>
    <w:rsid w:val="00D30A48"/>
    <w:rsid w:val="00D30C2F"/>
    <w:rsid w:val="00D30EAE"/>
    <w:rsid w:val="00D33CB0"/>
    <w:rsid w:val="00D40BCA"/>
    <w:rsid w:val="00D40FD6"/>
    <w:rsid w:val="00D43039"/>
    <w:rsid w:val="00D505F5"/>
    <w:rsid w:val="00D54EC7"/>
    <w:rsid w:val="00D73511"/>
    <w:rsid w:val="00D735E3"/>
    <w:rsid w:val="00D766E3"/>
    <w:rsid w:val="00D77D75"/>
    <w:rsid w:val="00D808E5"/>
    <w:rsid w:val="00D829B4"/>
    <w:rsid w:val="00D85505"/>
    <w:rsid w:val="00D925D7"/>
    <w:rsid w:val="00DB243F"/>
    <w:rsid w:val="00DB6E28"/>
    <w:rsid w:val="00DC1ACE"/>
    <w:rsid w:val="00DC2413"/>
    <w:rsid w:val="00DD0B07"/>
    <w:rsid w:val="00DD42AE"/>
    <w:rsid w:val="00DE324C"/>
    <w:rsid w:val="00DF16D7"/>
    <w:rsid w:val="00DF2DC0"/>
    <w:rsid w:val="00E04204"/>
    <w:rsid w:val="00E13381"/>
    <w:rsid w:val="00E16790"/>
    <w:rsid w:val="00E20055"/>
    <w:rsid w:val="00E227C5"/>
    <w:rsid w:val="00E23C93"/>
    <w:rsid w:val="00E26A2F"/>
    <w:rsid w:val="00E2785D"/>
    <w:rsid w:val="00E336B3"/>
    <w:rsid w:val="00E42352"/>
    <w:rsid w:val="00E46B1C"/>
    <w:rsid w:val="00E60722"/>
    <w:rsid w:val="00E60E45"/>
    <w:rsid w:val="00E647FE"/>
    <w:rsid w:val="00E73E33"/>
    <w:rsid w:val="00E821AC"/>
    <w:rsid w:val="00E924B3"/>
    <w:rsid w:val="00E97B25"/>
    <w:rsid w:val="00EA1041"/>
    <w:rsid w:val="00EA1C53"/>
    <w:rsid w:val="00EA6245"/>
    <w:rsid w:val="00EB244D"/>
    <w:rsid w:val="00EC1596"/>
    <w:rsid w:val="00ED19E2"/>
    <w:rsid w:val="00ED668A"/>
    <w:rsid w:val="00EE2107"/>
    <w:rsid w:val="00EE38DE"/>
    <w:rsid w:val="00EF1CA6"/>
    <w:rsid w:val="00EF5269"/>
    <w:rsid w:val="00F00BFD"/>
    <w:rsid w:val="00F017D8"/>
    <w:rsid w:val="00F03383"/>
    <w:rsid w:val="00F10B49"/>
    <w:rsid w:val="00F114B1"/>
    <w:rsid w:val="00F15082"/>
    <w:rsid w:val="00F1666C"/>
    <w:rsid w:val="00F174EF"/>
    <w:rsid w:val="00F21999"/>
    <w:rsid w:val="00F26C4B"/>
    <w:rsid w:val="00F329F7"/>
    <w:rsid w:val="00F50A6C"/>
    <w:rsid w:val="00F524DA"/>
    <w:rsid w:val="00F57EEB"/>
    <w:rsid w:val="00F6463C"/>
    <w:rsid w:val="00F7532F"/>
    <w:rsid w:val="00F77D1D"/>
    <w:rsid w:val="00F83465"/>
    <w:rsid w:val="00F91D20"/>
    <w:rsid w:val="00F9561D"/>
    <w:rsid w:val="00FA1A84"/>
    <w:rsid w:val="00FA2AA2"/>
    <w:rsid w:val="00FA4E2D"/>
    <w:rsid w:val="00FB417A"/>
    <w:rsid w:val="00FB6179"/>
    <w:rsid w:val="00FB7BFE"/>
    <w:rsid w:val="00FD31EB"/>
    <w:rsid w:val="00FD3CFA"/>
    <w:rsid w:val="00FF19BF"/>
    <w:rsid w:val="07356360"/>
    <w:rsid w:val="0BC0002E"/>
    <w:rsid w:val="0CBC100A"/>
    <w:rsid w:val="115723FE"/>
    <w:rsid w:val="17BBB682"/>
    <w:rsid w:val="17F50D58"/>
    <w:rsid w:val="1B659F72"/>
    <w:rsid w:val="1E073C6D"/>
    <w:rsid w:val="1EC35D5B"/>
    <w:rsid w:val="1F721D5E"/>
    <w:rsid w:val="1FBF9BAB"/>
    <w:rsid w:val="233ECC56"/>
    <w:rsid w:val="261644D3"/>
    <w:rsid w:val="27FF0A40"/>
    <w:rsid w:val="2B3977D3"/>
    <w:rsid w:val="2BEDA540"/>
    <w:rsid w:val="2BFC063F"/>
    <w:rsid w:val="2DEF86FC"/>
    <w:rsid w:val="2EDD248F"/>
    <w:rsid w:val="2FD1D3C1"/>
    <w:rsid w:val="2FF5EA40"/>
    <w:rsid w:val="31F7FE5B"/>
    <w:rsid w:val="34B99C18"/>
    <w:rsid w:val="3579B8CF"/>
    <w:rsid w:val="36DAAA95"/>
    <w:rsid w:val="36ED4C67"/>
    <w:rsid w:val="36FF6291"/>
    <w:rsid w:val="37DF5225"/>
    <w:rsid w:val="37FB9760"/>
    <w:rsid w:val="3AEB3C52"/>
    <w:rsid w:val="3B1FF126"/>
    <w:rsid w:val="3BF5FFC6"/>
    <w:rsid w:val="3BFF9483"/>
    <w:rsid w:val="3CA245CF"/>
    <w:rsid w:val="3DBFD2BB"/>
    <w:rsid w:val="3EBBE923"/>
    <w:rsid w:val="3ECF21C1"/>
    <w:rsid w:val="3EEDEE78"/>
    <w:rsid w:val="3F363351"/>
    <w:rsid w:val="3F5B2536"/>
    <w:rsid w:val="3F5FAA99"/>
    <w:rsid w:val="3F9FDD3A"/>
    <w:rsid w:val="3FA79D9A"/>
    <w:rsid w:val="3FBCB68D"/>
    <w:rsid w:val="3FEEBF44"/>
    <w:rsid w:val="3FFD00CB"/>
    <w:rsid w:val="46FF25D3"/>
    <w:rsid w:val="4A6A72E5"/>
    <w:rsid w:val="4FF32EA1"/>
    <w:rsid w:val="4FF720EE"/>
    <w:rsid w:val="4FFC95E1"/>
    <w:rsid w:val="4FFF9A55"/>
    <w:rsid w:val="537785F0"/>
    <w:rsid w:val="53FD6C93"/>
    <w:rsid w:val="5755BB5D"/>
    <w:rsid w:val="575C1248"/>
    <w:rsid w:val="57BFA73F"/>
    <w:rsid w:val="5AEF8C13"/>
    <w:rsid w:val="5B397C0C"/>
    <w:rsid w:val="5DFB98B0"/>
    <w:rsid w:val="5E954202"/>
    <w:rsid w:val="5FE8F5D7"/>
    <w:rsid w:val="5FF3A9CB"/>
    <w:rsid w:val="5FFA1671"/>
    <w:rsid w:val="617EC4B1"/>
    <w:rsid w:val="61DDC6F6"/>
    <w:rsid w:val="63DFF591"/>
    <w:rsid w:val="64DE10FC"/>
    <w:rsid w:val="65D3A623"/>
    <w:rsid w:val="67BD953A"/>
    <w:rsid w:val="67CFADC9"/>
    <w:rsid w:val="67F61427"/>
    <w:rsid w:val="69FEFADE"/>
    <w:rsid w:val="6A69EE7F"/>
    <w:rsid w:val="6ADF9938"/>
    <w:rsid w:val="6AFA42DA"/>
    <w:rsid w:val="6BBF4178"/>
    <w:rsid w:val="6BF62C9E"/>
    <w:rsid w:val="6BFFA812"/>
    <w:rsid w:val="6C77ADA8"/>
    <w:rsid w:val="6DEFC52E"/>
    <w:rsid w:val="6EF3351A"/>
    <w:rsid w:val="6EFB5910"/>
    <w:rsid w:val="6EFBBC93"/>
    <w:rsid w:val="6F77827B"/>
    <w:rsid w:val="6F7B466C"/>
    <w:rsid w:val="6F874F45"/>
    <w:rsid w:val="6F9EABB6"/>
    <w:rsid w:val="6FDCF1BF"/>
    <w:rsid w:val="72580A84"/>
    <w:rsid w:val="739BDB3B"/>
    <w:rsid w:val="73BBA7DA"/>
    <w:rsid w:val="73F26F4E"/>
    <w:rsid w:val="73FDE9DB"/>
    <w:rsid w:val="73FE0EC6"/>
    <w:rsid w:val="74DF3951"/>
    <w:rsid w:val="759E1780"/>
    <w:rsid w:val="75EFD3A9"/>
    <w:rsid w:val="75FE179D"/>
    <w:rsid w:val="767FBE73"/>
    <w:rsid w:val="77960EFC"/>
    <w:rsid w:val="779FA133"/>
    <w:rsid w:val="77AF8350"/>
    <w:rsid w:val="77BF15A5"/>
    <w:rsid w:val="77C24A3A"/>
    <w:rsid w:val="77CD07CA"/>
    <w:rsid w:val="77D91204"/>
    <w:rsid w:val="77DE1F81"/>
    <w:rsid w:val="77FD1146"/>
    <w:rsid w:val="77FFEDCC"/>
    <w:rsid w:val="7916ADC0"/>
    <w:rsid w:val="799B2EA1"/>
    <w:rsid w:val="79EBEEB7"/>
    <w:rsid w:val="79FD6BB0"/>
    <w:rsid w:val="7AFFC356"/>
    <w:rsid w:val="7B755578"/>
    <w:rsid w:val="7BB5844E"/>
    <w:rsid w:val="7BF7EF11"/>
    <w:rsid w:val="7C2E869C"/>
    <w:rsid w:val="7CFFD663"/>
    <w:rsid w:val="7D456640"/>
    <w:rsid w:val="7D5D8635"/>
    <w:rsid w:val="7D7A2D65"/>
    <w:rsid w:val="7DB7605C"/>
    <w:rsid w:val="7DE7783A"/>
    <w:rsid w:val="7DFF7D92"/>
    <w:rsid w:val="7E5B7A7C"/>
    <w:rsid w:val="7EA6061C"/>
    <w:rsid w:val="7ED709AF"/>
    <w:rsid w:val="7EE694F5"/>
    <w:rsid w:val="7EF747E9"/>
    <w:rsid w:val="7EFA4B37"/>
    <w:rsid w:val="7F17F6F9"/>
    <w:rsid w:val="7F6F5A77"/>
    <w:rsid w:val="7F7D51AC"/>
    <w:rsid w:val="7F894AF6"/>
    <w:rsid w:val="7FBDE961"/>
    <w:rsid w:val="7FBFA835"/>
    <w:rsid w:val="7FBFAF94"/>
    <w:rsid w:val="7FBFE915"/>
    <w:rsid w:val="7FCF688A"/>
    <w:rsid w:val="7FD75AAD"/>
    <w:rsid w:val="7FDB8DDA"/>
    <w:rsid w:val="7FDD9510"/>
    <w:rsid w:val="7FDD9F82"/>
    <w:rsid w:val="7FE0A179"/>
    <w:rsid w:val="7FE76FFD"/>
    <w:rsid w:val="7FEE156C"/>
    <w:rsid w:val="7FEF4EC5"/>
    <w:rsid w:val="7FEF6074"/>
    <w:rsid w:val="7FFCDBB1"/>
    <w:rsid w:val="7FFD36E5"/>
    <w:rsid w:val="7FFF38DA"/>
    <w:rsid w:val="8AFF2693"/>
    <w:rsid w:val="8F5EF2DD"/>
    <w:rsid w:val="8F7F5C6F"/>
    <w:rsid w:val="8FEDB718"/>
    <w:rsid w:val="93FE05EB"/>
    <w:rsid w:val="967CCA45"/>
    <w:rsid w:val="97CED720"/>
    <w:rsid w:val="9BBDB04D"/>
    <w:rsid w:val="9CEE2BA2"/>
    <w:rsid w:val="9DFE177F"/>
    <w:rsid w:val="9F3A048C"/>
    <w:rsid w:val="9F7D2A56"/>
    <w:rsid w:val="9FFFDFA8"/>
    <w:rsid w:val="ABDB92D4"/>
    <w:rsid w:val="ABFB4506"/>
    <w:rsid w:val="AD9FCB1C"/>
    <w:rsid w:val="AF1E8F5B"/>
    <w:rsid w:val="AF3E6880"/>
    <w:rsid w:val="AF7A9F26"/>
    <w:rsid w:val="AFDF289A"/>
    <w:rsid w:val="B3E411F4"/>
    <w:rsid w:val="B5BA7C8B"/>
    <w:rsid w:val="B5CE6DE8"/>
    <w:rsid w:val="B5F52D30"/>
    <w:rsid w:val="B5FC10E7"/>
    <w:rsid w:val="B7CB7B1D"/>
    <w:rsid w:val="B7DFD71D"/>
    <w:rsid w:val="B7FDC460"/>
    <w:rsid w:val="B7FF3DA7"/>
    <w:rsid w:val="B9FB3EF6"/>
    <w:rsid w:val="BAFD8419"/>
    <w:rsid w:val="BB35BAE7"/>
    <w:rsid w:val="BB7CA508"/>
    <w:rsid w:val="BBC5FEE2"/>
    <w:rsid w:val="BBFA707F"/>
    <w:rsid w:val="BE7ABB93"/>
    <w:rsid w:val="BEAB13C8"/>
    <w:rsid w:val="BEAC9A10"/>
    <w:rsid w:val="BEB64ADC"/>
    <w:rsid w:val="BED7D39C"/>
    <w:rsid w:val="BF3DB4A1"/>
    <w:rsid w:val="BF75B00B"/>
    <w:rsid w:val="BFBFA98A"/>
    <w:rsid w:val="BFCFADCA"/>
    <w:rsid w:val="BFDB1884"/>
    <w:rsid w:val="BFDD26DE"/>
    <w:rsid w:val="BFFB8991"/>
    <w:rsid w:val="C3BB5F51"/>
    <w:rsid w:val="C79A48B6"/>
    <w:rsid w:val="C97F75A8"/>
    <w:rsid w:val="CBFF7949"/>
    <w:rsid w:val="CC7FFCBB"/>
    <w:rsid w:val="CE7D68A6"/>
    <w:rsid w:val="CED62D53"/>
    <w:rsid w:val="CFB5C99D"/>
    <w:rsid w:val="CFDB995C"/>
    <w:rsid w:val="CFF77CE5"/>
    <w:rsid w:val="CFFE5EF6"/>
    <w:rsid w:val="CFFF5A5A"/>
    <w:rsid w:val="CFFF5B7A"/>
    <w:rsid w:val="CFFFF00F"/>
    <w:rsid w:val="D73BCAA4"/>
    <w:rsid w:val="D75F5395"/>
    <w:rsid w:val="D7B615F6"/>
    <w:rsid w:val="D7CC873D"/>
    <w:rsid w:val="D7FBCD69"/>
    <w:rsid w:val="D97EC3DB"/>
    <w:rsid w:val="D9D7E4A0"/>
    <w:rsid w:val="DB7BA876"/>
    <w:rsid w:val="DB7EFDFC"/>
    <w:rsid w:val="DDDF68C9"/>
    <w:rsid w:val="DDEB8E47"/>
    <w:rsid w:val="DDF607D7"/>
    <w:rsid w:val="DE1F8BBB"/>
    <w:rsid w:val="DEBBDFD0"/>
    <w:rsid w:val="DEDF089E"/>
    <w:rsid w:val="DEFF26FC"/>
    <w:rsid w:val="DF7F061F"/>
    <w:rsid w:val="DFAFB6E5"/>
    <w:rsid w:val="DFE9B3A7"/>
    <w:rsid w:val="DFF54972"/>
    <w:rsid w:val="E1C6BA66"/>
    <w:rsid w:val="E5BBBB65"/>
    <w:rsid w:val="E5FFED49"/>
    <w:rsid w:val="EAF63FCD"/>
    <w:rsid w:val="EC8D79AD"/>
    <w:rsid w:val="EDB0AC02"/>
    <w:rsid w:val="EDFBD1BC"/>
    <w:rsid w:val="EF6B630D"/>
    <w:rsid w:val="EFBB1797"/>
    <w:rsid w:val="EFBF5E4A"/>
    <w:rsid w:val="EFBFC752"/>
    <w:rsid w:val="EFE3D3F1"/>
    <w:rsid w:val="EFEBBD24"/>
    <w:rsid w:val="EFEFD270"/>
    <w:rsid w:val="EFFF4049"/>
    <w:rsid w:val="F16D56C9"/>
    <w:rsid w:val="F17D47D0"/>
    <w:rsid w:val="F1E7F672"/>
    <w:rsid w:val="F22B72B0"/>
    <w:rsid w:val="F2B39D72"/>
    <w:rsid w:val="F2DFF0DF"/>
    <w:rsid w:val="F37AC15C"/>
    <w:rsid w:val="F53F0F00"/>
    <w:rsid w:val="F5F6378A"/>
    <w:rsid w:val="F5FF03BA"/>
    <w:rsid w:val="F6B7D166"/>
    <w:rsid w:val="F6F79C78"/>
    <w:rsid w:val="F6FE9CC5"/>
    <w:rsid w:val="F72A6637"/>
    <w:rsid w:val="F75841D4"/>
    <w:rsid w:val="F77ACA94"/>
    <w:rsid w:val="F77F522B"/>
    <w:rsid w:val="F7AFE2C8"/>
    <w:rsid w:val="F7BC00B3"/>
    <w:rsid w:val="F7CF1E2A"/>
    <w:rsid w:val="F7FCE639"/>
    <w:rsid w:val="F7FD7B9A"/>
    <w:rsid w:val="F7FDDF5E"/>
    <w:rsid w:val="F7FF9678"/>
    <w:rsid w:val="F93BB33F"/>
    <w:rsid w:val="F97E4199"/>
    <w:rsid w:val="F9ED435E"/>
    <w:rsid w:val="FA7BD44C"/>
    <w:rsid w:val="FADFCBA8"/>
    <w:rsid w:val="FB67061D"/>
    <w:rsid w:val="FB7FB226"/>
    <w:rsid w:val="FBC1C749"/>
    <w:rsid w:val="FBD7B8B6"/>
    <w:rsid w:val="FBF2E6B9"/>
    <w:rsid w:val="FBF76BBE"/>
    <w:rsid w:val="FBFF0DA4"/>
    <w:rsid w:val="FCA7DF2C"/>
    <w:rsid w:val="FDBBC787"/>
    <w:rsid w:val="FDED9D8A"/>
    <w:rsid w:val="FDEDD0B7"/>
    <w:rsid w:val="FDEF88DF"/>
    <w:rsid w:val="FDFB67FF"/>
    <w:rsid w:val="FDFE6764"/>
    <w:rsid w:val="FEAB030F"/>
    <w:rsid w:val="FEE983B5"/>
    <w:rsid w:val="FEF67692"/>
    <w:rsid w:val="FEF93E6F"/>
    <w:rsid w:val="FF6FCF30"/>
    <w:rsid w:val="FF7B1B4F"/>
    <w:rsid w:val="FF7B6472"/>
    <w:rsid w:val="FF7DBAFF"/>
    <w:rsid w:val="FF7F0C80"/>
    <w:rsid w:val="FF7FC49C"/>
    <w:rsid w:val="FFB894F7"/>
    <w:rsid w:val="FFCE055C"/>
    <w:rsid w:val="FFCFEFA7"/>
    <w:rsid w:val="FFF7CEC7"/>
    <w:rsid w:val="FFF940E2"/>
    <w:rsid w:val="FFFF6E22"/>
    <w:rsid w:val="FFFFCB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200" w:firstLineChars="200"/>
      <w:jc w:val="both"/>
    </w:pPr>
    <w:rPr>
      <w:rFonts w:ascii="Times New Roman" w:hAnsi="Times New Roman" w:eastAsia="宋体" w:cstheme="minorBidi"/>
      <w:kern w:val="2"/>
      <w:sz w:val="24"/>
      <w:szCs w:val="21"/>
      <w:lang w:val="en-US" w:eastAsia="zh-CN" w:bidi="ar-SA"/>
    </w:rPr>
  </w:style>
  <w:style w:type="paragraph" w:styleId="2">
    <w:name w:val="heading 1"/>
    <w:basedOn w:val="1"/>
    <w:next w:val="1"/>
    <w:link w:val="30"/>
    <w:qFormat/>
    <w:uiPriority w:val="9"/>
    <w:pPr>
      <w:keepNext/>
      <w:keepLines/>
      <w:numPr>
        <w:ilvl w:val="0"/>
        <w:numId w:val="1"/>
      </w:numPr>
      <w:spacing w:before="120" w:after="120"/>
      <w:ind w:left="0" w:firstLine="0" w:firstLineChars="0"/>
      <w:jc w:val="left"/>
      <w:outlineLvl w:val="0"/>
    </w:pPr>
    <w:rPr>
      <w:rFonts w:eastAsia="黑体"/>
      <w:b/>
      <w:bCs/>
      <w:kern w:val="44"/>
      <w:sz w:val="32"/>
      <w:szCs w:val="44"/>
    </w:rPr>
  </w:style>
  <w:style w:type="paragraph" w:styleId="3">
    <w:name w:val="heading 2"/>
    <w:basedOn w:val="1"/>
    <w:next w:val="1"/>
    <w:link w:val="31"/>
    <w:unhideWhenUsed/>
    <w:qFormat/>
    <w:uiPriority w:val="9"/>
    <w:pPr>
      <w:keepNext/>
      <w:keepLines/>
      <w:numPr>
        <w:ilvl w:val="1"/>
        <w:numId w:val="1"/>
      </w:numPr>
      <w:spacing w:before="50" w:beforeLines="50" w:after="50" w:afterLines="50"/>
      <w:ind w:left="0" w:firstLine="0" w:firstLineChars="0"/>
      <w:jc w:val="left"/>
      <w:outlineLvl w:val="1"/>
    </w:pPr>
    <w:rPr>
      <w:rFonts w:eastAsia="STHeiti" w:cstheme="majorBidi"/>
      <w:b/>
      <w:bCs/>
      <w:sz w:val="28"/>
      <w:szCs w:val="32"/>
    </w:rPr>
  </w:style>
  <w:style w:type="paragraph" w:styleId="4">
    <w:name w:val="heading 3"/>
    <w:basedOn w:val="1"/>
    <w:next w:val="1"/>
    <w:link w:val="27"/>
    <w:unhideWhenUsed/>
    <w:qFormat/>
    <w:uiPriority w:val="9"/>
    <w:pPr>
      <w:keepNext/>
      <w:keepLines/>
      <w:numPr>
        <w:ilvl w:val="2"/>
        <w:numId w:val="1"/>
      </w:numPr>
      <w:spacing w:before="50" w:beforeLines="50" w:after="50" w:afterLines="50"/>
      <w:ind w:left="0" w:firstLine="0" w:firstLineChars="0"/>
      <w:jc w:val="left"/>
      <w:outlineLvl w:val="2"/>
    </w:pPr>
    <w:rPr>
      <w:rFonts w:eastAsia="STHeiti"/>
      <w:b/>
      <w:bCs/>
      <w:szCs w:val="32"/>
    </w:rPr>
  </w:style>
  <w:style w:type="character" w:default="1" w:styleId="22">
    <w:name w:val="Default Paragraph Font"/>
    <w:semiHidden/>
    <w:unhideWhenUsed/>
    <w:uiPriority w:val="1"/>
  </w:style>
  <w:style w:type="table" w:default="1" w:styleId="20">
    <w:name w:val="Normal Table"/>
    <w:semiHidden/>
    <w:unhideWhenUsed/>
    <w:uiPriority w:val="99"/>
    <w:tblPr>
      <w:tblCellMar>
        <w:top w:w="0" w:type="dxa"/>
        <w:left w:w="108" w:type="dxa"/>
        <w:bottom w:w="0" w:type="dxa"/>
        <w:right w:w="108" w:type="dxa"/>
      </w:tblCellMar>
    </w:tblPr>
  </w:style>
  <w:style w:type="paragraph" w:styleId="5">
    <w:name w:val="toc 7"/>
    <w:basedOn w:val="1"/>
    <w:next w:val="1"/>
    <w:unhideWhenUsed/>
    <w:qFormat/>
    <w:uiPriority w:val="39"/>
    <w:pPr>
      <w:ind w:left="1440"/>
      <w:jc w:val="left"/>
    </w:pPr>
    <w:rPr>
      <w:rFonts w:asciiTheme="minorHAnsi" w:eastAsiaTheme="minorHAnsi"/>
      <w:sz w:val="20"/>
      <w:szCs w:val="20"/>
    </w:rPr>
  </w:style>
  <w:style w:type="paragraph" w:styleId="6">
    <w:name w:val="annotation text"/>
    <w:basedOn w:val="1"/>
    <w:semiHidden/>
    <w:unhideWhenUsed/>
    <w:uiPriority w:val="99"/>
    <w:pPr>
      <w:jc w:val="left"/>
    </w:pPr>
  </w:style>
  <w:style w:type="paragraph" w:styleId="7">
    <w:name w:val="Body Text"/>
    <w:basedOn w:val="1"/>
    <w:qFormat/>
    <w:uiPriority w:val="0"/>
    <w:pPr>
      <w:spacing w:before="180" w:after="180"/>
    </w:pPr>
  </w:style>
  <w:style w:type="paragraph" w:styleId="8">
    <w:name w:val="toc 5"/>
    <w:basedOn w:val="1"/>
    <w:next w:val="1"/>
    <w:unhideWhenUsed/>
    <w:qFormat/>
    <w:uiPriority w:val="39"/>
    <w:pPr>
      <w:ind w:left="960"/>
      <w:jc w:val="left"/>
    </w:pPr>
    <w:rPr>
      <w:rFonts w:asciiTheme="minorHAnsi" w:eastAsiaTheme="minorHAnsi"/>
      <w:sz w:val="20"/>
      <w:szCs w:val="20"/>
    </w:rPr>
  </w:style>
  <w:style w:type="paragraph" w:styleId="9">
    <w:name w:val="toc 3"/>
    <w:basedOn w:val="1"/>
    <w:next w:val="1"/>
    <w:unhideWhenUsed/>
    <w:qFormat/>
    <w:uiPriority w:val="39"/>
    <w:pPr>
      <w:spacing w:before="60"/>
      <w:ind w:left="624" w:firstLine="0" w:firstLineChars="0"/>
      <w:jc w:val="left"/>
    </w:pPr>
    <w:rPr>
      <w:rFonts w:eastAsiaTheme="minorHAnsi"/>
      <w:szCs w:val="20"/>
    </w:rPr>
  </w:style>
  <w:style w:type="paragraph" w:styleId="10">
    <w:name w:val="toc 8"/>
    <w:basedOn w:val="1"/>
    <w:next w:val="1"/>
    <w:unhideWhenUsed/>
    <w:qFormat/>
    <w:uiPriority w:val="39"/>
    <w:pPr>
      <w:ind w:left="1680"/>
      <w:jc w:val="left"/>
    </w:pPr>
    <w:rPr>
      <w:rFonts w:asciiTheme="minorHAnsi" w:eastAsiaTheme="minorHAnsi"/>
      <w:sz w:val="20"/>
      <w:szCs w:val="20"/>
    </w:rPr>
  </w:style>
  <w:style w:type="paragraph" w:styleId="11">
    <w:name w:val="Balloon Text"/>
    <w:basedOn w:val="1"/>
    <w:link w:val="36"/>
    <w:semiHidden/>
    <w:unhideWhenUsed/>
    <w:qFormat/>
    <w:uiPriority w:val="99"/>
    <w:rPr>
      <w:sz w:val="18"/>
      <w:szCs w:val="18"/>
    </w:rPr>
  </w:style>
  <w:style w:type="paragraph" w:styleId="12">
    <w:name w:val="footer"/>
    <w:basedOn w:val="1"/>
    <w:link w:val="29"/>
    <w:unhideWhenUsed/>
    <w:qFormat/>
    <w:uiPriority w:val="99"/>
    <w:pPr>
      <w:tabs>
        <w:tab w:val="center" w:pos="4153"/>
        <w:tab w:val="right" w:pos="8306"/>
      </w:tabs>
      <w:snapToGrid w:val="0"/>
      <w:jc w:val="left"/>
    </w:pPr>
    <w:rPr>
      <w:sz w:val="18"/>
      <w:szCs w:val="18"/>
    </w:rPr>
  </w:style>
  <w:style w:type="paragraph" w:styleId="13">
    <w:name w:val="header"/>
    <w:basedOn w:val="1"/>
    <w:link w:val="28"/>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unhideWhenUsed/>
    <w:qFormat/>
    <w:uiPriority w:val="39"/>
    <w:pPr>
      <w:spacing w:before="120"/>
      <w:ind w:firstLine="0" w:firstLineChars="0"/>
      <w:jc w:val="left"/>
    </w:pPr>
    <w:rPr>
      <w:rFonts w:eastAsiaTheme="minorHAnsi"/>
      <w:b/>
      <w:bCs/>
      <w:iCs/>
      <w:sz w:val="28"/>
      <w:szCs w:val="24"/>
    </w:rPr>
  </w:style>
  <w:style w:type="paragraph" w:styleId="15">
    <w:name w:val="toc 4"/>
    <w:basedOn w:val="1"/>
    <w:next w:val="1"/>
    <w:unhideWhenUsed/>
    <w:qFormat/>
    <w:uiPriority w:val="39"/>
    <w:pPr>
      <w:ind w:left="720"/>
      <w:jc w:val="left"/>
    </w:pPr>
    <w:rPr>
      <w:rFonts w:eastAsiaTheme="minorHAnsi"/>
      <w:sz w:val="20"/>
      <w:szCs w:val="20"/>
    </w:rPr>
  </w:style>
  <w:style w:type="paragraph" w:styleId="16">
    <w:name w:val="toc 6"/>
    <w:basedOn w:val="1"/>
    <w:next w:val="1"/>
    <w:unhideWhenUsed/>
    <w:qFormat/>
    <w:uiPriority w:val="39"/>
    <w:pPr>
      <w:ind w:left="1200"/>
      <w:jc w:val="left"/>
    </w:pPr>
    <w:rPr>
      <w:rFonts w:asciiTheme="minorHAnsi" w:eastAsiaTheme="minorHAnsi"/>
      <w:sz w:val="20"/>
      <w:szCs w:val="20"/>
    </w:rPr>
  </w:style>
  <w:style w:type="paragraph" w:styleId="17">
    <w:name w:val="toc 2"/>
    <w:basedOn w:val="1"/>
    <w:next w:val="1"/>
    <w:unhideWhenUsed/>
    <w:qFormat/>
    <w:uiPriority w:val="39"/>
    <w:pPr>
      <w:tabs>
        <w:tab w:val="right" w:leader="dot" w:pos="9016"/>
      </w:tabs>
      <w:spacing w:before="60"/>
      <w:ind w:left="238" w:firstLine="0" w:firstLineChars="0"/>
      <w:jc w:val="left"/>
    </w:pPr>
    <w:rPr>
      <w:rFonts w:eastAsiaTheme="minorHAnsi"/>
      <w:bCs/>
      <w:szCs w:val="22"/>
    </w:rPr>
  </w:style>
  <w:style w:type="paragraph" w:styleId="18">
    <w:name w:val="toc 9"/>
    <w:basedOn w:val="1"/>
    <w:next w:val="1"/>
    <w:unhideWhenUsed/>
    <w:qFormat/>
    <w:uiPriority w:val="39"/>
    <w:pPr>
      <w:ind w:left="1920"/>
      <w:jc w:val="left"/>
    </w:pPr>
    <w:rPr>
      <w:rFonts w:asciiTheme="minorHAnsi" w:eastAsiaTheme="minorHAnsi"/>
      <w:sz w:val="20"/>
      <w:szCs w:val="20"/>
    </w:rPr>
  </w:style>
  <w:style w:type="paragraph" w:styleId="19">
    <w:name w:val="Normal (Web)"/>
    <w:basedOn w:val="1"/>
    <w:semiHidden/>
    <w:unhideWhenUsed/>
    <w:qFormat/>
    <w:uiPriority w:val="99"/>
    <w:pPr>
      <w:widowControl/>
      <w:spacing w:before="100" w:beforeAutospacing="1" w:after="100" w:afterAutospacing="1"/>
      <w:ind w:firstLine="0" w:firstLineChars="0"/>
      <w:jc w:val="left"/>
    </w:pPr>
    <w:rPr>
      <w:rFonts w:ascii="宋体" w:hAnsi="宋体" w:cs="宋体"/>
      <w:kern w:val="0"/>
      <w:szCs w:val="24"/>
    </w:rPr>
  </w:style>
  <w:style w:type="table" w:styleId="21">
    <w:name w:val="Table Grid"/>
    <w:basedOn w:val="2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22"/>
    <w:rPr>
      <w:b/>
    </w:rPr>
  </w:style>
  <w:style w:type="character" w:styleId="24">
    <w:name w:val="Emphasis"/>
    <w:basedOn w:val="22"/>
    <w:qFormat/>
    <w:uiPriority w:val="20"/>
    <w:rPr>
      <w:i/>
    </w:rPr>
  </w:style>
  <w:style w:type="character" w:styleId="25">
    <w:name w:val="Hyperlink"/>
    <w:basedOn w:val="22"/>
    <w:unhideWhenUsed/>
    <w:qFormat/>
    <w:uiPriority w:val="99"/>
    <w:rPr>
      <w:color w:val="0563C1" w:themeColor="hyperlink"/>
      <w:u w:val="single"/>
      <w14:textFill>
        <w14:solidFill>
          <w14:schemeClr w14:val="hlink"/>
        </w14:solidFill>
      </w14:textFill>
    </w:rPr>
  </w:style>
  <w:style w:type="character" w:styleId="26">
    <w:name w:val="HTML Code"/>
    <w:basedOn w:val="22"/>
    <w:semiHidden/>
    <w:unhideWhenUsed/>
    <w:uiPriority w:val="99"/>
    <w:rPr>
      <w:rFonts w:ascii="Courier New" w:hAnsi="Courier New"/>
      <w:sz w:val="20"/>
    </w:rPr>
  </w:style>
  <w:style w:type="character" w:customStyle="1" w:styleId="27">
    <w:name w:val="标题 3 字符"/>
    <w:basedOn w:val="22"/>
    <w:link w:val="4"/>
    <w:qFormat/>
    <w:uiPriority w:val="9"/>
    <w:rPr>
      <w:rFonts w:ascii="Times New Roman" w:hAnsi="Times New Roman" w:eastAsia="STHeiti"/>
      <w:b/>
      <w:bCs/>
      <w:sz w:val="24"/>
      <w:szCs w:val="32"/>
    </w:rPr>
  </w:style>
  <w:style w:type="character" w:customStyle="1" w:styleId="28">
    <w:name w:val="页眉 字符"/>
    <w:basedOn w:val="22"/>
    <w:link w:val="13"/>
    <w:qFormat/>
    <w:uiPriority w:val="99"/>
    <w:rPr>
      <w:sz w:val="18"/>
      <w:szCs w:val="18"/>
    </w:rPr>
  </w:style>
  <w:style w:type="character" w:customStyle="1" w:styleId="29">
    <w:name w:val="页脚 字符"/>
    <w:basedOn w:val="22"/>
    <w:link w:val="12"/>
    <w:qFormat/>
    <w:uiPriority w:val="99"/>
    <w:rPr>
      <w:sz w:val="18"/>
      <w:szCs w:val="18"/>
    </w:rPr>
  </w:style>
  <w:style w:type="character" w:customStyle="1" w:styleId="30">
    <w:name w:val="标题 1 字符"/>
    <w:basedOn w:val="22"/>
    <w:link w:val="2"/>
    <w:qFormat/>
    <w:uiPriority w:val="9"/>
    <w:rPr>
      <w:rFonts w:ascii="Times New Roman" w:hAnsi="Times New Roman" w:eastAsia="黑体"/>
      <w:b/>
      <w:bCs/>
      <w:kern w:val="44"/>
      <w:sz w:val="32"/>
      <w:szCs w:val="44"/>
    </w:rPr>
  </w:style>
  <w:style w:type="character" w:customStyle="1" w:styleId="31">
    <w:name w:val="标题 2 字符"/>
    <w:basedOn w:val="22"/>
    <w:link w:val="3"/>
    <w:qFormat/>
    <w:uiPriority w:val="9"/>
    <w:rPr>
      <w:rFonts w:ascii="Times New Roman" w:hAnsi="Times New Roman" w:eastAsia="STHeiti" w:cstheme="majorBidi"/>
      <w:b/>
      <w:bCs/>
      <w:sz w:val="28"/>
      <w:szCs w:val="32"/>
    </w:rPr>
  </w:style>
  <w:style w:type="paragraph" w:styleId="32">
    <w:name w:val="List Paragraph"/>
    <w:basedOn w:val="1"/>
    <w:qFormat/>
    <w:uiPriority w:val="34"/>
    <w:pPr>
      <w:ind w:firstLine="420"/>
    </w:pPr>
  </w:style>
  <w:style w:type="paragraph" w:customStyle="1" w:styleId="33">
    <w:name w:val="图表标题"/>
    <w:basedOn w:val="1"/>
    <w:next w:val="1"/>
    <w:qFormat/>
    <w:uiPriority w:val="0"/>
    <w:pPr>
      <w:ind w:firstLine="0" w:firstLineChars="0"/>
      <w:jc w:val="center"/>
    </w:pPr>
    <w:rPr>
      <w:b/>
    </w:rPr>
  </w:style>
  <w:style w:type="character" w:customStyle="1" w:styleId="34">
    <w:name w:val="未处理的提及1"/>
    <w:basedOn w:val="22"/>
    <w:semiHidden/>
    <w:unhideWhenUsed/>
    <w:qFormat/>
    <w:uiPriority w:val="99"/>
    <w:rPr>
      <w:color w:val="605E5C"/>
      <w:shd w:val="clear" w:color="auto" w:fill="E1DFDD"/>
    </w:rPr>
  </w:style>
  <w:style w:type="paragraph" w:customStyle="1" w:styleId="35">
    <w:name w:val="书目1"/>
    <w:basedOn w:val="1"/>
    <w:next w:val="1"/>
    <w:unhideWhenUsed/>
    <w:qFormat/>
    <w:uiPriority w:val="37"/>
  </w:style>
  <w:style w:type="character" w:customStyle="1" w:styleId="36">
    <w:name w:val="批注框文本 字符"/>
    <w:basedOn w:val="22"/>
    <w:link w:val="11"/>
    <w:semiHidden/>
    <w:qFormat/>
    <w:uiPriority w:val="99"/>
    <w:rPr>
      <w:rFonts w:ascii="Times New Roman" w:hAnsi="Times New Roman" w:eastAsia="宋体"/>
      <w:sz w:val="18"/>
      <w:szCs w:val="18"/>
    </w:rPr>
  </w:style>
  <w:style w:type="table" w:customStyle="1" w:styleId="37">
    <w:name w:val="三线表"/>
    <w:basedOn w:val="20"/>
    <w:qFormat/>
    <w:uiPriority w:val="99"/>
    <w:pPr>
      <w:jc w:val="center"/>
    </w:pPr>
    <w:tblPr>
      <w:jc w:val="center"/>
      <w:tblBorders>
        <w:bottom w:val="single" w:color="auto" w:sz="12" w:space="0"/>
      </w:tblBorders>
    </w:tblPr>
    <w:trPr>
      <w:jc w:val="center"/>
    </w:trPr>
    <w:tcPr>
      <w:vAlign w:val="center"/>
    </w:tcPr>
    <w:tblStylePr w:type="firstRow">
      <w:tcPr>
        <w:tcBorders>
          <w:top w:val="single" w:color="auto" w:sz="12" w:space="0"/>
          <w:left w:val="nil"/>
          <w:bottom w:val="single" w:color="auto" w:sz="6" w:space="0"/>
          <w:right w:val="nil"/>
          <w:insideH w:val="nil"/>
          <w:insideV w:val="nil"/>
          <w:tl2br w:val="nil"/>
          <w:tr2bl w:val="nil"/>
        </w:tcBorders>
      </w:tcPr>
    </w:tblStylePr>
  </w:style>
  <w:style w:type="paragraph" w:customStyle="1" w:styleId="38">
    <w:name w:val="TOC 标题1"/>
    <w:basedOn w:val="2"/>
    <w:next w:val="1"/>
    <w:unhideWhenUsed/>
    <w:qFormat/>
    <w:uiPriority w:val="39"/>
    <w:pPr>
      <w:widowControl/>
      <w:numPr>
        <w:numId w:val="0"/>
      </w:numPr>
      <w:spacing w:before="240" w:after="0" w:line="259" w:lineRule="auto"/>
      <w:outlineLvl w:val="9"/>
    </w:pPr>
    <w:rPr>
      <w:rFonts w:asciiTheme="majorHAnsi" w:hAnsiTheme="majorHAnsi" w:eastAsiaTheme="majorEastAsia" w:cstheme="majorBidi"/>
      <w:b w:val="0"/>
      <w:bCs w:val="0"/>
      <w:color w:val="2F5597" w:themeColor="accent1" w:themeShade="BF"/>
      <w:kern w:val="0"/>
      <w:szCs w:val="32"/>
    </w:rPr>
  </w:style>
  <w:style w:type="character" w:styleId="39">
    <w:name w:val="Placeholder Text"/>
    <w:basedOn w:val="22"/>
    <w:semiHidden/>
    <w:qFormat/>
    <w:uiPriority w:val="99"/>
    <w:rPr>
      <w:color w:val="808080"/>
    </w:rPr>
  </w:style>
  <w:style w:type="character" w:customStyle="1" w:styleId="40">
    <w:name w:val="AMEquationSection"/>
    <w:basedOn w:val="22"/>
    <w:qFormat/>
    <w:uiPriority w:val="0"/>
    <w:rPr>
      <w:rFonts w:ascii="黑体" w:hAnsi="黑体" w:eastAsia="黑体"/>
      <w:color w:val="FF0000"/>
      <w:sz w:val="32"/>
      <w:szCs w:val="32"/>
    </w:rPr>
  </w:style>
  <w:style w:type="paragraph" w:customStyle="1" w:styleId="41">
    <w:name w:val="AMDisplayEquation"/>
    <w:basedOn w:val="2"/>
    <w:next w:val="1"/>
    <w:link w:val="42"/>
    <w:qFormat/>
    <w:uiPriority w:val="0"/>
    <w:pPr>
      <w:tabs>
        <w:tab w:val="center" w:pos="4420"/>
        <w:tab w:val="right" w:pos="8840"/>
      </w:tabs>
    </w:pPr>
    <w:rPr>
      <w:color w:val="FF0000"/>
    </w:rPr>
  </w:style>
  <w:style w:type="character" w:customStyle="1" w:styleId="42">
    <w:name w:val="AMDisplayEquation 字符"/>
    <w:basedOn w:val="22"/>
    <w:link w:val="41"/>
    <w:qFormat/>
    <w:uiPriority w:val="0"/>
    <w:rPr>
      <w:rFonts w:ascii="黑体" w:hAnsi="黑体" w:eastAsia="黑体"/>
      <w:bCs/>
      <w:color w:val="FF0000"/>
      <w:kern w:val="44"/>
      <w:sz w:val="28"/>
      <w:szCs w:val="44"/>
    </w:rPr>
  </w:style>
  <w:style w:type="paragraph" w:customStyle="1" w:styleId="43">
    <w:name w:val="EndNote Bibliography Title"/>
    <w:basedOn w:val="1"/>
    <w:link w:val="44"/>
    <w:qFormat/>
    <w:uiPriority w:val="0"/>
    <w:pPr>
      <w:jc w:val="center"/>
    </w:pPr>
    <w:rPr>
      <w:rFonts w:cs="Times New Roman"/>
    </w:rPr>
  </w:style>
  <w:style w:type="character" w:customStyle="1" w:styleId="44">
    <w:name w:val="EndNote Bibliography Title 字符"/>
    <w:basedOn w:val="22"/>
    <w:link w:val="43"/>
    <w:qFormat/>
    <w:uiPriority w:val="0"/>
    <w:rPr>
      <w:rFonts w:ascii="Times New Roman" w:hAnsi="Times New Roman" w:eastAsia="宋体" w:cs="Times New Roman"/>
      <w:sz w:val="24"/>
    </w:rPr>
  </w:style>
  <w:style w:type="paragraph" w:customStyle="1" w:styleId="45">
    <w:name w:val="EndNote Bibliography"/>
    <w:basedOn w:val="1"/>
    <w:link w:val="46"/>
    <w:qFormat/>
    <w:uiPriority w:val="0"/>
    <w:rPr>
      <w:rFonts w:cs="Times New Roman"/>
    </w:rPr>
  </w:style>
  <w:style w:type="character" w:customStyle="1" w:styleId="46">
    <w:name w:val="EndNote Bibliography 字符"/>
    <w:basedOn w:val="22"/>
    <w:link w:val="45"/>
    <w:qFormat/>
    <w:uiPriority w:val="0"/>
    <w:rPr>
      <w:rFonts w:ascii="Times New Roman" w:hAnsi="Times New Roman" w:eastAsia="宋体" w:cs="Times New Roman"/>
      <w:sz w:val="24"/>
    </w:rPr>
  </w:style>
  <w:style w:type="character" w:customStyle="1" w:styleId="47">
    <w:name w:val="正文文本 (3)_"/>
    <w:basedOn w:val="22"/>
    <w:link w:val="48"/>
    <w:qFormat/>
    <w:uiPriority w:val="0"/>
    <w:rPr>
      <w:rFonts w:ascii="Times New Roman" w:hAnsi="Times New Roman" w:eastAsia="Times New Roman" w:cs="Times New Roman"/>
      <w:sz w:val="22"/>
    </w:rPr>
  </w:style>
  <w:style w:type="paragraph" w:customStyle="1" w:styleId="48">
    <w:name w:val="正文文本 (3)"/>
    <w:basedOn w:val="1"/>
    <w:link w:val="47"/>
    <w:qFormat/>
    <w:uiPriority w:val="0"/>
    <w:pPr>
      <w:spacing w:line="276" w:lineRule="auto"/>
      <w:ind w:firstLine="380" w:firstLineChars="0"/>
      <w:jc w:val="left"/>
    </w:pPr>
    <w:rPr>
      <w:rFonts w:eastAsia="Times New Roman" w:cs="Times New Roman"/>
      <w:sz w:val="22"/>
    </w:rPr>
  </w:style>
  <w:style w:type="paragraph" w:styleId="49">
    <w:name w:val="No Spacing"/>
    <w:qFormat/>
    <w:uiPriority w:val="1"/>
    <w:pPr>
      <w:widowControl w:val="0"/>
      <w:ind w:firstLine="200" w:firstLineChars="200"/>
      <w:jc w:val="both"/>
    </w:pPr>
    <w:rPr>
      <w:rFonts w:asciiTheme="minorHAnsi" w:hAnsiTheme="minorHAnsi" w:eastAsiaTheme="minorEastAsia" w:cstheme="minorBidi"/>
      <w:kern w:val="2"/>
      <w:sz w:val="21"/>
      <w:szCs w:val="21"/>
      <w:lang w:val="en-US" w:eastAsia="zh-CN" w:bidi="ar-SA"/>
    </w:rPr>
  </w:style>
  <w:style w:type="character" w:customStyle="1" w:styleId="50">
    <w:name w:val="未处理的提及2"/>
    <w:basedOn w:val="22"/>
    <w:semiHidden/>
    <w:unhideWhenUsed/>
    <w:qFormat/>
    <w:uiPriority w:val="99"/>
    <w:rPr>
      <w:color w:val="605E5C"/>
      <w:shd w:val="clear" w:color="auto" w:fill="E1DFDD"/>
    </w:rPr>
  </w:style>
  <w:style w:type="character" w:customStyle="1" w:styleId="51">
    <w:name w:val="标题 #2_"/>
    <w:basedOn w:val="22"/>
    <w:link w:val="52"/>
    <w:qFormat/>
    <w:uiPriority w:val="0"/>
    <w:rPr>
      <w:rFonts w:ascii="Book Antiqua" w:hAnsi="Book Antiqua" w:eastAsia="Book Antiqua" w:cs="Book Antiqua"/>
      <w:b/>
      <w:bCs/>
      <w:sz w:val="34"/>
      <w:szCs w:val="34"/>
    </w:rPr>
  </w:style>
  <w:style w:type="paragraph" w:customStyle="1" w:styleId="52">
    <w:name w:val="标题 #2"/>
    <w:basedOn w:val="1"/>
    <w:link w:val="51"/>
    <w:qFormat/>
    <w:uiPriority w:val="0"/>
    <w:pPr>
      <w:spacing w:after="270"/>
      <w:ind w:firstLine="0" w:firstLineChars="0"/>
      <w:jc w:val="left"/>
      <w:outlineLvl w:val="1"/>
    </w:pPr>
    <w:rPr>
      <w:rFonts w:ascii="Book Antiqua" w:hAnsi="Book Antiqua" w:eastAsia="Book Antiqua" w:cs="Book Antiqua"/>
      <w:b/>
      <w:bCs/>
      <w:sz w:val="34"/>
      <w:szCs w:val="34"/>
    </w:rPr>
  </w:style>
  <w:style w:type="table" w:customStyle="1" w:styleId="53">
    <w:name w:val="样式1"/>
    <w:basedOn w:val="20"/>
    <w:qFormat/>
    <w:uiPriority w:val="99"/>
    <w:pPr>
      <w:adjustRightInd w:val="0"/>
      <w:snapToGrid w:val="0"/>
      <w:jc w:val="center"/>
    </w:pPr>
    <w:rPr>
      <w:sz w:val="24"/>
    </w:rPr>
    <w:tblPr>
      <w:jc w:val="center"/>
      <w:tblBorders>
        <w:top w:val="single" w:color="auto" w:sz="12" w:space="0"/>
        <w:bottom w:val="single" w:color="auto" w:sz="12" w:space="0"/>
      </w:tblBorders>
    </w:tblPr>
    <w:trPr>
      <w:jc w:val="center"/>
    </w:trPr>
    <w:tblStylePr w:type="firstRow">
      <w:rPr>
        <w:rFonts w:ascii="Times New Roman" w:hAnsi="Times New Roman" w:eastAsia="宋体"/>
        <w:b/>
      </w:rPr>
      <w:tcPr>
        <w:tcBorders>
          <w:bottom w:val="single" w:color="auto" w:sz="6" w:space="0"/>
        </w:tcBorders>
      </w:tcPr>
    </w:tblStylePr>
  </w:style>
  <w:style w:type="paragraph" w:customStyle="1" w:styleId="54">
    <w:name w:val="图表"/>
    <w:basedOn w:val="1"/>
    <w:next w:val="1"/>
    <w:qFormat/>
    <w:uiPriority w:val="0"/>
    <w:pPr>
      <w:ind w:firstLine="0" w:firstLineChars="0"/>
      <w:jc w:val="center"/>
    </w:pPr>
    <w:rPr>
      <w:b/>
    </w:rPr>
  </w:style>
  <w:style w:type="paragraph" w:customStyle="1" w:styleId="55">
    <w:name w:val="First Paragraph"/>
    <w:basedOn w:val="7"/>
    <w:next w:val="7"/>
    <w:qFormat/>
    <w:uiPriority w:val="0"/>
  </w:style>
  <w:style w:type="character" w:customStyle="1" w:styleId="56">
    <w:name w:val="font01"/>
    <w:basedOn w:val="22"/>
    <w:uiPriority w:val="0"/>
    <w:rPr>
      <w:rFonts w:hint="eastAsia" w:ascii="宋体" w:hAnsi="宋体" w:eastAsia="宋体" w:cs="宋体"/>
      <w:color w:val="000000"/>
      <w:sz w:val="22"/>
      <w:szCs w:val="22"/>
      <w:u w:val="none"/>
    </w:rPr>
  </w:style>
  <w:style w:type="character" w:customStyle="1" w:styleId="57">
    <w:name w:val="font11"/>
    <w:basedOn w:val="22"/>
    <w:uiPriority w:val="0"/>
    <w:rPr>
      <w:rFonts w:hint="eastAsia" w:ascii="宋体" w:hAnsi="宋体" w:eastAsia="宋体" w:cs="宋体"/>
      <w:color w:val="00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image" Target="media/image2.jpe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43</Pages>
  <Words>7930</Words>
  <Characters>23338</Characters>
  <Lines>196</Lines>
  <Paragraphs>55</Paragraphs>
  <TotalTime>18</TotalTime>
  <ScaleCrop>false</ScaleCrop>
  <LinksUpToDate>false</LinksUpToDate>
  <CharactersWithSpaces>25712</CharactersWithSpaces>
  <Application>WPS Office_6.8.2.8850_F1E327BC-269C-435d-A152-05C5408002CA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2020-11-30T21:53:00Z</dcterms:created>
  <dc:creator>sxjm qf</dc:creator>
  <cp:lastModifiedBy>Ziyan Yang</cp:lastModifiedBy>
  <cp:lastPrinted>2020-12-11T19:40:00Z</cp:lastPrinted>
  <dcterms:modified xsi:type="dcterms:W3CDTF">2025-12-28T15:25:33Z</dcterms:modified>
  <cp:revision>346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MWinEqns">
    <vt:bool>true</vt:bool>
  </property>
  <property fmtid="{D5CDD505-2E9C-101B-9397-08002B2CF9AE}" pid="3" name="MTEquationNumber2">
    <vt:lpwstr>(#S1.#E1)</vt:lpwstr>
  </property>
  <property fmtid="{D5CDD505-2E9C-101B-9397-08002B2CF9AE}" pid="4" name="AMEquationSection">
    <vt:lpwstr>1</vt:lpwstr>
  </property>
  <property fmtid="{D5CDD505-2E9C-101B-9397-08002B2CF9AE}" pid="5" name="AMEquationNumber2">
    <vt:lpwstr>(#E1)</vt:lpwstr>
  </property>
  <property fmtid="{D5CDD505-2E9C-101B-9397-08002B2CF9AE}" pid="6" name="AMDeferFieldUpdate">
    <vt:lpwstr>1</vt:lpwstr>
  </property>
  <property fmtid="{D5CDD505-2E9C-101B-9397-08002B2CF9AE}" pid="7" name="KSOProductBuildVer">
    <vt:lpwstr>2052-6.8.2.8850</vt:lpwstr>
  </property>
  <property fmtid="{D5CDD505-2E9C-101B-9397-08002B2CF9AE}" pid="8" name="ICV">
    <vt:lpwstr>75F37813848049E8BF317E9F54375A83</vt:lpwstr>
  </property>
</Properties>
</file>