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E9EFD" w14:textId="77777777" w:rsidR="00CE7CF7" w:rsidRPr="00DF419A" w:rsidRDefault="00CE7CF7" w:rsidP="00CE7CF7">
      <w:pPr>
        <w:rPr>
          <w:rFonts w:ascii="Times New Roman" w:hAnsi="Times New Roman"/>
          <w:b/>
          <w:lang w:eastAsia="en-US"/>
        </w:rPr>
      </w:pPr>
      <w:r w:rsidRPr="00DF419A">
        <w:rPr>
          <w:rFonts w:ascii="Times New Roman" w:hAnsi="Times New Roman"/>
          <w:b/>
        </w:rPr>
        <w:t xml:space="preserve">Table 1: </w:t>
      </w:r>
      <w:r>
        <w:rPr>
          <w:rFonts w:ascii="Times New Roman" w:hAnsi="Times New Roman"/>
          <w:b/>
        </w:rPr>
        <w:t>C</w:t>
      </w:r>
      <w:r w:rsidRPr="00DF419A">
        <w:rPr>
          <w:rFonts w:ascii="Times New Roman" w:hAnsi="Times New Roman"/>
          <w:b/>
        </w:rPr>
        <w:t>haracteristics of adult childhood cancer survivors</w:t>
      </w:r>
      <w:r>
        <w:rPr>
          <w:rFonts w:ascii="Times New Roman" w:hAnsi="Times New Roman"/>
          <w:b/>
        </w:rPr>
        <w:t xml:space="preserve"> participating in the CardioOnco study, stratified by cardiotoxic exposure</w:t>
      </w:r>
    </w:p>
    <w:tbl>
      <w:tblPr>
        <w:tblStyle w:val="TableGridLight"/>
        <w:tblW w:w="11340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559"/>
        <w:gridCol w:w="1562"/>
        <w:gridCol w:w="1561"/>
        <w:gridCol w:w="1560"/>
        <w:gridCol w:w="1564"/>
      </w:tblGrid>
      <w:tr w:rsidR="00CE7CF7" w:rsidRPr="009C6C1A" w14:paraId="0A5690C4" w14:textId="77777777" w:rsidTr="00F06ADF">
        <w:trPr>
          <w:trHeight w:val="561"/>
          <w:jc w:val="center"/>
        </w:trPr>
        <w:tc>
          <w:tcPr>
            <w:tcW w:w="3535" w:type="dxa"/>
            <w:vMerge w:val="restart"/>
          </w:tcPr>
          <w:p w14:paraId="64560D02" w14:textId="77777777" w:rsidR="00CE7CF7" w:rsidRPr="00DF419A" w:rsidRDefault="00CE7CF7" w:rsidP="00F06ADF">
            <w:pPr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</w:pPr>
          </w:p>
        </w:tc>
        <w:tc>
          <w:tcPr>
            <w:tcW w:w="1559" w:type="dxa"/>
            <w:vMerge w:val="restart"/>
          </w:tcPr>
          <w:p w14:paraId="543DF00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672D82F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58075DA8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Total</w:t>
            </w:r>
          </w:p>
          <w:p w14:paraId="2DA0DAE3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0EF9FCA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N=432 (%) </w:t>
            </w:r>
            <w:r w:rsidRPr="00DF419A">
              <w:rPr>
                <w:rFonts w:ascii="Times New Roman" w:hAnsi="Times New Roman"/>
                <w:i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6246" w:type="dxa"/>
            <w:gridSpan w:val="4"/>
          </w:tcPr>
          <w:p w14:paraId="275F33E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CCS according to cardiotoxic exposure</w:t>
            </w:r>
          </w:p>
        </w:tc>
      </w:tr>
      <w:tr w:rsidR="00CE7CF7" w:rsidRPr="009C6C1A" w14:paraId="4ECB8AEA" w14:textId="77777777" w:rsidTr="00F06ADF">
        <w:trPr>
          <w:trHeight w:val="561"/>
          <w:jc w:val="center"/>
        </w:trPr>
        <w:tc>
          <w:tcPr>
            <w:tcW w:w="3535" w:type="dxa"/>
            <w:vMerge/>
          </w:tcPr>
          <w:p w14:paraId="35FC6800" w14:textId="77777777" w:rsidR="00CE7CF7" w:rsidRPr="00DF419A" w:rsidRDefault="00CE7CF7" w:rsidP="00F06ADF">
            <w:pPr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</w:pPr>
          </w:p>
        </w:tc>
        <w:tc>
          <w:tcPr>
            <w:tcW w:w="1559" w:type="dxa"/>
            <w:vMerge/>
          </w:tcPr>
          <w:p w14:paraId="2F2E95B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</w:tc>
        <w:tc>
          <w:tcPr>
            <w:tcW w:w="1562" w:type="dxa"/>
          </w:tcPr>
          <w:p w14:paraId="2931DBBB" w14:textId="77777777" w:rsidR="00CE7CF7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  <w:r w:rsidRPr="00DF419A">
              <w:rPr>
                <w:rFonts w:ascii="Times New Roman" w:eastAsia="Calibri" w:hAnsi="Times New Roman"/>
                <w:color w:val="000000"/>
                <w:sz w:val="20"/>
                <w:lang w:val="en-GB"/>
              </w:rPr>
              <w:t>Anthracyclines only</w:t>
            </w:r>
          </w:p>
          <w:p w14:paraId="78C75764" w14:textId="77777777" w:rsidR="00CE7CF7" w:rsidRPr="00DF419A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</w:p>
          <w:p w14:paraId="12709BF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eastAsia="Calibri" w:hAnsi="Times New Roman"/>
                <w:color w:val="000000"/>
                <w:sz w:val="20"/>
                <w:lang w:val="en-GB"/>
              </w:rPr>
              <w:t xml:space="preserve">N=209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(%) </w:t>
            </w:r>
            <w:r w:rsidRPr="00DF419A">
              <w:rPr>
                <w:rFonts w:ascii="Times New Roman" w:hAnsi="Times New Roman"/>
                <w:i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561" w:type="dxa"/>
          </w:tcPr>
          <w:p w14:paraId="051BA69A" w14:textId="77777777" w:rsidR="00CE7CF7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  <w:r w:rsidRPr="00DF419A">
              <w:rPr>
                <w:rFonts w:ascii="Times New Roman" w:eastAsia="Calibri" w:hAnsi="Times New Roman"/>
                <w:color w:val="000000"/>
                <w:sz w:val="20"/>
                <w:lang w:val="en-GB"/>
              </w:rPr>
              <w:t>Heart-relevant RT only</w:t>
            </w:r>
          </w:p>
          <w:p w14:paraId="10D315F3" w14:textId="77777777" w:rsidR="00CE7CF7" w:rsidRPr="00DF419A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</w:p>
          <w:p w14:paraId="0CFDC10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N=32 (%) </w:t>
            </w:r>
            <w:r w:rsidRPr="00DF419A">
              <w:rPr>
                <w:rFonts w:ascii="Times New Roman" w:hAnsi="Times New Roman"/>
                <w:i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560" w:type="dxa"/>
          </w:tcPr>
          <w:p w14:paraId="7DE1FFE7" w14:textId="77777777" w:rsidR="00CE7CF7" w:rsidRPr="00DF419A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  <w:r w:rsidRPr="00DF419A">
              <w:rPr>
                <w:rFonts w:ascii="Times New Roman" w:eastAsia="Calibri" w:hAnsi="Times New Roman"/>
                <w:color w:val="000000"/>
                <w:sz w:val="20"/>
                <w:lang w:val="en-GB"/>
              </w:rPr>
              <w:t>Anthracyclines and heart-relevant RT</w:t>
            </w:r>
          </w:p>
          <w:p w14:paraId="6223382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N=90 (%) </w:t>
            </w:r>
            <w:r w:rsidRPr="00DF419A">
              <w:rPr>
                <w:rFonts w:ascii="Times New Roman" w:hAnsi="Times New Roman"/>
                <w:i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563" w:type="dxa"/>
          </w:tcPr>
          <w:p w14:paraId="7C2D2386" w14:textId="77777777" w:rsidR="00CE7CF7" w:rsidRPr="00DF419A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  <w:r w:rsidRPr="00DF419A">
              <w:rPr>
                <w:rFonts w:ascii="Times New Roman" w:eastAsia="Calibri" w:hAnsi="Times New Roman"/>
                <w:color w:val="000000"/>
                <w:sz w:val="20"/>
                <w:lang w:val="en-GB"/>
              </w:rPr>
              <w:t>No established cardiotoxic therapy</w:t>
            </w:r>
          </w:p>
          <w:p w14:paraId="6AB8CE34" w14:textId="77777777" w:rsidR="00CE7CF7" w:rsidRPr="00DF419A" w:rsidRDefault="00CE7CF7" w:rsidP="00F06ADF">
            <w:pPr>
              <w:jc w:val="center"/>
              <w:rPr>
                <w:rFonts w:ascii="Times New Roman" w:eastAsia="Calibri" w:hAnsi="Times New Roman"/>
                <w:color w:val="000000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N=101 (%) </w:t>
            </w:r>
            <w:r w:rsidRPr="00DF419A">
              <w:rPr>
                <w:rFonts w:ascii="Times New Roman" w:hAnsi="Times New Roman"/>
                <w:i/>
                <w:color w:val="000000" w:themeColor="text1"/>
                <w:sz w:val="20"/>
                <w:vertAlign w:val="superscript"/>
              </w:rPr>
              <w:t>a</w:t>
            </w:r>
          </w:p>
        </w:tc>
      </w:tr>
      <w:tr w:rsidR="00CE7CF7" w:rsidRPr="00DA4BEE" w14:paraId="31225115" w14:textId="77777777" w:rsidTr="00F06ADF">
        <w:trPr>
          <w:trHeight w:val="553"/>
          <w:jc w:val="center"/>
        </w:trPr>
        <w:tc>
          <w:tcPr>
            <w:tcW w:w="11340" w:type="dxa"/>
            <w:gridSpan w:val="6"/>
          </w:tcPr>
          <w:p w14:paraId="719D0DAB" w14:textId="77777777" w:rsidR="00CE7CF7" w:rsidRPr="000959F6" w:rsidRDefault="00CE7CF7" w:rsidP="00F06ADF">
            <w:pPr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  <w:t>Demographics</w:t>
            </w:r>
          </w:p>
        </w:tc>
      </w:tr>
      <w:tr w:rsidR="00CE7CF7" w:rsidRPr="00DA4BEE" w14:paraId="78FABE7A" w14:textId="77777777" w:rsidTr="00F06ADF">
        <w:trPr>
          <w:trHeight w:val="553"/>
          <w:jc w:val="center"/>
        </w:trPr>
        <w:tc>
          <w:tcPr>
            <w:tcW w:w="3535" w:type="dxa"/>
            <w:hideMark/>
          </w:tcPr>
          <w:p w14:paraId="0C8D6521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Sex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,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Male</w:t>
            </w:r>
          </w:p>
          <w:p w14:paraId="276D55F1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Age at study,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y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rs,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</w:p>
        </w:tc>
        <w:tc>
          <w:tcPr>
            <w:tcW w:w="1559" w:type="dxa"/>
          </w:tcPr>
          <w:p w14:paraId="2886C5C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219 (51%)</w:t>
            </w:r>
          </w:p>
          <w:p w14:paraId="555F661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[26-40]</w:t>
            </w:r>
          </w:p>
        </w:tc>
        <w:tc>
          <w:tcPr>
            <w:tcW w:w="1562" w:type="dxa"/>
          </w:tcPr>
          <w:p w14:paraId="47DBB28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108 (52%)</w:t>
            </w:r>
          </w:p>
          <w:p w14:paraId="525BE34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33 [24-38]</w:t>
            </w:r>
          </w:p>
        </w:tc>
        <w:tc>
          <w:tcPr>
            <w:tcW w:w="1561" w:type="dxa"/>
          </w:tcPr>
          <w:p w14:paraId="2A2A90D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20 (63%)</w:t>
            </w:r>
          </w:p>
          <w:p w14:paraId="3E02E8C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[27-44]</w:t>
            </w:r>
          </w:p>
        </w:tc>
        <w:tc>
          <w:tcPr>
            <w:tcW w:w="1559" w:type="dxa"/>
          </w:tcPr>
          <w:p w14:paraId="10A943B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46 (51%)</w:t>
            </w:r>
          </w:p>
          <w:p w14:paraId="489744A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[28-42]</w:t>
            </w:r>
          </w:p>
        </w:tc>
        <w:tc>
          <w:tcPr>
            <w:tcW w:w="1564" w:type="dxa"/>
          </w:tcPr>
          <w:p w14:paraId="6E329D7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45 (45%)</w:t>
            </w:r>
          </w:p>
          <w:p w14:paraId="26CF479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[27-41]</w:t>
            </w:r>
          </w:p>
        </w:tc>
      </w:tr>
      <w:tr w:rsidR="00CE7CF7" w:rsidRPr="00F043B6" w14:paraId="74FA7787" w14:textId="77777777" w:rsidTr="00F06ADF">
        <w:trPr>
          <w:trHeight w:val="416"/>
          <w:jc w:val="center"/>
        </w:trPr>
        <w:tc>
          <w:tcPr>
            <w:tcW w:w="11340" w:type="dxa"/>
            <w:gridSpan w:val="6"/>
          </w:tcPr>
          <w:p w14:paraId="466A3EDD" w14:textId="77777777" w:rsidR="00CE7CF7" w:rsidRPr="000959F6" w:rsidRDefault="00CE7CF7" w:rsidP="00F06ADF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b/>
                <w:bCs/>
                <w:color w:val="000000" w:themeColor="text1"/>
                <w:sz w:val="20"/>
                <w:lang w:val="en-GB"/>
              </w:rPr>
              <w:t>Cancer history and treatment</w:t>
            </w:r>
          </w:p>
        </w:tc>
      </w:tr>
      <w:tr w:rsidR="00CE7CF7" w:rsidRPr="00F043B6" w14:paraId="1CAD1DF1" w14:textId="77777777" w:rsidTr="00F06ADF">
        <w:trPr>
          <w:trHeight w:val="416"/>
          <w:jc w:val="center"/>
        </w:trPr>
        <w:tc>
          <w:tcPr>
            <w:tcW w:w="3535" w:type="dxa"/>
          </w:tcPr>
          <w:p w14:paraId="47C86EAD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Age at diagnosis,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y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rs,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edian [IQR]</w:t>
            </w:r>
          </w:p>
          <w:p w14:paraId="6F4ACDC5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Time since diagnosis,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y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rs,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edian [IQR]</w:t>
            </w:r>
          </w:p>
          <w:p w14:paraId="23C4E020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it-IT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>ICCC-3 cancer diagnoses</w:t>
            </w:r>
          </w:p>
          <w:p w14:paraId="52D6F248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it-IT"/>
              </w:rPr>
            </w:pPr>
            <w:r w:rsidRPr="000959F6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 xml:space="preserve">     </w:t>
            </w:r>
            <w:r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 xml:space="preserve">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>I     Leukemia</w:t>
            </w:r>
          </w:p>
          <w:p w14:paraId="1B199903" w14:textId="77777777" w:rsidR="00CE7CF7" w:rsidRPr="003D49F6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it-IT"/>
              </w:rPr>
            </w:pPr>
            <w:r w:rsidRPr="003D49F6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 xml:space="preserve">      II    Lymphoma</w:t>
            </w:r>
          </w:p>
          <w:p w14:paraId="400FCE4C" w14:textId="77777777" w:rsidR="00CE7CF7" w:rsidRPr="00981C4E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pt-PT"/>
              </w:rPr>
            </w:pPr>
            <w:r w:rsidRPr="003D49F6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 xml:space="preserve">      </w:t>
            </w:r>
            <w:r w:rsidRPr="00981C4E">
              <w:rPr>
                <w:rFonts w:ascii="Times New Roman" w:hAnsi="Times New Roman"/>
                <w:color w:val="000000" w:themeColor="text1"/>
                <w:sz w:val="20"/>
                <w:lang w:val="pt-PT"/>
              </w:rPr>
              <w:t>III   Central nervous system tumor</w:t>
            </w:r>
          </w:p>
          <w:p w14:paraId="396A1B04" w14:textId="77777777" w:rsidR="00CE7CF7" w:rsidRPr="00981C4E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pt-PT"/>
              </w:rPr>
            </w:pPr>
            <w:r w:rsidRPr="00981C4E">
              <w:rPr>
                <w:rFonts w:ascii="Times New Roman" w:hAnsi="Times New Roman"/>
                <w:color w:val="000000" w:themeColor="text1"/>
                <w:sz w:val="20"/>
                <w:lang w:val="pt-PT"/>
              </w:rPr>
              <w:t xml:space="preserve">      IV   Neuroblastoma</w:t>
            </w:r>
          </w:p>
          <w:p w14:paraId="369B4763" w14:textId="77777777" w:rsidR="00CE7CF7" w:rsidRPr="00981C4E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pt-PT"/>
              </w:rPr>
            </w:pPr>
            <w:r w:rsidRPr="00981C4E">
              <w:rPr>
                <w:rFonts w:ascii="Times New Roman" w:hAnsi="Times New Roman"/>
                <w:color w:val="000000" w:themeColor="text1"/>
                <w:sz w:val="20"/>
                <w:lang w:val="pt-PT"/>
              </w:rPr>
              <w:t xml:space="preserve">      V    Retinoblastoma</w:t>
            </w:r>
          </w:p>
          <w:p w14:paraId="7E0E801F" w14:textId="77777777" w:rsidR="00CE7CF7" w:rsidRPr="00981C4E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pt-PT"/>
              </w:rPr>
            </w:pPr>
            <w:r w:rsidRPr="00981C4E">
              <w:rPr>
                <w:rFonts w:ascii="Times New Roman" w:hAnsi="Times New Roman"/>
                <w:color w:val="000000" w:themeColor="text1"/>
                <w:sz w:val="20"/>
                <w:lang w:val="pt-PT"/>
              </w:rPr>
              <w:t xml:space="preserve">      VI   Renal tumors</w:t>
            </w:r>
          </w:p>
          <w:p w14:paraId="0D561954" w14:textId="77777777" w:rsidR="00CE7CF7" w:rsidRPr="003D49F6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981C4E">
              <w:rPr>
                <w:rFonts w:ascii="Times New Roman" w:hAnsi="Times New Roman"/>
                <w:color w:val="000000" w:themeColor="text1"/>
                <w:sz w:val="20"/>
                <w:lang w:val="pt-PT"/>
              </w:rPr>
              <w:t xml:space="preserve">      </w:t>
            </w:r>
            <w:r w:rsidRPr="003D49F6">
              <w:rPr>
                <w:rFonts w:ascii="Times New Roman" w:hAnsi="Times New Roman"/>
                <w:color w:val="000000" w:themeColor="text1"/>
                <w:sz w:val="20"/>
              </w:rPr>
              <w:t>VII Hepatic tumors</w:t>
            </w:r>
          </w:p>
          <w:p w14:paraId="3B166CEE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3D49F6">
              <w:rPr>
                <w:rFonts w:ascii="Times New Roman" w:hAnsi="Times New Roman"/>
                <w:color w:val="000000" w:themeColor="text1"/>
                <w:sz w:val="20"/>
              </w:rPr>
              <w:t xml:space="preserve">     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VIII Malignant bone tumor</w:t>
            </w:r>
          </w:p>
          <w:p w14:paraId="665DAFE3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    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IX   Soft tissue sarcoma</w:t>
            </w:r>
          </w:p>
          <w:p w14:paraId="333197F8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    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X    Germ cell tumor</w:t>
            </w:r>
          </w:p>
          <w:p w14:paraId="109FCC47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     XI-XII Other tumors</w:t>
            </w:r>
          </w:p>
          <w:p w14:paraId="5D6C88B2" w14:textId="77777777" w:rsidR="00CE7CF7" w:rsidRPr="00DF419A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Relapse</w:t>
            </w:r>
          </w:p>
          <w:p w14:paraId="27C50AC1" w14:textId="77777777" w:rsidR="00CE7CF7" w:rsidRPr="00DF419A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Second primary neoplasia</w:t>
            </w:r>
          </w:p>
          <w:p w14:paraId="4D3A4BC7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H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SCT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b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</w:t>
            </w:r>
          </w:p>
          <w:p w14:paraId="5079FDF0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Intrathoracic surgery</w:t>
            </w:r>
          </w:p>
          <w:p w14:paraId="730FC88F" w14:textId="77777777" w:rsidR="00CE7CF7" w:rsidRPr="00DF419A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Anthracyclines</w:t>
            </w:r>
          </w:p>
          <w:p w14:paraId="3F8E1720" w14:textId="77777777" w:rsidR="00CE7CF7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Cum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.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anthracyclines, mg/m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2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,</w:t>
            </w:r>
          </w:p>
          <w:p w14:paraId="491A0629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c</w:t>
            </w:r>
          </w:p>
          <w:p w14:paraId="066B1D14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&gt; 0 and &lt; 100 mg/m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2</w:t>
            </w:r>
          </w:p>
          <w:p w14:paraId="564734FF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≥ 100 and &lt; 250 mg/m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2</w:t>
            </w:r>
          </w:p>
          <w:p w14:paraId="04C90557" w14:textId="77777777" w:rsidR="00CE7CF7" w:rsidRPr="00DF419A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≥ 250 mg/m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2</w:t>
            </w:r>
          </w:p>
          <w:p w14:paraId="2EDE80E5" w14:textId="77777777" w:rsidR="00CE7CF7" w:rsidRPr="00DF419A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Heart-relevant RT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d</w:t>
            </w:r>
          </w:p>
          <w:p w14:paraId="2903A410" w14:textId="77777777" w:rsidR="00CE7CF7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Cum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.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heart-relevant RT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, Gy, </w:t>
            </w:r>
          </w:p>
          <w:p w14:paraId="0BB9CF9C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d</w:t>
            </w:r>
          </w:p>
          <w:p w14:paraId="725E4652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&gt; 0 and &lt; 15 Gy</w:t>
            </w:r>
          </w:p>
          <w:p w14:paraId="25BCAFE7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≥15 and &lt; 30 Gy</w:t>
            </w:r>
          </w:p>
          <w:p w14:paraId="52B4EAFD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≥ 30 Gy</w:t>
            </w:r>
          </w:p>
          <w:p w14:paraId="01A7BCFD" w14:textId="77777777" w:rsidR="00CE7CF7" w:rsidRPr="00DF419A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Alkylating agents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e</w:t>
            </w:r>
          </w:p>
          <w:p w14:paraId="1B09D78E" w14:textId="77777777" w:rsidR="00CE7CF7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Cum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.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alkylating agents,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2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</w:p>
          <w:p w14:paraId="639F2B6A" w14:textId="77777777" w:rsidR="00CE7CF7" w:rsidRPr="00DF419A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f</w:t>
            </w:r>
          </w:p>
          <w:p w14:paraId="6C517C20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bCs/>
                <w:color w:val="000000" w:themeColor="text1"/>
                <w:sz w:val="20"/>
              </w:rPr>
              <w:t>Cisplatin</w:t>
            </w:r>
          </w:p>
          <w:p w14:paraId="0D13CE77" w14:textId="77777777" w:rsidR="00CE7CF7" w:rsidRPr="00DF419A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Cum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.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 c</w:t>
            </w:r>
            <w:r w:rsidRPr="00DF419A">
              <w:rPr>
                <w:rFonts w:ascii="Times New Roman" w:hAnsi="Times New Roman"/>
                <w:bCs/>
                <w:color w:val="000000" w:themeColor="text1"/>
                <w:sz w:val="20"/>
              </w:rPr>
              <w:t>isplatin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, 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2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</w:p>
          <w:p w14:paraId="4BE46201" w14:textId="77777777" w:rsidR="00CE7CF7" w:rsidRPr="003758E6" w:rsidRDefault="00CE7CF7" w:rsidP="00F06ADF">
            <w:pPr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lang w:val="it-IT"/>
              </w:rPr>
            </w:pPr>
            <w:r w:rsidRPr="003758E6">
              <w:rPr>
                <w:rFonts w:ascii="Times New Roman" w:hAnsi="Times New Roman"/>
                <w:bCs/>
                <w:color w:val="000000" w:themeColor="text1"/>
                <w:sz w:val="20"/>
                <w:lang w:val="it-IT"/>
              </w:rPr>
              <w:t>Vincristine</w:t>
            </w:r>
          </w:p>
          <w:p w14:paraId="139091BD" w14:textId="77777777" w:rsidR="00CE7CF7" w:rsidRPr="003758E6" w:rsidRDefault="00CE7CF7" w:rsidP="00F06ADF">
            <w:pPr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lang w:val="it-IT"/>
              </w:rPr>
            </w:pPr>
            <w:r w:rsidRPr="003758E6">
              <w:rPr>
                <w:rFonts w:ascii="Times New Roman" w:hAnsi="Times New Roman"/>
                <w:bCs/>
                <w:color w:val="000000" w:themeColor="text1"/>
                <w:sz w:val="20"/>
                <w:lang w:val="it-IT"/>
              </w:rPr>
              <w:t>Steroids</w:t>
            </w:r>
            <w:r w:rsidRPr="003758E6">
              <w:rPr>
                <w:rFonts w:ascii="Times New Roman" w:hAnsi="Times New Roman"/>
                <w:bCs/>
                <w:color w:val="000000" w:themeColor="text1"/>
                <w:sz w:val="20"/>
                <w:vertAlign w:val="superscript"/>
                <w:lang w:val="it-IT"/>
              </w:rPr>
              <w:t>g</w:t>
            </w:r>
          </w:p>
          <w:p w14:paraId="2C33BD2E" w14:textId="77777777" w:rsidR="00CE7CF7" w:rsidRPr="006B41AD" w:rsidRDefault="00CE7CF7" w:rsidP="00F06ADF">
            <w:pPr>
              <w:shd w:val="clear" w:color="auto" w:fill="FFFFFF" w:themeFill="background1"/>
              <w:jc w:val="left"/>
              <w:rPr>
                <w:rFonts w:ascii="Times New Roman" w:hAnsi="Times New Roman"/>
                <w:color w:val="000000" w:themeColor="text1"/>
                <w:sz w:val="20"/>
                <w:lang w:val="it-IT"/>
              </w:rPr>
            </w:pPr>
            <w:r w:rsidRPr="006B41AD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>Cum. steroids, g/m</w:t>
            </w:r>
            <w:r w:rsidRPr="006B41AD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it-IT"/>
              </w:rPr>
              <w:t>2</w:t>
            </w:r>
            <w:r w:rsidRPr="006B41AD">
              <w:rPr>
                <w:rFonts w:ascii="Times New Roman" w:hAnsi="Times New Roman"/>
                <w:color w:val="000000" w:themeColor="text1"/>
                <w:sz w:val="20"/>
                <w:lang w:val="it-IT"/>
              </w:rPr>
              <w:t>, median [IQR]</w:t>
            </w:r>
            <w:r w:rsidRPr="006B41AD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it-IT"/>
              </w:rPr>
              <w:t>h</w:t>
            </w:r>
          </w:p>
        </w:tc>
        <w:tc>
          <w:tcPr>
            <w:tcW w:w="1559" w:type="dxa"/>
          </w:tcPr>
          <w:p w14:paraId="57ED460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6 [3-12]</w:t>
            </w:r>
          </w:p>
          <w:p w14:paraId="44A577B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26 [19-34]</w:t>
            </w:r>
          </w:p>
          <w:p w14:paraId="1AEE0E7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39AD5EB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164 (38%)</w:t>
            </w:r>
          </w:p>
          <w:p w14:paraId="4B1785D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91 (21%)</w:t>
            </w:r>
          </w:p>
          <w:p w14:paraId="60778B5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22 (5%)</w:t>
            </w:r>
          </w:p>
          <w:p w14:paraId="652A2FF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15 (3%)</w:t>
            </w:r>
          </w:p>
          <w:p w14:paraId="1E7F3E5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 (1%)</w:t>
            </w:r>
          </w:p>
          <w:p w14:paraId="12879C7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38 (9%)</w:t>
            </w:r>
          </w:p>
          <w:p w14:paraId="778A940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 (1%)</w:t>
            </w:r>
          </w:p>
          <w:p w14:paraId="1A5D30E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40 (9%)</w:t>
            </w:r>
          </w:p>
          <w:p w14:paraId="042AB51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29 (7%)</w:t>
            </w:r>
          </w:p>
          <w:p w14:paraId="7570ECC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 (2%)</w:t>
            </w:r>
          </w:p>
          <w:p w14:paraId="08391A9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 (4%)</w:t>
            </w:r>
          </w:p>
          <w:p w14:paraId="11BEBE0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54 (13%)</w:t>
            </w:r>
          </w:p>
          <w:p w14:paraId="5D8D90F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(8%)</w:t>
            </w:r>
          </w:p>
          <w:p w14:paraId="1B00812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32 (7%)</w:t>
            </w:r>
          </w:p>
          <w:p w14:paraId="7D6741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23 (5%)</w:t>
            </w:r>
          </w:p>
          <w:p w14:paraId="7D4CB6F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299 (69%)</w:t>
            </w:r>
          </w:p>
          <w:p w14:paraId="03150678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58A5D52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175 [121-278]</w:t>
            </w:r>
          </w:p>
          <w:p w14:paraId="6CEE1AE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29 (7%)</w:t>
            </w:r>
          </w:p>
          <w:p w14:paraId="058BA8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175 (41%)</w:t>
            </w:r>
          </w:p>
          <w:p w14:paraId="59CFDFE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95 (22%)</w:t>
            </w:r>
          </w:p>
          <w:p w14:paraId="16CD977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122 (28%)</w:t>
            </w:r>
          </w:p>
          <w:p w14:paraId="6838249D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4CE1955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25 [15-36]</w:t>
            </w:r>
          </w:p>
          <w:p w14:paraId="052A2F0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27 (6%)</w:t>
            </w:r>
          </w:p>
          <w:p w14:paraId="3E5BCB6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48 (11%)</w:t>
            </w:r>
          </w:p>
          <w:p w14:paraId="62972BC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47 (11%)</w:t>
            </w:r>
          </w:p>
          <w:p w14:paraId="5C77205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272 (63%)</w:t>
            </w:r>
          </w:p>
          <w:p w14:paraId="6120D2DE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4346750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4.2 [3-7.3]</w:t>
            </w:r>
          </w:p>
          <w:p w14:paraId="01035F7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59 (14%)</w:t>
            </w:r>
          </w:p>
          <w:p w14:paraId="7972F3C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400 [360-480]</w:t>
            </w:r>
          </w:p>
          <w:p w14:paraId="49FE3FE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331 (77%)</w:t>
            </w:r>
          </w:p>
          <w:p w14:paraId="39E671F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249 (58%)</w:t>
            </w:r>
          </w:p>
          <w:p w14:paraId="58AFAE0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3.4 [2-5.3]</w:t>
            </w:r>
          </w:p>
        </w:tc>
        <w:tc>
          <w:tcPr>
            <w:tcW w:w="1562" w:type="dxa"/>
          </w:tcPr>
          <w:p w14:paraId="66B5434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7 [3-12]</w:t>
            </w:r>
          </w:p>
          <w:p w14:paraId="52E3B03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25 [18-32]</w:t>
            </w:r>
          </w:p>
          <w:p w14:paraId="03ED417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3FF577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104 (50%)</w:t>
            </w:r>
          </w:p>
          <w:p w14:paraId="46FA351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35 (17%)</w:t>
            </w:r>
          </w:p>
          <w:p w14:paraId="07D2E37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406DCDC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(4%)</w:t>
            </w:r>
          </w:p>
          <w:p w14:paraId="4F7B70C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 (2%)</w:t>
            </w:r>
          </w:p>
          <w:p w14:paraId="4DA2724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(4%)</w:t>
            </w:r>
          </w:p>
          <w:p w14:paraId="6C082FB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 (1%)</w:t>
            </w:r>
          </w:p>
          <w:p w14:paraId="111C6D3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34 (16%)</w:t>
            </w:r>
          </w:p>
          <w:p w14:paraId="0A96545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(4%)</w:t>
            </w:r>
          </w:p>
          <w:p w14:paraId="442F198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(0%)</w:t>
            </w:r>
          </w:p>
          <w:p w14:paraId="5DF3FEA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(0%)</w:t>
            </w:r>
          </w:p>
          <w:p w14:paraId="747E257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19 (9%)</w:t>
            </w:r>
          </w:p>
          <w:p w14:paraId="267102C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 (5%)</w:t>
            </w:r>
          </w:p>
          <w:p w14:paraId="58855CF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7 (3%)</w:t>
            </w:r>
          </w:p>
          <w:p w14:paraId="0F4B8E0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14 (7%)</w:t>
            </w:r>
          </w:p>
          <w:p w14:paraId="60945B6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209 (100%)</w:t>
            </w:r>
          </w:p>
          <w:p w14:paraId="3683C62D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78568FE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180 [120-299]</w:t>
            </w:r>
          </w:p>
          <w:p w14:paraId="2BDC604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18 (9%)</w:t>
            </w:r>
          </w:p>
          <w:p w14:paraId="40671E5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120 (57%)</w:t>
            </w:r>
          </w:p>
          <w:p w14:paraId="4F0414E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71 (34%)</w:t>
            </w:r>
          </w:p>
          <w:p w14:paraId="6AA289D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788F694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30C6B70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5267CF6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738D3A3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0BFE99D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415F67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157 (75%)</w:t>
            </w:r>
          </w:p>
          <w:p w14:paraId="04164AC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663F60E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4.2 [3-6.8]</w:t>
            </w:r>
          </w:p>
          <w:p w14:paraId="28744E2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31 (15%)</w:t>
            </w:r>
          </w:p>
          <w:p w14:paraId="10E6699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480 [360-480]</w:t>
            </w:r>
          </w:p>
          <w:p w14:paraId="726E57C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164 (78%)</w:t>
            </w:r>
          </w:p>
          <w:p w14:paraId="0E2AE39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130 (62%)</w:t>
            </w:r>
          </w:p>
          <w:p w14:paraId="1E69A71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3.4 [2-5.7]</w:t>
            </w:r>
          </w:p>
        </w:tc>
        <w:tc>
          <w:tcPr>
            <w:tcW w:w="1561" w:type="dxa"/>
          </w:tcPr>
          <w:p w14:paraId="563B0C2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10 [7-13]</w:t>
            </w:r>
          </w:p>
          <w:p w14:paraId="324DC08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27 [17-34]</w:t>
            </w:r>
          </w:p>
          <w:p w14:paraId="6BDFFA1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0A8B538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(3%)</w:t>
            </w:r>
          </w:p>
          <w:p w14:paraId="1E0F200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(19%)</w:t>
            </w:r>
          </w:p>
          <w:p w14:paraId="454D88A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 (50%)</w:t>
            </w:r>
          </w:p>
          <w:p w14:paraId="4A80917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(3%)</w:t>
            </w:r>
          </w:p>
          <w:p w14:paraId="415A36E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3CFA567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 (9%)</w:t>
            </w:r>
          </w:p>
          <w:p w14:paraId="6AD35BA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496F383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4ACD1C4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 (6%)</w:t>
            </w:r>
          </w:p>
          <w:p w14:paraId="39C3B34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(3%)</w:t>
            </w:r>
          </w:p>
          <w:p w14:paraId="23C0931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 (6%)</w:t>
            </w:r>
          </w:p>
          <w:p w14:paraId="2DD6AD7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1FC9BA9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(19%)</w:t>
            </w:r>
          </w:p>
          <w:p w14:paraId="1907550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4 (13%)</w:t>
            </w:r>
          </w:p>
          <w:p w14:paraId="4956775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(3%)</w:t>
            </w:r>
          </w:p>
          <w:p w14:paraId="152C1C9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5852AA18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76544C9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B0BDA1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30BB2B2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7726B5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B8D37C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32 (100%)</w:t>
            </w:r>
          </w:p>
          <w:p w14:paraId="13A1D691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42B1232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36 [23-40]</w:t>
            </w:r>
          </w:p>
          <w:p w14:paraId="209EB55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 (9%)</w:t>
            </w:r>
          </w:p>
          <w:p w14:paraId="03A05F9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(28%)</w:t>
            </w:r>
          </w:p>
          <w:p w14:paraId="3A80F80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20 (63%)</w:t>
            </w:r>
          </w:p>
          <w:p w14:paraId="00B8174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15 (47%)</w:t>
            </w:r>
          </w:p>
          <w:p w14:paraId="31611C5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7588F58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5.1 [4-10.5]</w:t>
            </w:r>
          </w:p>
          <w:p w14:paraId="223FD25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 (31%)</w:t>
            </w:r>
          </w:p>
          <w:p w14:paraId="0574F56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382.5 [320-450]</w:t>
            </w:r>
          </w:p>
          <w:p w14:paraId="72F720D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15 (47%)</w:t>
            </w:r>
          </w:p>
          <w:p w14:paraId="0DB2FF2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 (13%)</w:t>
            </w:r>
          </w:p>
          <w:p w14:paraId="26F3D73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5.4 [3.1-7.2]</w:t>
            </w:r>
          </w:p>
        </w:tc>
        <w:tc>
          <w:tcPr>
            <w:tcW w:w="1559" w:type="dxa"/>
          </w:tcPr>
          <w:p w14:paraId="7394DEA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9 [3-14]</w:t>
            </w:r>
          </w:p>
          <w:p w14:paraId="312DAB6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27 [19-33]</w:t>
            </w:r>
          </w:p>
          <w:p w14:paraId="4015F51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25698A8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13 (14%)</w:t>
            </w:r>
          </w:p>
          <w:p w14:paraId="5CF3C52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45 (50%)</w:t>
            </w:r>
          </w:p>
          <w:p w14:paraId="0EDED21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152E984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 (4%)</w:t>
            </w:r>
          </w:p>
          <w:p w14:paraId="37954A3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754CF91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 (18%)</w:t>
            </w:r>
          </w:p>
          <w:p w14:paraId="24FC004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72A299D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(7%)</w:t>
            </w:r>
          </w:p>
          <w:p w14:paraId="62F50AA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(7%)</w:t>
            </w:r>
          </w:p>
          <w:p w14:paraId="6DA757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47D8971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5B29602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25 (28%)</w:t>
            </w:r>
          </w:p>
          <w:p w14:paraId="5D5A188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17 (19%)</w:t>
            </w:r>
          </w:p>
          <w:p w14:paraId="646C9A0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20 (22%)</w:t>
            </w:r>
          </w:p>
          <w:p w14:paraId="355E29A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(7%)</w:t>
            </w:r>
          </w:p>
          <w:p w14:paraId="7871CCF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90 (100%)</w:t>
            </w:r>
          </w:p>
          <w:p w14:paraId="40D09730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1D44F1A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160 [128-254]</w:t>
            </w:r>
          </w:p>
          <w:p w14:paraId="78F7EFC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11 (12%)</w:t>
            </w:r>
          </w:p>
          <w:p w14:paraId="5AB7A50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55 (61%)</w:t>
            </w:r>
          </w:p>
          <w:p w14:paraId="5241D1E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24 (27%)</w:t>
            </w:r>
          </w:p>
          <w:p w14:paraId="421D9F9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90 (100%)</w:t>
            </w:r>
          </w:p>
          <w:p w14:paraId="05816C69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51289CD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21 [14-30]</w:t>
            </w:r>
          </w:p>
          <w:p w14:paraId="1E167DE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24 (27%)</w:t>
            </w:r>
          </w:p>
          <w:p w14:paraId="5FE9334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39 (43%)</w:t>
            </w:r>
          </w:p>
          <w:p w14:paraId="106015C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27 (30%)</w:t>
            </w:r>
          </w:p>
          <w:p w14:paraId="512FA8D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74 (82%)</w:t>
            </w:r>
          </w:p>
          <w:p w14:paraId="2C6C1EA3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4AE01C5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4.3 [3-9.3]</w:t>
            </w:r>
          </w:p>
          <w:p w14:paraId="12AC409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8 (9%)</w:t>
            </w:r>
          </w:p>
          <w:p w14:paraId="7537053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392.5 [360-515]</w:t>
            </w:r>
          </w:p>
          <w:p w14:paraId="5AD12FA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78 (87%)</w:t>
            </w:r>
          </w:p>
          <w:p w14:paraId="261E1DE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53 (59%)</w:t>
            </w:r>
          </w:p>
          <w:p w14:paraId="6C6E8AB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3.4 [1.8-4.2]</w:t>
            </w:r>
          </w:p>
        </w:tc>
        <w:tc>
          <w:tcPr>
            <w:tcW w:w="1564" w:type="dxa"/>
          </w:tcPr>
          <w:p w14:paraId="67CBD60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4 [2-6]</w:t>
            </w:r>
          </w:p>
          <w:p w14:paraId="11DFDFF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30 [24-35]</w:t>
            </w:r>
          </w:p>
          <w:p w14:paraId="54A0748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2AA4334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46 (46%)</w:t>
            </w:r>
          </w:p>
          <w:p w14:paraId="7850979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 (5%)</w:t>
            </w:r>
          </w:p>
          <w:p w14:paraId="46D36EE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 (6%)</w:t>
            </w:r>
          </w:p>
          <w:p w14:paraId="3852EDB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(1%)</w:t>
            </w:r>
          </w:p>
          <w:p w14:paraId="6077204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(1%)</w:t>
            </w:r>
          </w:p>
          <w:p w14:paraId="551D717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 (10%)</w:t>
            </w:r>
          </w:p>
          <w:p w14:paraId="65960AB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 (2%)</w:t>
            </w:r>
          </w:p>
          <w:p w14:paraId="4825E25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70686DC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12 (12%)</w:t>
            </w:r>
          </w:p>
          <w:p w14:paraId="7149680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 (5%)</w:t>
            </w:r>
          </w:p>
          <w:p w14:paraId="2827C50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13 (13%)</w:t>
            </w:r>
          </w:p>
          <w:p w14:paraId="18BF8A1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 (10%)</w:t>
            </w:r>
          </w:p>
          <w:p w14:paraId="0720A22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(1%)</w:t>
            </w:r>
          </w:p>
          <w:p w14:paraId="09FA05F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1 (1%)</w:t>
            </w:r>
          </w:p>
          <w:p w14:paraId="57C4A7D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 (2%)</w:t>
            </w:r>
          </w:p>
          <w:p w14:paraId="2E685A7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746291BD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047E070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71E1869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73F62FC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4693606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EE6F09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 (0%)</w:t>
            </w:r>
          </w:p>
          <w:p w14:paraId="1CA7C2A5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6AE2F0D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F3EF54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4D535D1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227D23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-</w:t>
            </w:r>
          </w:p>
          <w:p w14:paraId="1CB94A8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26 (26%)</w:t>
            </w:r>
          </w:p>
          <w:p w14:paraId="0B6DB54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</w:p>
          <w:p w14:paraId="0AD0252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3.4 [1.2-16.2]</w:t>
            </w:r>
          </w:p>
          <w:p w14:paraId="6E2E4A7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10 (10%)</w:t>
            </w:r>
          </w:p>
          <w:p w14:paraId="00ECB13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400 [380-480]</w:t>
            </w:r>
          </w:p>
          <w:p w14:paraId="13587FE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74 (73%)</w:t>
            </w:r>
          </w:p>
          <w:p w14:paraId="452F755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62 (61%)</w:t>
            </w:r>
          </w:p>
          <w:p w14:paraId="48B6822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3.3 [1.4-3.9]</w:t>
            </w:r>
          </w:p>
        </w:tc>
      </w:tr>
      <w:tr w:rsidR="00CE7CF7" w:rsidRPr="00B41D04" w14:paraId="32973406" w14:textId="77777777" w:rsidTr="00F06ADF">
        <w:trPr>
          <w:trHeight w:val="260"/>
          <w:jc w:val="center"/>
        </w:trPr>
        <w:tc>
          <w:tcPr>
            <w:tcW w:w="11340" w:type="dxa"/>
            <w:gridSpan w:val="6"/>
          </w:tcPr>
          <w:p w14:paraId="38626A5D" w14:textId="77777777" w:rsidR="00CE7CF7" w:rsidRPr="009D5A18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  <w:lastRenderedPageBreak/>
              <w:t>Self-reported cardiovascular risk factors</w:t>
            </w:r>
          </w:p>
        </w:tc>
      </w:tr>
      <w:tr w:rsidR="00CE7CF7" w:rsidRPr="00B41D04" w14:paraId="4EFB1C35" w14:textId="77777777" w:rsidTr="00F06ADF">
        <w:trPr>
          <w:trHeight w:val="260"/>
          <w:jc w:val="center"/>
        </w:trPr>
        <w:tc>
          <w:tcPr>
            <w:tcW w:w="3535" w:type="dxa"/>
          </w:tcPr>
          <w:p w14:paraId="6DB39388" w14:textId="77777777" w:rsidR="00CE7CF7" w:rsidRPr="009F27B7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9F27B7">
              <w:rPr>
                <w:rFonts w:ascii="Times New Roman" w:hAnsi="Times New Roman"/>
                <w:bCs/>
                <w:color w:val="000000" w:themeColor="text1"/>
                <w:sz w:val="20"/>
              </w:rPr>
              <w:t>Diabetes mellitus</w:t>
            </w:r>
            <w:r w:rsidRPr="009F27B7">
              <w:rPr>
                <w:rFonts w:ascii="Times New Roman" w:hAnsi="Times New Roman"/>
                <w:bCs/>
                <w:color w:val="000000" w:themeColor="text1"/>
                <w:sz w:val="20"/>
                <w:vertAlign w:val="superscript"/>
              </w:rPr>
              <w:t>i,j</w:t>
            </w:r>
          </w:p>
          <w:p w14:paraId="1D2FC1F1" w14:textId="77777777" w:rsidR="00CE7CF7" w:rsidRPr="009F27B7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9F27B7">
              <w:rPr>
                <w:rFonts w:ascii="Times New Roman" w:hAnsi="Times New Roman"/>
                <w:bCs/>
                <w:color w:val="000000" w:themeColor="text1"/>
                <w:sz w:val="20"/>
              </w:rPr>
              <w:t>Dyslipidemia</w:t>
            </w:r>
            <w:r w:rsidRPr="009F27B7">
              <w:rPr>
                <w:rFonts w:ascii="Times New Roman" w:hAnsi="Times New Roman"/>
                <w:bCs/>
                <w:color w:val="000000" w:themeColor="text1"/>
                <w:sz w:val="20"/>
                <w:vertAlign w:val="superscript"/>
              </w:rPr>
              <w:t>i</w:t>
            </w:r>
          </w:p>
          <w:p w14:paraId="4C300601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Smoking, Ever</w:t>
            </w:r>
          </w:p>
        </w:tc>
        <w:tc>
          <w:tcPr>
            <w:tcW w:w="1559" w:type="dxa"/>
          </w:tcPr>
          <w:p w14:paraId="69632AD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14 (3%)</w:t>
            </w:r>
          </w:p>
          <w:p w14:paraId="1C6EF862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42 (10%)</w:t>
            </w:r>
          </w:p>
          <w:p w14:paraId="683B9A9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138 (32%)</w:t>
            </w:r>
          </w:p>
        </w:tc>
        <w:tc>
          <w:tcPr>
            <w:tcW w:w="1562" w:type="dxa"/>
          </w:tcPr>
          <w:p w14:paraId="51A7A97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 (0%)</w:t>
            </w:r>
          </w:p>
          <w:p w14:paraId="281E178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14 (7%)</w:t>
            </w:r>
          </w:p>
          <w:p w14:paraId="257A285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70 (33%)</w:t>
            </w:r>
          </w:p>
        </w:tc>
        <w:tc>
          <w:tcPr>
            <w:tcW w:w="1561" w:type="dxa"/>
          </w:tcPr>
          <w:p w14:paraId="5A6B045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4 (13%)</w:t>
            </w:r>
          </w:p>
          <w:p w14:paraId="56939E2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11 (35%)</w:t>
            </w:r>
          </w:p>
          <w:p w14:paraId="78264E3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6 (19%)</w:t>
            </w:r>
          </w:p>
        </w:tc>
        <w:tc>
          <w:tcPr>
            <w:tcW w:w="1559" w:type="dxa"/>
          </w:tcPr>
          <w:p w14:paraId="7093D2A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7 (8%)</w:t>
            </w:r>
          </w:p>
          <w:p w14:paraId="7205F4F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12 (14%)</w:t>
            </w:r>
          </w:p>
          <w:p w14:paraId="6993718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28 (31%)</w:t>
            </w:r>
          </w:p>
        </w:tc>
        <w:tc>
          <w:tcPr>
            <w:tcW w:w="1564" w:type="dxa"/>
          </w:tcPr>
          <w:p w14:paraId="58776B7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2 (2%)</w:t>
            </w:r>
          </w:p>
          <w:p w14:paraId="78626DC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5 (5%)</w:t>
            </w:r>
          </w:p>
          <w:p w14:paraId="731A31F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34 (34%)</w:t>
            </w:r>
          </w:p>
        </w:tc>
      </w:tr>
      <w:tr w:rsidR="00CE7CF7" w:rsidRPr="005821AC" w14:paraId="50B23B1E" w14:textId="77777777" w:rsidTr="00F06ADF">
        <w:trPr>
          <w:trHeight w:val="416"/>
          <w:jc w:val="center"/>
        </w:trPr>
        <w:tc>
          <w:tcPr>
            <w:tcW w:w="11340" w:type="dxa"/>
            <w:gridSpan w:val="6"/>
          </w:tcPr>
          <w:p w14:paraId="1275EA82" w14:textId="77777777" w:rsidR="00CE7CF7" w:rsidRPr="009D5A18" w:rsidRDefault="00CE7CF7" w:rsidP="00F06ADF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b/>
                <w:color w:val="000000" w:themeColor="text1"/>
                <w:sz w:val="20"/>
                <w:lang w:val="en-GB"/>
              </w:rPr>
              <w:t>Outpatient clinic data</w:t>
            </w:r>
          </w:p>
        </w:tc>
      </w:tr>
      <w:tr w:rsidR="00CE7CF7" w:rsidRPr="005821AC" w14:paraId="7EE3C3EA" w14:textId="77777777" w:rsidTr="00F06ADF">
        <w:trPr>
          <w:trHeight w:val="416"/>
          <w:jc w:val="center"/>
        </w:trPr>
        <w:tc>
          <w:tcPr>
            <w:tcW w:w="3535" w:type="dxa"/>
          </w:tcPr>
          <w:p w14:paraId="6092C916" w14:textId="77777777" w:rsidR="00CE7CF7" w:rsidRPr="00DF419A" w:rsidRDefault="00CE7CF7" w:rsidP="00F06ADF">
            <w:pPr>
              <w:jc w:val="left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Body mass index, kg/m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2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edian [IQR]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k</w:t>
            </w:r>
          </w:p>
          <w:p w14:paraId="7A392D00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 xml:space="preserve">    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Underweight</w:t>
            </w:r>
          </w:p>
          <w:p w14:paraId="7E805B4C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Normal weight</w:t>
            </w:r>
          </w:p>
          <w:p w14:paraId="1D3B6E05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Overweight</w:t>
            </w:r>
          </w:p>
          <w:p w14:paraId="0BF86F97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Obese</w:t>
            </w:r>
          </w:p>
          <w:p w14:paraId="54DDA90E" w14:textId="77777777" w:rsidR="00CE7CF7" w:rsidRPr="00DF419A" w:rsidRDefault="00CE7CF7" w:rsidP="00F06ADF">
            <w:pPr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 xml:space="preserve">Waist-hip ratio, 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edian [IQR]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</w:rPr>
              <w:t>l</w:t>
            </w:r>
          </w:p>
          <w:p w14:paraId="56AB5693" w14:textId="77777777" w:rsidR="00CE7CF7" w:rsidRPr="00DF419A" w:rsidRDefault="00CE7CF7" w:rsidP="00F06ADF">
            <w:pPr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bCs/>
                <w:color w:val="000000" w:themeColor="text1"/>
                <w:sz w:val="20"/>
              </w:rPr>
              <w:t>No abdominal obesity</w:t>
            </w:r>
          </w:p>
          <w:p w14:paraId="0625331A" w14:textId="77777777" w:rsidR="00CE7CF7" w:rsidRPr="00DF419A" w:rsidRDefault="00CE7CF7" w:rsidP="00F06ADF">
            <w:pPr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bCs/>
                <w:color w:val="000000" w:themeColor="text1"/>
                <w:sz w:val="20"/>
              </w:rPr>
              <w:t>Abdominal obesity present</w:t>
            </w:r>
          </w:p>
          <w:p w14:paraId="5C261CEC" w14:textId="77777777" w:rsidR="00CE7CF7" w:rsidRPr="00DF419A" w:rsidRDefault="00CE7CF7" w:rsidP="00F06ADF">
            <w:pPr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 xml:space="preserve">     </w:t>
            </w:r>
            <w:r w:rsidRPr="00DF419A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</w:rPr>
              <w:t>Missing measurements</w:t>
            </w:r>
          </w:p>
          <w:p w14:paraId="3D307794" w14:textId="77777777" w:rsidR="00CE7CF7" w:rsidRPr="00DF419A" w:rsidRDefault="00CE7CF7" w:rsidP="00F06ADF">
            <w:pPr>
              <w:rPr>
                <w:rFonts w:ascii="Times New Roman" w:hAnsi="Times New Roman"/>
                <w:b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bCs/>
                <w:color w:val="000000" w:themeColor="text1"/>
                <w:sz w:val="20"/>
              </w:rPr>
              <w:t>Hypertension</w:t>
            </w:r>
            <w:r w:rsidRPr="00DF419A">
              <w:rPr>
                <w:rFonts w:ascii="Times New Roman" w:hAnsi="Times New Roman"/>
                <w:color w:val="000000" w:themeColor="text1"/>
                <w:sz w:val="20"/>
                <w:vertAlign w:val="superscript"/>
                <w:lang w:val="en-GB"/>
              </w:rPr>
              <w:t>m</w:t>
            </w:r>
          </w:p>
        </w:tc>
        <w:tc>
          <w:tcPr>
            <w:tcW w:w="1559" w:type="dxa"/>
          </w:tcPr>
          <w:p w14:paraId="07684D8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lastRenderedPageBreak/>
              <w:t>23.9 [21.5-27.2]</w:t>
            </w:r>
          </w:p>
          <w:p w14:paraId="4773B31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lastRenderedPageBreak/>
              <w:t>21 (5%)</w:t>
            </w:r>
          </w:p>
          <w:p w14:paraId="3CAAAB9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242 (46%)</w:t>
            </w:r>
          </w:p>
          <w:p w14:paraId="7A865E3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124 (29%)</w:t>
            </w:r>
          </w:p>
          <w:p w14:paraId="0FD9E01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45 (10%)</w:t>
            </w:r>
          </w:p>
          <w:p w14:paraId="34779AE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0.85 [0.79-0.91]</w:t>
            </w:r>
          </w:p>
          <w:p w14:paraId="6B7EEFC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242 (56%)</w:t>
            </w:r>
          </w:p>
          <w:p w14:paraId="7FC281C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141 (32%)</w:t>
            </w:r>
          </w:p>
          <w:p w14:paraId="63F9CEA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i/>
                <w:iCs/>
                <w:color w:val="000000" w:themeColor="text1"/>
                <w:sz w:val="20"/>
              </w:rPr>
              <w:t>49 (11%)</w:t>
            </w:r>
          </w:p>
          <w:p w14:paraId="017A371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</w:rPr>
              <w:t>90 (21%)</w:t>
            </w:r>
          </w:p>
        </w:tc>
        <w:tc>
          <w:tcPr>
            <w:tcW w:w="1562" w:type="dxa"/>
          </w:tcPr>
          <w:p w14:paraId="48A00CF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23.5 [21.7-27.3]</w:t>
            </w:r>
          </w:p>
          <w:p w14:paraId="3F1E9F5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7 (3%)</w:t>
            </w:r>
          </w:p>
          <w:p w14:paraId="14D3038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128 (61%)</w:t>
            </w:r>
          </w:p>
          <w:p w14:paraId="7E3C0E3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50 (24%)</w:t>
            </w:r>
          </w:p>
          <w:p w14:paraId="60FB2814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24 (11%)</w:t>
            </w:r>
          </w:p>
          <w:p w14:paraId="1E3D731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0.85 [0.78-0.91]</w:t>
            </w:r>
          </w:p>
          <w:p w14:paraId="3674FB71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123 (59%)</w:t>
            </w:r>
          </w:p>
          <w:p w14:paraId="40DEFFD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60 (29%)</w:t>
            </w:r>
          </w:p>
          <w:p w14:paraId="460969C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  <w:t>26 (12%)</w:t>
            </w:r>
          </w:p>
          <w:p w14:paraId="722C5B4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36 (17%)</w:t>
            </w:r>
          </w:p>
        </w:tc>
        <w:tc>
          <w:tcPr>
            <w:tcW w:w="1561" w:type="dxa"/>
          </w:tcPr>
          <w:p w14:paraId="2AB7688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25.1 [22.9-26.7]</w:t>
            </w:r>
          </w:p>
          <w:p w14:paraId="5932991A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0 (0%)</w:t>
            </w:r>
          </w:p>
          <w:p w14:paraId="052856E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 (50%)</w:t>
            </w:r>
          </w:p>
          <w:p w14:paraId="779AE1A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13 (41%)</w:t>
            </w:r>
          </w:p>
          <w:p w14:paraId="0BD0195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 (9%)</w:t>
            </w:r>
          </w:p>
          <w:p w14:paraId="4969E01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0.87 [0.81-0.91]</w:t>
            </w:r>
          </w:p>
          <w:p w14:paraId="7DC7EF3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16 (50%)</w:t>
            </w:r>
          </w:p>
          <w:p w14:paraId="7A30BE4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13 (41%)</w:t>
            </w:r>
          </w:p>
          <w:p w14:paraId="3B01D8D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  <w:t>3 (9%)</w:t>
            </w:r>
          </w:p>
          <w:p w14:paraId="50E922A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7 (22%)</w:t>
            </w:r>
          </w:p>
        </w:tc>
        <w:tc>
          <w:tcPr>
            <w:tcW w:w="1559" w:type="dxa"/>
          </w:tcPr>
          <w:p w14:paraId="1AE3130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23.4 [20.5-27.4]</w:t>
            </w:r>
          </w:p>
          <w:p w14:paraId="145D830E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7 (8%)</w:t>
            </w:r>
          </w:p>
          <w:p w14:paraId="62797A9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49 (54%)</w:t>
            </w:r>
          </w:p>
          <w:p w14:paraId="695FD547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25 (28%)</w:t>
            </w:r>
          </w:p>
          <w:p w14:paraId="1C86055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(10%)</w:t>
            </w:r>
          </w:p>
          <w:p w14:paraId="5C88DBA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0.85 [0.79-0.92]</w:t>
            </w:r>
          </w:p>
          <w:p w14:paraId="095FCD8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44 (49%)</w:t>
            </w:r>
          </w:p>
          <w:p w14:paraId="3B5D1D98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30 (33%)</w:t>
            </w:r>
          </w:p>
          <w:p w14:paraId="7E4530B9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  <w:t>16 (18%)</w:t>
            </w:r>
          </w:p>
          <w:p w14:paraId="3F6B279D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24 (27%)</w:t>
            </w:r>
          </w:p>
        </w:tc>
        <w:tc>
          <w:tcPr>
            <w:tcW w:w="1564" w:type="dxa"/>
          </w:tcPr>
          <w:p w14:paraId="0CDB7600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24.4 [21.5-27.0]</w:t>
            </w:r>
          </w:p>
          <w:p w14:paraId="5A4A87CF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lastRenderedPageBreak/>
              <w:t>7 (7%)</w:t>
            </w:r>
          </w:p>
          <w:p w14:paraId="7848F7A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49 (49%)</w:t>
            </w:r>
          </w:p>
          <w:p w14:paraId="22527BC5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36 (36%)</w:t>
            </w:r>
          </w:p>
          <w:p w14:paraId="5162F8D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9 (9%)</w:t>
            </w:r>
          </w:p>
          <w:p w14:paraId="5CF0A2B3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0.86 [0.78-0.91]</w:t>
            </w:r>
          </w:p>
          <w:p w14:paraId="169E840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59 (58%)</w:t>
            </w:r>
          </w:p>
          <w:p w14:paraId="5A3B893C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38 (38%)</w:t>
            </w:r>
          </w:p>
          <w:p w14:paraId="390C9F56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i/>
                <w:iCs/>
                <w:color w:val="000000" w:themeColor="text1"/>
                <w:sz w:val="20"/>
                <w:lang w:val="en-GB"/>
              </w:rPr>
              <w:t>4 (4%)</w:t>
            </w:r>
          </w:p>
          <w:p w14:paraId="3449663B" w14:textId="77777777" w:rsidR="00CE7CF7" w:rsidRPr="00DF419A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 w:val="20"/>
                <w:lang w:val="en-GB"/>
              </w:rPr>
            </w:pPr>
            <w:r w:rsidRPr="00DF419A">
              <w:rPr>
                <w:rFonts w:ascii="Times New Roman" w:hAnsi="Times New Roman"/>
                <w:color w:val="000000" w:themeColor="text1"/>
                <w:sz w:val="20"/>
                <w:lang w:val="en-GB"/>
              </w:rPr>
              <w:t>23 (23%)</w:t>
            </w:r>
          </w:p>
        </w:tc>
      </w:tr>
    </w:tbl>
    <w:p w14:paraId="02DFEA16" w14:textId="77777777" w:rsidR="00CE7CF7" w:rsidRPr="00CC70A7" w:rsidRDefault="00CE7CF7" w:rsidP="00CE7CF7">
      <w:pPr>
        <w:spacing w:line="240" w:lineRule="auto"/>
        <w:rPr>
          <w:rFonts w:ascii="Times New Roman" w:hAnsi="Times New Roman"/>
          <w:color w:val="000000" w:themeColor="text1"/>
          <w:sz w:val="18"/>
          <w:highlight w:val="yellow"/>
        </w:rPr>
      </w:pPr>
      <w:r w:rsidRPr="00CC70A7">
        <w:rPr>
          <w:rFonts w:ascii="Times New Roman" w:hAnsi="Times New Roman"/>
          <w:color w:val="000000" w:themeColor="text1"/>
          <w:sz w:val="18"/>
        </w:rPr>
        <w:lastRenderedPageBreak/>
        <w:t xml:space="preserve">Abbreviations: CCS, childhood cancer survivor; </w:t>
      </w:r>
      <w:r>
        <w:rPr>
          <w:rFonts w:ascii="Times New Roman" w:hAnsi="Times New Roman"/>
          <w:color w:val="000000" w:themeColor="text1"/>
          <w:sz w:val="18"/>
        </w:rPr>
        <w:t xml:space="preserve">HSCT, hematopoietic stem cell transplantation; </w:t>
      </w:r>
      <w:r w:rsidRPr="00CC70A7">
        <w:rPr>
          <w:rFonts w:ascii="Times New Roman" w:hAnsi="Times New Roman"/>
          <w:color w:val="000000" w:themeColor="text1"/>
          <w:sz w:val="18"/>
        </w:rPr>
        <w:t xml:space="preserve">N, number; RT, radiotherapy; IQR, interquartile range; </w:t>
      </w:r>
      <w:r w:rsidRPr="00CC70A7">
        <w:rPr>
          <w:rFonts w:ascii="Times New Roman" w:hAnsi="Times New Roman"/>
          <w:sz w:val="18"/>
        </w:rPr>
        <w:t>ICCC3, International Classification of Childhood Cancer 3rd edition</w:t>
      </w:r>
    </w:p>
    <w:p w14:paraId="63240E0E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>a</w:t>
      </w:r>
      <w:r w:rsidRPr="00CC70A7">
        <w:rPr>
          <w:rFonts w:ascii="Times New Roman" w:hAnsi="Times New Roman"/>
          <w:color w:val="000000" w:themeColor="text1"/>
          <w:sz w:val="18"/>
        </w:rPr>
        <w:t xml:space="preserve"> Column percentages are given.</w:t>
      </w:r>
    </w:p>
    <w:p w14:paraId="793C148A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>b</w:t>
      </w:r>
      <w:r w:rsidRPr="00CC70A7">
        <w:rPr>
          <w:rFonts w:ascii="Times New Roman" w:hAnsi="Times New Roman"/>
          <w:color w:val="000000" w:themeColor="text1"/>
          <w:sz w:val="18"/>
        </w:rPr>
        <w:t xml:space="preserve"> Including both allogeneic and autologous hematopoietic stem cell transplantation. </w:t>
      </w:r>
    </w:p>
    <w:p w14:paraId="10ECE0BB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c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Calculated according to the COG Guidelines Version 6.0.</w:t>
      </w:r>
      <w:hyperlink w:anchor="_ENREF_10" w:tooltip="Group, 2023 #7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897C2A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10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6A761D4E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d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According to the COG Guidelines Version 6.0 (i. e. chest, abdomen, whole or thoracic spine, total body irradiation).</w:t>
      </w:r>
      <w:hyperlink w:anchor="_ENREF_10" w:tooltip="Group, 2023 #7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897C2A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10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504F1C17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 xml:space="preserve">e </w:t>
      </w:r>
      <w:r w:rsidRPr="00CC70A7">
        <w:rPr>
          <w:rFonts w:ascii="Times New Roman" w:hAnsi="Times New Roman"/>
          <w:color w:val="000000" w:themeColor="text1"/>
          <w:sz w:val="18"/>
        </w:rPr>
        <w:t xml:space="preserve">Including cyclophosphamide and ifosfamide. </w:t>
      </w:r>
    </w:p>
    <w:p w14:paraId="05F587A2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 xml:space="preserve">f 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Calculated according to </w:t>
      </w:r>
      <w:r w:rsidRPr="003C5CFC">
        <w:rPr>
          <w:rFonts w:ascii="Times New Roman" w:hAnsi="Times New Roman"/>
          <w:sz w:val="18"/>
          <w:szCs w:val="18"/>
        </w:rPr>
        <w:t>the COG Guidelines Version 6.0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including only cyclophosphamide and ifosfamide.</w:t>
      </w:r>
      <w:hyperlink w:anchor="_ENREF_10" w:tooltip="Group, 2023 #7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897C2A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10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</w:t>
      </w:r>
    </w:p>
    <w:p w14:paraId="37610D32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 xml:space="preserve">g </w:t>
      </w:r>
      <w:r w:rsidRPr="00CC70A7">
        <w:rPr>
          <w:rFonts w:ascii="Times New Roman" w:hAnsi="Times New Roman"/>
          <w:color w:val="000000" w:themeColor="text1"/>
          <w:sz w:val="18"/>
        </w:rPr>
        <w:t>Including prednisone and dexamethasone.</w:t>
      </w:r>
    </w:p>
    <w:p w14:paraId="21440B9C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 xml:space="preserve">h 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>Calculated according to Inaba et al.</w:t>
      </w:r>
      <w:hyperlink w:anchor="_ENREF_24" w:tooltip="Inaba, 2010 #8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&lt;EndNote&gt;&lt;Cite&gt;&lt;Author&gt;Inaba&lt;/Author&gt;&lt;Year&gt;2010&lt;/Year&gt;&lt;RecNum&gt;8&lt;/RecNum&gt;&lt;DisplayText&gt;&lt;style face="superscript"&gt;24&lt;/style&gt;&lt;/DisplayText&gt;&lt;record&gt;&lt;rec-number&gt;8&lt;/rec-number&gt;&lt;foreign-keys&gt;&lt;key app="EN" db-id="twvvv5rr6s5x0tearaw500x90ed2zp9tf022" timestamp="1706011981"&gt;8&lt;/key&gt;&lt;/foreign-keys&gt;&lt;ref-type name="Journal Article"&gt;17&lt;/ref-type&gt;&lt;contributors&gt;&lt;authors&gt;&lt;author&gt;Inaba, H.&lt;/author&gt;&lt;author&gt;Pui, C. H.&lt;/author&gt;&lt;/authors&gt;&lt;/contributors&gt;&lt;auth-address&gt;Department of Oncology, St Jude Children&amp;apos;s Research Hospital, Memphis, TN 38105-3678, USA. hiroto.inaba@stjude.org&lt;/auth-address&gt;&lt;titles&gt;&lt;title&gt;Glucocorticoid use in acute lymphoblastic leukaemia&lt;/title&gt;&lt;secondary-title&gt;Lancet Oncol&lt;/secondary-title&gt;&lt;/titles&gt;&lt;periodical&gt;&lt;full-title&gt;Lancet Oncol&lt;/full-title&gt;&lt;/periodical&gt;&lt;pages&gt;1096-106&lt;/pages&gt;&lt;volume&gt;11&lt;/volume&gt;&lt;number&gt;11&lt;/number&gt;&lt;edition&gt;2010/10/16&lt;/edition&gt;&lt;keywords&gt;&lt;keyword&gt;Animals&lt;/keyword&gt;&lt;keyword&gt;Antineoplastic Agents/adverse effects/*therapeutic use&lt;/keyword&gt;&lt;keyword&gt;Dose-Response Relationship, Drug&lt;/keyword&gt;&lt;keyword&gt;Glucocorticoids/adverse effects/*therapeutic use&lt;/keyword&gt;&lt;keyword&gt;Humans&lt;/keyword&gt;&lt;keyword&gt;Precursor Cell Lymphoblastic Leukemia-Lymphoma/*drug therapy/pathology&lt;/keyword&gt;&lt;keyword&gt;Treatment Outcome&lt;/keyword&gt;&lt;/keywords&gt;&lt;dates&gt;&lt;year&gt;2010&lt;/year&gt;&lt;pub-dates&gt;&lt;date&gt;Nov&lt;/date&gt;&lt;/pub-dates&gt;&lt;/dates&gt;&lt;isbn&gt;1474-5488 (Electronic)&amp;#xD;1470-2045 (Print)&amp;#xD;1470-2045 (Linking)&lt;/isbn&gt;&lt;accession-num&gt;20947430&lt;/accession-num&gt;&lt;urls&gt;&lt;related-urls&gt;&lt;url&gt;https://www.ncbi.nlm.nih.gov/pubmed/20947430&lt;/url&gt;&lt;/related-urls&gt;&lt;/urls&gt;&lt;custom2&gt;PMC3309707&lt;/custom2&gt;&lt;electronic-resource-num&gt;10.1016/S1470-2045(10)70114-5&lt;/electronic-resource-num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24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4A7E2E59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 xml:space="preserve">i </w:t>
      </w:r>
      <w:r w:rsidRPr="00CC70A7">
        <w:rPr>
          <w:rFonts w:ascii="Times New Roman" w:hAnsi="Times New Roman"/>
          <w:color w:val="000000" w:themeColor="text1"/>
          <w:sz w:val="18"/>
        </w:rPr>
        <w:t>Both treated and untreated with medication.</w:t>
      </w:r>
    </w:p>
    <w:p w14:paraId="65C4DB87" w14:textId="77777777" w:rsidR="00CE7CF7" w:rsidRPr="00CC70A7" w:rsidRDefault="00CE7CF7" w:rsidP="00CE7CF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18"/>
        </w:rPr>
      </w:pPr>
      <w:r w:rsidRPr="00CC70A7">
        <w:rPr>
          <w:rFonts w:ascii="Times New Roman" w:hAnsi="Times New Roman"/>
          <w:color w:val="000000" w:themeColor="text1"/>
          <w:sz w:val="18"/>
          <w:vertAlign w:val="superscript"/>
        </w:rPr>
        <w:t>j</w:t>
      </w:r>
      <w:r w:rsidRPr="00CC70A7">
        <w:rPr>
          <w:rFonts w:ascii="Times New Roman" w:hAnsi="Times New Roman"/>
          <w:color w:val="000000" w:themeColor="text1"/>
          <w:sz w:val="18"/>
        </w:rPr>
        <w:t xml:space="preserve"> Including both type 1 and 2 diabetes.</w:t>
      </w:r>
    </w:p>
    <w:p w14:paraId="4C26CA05" w14:textId="77777777" w:rsidR="00CE7CF7" w:rsidRPr="00CC70A7" w:rsidRDefault="00CE7CF7" w:rsidP="00CE7CF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k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Body mass index was classified as underweight (&lt;18.5kg/m</w:t>
      </w: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2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>), normal weight (≥18.5 - &lt;25kg/m</w:t>
      </w:r>
      <w:r w:rsidRPr="003758E6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2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>), overweight (≥25 -&lt;30kg/m</w:t>
      </w: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2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>), and obese (≥30kg/m</w:t>
      </w: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2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>).</w:t>
      </w:r>
      <w:hyperlink w:anchor="_ENREF_25" w:tooltip=", 2000 #10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 ExcludeAuth="1"&gt;&lt;Year&gt;2000&lt;/Year&gt;&lt;RecNum&gt;10&lt;/RecNum&gt;&lt;DisplayText&gt;&lt;style face="superscript"&gt;25&lt;/style&gt;&lt;/DisplayText&gt;&lt;record&gt;&lt;rec-number&gt;10&lt;/rec-number&gt;&lt;foreign-keys&gt;&lt;key app="EN" db-id="twvvv5rr6s5x0tearaw500x90ed2zp9tf022" timestamp="1706015693"&gt;10&lt;/key&gt;&lt;/foreign-keys&gt;&lt;ref-type name="Journal Article"&gt;17&lt;/ref-type&gt;&lt;contributors&gt;&lt;/contributors&gt;&lt;titles&gt;&lt;title&gt;Obesity: preventing and managing the global epidemic. Report of a WHO consultation&lt;/title&gt;&lt;secondary-title&gt;World Health Organ Tech Rep Ser&lt;/secondary-title&gt;&lt;/titles&gt;&lt;periodical&gt;&lt;full-title&gt;World Health Organ Tech Rep Ser&lt;/full-title&gt;&lt;/periodical&gt;&lt;pages&gt;i-xii, 1-253&lt;/pages&gt;&lt;volume&gt;894&lt;/volume&gt;&lt;edition&gt;2001/03/10&lt;/edition&gt;&lt;keywords&gt;&lt;keyword&gt;Adult&lt;/keyword&gt;&lt;keyword&gt;Anthropometry/methods&lt;/keyword&gt;&lt;keyword&gt;Child&lt;/keyword&gt;&lt;keyword&gt;Cost of Illness&lt;/keyword&gt;&lt;keyword&gt;*Global Health&lt;/keyword&gt;&lt;keyword&gt;*Health Planning&lt;/keyword&gt;&lt;keyword&gt;Health Promotion&lt;/keyword&gt;&lt;keyword&gt;Humans&lt;/keyword&gt;&lt;keyword&gt;Obesity/diagnosis/epidemiology/physiopathology/*prevention &amp;amp; control&lt;/keyword&gt;&lt;keyword&gt;Prevalence&lt;/keyword&gt;&lt;keyword&gt;Risk Factors&lt;/keyword&gt;&lt;/keywords&gt;&lt;dates&gt;&lt;year&gt;2000&lt;/year&gt;&lt;/dates&gt;&lt;isbn&gt;0512-3054 (Print)&amp;#xD;0512-3054 (Linking)&lt;/isbn&gt;&lt;accession-num&gt;11234459&lt;/accession-num&gt;&lt;urls&gt;&lt;related-urls&gt;&lt;url&gt;https://www.ncbi.nlm.nih.gov/pubmed/11234459&lt;/url&gt;&lt;/related-urls&gt;&lt;/urls&gt;&lt;/record&gt;&lt;/Cite&gt;&lt;/EndNote&gt;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25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072104F3" w14:textId="77777777" w:rsidR="00CE7CF7" w:rsidRPr="00CC70A7" w:rsidRDefault="00CE7CF7" w:rsidP="00CE7CF7">
      <w:pPr>
        <w:spacing w:line="240" w:lineRule="auto"/>
        <w:ind w:left="90" w:hanging="90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l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Abdominal obesity was defined according to WHO cut-off point as waist-hip ratio ≥0.90 in men and ≥0.85 in women.</w:t>
      </w:r>
      <w:hyperlink w:anchor="_ENREF_26" w:tooltip="Organization, 2011 #9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&lt;EndNote&gt;&lt;Cite&gt;&lt;Author&gt;Organization&lt;/Author&gt;&lt;Year&gt;2011&lt;/Year&gt;&lt;RecNum&gt;9&lt;/RecNum&gt;&lt;DisplayText&gt;&lt;style face="superscript"&gt;26&lt;/style&gt;&lt;/DisplayText&gt;&lt;record&gt;&lt;rec-number&gt;9&lt;/rec-number&gt;&lt;foreign-keys&gt;&lt;key app="EN" db-id="twvvv5rr6s5x0tearaw500x90ed2zp9tf022" timestamp="1706015684"&gt;9&lt;/key&gt;&lt;/foreign-keys&gt;&lt;ref-type name="Journal Article"&gt;17&lt;/ref-type&gt;&lt;contributors&gt;&lt;authors&gt;&lt;author&gt;World Health Organization&lt;/author&gt;&lt;/authors&gt;&lt;/contributors&gt;&lt;titles&gt;&lt;title&gt;Waist circumference and waist-hip ratio: report of a WHO expert consultation, Geneva, 8-11 December 2008&lt;/title&gt;&lt;/titles&gt;&lt;dates&gt;&lt;year&gt;2011&lt;/year&gt;&lt;/dates&gt;&lt;isbn&gt;9241501499&lt;/isbn&gt;&lt;urls&gt;&lt;/urls&gt;&lt;/record&gt;&lt;/Cite&gt;&lt;/EndNote&gt;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26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18C79DAB" w14:textId="77777777" w:rsidR="00CE7CF7" w:rsidRPr="00CC70A7" w:rsidRDefault="00CE7CF7" w:rsidP="00CE7CF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18"/>
        </w:rPr>
      </w:pPr>
      <w:r w:rsidRPr="003C5CFC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m</w:t>
      </w:r>
      <w:r w:rsidRPr="003C5CFC">
        <w:rPr>
          <w:rFonts w:ascii="Times New Roman" w:hAnsi="Times New Roman"/>
          <w:color w:val="000000" w:themeColor="text1"/>
          <w:sz w:val="18"/>
          <w:szCs w:val="18"/>
        </w:rPr>
        <w:t xml:space="preserve"> Assessed as either diagnosed hypertension with current antihypertensive therapy or hypertension measured during the outpatient clinic visit according to ESC/ESH Guidelines for the management of arterial hypertension.</w:t>
      </w:r>
      <w:hyperlink w:anchor="_ENREF_27" w:tooltip="Williams, 2018 #11" w:history="1"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begin"/>
        </w:r>
        <w:r>
          <w:rPr>
            <w:rFonts w:ascii="Times New Roman" w:hAnsi="Times New Roman"/>
            <w:color w:val="000000" w:themeColor="text1"/>
            <w:sz w:val="18"/>
            <w:szCs w:val="18"/>
          </w:rPr>
          <w:instrText xml:space="preserve"> ADDIN EN.CITE &lt;EndNote&gt;&lt;Cite&gt;&lt;Author&gt;Williams&lt;/Author&gt;&lt;Year&gt;2018&lt;/Year&gt;&lt;RecNum&gt;11&lt;/RecNum&gt;&lt;DisplayText&gt;&lt;style face="superscript"&gt;27&lt;/style&gt;&lt;/DisplayText&gt;&lt;record&gt;&lt;rec-number&gt;11&lt;/rec-number&gt;&lt;foreign-keys&gt;&lt;key app="EN" db-id="twvvv5rr6s5x0tearaw500x90ed2zp9tf022" timestamp="1706016892"&gt;11&lt;/key&gt;&lt;/foreign-keys&gt;&lt;ref-type name="Journal Article"&gt;17&lt;/ref-type&gt;&lt;contributors&gt;&lt;authors&gt;&lt;author&gt;Williams, B.&lt;/author&gt;&lt;author&gt;Mancia, G.&lt;/author&gt;&lt;author&gt;Spiering, W.&lt;/author&gt;&lt;author&gt;Agabiti Rosei, E.&lt;/author&gt;&lt;author&gt;Azizi, M.&lt;/author&gt;&lt;author&gt;Burnier, M.&lt;/author&gt;&lt;author&gt;Clement, D. L.&lt;/author&gt;&lt;author&gt;Coca, A.&lt;/author&gt;&lt;author&gt;de Simone, G.&lt;/author&gt;&lt;author&gt;Dominiczak, A.&lt;/author&gt;&lt;author&gt;Kahan, T.&lt;/author&gt;&lt;author&gt;Mahfoud, F.&lt;/author&gt;&lt;author&gt;Redon, J.&lt;/author&gt;&lt;author&gt;Ruilope, L.&lt;/author&gt;&lt;author&gt;Zanchetti, A.&lt;/author&gt;&lt;author&gt;Kerins, M.&lt;/author&gt;&lt;author&gt;Kjeldsen, S. E.&lt;/author&gt;&lt;author&gt;Kreutz, R.&lt;/author&gt;&lt;author&gt;Laurent, S.&lt;/author&gt;&lt;author&gt;Lip, G. Y. H.&lt;/author&gt;&lt;author&gt;McManus, R.&lt;/author&gt;&lt;author&gt;Narkiewicz, K.&lt;/author&gt;&lt;author&gt;Ruschitzka, F.&lt;/author&gt;&lt;author&gt;Schmieder, R. E.&lt;/author&gt;&lt;author&gt;Shlyakhto, E.&lt;/author&gt;&lt;author&gt;Tsioufis, C.&lt;/author&gt;&lt;author&gt;Aboyans, V.&lt;/author&gt;&lt;author&gt;Desormais, I.&lt;/author&gt;&lt;author&gt;E. S. C. Scientific Document Group&lt;/author&gt;&lt;/authors&gt;&lt;/contributors&gt;&lt;titles&gt;&lt;title&gt;2018 ESC/ESH Guidelines for the management of arterial hypertension&lt;/title&gt;&lt;secondary-title&gt;Eur Heart J&lt;/secondary-title&gt;&lt;/titles&gt;&lt;periodical&gt;&lt;full-title&gt;Eur Heart J&lt;/full-title&gt;&lt;/periodical&gt;&lt;pages&gt;3021-3104&lt;/pages&gt;&lt;volume&gt;39&lt;/volume&gt;&lt;number&gt;33&lt;/number&gt;&lt;edition&gt;2018/08/31&lt;/edition&gt;&lt;dates&gt;&lt;year&gt;2018&lt;/year&gt;&lt;pub-dates&gt;&lt;date&gt;Sep 1&lt;/date&gt;&lt;/pub-dates&gt;&lt;/dates&gt;&lt;isbn&gt;1522-9645 (Electronic)&amp;#xD;0195-668X (Linking)&lt;/isbn&gt;&lt;accession-num&gt;30165516&lt;/accession-num&gt;&lt;urls&gt;&lt;related-urls&gt;&lt;url&gt;https://www.ncbi.nlm.nih.gov/pubmed/30165516&lt;/url&gt;&lt;/related-urls&gt;&lt;/urls&gt;&lt;electronic-resource-num&gt;10.1093/eurheartj/ehy339&lt;/electronic-resource-num&gt;&lt;/record&gt;&lt;/Cite&gt;&lt;/EndNote&gt;</w:instrTex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</w:rPr>
          <w:t>27</w:t>
        </w:r>
        <w:r w:rsidRPr="003C5CFC">
          <w:rPr>
            <w:rFonts w:ascii="Times New Roman" w:hAnsi="Times New Roman"/>
            <w:color w:val="000000" w:themeColor="text1"/>
            <w:sz w:val="18"/>
            <w:szCs w:val="18"/>
          </w:rPr>
          <w:fldChar w:fldCharType="end"/>
        </w:r>
      </w:hyperlink>
    </w:p>
    <w:p w14:paraId="3CF87639" w14:textId="77777777" w:rsidR="00CE7CF7" w:rsidRDefault="00CE7CF7" w:rsidP="00CE7CF7">
      <w:pPr>
        <w:rPr>
          <w:rFonts w:ascii="Times New Roman" w:hAnsi="Times New Roman"/>
          <w:b/>
        </w:rPr>
      </w:pPr>
    </w:p>
    <w:p w14:paraId="22DC3F07" w14:textId="77777777" w:rsidR="00CE7CF7" w:rsidRDefault="00CE7CF7" w:rsidP="00CE7CF7">
      <w:pPr>
        <w:spacing w:line="240" w:lineRule="auto"/>
        <w:jc w:val="left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br w:type="page"/>
      </w:r>
    </w:p>
    <w:p w14:paraId="766AAC9B" w14:textId="77777777" w:rsidR="00CE7CF7" w:rsidRPr="00A34D1B" w:rsidRDefault="00CE7CF7" w:rsidP="00CE7CF7">
      <w:pPr>
        <w:rPr>
          <w:rFonts w:ascii="Times New Roman" w:hAnsi="Times New Roman"/>
          <w:b/>
          <w:bCs/>
          <w:szCs w:val="24"/>
          <w:highlight w:val="yellow"/>
        </w:rPr>
      </w:pPr>
      <w:r w:rsidRPr="00A34D1B"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Table </w:t>
      </w:r>
      <w:r>
        <w:rPr>
          <w:rFonts w:ascii="Times New Roman" w:hAnsi="Times New Roman"/>
          <w:b/>
          <w:bCs/>
          <w:color w:val="000000" w:themeColor="text1"/>
          <w:szCs w:val="24"/>
        </w:rPr>
        <w:t>2</w:t>
      </w:r>
      <w:r w:rsidRPr="00A34D1B">
        <w:rPr>
          <w:rFonts w:ascii="Times New Roman" w:hAnsi="Times New Roman"/>
          <w:b/>
          <w:bCs/>
          <w:color w:val="000000" w:themeColor="text1"/>
          <w:szCs w:val="24"/>
        </w:rPr>
        <w:t xml:space="preserve">: </w:t>
      </w:r>
      <w:r w:rsidRPr="00BF108D">
        <w:rPr>
          <w:rFonts w:ascii="Times New Roman" w:hAnsi="Times New Roman"/>
          <w:b/>
          <w:bCs/>
          <w:color w:val="000000" w:themeColor="text1"/>
          <w:szCs w:val="24"/>
        </w:rPr>
        <w:t>Prevalence of right ventricular dysfunction among adult survivors of childhood cancer participating in the CardioOnco study</w:t>
      </w:r>
      <w:r>
        <w:rPr>
          <w:rFonts w:ascii="Times New Roman" w:hAnsi="Times New Roman"/>
          <w:b/>
          <w:bCs/>
          <w:color w:val="000000" w:themeColor="text1"/>
          <w:szCs w:val="24"/>
        </w:rPr>
        <w:t>,</w:t>
      </w:r>
      <w:r w:rsidRPr="00BF108D">
        <w:rPr>
          <w:rFonts w:ascii="Times New Roman" w:hAnsi="Times New Roman"/>
          <w:b/>
          <w:bCs/>
          <w:color w:val="000000" w:themeColor="text1"/>
          <w:szCs w:val="24"/>
        </w:rPr>
        <w:t xml:space="preserve"> grouped by cardiotoxic exposure</w:t>
      </w:r>
    </w:p>
    <w:tbl>
      <w:tblPr>
        <w:tblStyle w:val="TableGridLight"/>
        <w:tblW w:w="6186" w:type="pct"/>
        <w:jc w:val="center"/>
        <w:tblLayout w:type="fixed"/>
        <w:tblLook w:val="04A0" w:firstRow="1" w:lastRow="0" w:firstColumn="1" w:lastColumn="0" w:noHBand="0" w:noVBand="1"/>
      </w:tblPr>
      <w:tblGrid>
        <w:gridCol w:w="2142"/>
        <w:gridCol w:w="1682"/>
        <w:gridCol w:w="1772"/>
        <w:gridCol w:w="1585"/>
        <w:gridCol w:w="1772"/>
        <w:gridCol w:w="1775"/>
        <w:gridCol w:w="840"/>
      </w:tblGrid>
      <w:tr w:rsidR="00CE7CF7" w:rsidRPr="00A34D1B" w14:paraId="0363A390" w14:textId="77777777" w:rsidTr="00F06ADF">
        <w:trPr>
          <w:trHeight w:val="197"/>
          <w:jc w:val="center"/>
        </w:trPr>
        <w:tc>
          <w:tcPr>
            <w:tcW w:w="926" w:type="pct"/>
            <w:tcBorders>
              <w:right w:val="single" w:sz="4" w:space="0" w:color="auto"/>
            </w:tcBorders>
          </w:tcPr>
          <w:p w14:paraId="756CB7EE" w14:textId="77777777" w:rsidR="00CE7CF7" w:rsidRPr="00A34D1B" w:rsidRDefault="00CE7CF7" w:rsidP="00F06ADF">
            <w:pPr>
              <w:rPr>
                <w:rFonts w:ascii="Times New Roman" w:hAnsi="Times New Roman"/>
                <w:b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727" w:type="pct"/>
            <w:tcBorders>
              <w:left w:val="single" w:sz="4" w:space="0" w:color="auto"/>
              <w:right w:val="single" w:sz="4" w:space="0" w:color="auto"/>
            </w:tcBorders>
          </w:tcPr>
          <w:p w14:paraId="66D92EF4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A34D1B">
              <w:rPr>
                <w:rFonts w:ascii="Times New Roman" w:hAnsi="Times New Roman"/>
                <w:szCs w:val="24"/>
              </w:rPr>
              <w:t>Total</w:t>
            </w:r>
          </w:p>
          <w:p w14:paraId="34EB2C78" w14:textId="77777777" w:rsidR="00CE7CF7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A34D1B">
              <w:rPr>
                <w:rFonts w:ascii="Times New Roman" w:hAnsi="Times New Roman"/>
                <w:szCs w:val="24"/>
              </w:rPr>
              <w:t xml:space="preserve">N=432 </w:t>
            </w:r>
          </w:p>
          <w:p w14:paraId="3D15CBAA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A34D1B">
              <w:rPr>
                <w:rFonts w:ascii="Times New Roman" w:hAnsi="Times New Roman"/>
                <w:szCs w:val="24"/>
              </w:rPr>
              <w:t>(%</w:t>
            </w:r>
            <w:r>
              <w:rPr>
                <w:rFonts w:ascii="Times New Roman" w:hAnsi="Times New Roman"/>
                <w:szCs w:val="24"/>
              </w:rPr>
              <w:t>; 95% CI</w:t>
            </w:r>
            <w:r w:rsidRPr="00A34D1B">
              <w:rPr>
                <w:rFonts w:ascii="Times New Roman" w:hAnsi="Times New Roman"/>
                <w:szCs w:val="24"/>
              </w:rPr>
              <w:t xml:space="preserve">) </w:t>
            </w:r>
            <w:r w:rsidRPr="00A34D1B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766" w:type="pct"/>
            <w:tcBorders>
              <w:left w:val="single" w:sz="4" w:space="0" w:color="auto"/>
            </w:tcBorders>
          </w:tcPr>
          <w:p w14:paraId="08330AF5" w14:textId="77777777" w:rsidR="00CE7CF7" w:rsidRPr="003758E6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3758E6">
              <w:rPr>
                <w:rFonts w:ascii="Times New Roman" w:hAnsi="Times New Roman"/>
                <w:szCs w:val="24"/>
              </w:rPr>
              <w:t>Anthracyclines</w:t>
            </w:r>
          </w:p>
          <w:p w14:paraId="29381672" w14:textId="77777777" w:rsidR="00CE7CF7" w:rsidRPr="003758E6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3758E6">
              <w:rPr>
                <w:rFonts w:ascii="Times New Roman" w:hAnsi="Times New Roman"/>
                <w:szCs w:val="24"/>
              </w:rPr>
              <w:t>only</w:t>
            </w:r>
          </w:p>
          <w:p w14:paraId="67C1EB27" w14:textId="77777777" w:rsidR="00CE7CF7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3758E6">
              <w:rPr>
                <w:rFonts w:ascii="Times New Roman" w:hAnsi="Times New Roman"/>
                <w:szCs w:val="24"/>
              </w:rPr>
              <w:t xml:space="preserve">N=209 </w:t>
            </w:r>
          </w:p>
          <w:p w14:paraId="15672BE9" w14:textId="77777777" w:rsidR="00CE7CF7" w:rsidRPr="003758E6" w:rsidRDefault="00CE7CF7" w:rsidP="00F06ADF">
            <w:pPr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(%</w:t>
            </w:r>
            <w:r>
              <w:rPr>
                <w:rFonts w:ascii="Times New Roman" w:hAnsi="Times New Roman"/>
                <w:szCs w:val="24"/>
              </w:rPr>
              <w:t>; 95% CI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  <w:r w:rsidRPr="00A34D1B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685" w:type="pct"/>
          </w:tcPr>
          <w:p w14:paraId="320C3CF9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A34D1B">
              <w:rPr>
                <w:rFonts w:ascii="Times New Roman" w:hAnsi="Times New Roman"/>
                <w:szCs w:val="24"/>
              </w:rPr>
              <w:t>Heart-relevant RT only</w:t>
            </w:r>
          </w:p>
          <w:p w14:paraId="1A8BE032" w14:textId="77777777" w:rsidR="00CE7CF7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A34D1B">
              <w:rPr>
                <w:rFonts w:ascii="Times New Roman" w:hAnsi="Times New Roman"/>
                <w:szCs w:val="24"/>
              </w:rPr>
              <w:t xml:space="preserve">N=32 </w:t>
            </w:r>
          </w:p>
          <w:p w14:paraId="03249970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(%</w:t>
            </w:r>
            <w:r>
              <w:rPr>
                <w:rFonts w:ascii="Times New Roman" w:hAnsi="Times New Roman"/>
                <w:szCs w:val="24"/>
              </w:rPr>
              <w:t>; 95% CI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  <w:r w:rsidRPr="00A34D1B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766" w:type="pct"/>
          </w:tcPr>
          <w:p w14:paraId="2E1F04CD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Anthracyclines and heart-relevant RT</w:t>
            </w:r>
          </w:p>
          <w:p w14:paraId="7707FF45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N=90 </w:t>
            </w:r>
          </w:p>
          <w:p w14:paraId="08D8DFE6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(%</w:t>
            </w:r>
            <w:r>
              <w:rPr>
                <w:rFonts w:ascii="Times New Roman" w:hAnsi="Times New Roman"/>
                <w:szCs w:val="24"/>
              </w:rPr>
              <w:t>; 95% CI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) </w:t>
            </w:r>
            <w:r w:rsidRPr="00A34D1B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767" w:type="pct"/>
          </w:tcPr>
          <w:p w14:paraId="03122857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 established cardiotoxic therapy</w:t>
            </w:r>
          </w:p>
          <w:p w14:paraId="6AA24468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N=101 </w:t>
            </w:r>
          </w:p>
          <w:p w14:paraId="6E272977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(%</w:t>
            </w:r>
            <w:r>
              <w:rPr>
                <w:rFonts w:ascii="Times New Roman" w:hAnsi="Times New Roman"/>
                <w:szCs w:val="24"/>
              </w:rPr>
              <w:t>; 95% CI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  <w:r w:rsidRPr="00A34D1B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363" w:type="pct"/>
          </w:tcPr>
          <w:p w14:paraId="6F6EA959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CE7CF7" w:rsidRPr="00A34D1B" w14:paraId="6E3886C4" w14:textId="77777777" w:rsidTr="00F06ADF">
        <w:trPr>
          <w:trHeight w:val="593"/>
          <w:jc w:val="center"/>
        </w:trPr>
        <w:tc>
          <w:tcPr>
            <w:tcW w:w="926" w:type="pct"/>
            <w:tcBorders>
              <w:right w:val="single" w:sz="4" w:space="0" w:color="auto"/>
            </w:tcBorders>
          </w:tcPr>
          <w:p w14:paraId="208671E7" w14:textId="77777777" w:rsidR="00CE7CF7" w:rsidRPr="00A34D1B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Abnormal TAPSE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</w:p>
          <w:p w14:paraId="60CC734C" w14:textId="77777777" w:rsidR="00CE7CF7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</w:p>
          <w:p w14:paraId="1E701649" w14:textId="77777777" w:rsidR="00CE7CF7" w:rsidRDefault="00CE7CF7" w:rsidP="00F06ADF">
            <w:pPr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</w:p>
          <w:p w14:paraId="4D13A2AB" w14:textId="77777777" w:rsidR="00CE7CF7" w:rsidRPr="00A34D1B" w:rsidRDefault="00CE7CF7" w:rsidP="00F06ADF">
            <w:pPr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 xml:space="preserve">     </w:t>
            </w: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Missing</w:t>
            </w:r>
          </w:p>
        </w:tc>
        <w:tc>
          <w:tcPr>
            <w:tcW w:w="727" w:type="pct"/>
            <w:tcBorders>
              <w:left w:val="single" w:sz="4" w:space="0" w:color="auto"/>
              <w:right w:val="single" w:sz="4" w:space="0" w:color="auto"/>
            </w:tcBorders>
          </w:tcPr>
          <w:p w14:paraId="05546426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16 </w:t>
            </w:r>
          </w:p>
          <w:p w14:paraId="1192BA1C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(4%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;</w:t>
            </w:r>
            <w:r>
              <w:rPr>
                <w:rFonts w:ascii="Times New Roman" w:hAnsi="Times New Roman"/>
                <w:szCs w:val="24"/>
              </w:rPr>
              <w:t xml:space="preserve"> 2.0%</w:t>
            </w:r>
            <w:r w:rsidRPr="00D93DAE">
              <w:rPr>
                <w:rFonts w:ascii="Times New Roman" w:hAnsi="Times New Roman"/>
                <w:szCs w:val="24"/>
                <w:lang w:eastAsia="de-CH"/>
              </w:rPr>
              <w:t>–</w:t>
            </w:r>
            <w:r>
              <w:rPr>
                <w:rFonts w:ascii="Times New Roman" w:hAnsi="Times New Roman"/>
                <w:szCs w:val="24"/>
                <w:lang w:eastAsia="de-CH"/>
              </w:rPr>
              <w:t>5.7%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4FA6F68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19</w:t>
            </w:r>
          </w:p>
        </w:tc>
        <w:tc>
          <w:tcPr>
            <w:tcW w:w="766" w:type="pct"/>
            <w:tcBorders>
              <w:left w:val="single" w:sz="4" w:space="0" w:color="auto"/>
            </w:tcBorders>
          </w:tcPr>
          <w:p w14:paraId="5690BB34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6 </w:t>
            </w:r>
          </w:p>
          <w:p w14:paraId="096A8C3E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(3%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925691">
              <w:rPr>
                <w:rFonts w:ascii="Times New Roman" w:hAnsi="Times New Roman"/>
                <w:color w:val="000000" w:themeColor="text1"/>
                <w:szCs w:val="24"/>
              </w:rPr>
              <w:t>0.7% – 5.5%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792CB89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13</w:t>
            </w:r>
          </w:p>
        </w:tc>
        <w:tc>
          <w:tcPr>
            <w:tcW w:w="685" w:type="pct"/>
          </w:tcPr>
          <w:p w14:paraId="35973CA2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4 </w:t>
            </w:r>
          </w:p>
          <w:p w14:paraId="05FDE1FB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(13%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0B27A0">
              <w:rPr>
                <w:rFonts w:ascii="Times New Roman" w:hAnsi="Times New Roman"/>
                <w:szCs w:val="24"/>
              </w:rPr>
              <w:t>1.0%</w:t>
            </w:r>
            <w:r w:rsidRPr="000B27A0">
              <w:rPr>
                <w:rFonts w:ascii="Times New Roman" w:hAnsi="Times New Roman"/>
                <w:szCs w:val="24"/>
                <w:lang w:eastAsia="de-CH"/>
              </w:rPr>
              <w:t>–23.6%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7D30677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0</w:t>
            </w:r>
          </w:p>
        </w:tc>
        <w:tc>
          <w:tcPr>
            <w:tcW w:w="766" w:type="pct"/>
          </w:tcPr>
          <w:p w14:paraId="75ABEA7B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5 </w:t>
            </w:r>
          </w:p>
          <w:p w14:paraId="5F4F5636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(6%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534349">
              <w:rPr>
                <w:rFonts w:ascii="Times New Roman" w:hAnsi="Times New Roman"/>
                <w:szCs w:val="24"/>
              </w:rPr>
              <w:t>0.</w:t>
            </w:r>
            <w:r>
              <w:rPr>
                <w:rFonts w:ascii="Times New Roman" w:hAnsi="Times New Roman"/>
                <w:szCs w:val="24"/>
              </w:rPr>
              <w:t>9</w:t>
            </w:r>
            <w:r w:rsidRPr="00534349">
              <w:rPr>
                <w:rFonts w:ascii="Times New Roman" w:hAnsi="Times New Roman"/>
                <w:szCs w:val="24"/>
              </w:rPr>
              <w:t>%</w:t>
            </w:r>
            <w:r w:rsidRPr="00534349">
              <w:rPr>
                <w:rFonts w:ascii="Times New Roman" w:hAnsi="Times New Roman"/>
                <w:szCs w:val="24"/>
                <w:lang w:eastAsia="de-CH"/>
              </w:rPr>
              <w:t>–10.6%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1AB3441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767" w:type="pct"/>
          </w:tcPr>
          <w:p w14:paraId="200064E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1 </w:t>
            </w:r>
          </w:p>
          <w:p w14:paraId="4A2BA9BE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F70552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.0</w:t>
            </w:r>
            <w:r w:rsidRPr="00F70552">
              <w:rPr>
                <w:rFonts w:ascii="Times New Roman" w:hAnsi="Times New Roman"/>
                <w:color w:val="000000" w:themeColor="text1"/>
                <w:szCs w:val="24"/>
              </w:rPr>
              <w:t>% – 3.0%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81BB4DE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363" w:type="pct"/>
          </w:tcPr>
          <w:p w14:paraId="29F67022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0.021</w:t>
            </w:r>
          </w:p>
        </w:tc>
      </w:tr>
      <w:tr w:rsidR="00CE7CF7" w:rsidRPr="00A34D1B" w14:paraId="261328C3" w14:textId="77777777" w:rsidTr="00F06ADF">
        <w:trPr>
          <w:trHeight w:val="701"/>
          <w:jc w:val="center"/>
        </w:trPr>
        <w:tc>
          <w:tcPr>
            <w:tcW w:w="926" w:type="pct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14:paraId="0996F2CF" w14:textId="77777777" w:rsidR="00CE7CF7" w:rsidRPr="00A34D1B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Abnormal DTI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d</w:t>
            </w:r>
          </w:p>
          <w:p w14:paraId="7EEDAE5C" w14:textId="77777777" w:rsidR="00CE7CF7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</w:p>
          <w:p w14:paraId="7F470457" w14:textId="77777777" w:rsidR="00CE7CF7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627E86CC" w14:textId="77777777" w:rsidR="00CE7CF7" w:rsidRPr="00A34D1B" w:rsidRDefault="00CE7CF7" w:rsidP="00F06ADF">
            <w:pPr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Missing</w:t>
            </w:r>
          </w:p>
        </w:tc>
        <w:tc>
          <w:tcPr>
            <w:tcW w:w="727" w:type="pct"/>
            <w:tcBorders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</w:tcPr>
          <w:p w14:paraId="2B06306E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12 </w:t>
            </w:r>
          </w:p>
          <w:p w14:paraId="277CAA27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(4%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>
              <w:rPr>
                <w:rFonts w:ascii="Times New Roman" w:hAnsi="Times New Roman"/>
                <w:szCs w:val="24"/>
              </w:rPr>
              <w:t>1.7%</w:t>
            </w:r>
            <w:r w:rsidRPr="00D93DAE">
              <w:rPr>
                <w:rFonts w:ascii="Times New Roman" w:hAnsi="Times New Roman"/>
                <w:szCs w:val="24"/>
                <w:lang w:eastAsia="de-CH"/>
              </w:rPr>
              <w:t>–</w:t>
            </w:r>
            <w:r>
              <w:rPr>
                <w:rFonts w:ascii="Times New Roman" w:hAnsi="Times New Roman"/>
                <w:szCs w:val="24"/>
                <w:lang w:eastAsia="de-CH"/>
              </w:rPr>
              <w:t>6.1%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4986ADD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126</w:t>
            </w:r>
          </w:p>
        </w:tc>
        <w:tc>
          <w:tcPr>
            <w:tcW w:w="766" w:type="pct"/>
            <w:tcBorders>
              <w:left w:val="single" w:sz="4" w:space="0" w:color="auto"/>
              <w:bottom w:val="single" w:sz="4" w:space="0" w:color="BFBFBF" w:themeColor="background1" w:themeShade="BF"/>
            </w:tcBorders>
          </w:tcPr>
          <w:p w14:paraId="1648922E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5 </w:t>
            </w:r>
          </w:p>
          <w:p w14:paraId="791CA5C8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(3%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925691">
              <w:rPr>
                <w:rFonts w:ascii="Times New Roman" w:hAnsi="Times New Roman"/>
                <w:color w:val="000000" w:themeColor="text1"/>
                <w:szCs w:val="24"/>
              </w:rPr>
              <w:t>0.5% – 6.0%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B10D6E6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54</w:t>
            </w:r>
          </w:p>
        </w:tc>
        <w:tc>
          <w:tcPr>
            <w:tcW w:w="685" w:type="pct"/>
            <w:tcBorders>
              <w:bottom w:val="single" w:sz="4" w:space="0" w:color="BFBFBF" w:themeColor="background1" w:themeShade="BF"/>
            </w:tcBorders>
          </w:tcPr>
          <w:p w14:paraId="30112F7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2 </w:t>
            </w:r>
          </w:p>
          <w:p w14:paraId="1E56B004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(9%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0B27A0">
              <w:rPr>
                <w:rFonts w:ascii="Times New Roman" w:hAnsi="Times New Roman"/>
                <w:szCs w:val="24"/>
              </w:rPr>
              <w:t>0%</w:t>
            </w:r>
            <w:r w:rsidRPr="000B27A0">
              <w:rPr>
                <w:rFonts w:ascii="Times New Roman" w:hAnsi="Times New Roman"/>
                <w:szCs w:val="24"/>
                <w:lang w:eastAsia="de-CH"/>
              </w:rPr>
              <w:t>–21.1%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EAB3D60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10</w:t>
            </w:r>
          </w:p>
        </w:tc>
        <w:tc>
          <w:tcPr>
            <w:tcW w:w="766" w:type="pct"/>
            <w:tcBorders>
              <w:bottom w:val="single" w:sz="4" w:space="0" w:color="BFBFBF" w:themeColor="background1" w:themeShade="BF"/>
            </w:tcBorders>
          </w:tcPr>
          <w:p w14:paraId="0A5E875C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5 </w:t>
            </w:r>
          </w:p>
          <w:p w14:paraId="677B9515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(7%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C64247">
              <w:rPr>
                <w:rFonts w:ascii="Times New Roman" w:hAnsi="Times New Roman"/>
                <w:szCs w:val="24"/>
              </w:rPr>
              <w:t>1.1%</w:t>
            </w:r>
            <w:r w:rsidRPr="00C64247">
              <w:rPr>
                <w:rFonts w:ascii="Times New Roman" w:hAnsi="Times New Roman"/>
                <w:szCs w:val="24"/>
                <w:lang w:eastAsia="de-CH"/>
              </w:rPr>
              <w:t>–13.</w:t>
            </w:r>
            <w:r>
              <w:rPr>
                <w:rFonts w:ascii="Times New Roman" w:hAnsi="Times New Roman"/>
                <w:szCs w:val="24"/>
                <w:lang w:eastAsia="de-CH"/>
              </w:rPr>
              <w:t>4</w:t>
            </w:r>
            <w:r w:rsidRPr="00C64247">
              <w:rPr>
                <w:rFonts w:ascii="Times New Roman" w:hAnsi="Times New Roman"/>
                <w:szCs w:val="24"/>
                <w:lang w:eastAsia="de-CH"/>
              </w:rPr>
              <w:t>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B133D78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21</w:t>
            </w:r>
          </w:p>
        </w:tc>
        <w:tc>
          <w:tcPr>
            <w:tcW w:w="767" w:type="pct"/>
            <w:tcBorders>
              <w:bottom w:val="single" w:sz="4" w:space="0" w:color="BFBFBF" w:themeColor="background1" w:themeShade="BF"/>
            </w:tcBorders>
          </w:tcPr>
          <w:p w14:paraId="7C29DB37" w14:textId="77777777" w:rsidR="00CE7CF7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0 </w:t>
            </w:r>
          </w:p>
          <w:p w14:paraId="6CCBB6C7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(0%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; </w:t>
            </w:r>
            <w:r w:rsidRPr="00886CD1">
              <w:rPr>
                <w:rFonts w:ascii="Times New Roman" w:hAnsi="Times New Roman"/>
                <w:color w:val="000000" w:themeColor="text1"/>
                <w:szCs w:val="24"/>
              </w:rPr>
              <w:t>0% – 4.9%</w:t>
            </w: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E2FDC6A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i/>
                <w:iCs/>
                <w:color w:val="000000" w:themeColor="text1"/>
                <w:szCs w:val="24"/>
                <w:lang w:val="en-GB"/>
              </w:rPr>
              <w:t>41</w:t>
            </w:r>
          </w:p>
        </w:tc>
        <w:tc>
          <w:tcPr>
            <w:tcW w:w="363" w:type="pct"/>
            <w:tcBorders>
              <w:bottom w:val="single" w:sz="4" w:space="0" w:color="BFBFBF" w:themeColor="background1" w:themeShade="BF"/>
            </w:tcBorders>
          </w:tcPr>
          <w:p w14:paraId="6D27AC8A" w14:textId="77777777" w:rsidR="00CE7CF7" w:rsidRPr="00A34D1B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A34D1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0.10</w:t>
            </w:r>
          </w:p>
        </w:tc>
      </w:tr>
    </w:tbl>
    <w:p w14:paraId="480F99C8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</w:rPr>
        <w:t xml:space="preserve">Abbreviations: N, number; </w:t>
      </w:r>
      <w:r w:rsidRPr="009D651F">
        <w:rPr>
          <w:rFonts w:ascii="Times New Roman" w:hAnsi="Times New Roman"/>
          <w:sz w:val="18"/>
          <w:szCs w:val="18"/>
        </w:rPr>
        <w:t>95% CI, 95% confidence interval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>; RT, radiotherapy; TAPSE, tricuspid annular plane systolic excursion; DTI, Doppler tissue imaging.</w:t>
      </w:r>
    </w:p>
    <w:p w14:paraId="198B5870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a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 xml:space="preserve"> Column percentages are given.</w:t>
      </w:r>
    </w:p>
    <w:p w14:paraId="11CC7ECE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b</w:t>
      </w: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  <w:lang w:val="en-GB"/>
        </w:rPr>
        <w:t xml:space="preserve"> 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>p-value comparing cohort subgroups among each other retrieved using chi-squared test.</w:t>
      </w:r>
    </w:p>
    <w:p w14:paraId="6D296E90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  <w:vertAlign w:val="superscript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 xml:space="preserve">c </w:t>
      </w:r>
      <w:r w:rsidRPr="009D651F">
        <w:rPr>
          <w:rFonts w:ascii="Times New Roman" w:hAnsi="Times New Roman"/>
          <w:color w:val="000000" w:themeColor="text1"/>
          <w:sz w:val="18"/>
          <w:szCs w:val="18"/>
          <w:lang w:val="en-GB"/>
        </w:rPr>
        <w:t>Defined as TAPSE &lt;17mm.</w:t>
      </w:r>
      <w:hyperlink w:anchor="_ENREF_29" w:tooltip="Lang, 2015 #13" w:history="1"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begin">
            <w:fldData xml:space="preserve">PEVuZE5vdGU+PENpdGU+PEF1dGhvcj5MYW5nPC9BdXRob3I+PFllYXI+MjAxNTwvWWVhcj48UmVj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</w:fldData>
          </w:fldCha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instrText xml:space="preserve"> ADDIN EN.CITE </w:instrText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begin">
            <w:fldData xml:space="preserve">PEVuZE5vdGU+PENpdGU+PEF1dGhvcj5MYW5nPC9BdXRob3I+PFllYXI+MjAxNTwvWWVhcj48UmVj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</w:fldData>
          </w:fldCha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instrText xml:space="preserve"> ADDIN EN.CITE.DATA </w:instrText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end"/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  <w:lang w:val="en-GB"/>
          </w:rPr>
          <w:t>29</w:t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end"/>
        </w:r>
      </w:hyperlink>
    </w:p>
    <w:p w14:paraId="69838053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  <w:vertAlign w:val="superscript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 xml:space="preserve">d </w:t>
      </w:r>
      <w:r w:rsidRPr="009D651F">
        <w:rPr>
          <w:rFonts w:ascii="Times New Roman" w:hAnsi="Times New Roman"/>
          <w:color w:val="000000" w:themeColor="text1"/>
          <w:sz w:val="18"/>
          <w:szCs w:val="18"/>
          <w:lang w:val="en-GB"/>
        </w:rPr>
        <w:t>Defined as DTI &lt;9.5cm/s.</w:t>
      </w:r>
      <w:hyperlink w:anchor="_ENREF_29" w:tooltip="Lang, 2015 #13" w:history="1"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begin">
            <w:fldData xml:space="preserve">PEVuZE5vdGU+PENpdGU+PEF1dGhvcj5MYW5nPC9BdXRob3I+PFllYXI+MjAxNTwvWWVhcj48UmVj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</w:fldData>
          </w:fldCha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instrText xml:space="preserve"> ADDIN EN.CITE </w:instrText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begin">
            <w:fldData xml:space="preserve">PEVuZE5vdGU+PENpdGU+PEF1dGhvcj5MYW5nPC9BdXRob3I+PFllYXI+MjAxNTwvWWVhcj48UmVj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</w:fldData>
          </w:fldCha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instrText xml:space="preserve"> ADDIN EN.CITE.DATA </w:instrText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</w:r>
        <w:r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end"/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separate"/>
        </w:r>
        <w:r w:rsidRPr="00636DED">
          <w:rPr>
            <w:rFonts w:ascii="Times New Roman" w:hAnsi="Times New Roman"/>
            <w:noProof/>
            <w:color w:val="000000" w:themeColor="text1"/>
            <w:sz w:val="18"/>
            <w:szCs w:val="18"/>
            <w:vertAlign w:val="superscript"/>
            <w:lang w:val="en-GB"/>
          </w:rPr>
          <w:t>29</w:t>
        </w:r>
        <w:r w:rsidRPr="009D651F">
          <w:rPr>
            <w:rFonts w:ascii="Times New Roman" w:hAnsi="Times New Roman"/>
            <w:color w:val="000000" w:themeColor="text1"/>
            <w:sz w:val="18"/>
            <w:szCs w:val="18"/>
            <w:lang w:val="en-GB"/>
          </w:rPr>
          <w:fldChar w:fldCharType="end"/>
        </w:r>
      </w:hyperlink>
    </w:p>
    <w:p w14:paraId="74DECD49" w14:textId="77777777" w:rsidR="00CE7CF7" w:rsidRPr="006567BA" w:rsidRDefault="00CE7CF7" w:rsidP="00CE7CF7">
      <w:pPr>
        <w:rPr>
          <w:rFonts w:ascii="Times New Roman" w:hAnsi="Times New Roman"/>
          <w:b/>
        </w:rPr>
      </w:pPr>
    </w:p>
    <w:p w14:paraId="22766142" w14:textId="77777777" w:rsidR="00CE7CF7" w:rsidRPr="006567BA" w:rsidRDefault="00CE7CF7" w:rsidP="00CE7CF7">
      <w:pPr>
        <w:rPr>
          <w:rFonts w:ascii="Times New Roman" w:hAnsi="Times New Roman"/>
          <w:b/>
        </w:rPr>
      </w:pPr>
    </w:p>
    <w:p w14:paraId="327DDEA5" w14:textId="77777777" w:rsidR="00CE7CF7" w:rsidRPr="006567BA" w:rsidRDefault="00CE7CF7" w:rsidP="00CE7CF7">
      <w:pPr>
        <w:rPr>
          <w:rFonts w:ascii="Times New Roman" w:hAnsi="Times New Roman"/>
          <w:b/>
        </w:rPr>
      </w:pPr>
    </w:p>
    <w:p w14:paraId="21D3263A" w14:textId="77777777" w:rsidR="00CE7CF7" w:rsidRPr="006567BA" w:rsidRDefault="00CE7CF7" w:rsidP="00CE7CF7">
      <w:pPr>
        <w:rPr>
          <w:rFonts w:ascii="Times New Roman" w:hAnsi="Times New Roman"/>
          <w:b/>
        </w:rPr>
      </w:pPr>
    </w:p>
    <w:p w14:paraId="3C6E4115" w14:textId="77777777" w:rsidR="00CE7CF7" w:rsidRDefault="00CE7CF7" w:rsidP="00CE7CF7">
      <w:pPr>
        <w:ind w:left="90" w:hanging="90"/>
        <w:rPr>
          <w:rFonts w:ascii="Times New Roman" w:hAnsi="Times New Roman"/>
          <w:b/>
          <w:bCs/>
          <w:color w:val="000000" w:themeColor="text1"/>
          <w:szCs w:val="24"/>
        </w:rPr>
      </w:pPr>
      <w:bookmarkStart w:id="0" w:name="_Hlk157601053"/>
    </w:p>
    <w:p w14:paraId="6CC39D71" w14:textId="77777777" w:rsidR="00CE7CF7" w:rsidRPr="004E2E54" w:rsidRDefault="00CE7CF7" w:rsidP="00CE7CF7">
      <w:pPr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4E2E54"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Table </w:t>
      </w:r>
      <w:r>
        <w:rPr>
          <w:rFonts w:ascii="Times New Roman" w:hAnsi="Times New Roman"/>
          <w:b/>
          <w:bCs/>
          <w:color w:val="000000" w:themeColor="text1"/>
          <w:szCs w:val="24"/>
        </w:rPr>
        <w:t>3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: </w:t>
      </w:r>
      <w:bookmarkStart w:id="1" w:name="_Hlk157600973"/>
      <w:r>
        <w:rPr>
          <w:rFonts w:ascii="Times New Roman" w:hAnsi="Times New Roman"/>
          <w:b/>
          <w:bCs/>
          <w:color w:val="000000" w:themeColor="text1"/>
          <w:szCs w:val="24"/>
        </w:rPr>
        <w:t>F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actors </w:t>
      </w:r>
      <w:r>
        <w:rPr>
          <w:rFonts w:ascii="Times New Roman" w:hAnsi="Times New Roman"/>
          <w:b/>
          <w:bCs/>
          <w:color w:val="000000" w:themeColor="text1"/>
          <w:szCs w:val="24"/>
        </w:rPr>
        <w:t>associated with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 decreased TAPSE among childhood cancer survivors </w:t>
      </w:r>
      <w:r w:rsidRPr="009E3C21">
        <w:rPr>
          <w:rFonts w:ascii="Times New Roman" w:hAnsi="Times New Roman"/>
          <w:szCs w:val="24"/>
        </w:rPr>
        <w:t>(N=366</w:t>
      </w:r>
      <w:r>
        <w:rPr>
          <w:rFonts w:ascii="Times New Roman" w:hAnsi="Times New Roman"/>
          <w:szCs w:val="24"/>
        </w:rPr>
        <w:t>,</w:t>
      </w:r>
      <w:r w:rsidRPr="009E3C21">
        <w:rPr>
          <w:rFonts w:ascii="Times New Roman" w:hAnsi="Times New Roman"/>
          <w:szCs w:val="24"/>
        </w:rPr>
        <w:t xml:space="preserve"> observations with missing waist-hip ratio measurements omitted</w:t>
      </w:r>
      <w:r>
        <w:rPr>
          <w:rFonts w:ascii="Times New Roman" w:hAnsi="Times New Roman"/>
          <w:szCs w:val="24"/>
        </w:rPr>
        <w:t>, multivariable linear regression</w:t>
      </w:r>
      <w:r w:rsidRPr="009E3C21">
        <w:rPr>
          <w:rFonts w:ascii="Times New Roman" w:hAnsi="Times New Roman"/>
          <w:szCs w:val="24"/>
        </w:rPr>
        <w:t>)</w:t>
      </w:r>
    </w:p>
    <w:bookmarkEnd w:id="1"/>
    <w:tbl>
      <w:tblPr>
        <w:tblStyle w:val="TableGridLight"/>
        <w:tblW w:w="5290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52"/>
        <w:gridCol w:w="1680"/>
        <w:gridCol w:w="841"/>
        <w:gridCol w:w="1585"/>
        <w:gridCol w:w="934"/>
      </w:tblGrid>
      <w:tr w:rsidR="00CE7CF7" w:rsidRPr="004E2E54" w14:paraId="6B156957" w14:textId="77777777" w:rsidTr="00F06ADF">
        <w:trPr>
          <w:trHeight w:val="656"/>
        </w:trPr>
        <w:tc>
          <w:tcPr>
            <w:tcW w:w="2453" w:type="pct"/>
            <w:tcBorders>
              <w:top w:val="single" w:sz="4" w:space="0" w:color="auto"/>
              <w:left w:val="single" w:sz="4" w:space="0" w:color="auto"/>
            </w:tcBorders>
          </w:tcPr>
          <w:p w14:paraId="277BD796" w14:textId="77777777" w:rsidR="00CE7CF7" w:rsidRPr="004E2E54" w:rsidRDefault="00CE7CF7" w:rsidP="00F06ADF">
            <w:pPr>
              <w:rPr>
                <w:rFonts w:ascii="Times New Roman" w:hAnsi="Times New Roman"/>
                <w:b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849" w:type="pct"/>
            <w:tcBorders>
              <w:top w:val="single" w:sz="4" w:space="0" w:color="auto"/>
            </w:tcBorders>
          </w:tcPr>
          <w:p w14:paraId="550A5FBF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4E2E54">
              <w:rPr>
                <w:rFonts w:ascii="Times New Roman" w:hAnsi="Times New Roman"/>
                <w:szCs w:val="24"/>
              </w:rPr>
              <w:t>Unit / Reference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0A07FC74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B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</w:tcBorders>
          </w:tcPr>
          <w:p w14:paraId="6F6CAE5A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95% CI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769A61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CE7CF7" w:rsidRPr="004E2E54" w14:paraId="369A0129" w14:textId="77777777" w:rsidTr="00F06ADF">
        <w:trPr>
          <w:trHeight w:val="363"/>
        </w:trPr>
        <w:tc>
          <w:tcPr>
            <w:tcW w:w="2453" w:type="pct"/>
            <w:tcBorders>
              <w:top w:val="single" w:sz="4" w:space="0" w:color="auto"/>
              <w:left w:val="single" w:sz="4" w:space="0" w:color="auto"/>
            </w:tcBorders>
          </w:tcPr>
          <w:p w14:paraId="2F771628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Intercept</w:t>
            </w:r>
          </w:p>
        </w:tc>
        <w:tc>
          <w:tcPr>
            <w:tcW w:w="849" w:type="pct"/>
            <w:tcBorders>
              <w:top w:val="single" w:sz="4" w:space="0" w:color="auto"/>
            </w:tcBorders>
          </w:tcPr>
          <w:p w14:paraId="0699D793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56EFCA1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23.99</w:t>
            </w:r>
          </w:p>
        </w:tc>
        <w:tc>
          <w:tcPr>
            <w:tcW w:w="801" w:type="pct"/>
            <w:tcBorders>
              <w:top w:val="single" w:sz="4" w:space="0" w:color="auto"/>
            </w:tcBorders>
          </w:tcPr>
          <w:p w14:paraId="48299EB7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right w:val="single" w:sz="4" w:space="0" w:color="auto"/>
            </w:tcBorders>
          </w:tcPr>
          <w:p w14:paraId="7FBAA6B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</w:tr>
      <w:tr w:rsidR="00CE7CF7" w:rsidRPr="004E2E54" w14:paraId="053C37E3" w14:textId="77777777" w:rsidTr="00F06ADF">
        <w:trPr>
          <w:trHeight w:val="363"/>
        </w:trPr>
        <w:tc>
          <w:tcPr>
            <w:tcW w:w="2453" w:type="pct"/>
            <w:tcBorders>
              <w:top w:val="single" w:sz="4" w:space="0" w:color="auto"/>
              <w:left w:val="single" w:sz="4" w:space="0" w:color="auto"/>
            </w:tcBorders>
          </w:tcPr>
          <w:p w14:paraId="4D2B5D88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Sex, female</w:t>
            </w:r>
          </w:p>
        </w:tc>
        <w:tc>
          <w:tcPr>
            <w:tcW w:w="849" w:type="pct"/>
            <w:tcBorders>
              <w:top w:val="single" w:sz="4" w:space="0" w:color="auto"/>
            </w:tcBorders>
          </w:tcPr>
          <w:p w14:paraId="13B009DE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male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63774CDB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-0.16</w:t>
            </w:r>
          </w:p>
        </w:tc>
        <w:tc>
          <w:tcPr>
            <w:tcW w:w="801" w:type="pct"/>
            <w:tcBorders>
              <w:top w:val="single" w:sz="4" w:space="0" w:color="auto"/>
            </w:tcBorders>
          </w:tcPr>
          <w:p w14:paraId="72CC6B23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-0.90 – 0.57</w:t>
            </w:r>
          </w:p>
        </w:tc>
        <w:tc>
          <w:tcPr>
            <w:tcW w:w="472" w:type="pct"/>
            <w:tcBorders>
              <w:top w:val="single" w:sz="4" w:space="0" w:color="auto"/>
              <w:right w:val="single" w:sz="4" w:space="0" w:color="auto"/>
            </w:tcBorders>
          </w:tcPr>
          <w:p w14:paraId="2737080A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</w:p>
        </w:tc>
      </w:tr>
      <w:tr w:rsidR="00CE7CF7" w:rsidRPr="004E2E54" w14:paraId="0E6A20CC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7238A12E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Age at study</w:t>
            </w:r>
          </w:p>
        </w:tc>
        <w:tc>
          <w:tcPr>
            <w:tcW w:w="849" w:type="pct"/>
          </w:tcPr>
          <w:p w14:paraId="018C57E1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 y</w:t>
            </w:r>
          </w:p>
        </w:tc>
        <w:tc>
          <w:tcPr>
            <w:tcW w:w="425" w:type="pct"/>
          </w:tcPr>
          <w:p w14:paraId="0013F117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0.00</w:t>
            </w:r>
          </w:p>
        </w:tc>
        <w:tc>
          <w:tcPr>
            <w:tcW w:w="801" w:type="pct"/>
          </w:tcPr>
          <w:p w14:paraId="1814A220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-0.04 – 0.04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6A9C6F63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0.96</w:t>
            </w:r>
          </w:p>
        </w:tc>
      </w:tr>
      <w:tr w:rsidR="00CE7CF7" w:rsidRPr="004E2E54" w14:paraId="5ED8F559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1878EEBB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Cumulative anthracycline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849" w:type="pct"/>
          </w:tcPr>
          <w:p w14:paraId="726B2D6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100 mg/m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425" w:type="pct"/>
          </w:tcPr>
          <w:p w14:paraId="14B90450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-0.23</w:t>
            </w:r>
          </w:p>
        </w:tc>
        <w:tc>
          <w:tcPr>
            <w:tcW w:w="801" w:type="pct"/>
          </w:tcPr>
          <w:p w14:paraId="18E72058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-0.49 – 0.03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75D09B0B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0.076</w:t>
            </w:r>
          </w:p>
        </w:tc>
      </w:tr>
      <w:tr w:rsidR="00CE7CF7" w:rsidRPr="004E2E54" w14:paraId="7C4B2D83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44493704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Cumulative heart-relevant RT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849" w:type="pct"/>
          </w:tcPr>
          <w:p w14:paraId="47D06C9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 Gy</w:t>
            </w:r>
          </w:p>
        </w:tc>
        <w:tc>
          <w:tcPr>
            <w:tcW w:w="425" w:type="pct"/>
          </w:tcPr>
          <w:p w14:paraId="21E1E7E5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-0.46</w:t>
            </w:r>
          </w:p>
        </w:tc>
        <w:tc>
          <w:tcPr>
            <w:tcW w:w="801" w:type="pct"/>
          </w:tcPr>
          <w:p w14:paraId="728A014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-0.73 – -0.20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335FC667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</w:tc>
      </w:tr>
      <w:tr w:rsidR="00CE7CF7" w:rsidRPr="004E2E54" w14:paraId="2A671394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6B1E0175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Hematopoietic stem cell transplantation, Yes</w:t>
            </w:r>
          </w:p>
        </w:tc>
        <w:tc>
          <w:tcPr>
            <w:tcW w:w="849" w:type="pct"/>
          </w:tcPr>
          <w:p w14:paraId="792AE3E8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425" w:type="pct"/>
          </w:tcPr>
          <w:p w14:paraId="7D76259A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-1.88</w:t>
            </w:r>
          </w:p>
        </w:tc>
        <w:tc>
          <w:tcPr>
            <w:tcW w:w="801" w:type="pct"/>
          </w:tcPr>
          <w:p w14:paraId="388D7B8F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-3.35 – -0.40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26C9E51B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0.013</w:t>
            </w:r>
          </w:p>
        </w:tc>
      </w:tr>
      <w:tr w:rsidR="00CE7CF7" w:rsidRPr="004E2E54" w14:paraId="6836581F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4F66D547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Cisplatin, Yes</w:t>
            </w:r>
          </w:p>
        </w:tc>
        <w:tc>
          <w:tcPr>
            <w:tcW w:w="849" w:type="pct"/>
          </w:tcPr>
          <w:p w14:paraId="3710EDB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425" w:type="pct"/>
          </w:tcPr>
          <w:p w14:paraId="1F7B8488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-1.29</w:t>
            </w:r>
          </w:p>
        </w:tc>
        <w:tc>
          <w:tcPr>
            <w:tcW w:w="801" w:type="pct"/>
          </w:tcPr>
          <w:p w14:paraId="60981817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-2.38 – -0.19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45E11D85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0.021</w:t>
            </w:r>
          </w:p>
        </w:tc>
      </w:tr>
      <w:tr w:rsidR="00CE7CF7" w:rsidRPr="004E2E54" w14:paraId="3B634398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</w:tcBorders>
          </w:tcPr>
          <w:p w14:paraId="07DF912E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Diabetes mellitus, Yes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e,f</w:t>
            </w:r>
          </w:p>
        </w:tc>
        <w:tc>
          <w:tcPr>
            <w:tcW w:w="849" w:type="pct"/>
          </w:tcPr>
          <w:p w14:paraId="26D1451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425" w:type="pct"/>
          </w:tcPr>
          <w:p w14:paraId="4555343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-2.57</w:t>
            </w:r>
          </w:p>
        </w:tc>
        <w:tc>
          <w:tcPr>
            <w:tcW w:w="801" w:type="pct"/>
          </w:tcPr>
          <w:p w14:paraId="70C1E5AB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-4.99 – -0.15</w:t>
            </w:r>
          </w:p>
        </w:tc>
        <w:tc>
          <w:tcPr>
            <w:tcW w:w="472" w:type="pct"/>
            <w:tcBorders>
              <w:right w:val="single" w:sz="4" w:space="0" w:color="auto"/>
            </w:tcBorders>
          </w:tcPr>
          <w:p w14:paraId="5994C555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0.037</w:t>
            </w:r>
          </w:p>
        </w:tc>
      </w:tr>
      <w:tr w:rsidR="00CE7CF7" w:rsidRPr="004E2E54" w14:paraId="391B7EE5" w14:textId="77777777" w:rsidTr="00F06ADF">
        <w:trPr>
          <w:trHeight w:val="363"/>
        </w:trPr>
        <w:tc>
          <w:tcPr>
            <w:tcW w:w="2453" w:type="pct"/>
            <w:tcBorders>
              <w:left w:val="single" w:sz="4" w:space="0" w:color="auto"/>
              <w:bottom w:val="single" w:sz="4" w:space="0" w:color="auto"/>
            </w:tcBorders>
          </w:tcPr>
          <w:p w14:paraId="6A24DF67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Waist-hip ratio, </w:t>
            </w:r>
          </w:p>
          <w:p w14:paraId="239B73AC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Abdominal obesity present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g</w:t>
            </w: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14:paraId="1DB14DA0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35FBB92F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-0.79</w:t>
            </w:r>
          </w:p>
        </w:tc>
        <w:tc>
          <w:tcPr>
            <w:tcW w:w="801" w:type="pct"/>
            <w:tcBorders>
              <w:bottom w:val="single" w:sz="4" w:space="0" w:color="auto"/>
            </w:tcBorders>
          </w:tcPr>
          <w:p w14:paraId="14FC138C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-1.58 – 0.00</w:t>
            </w:r>
          </w:p>
        </w:tc>
        <w:tc>
          <w:tcPr>
            <w:tcW w:w="472" w:type="pct"/>
            <w:tcBorders>
              <w:bottom w:val="single" w:sz="4" w:space="0" w:color="auto"/>
              <w:right w:val="single" w:sz="4" w:space="0" w:color="auto"/>
            </w:tcBorders>
          </w:tcPr>
          <w:p w14:paraId="2586A2A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0.049</w:t>
            </w:r>
          </w:p>
        </w:tc>
      </w:tr>
    </w:tbl>
    <w:p w14:paraId="6EDFEBEF" w14:textId="77777777" w:rsidR="00CE7CF7" w:rsidRPr="009D651F" w:rsidRDefault="00CE7CF7" w:rsidP="00CE7CF7">
      <w:pPr>
        <w:rPr>
          <w:rFonts w:ascii="Times New Roman" w:hAnsi="Times New Roman"/>
          <w:color w:val="000000" w:themeColor="text1"/>
          <w:sz w:val="18"/>
          <w:szCs w:val="18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</w:rPr>
        <w:t>Abbreviations: TAPSE, tricuspid annular plane systolic excursion; DTI, Doppler tissue imaging; y, year; Gy, Gray</w:t>
      </w:r>
    </w:p>
    <w:p w14:paraId="1F6B1A60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  <w:vertAlign w:val="superscript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a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 xml:space="preserve"> Beta coefficient is the degree of change in the RV DTI value for one subgroup of patients compared to the reference subgroup.</w:t>
      </w:r>
    </w:p>
    <w:p w14:paraId="6ADF93BD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  <w:vertAlign w:val="superscript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b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 xml:space="preserve"> p-value retrieved from Wald test.</w:t>
      </w:r>
    </w:p>
    <w:p w14:paraId="1E33A2B6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c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 Calculated according to the COG Guidelines Version 6.0.</w:t>
      </w:r>
      <w:hyperlink w:anchor="_ENREF_10" w:tooltip="Group, 2023 #7" w:history="1"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begin"/>
        </w:r>
        <w:r>
          <w:rPr>
            <w:rFonts w:ascii="Times New Roman" w:hAnsi="Times New Roman" w:cs="Times New Roman"/>
            <w:sz w:val="18"/>
            <w:szCs w:val="18"/>
            <w:lang w:val="en-US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separate"/>
        </w:r>
        <w:r w:rsidRPr="00897C2A">
          <w:rPr>
            <w:rFonts w:ascii="Times New Roman" w:hAnsi="Times New Roman" w:cs="Times New Roman"/>
            <w:noProof/>
            <w:sz w:val="18"/>
            <w:szCs w:val="18"/>
            <w:vertAlign w:val="superscript"/>
            <w:lang w:val="en-US"/>
          </w:rPr>
          <w:t>10</w: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end"/>
        </w:r>
      </w:hyperlink>
    </w:p>
    <w:p w14:paraId="3DF5ED12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d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 According to the COG Guidelines Version 6.0 (i. e. chest, abdomen, whole or thoracic spine, total body irradiation).</w:t>
      </w:r>
      <w:hyperlink w:anchor="_ENREF_10" w:tooltip="Group, 2023 #7" w:history="1"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begin"/>
        </w:r>
        <w:r>
          <w:rPr>
            <w:rFonts w:ascii="Times New Roman" w:hAnsi="Times New Roman" w:cs="Times New Roman"/>
            <w:sz w:val="18"/>
            <w:szCs w:val="18"/>
            <w:lang w:val="en-US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separate"/>
        </w:r>
        <w:r w:rsidRPr="00897C2A">
          <w:rPr>
            <w:rFonts w:ascii="Times New Roman" w:hAnsi="Times New Roman" w:cs="Times New Roman"/>
            <w:noProof/>
            <w:sz w:val="18"/>
            <w:szCs w:val="18"/>
            <w:vertAlign w:val="superscript"/>
            <w:lang w:val="en-US"/>
          </w:rPr>
          <w:t>10</w: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end"/>
        </w:r>
      </w:hyperlink>
    </w:p>
    <w:p w14:paraId="1E9493EC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e 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>Both treated and untreated with medication.</w:t>
      </w:r>
    </w:p>
    <w:p w14:paraId="44FB8A0B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f 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>Including both type 1 and 2 diabetes.</w:t>
      </w:r>
    </w:p>
    <w:p w14:paraId="00EBA283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g 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Abdominal obesity was defined according to WHO cut-off point as waist-hip ratio ≥0.90 in men and ≥0.85 in women. </w:t>
      </w:r>
    </w:p>
    <w:bookmarkEnd w:id="0"/>
    <w:p w14:paraId="6AC63F3F" w14:textId="77777777" w:rsidR="00CE7CF7" w:rsidRDefault="00CE7CF7" w:rsidP="00CE7CF7">
      <w:pPr>
        <w:ind w:left="90" w:hanging="90"/>
        <w:rPr>
          <w:rFonts w:ascii="Times New Roman" w:hAnsi="Times New Roman"/>
          <w:b/>
          <w:bCs/>
          <w:color w:val="000000" w:themeColor="text1"/>
          <w:szCs w:val="24"/>
        </w:rPr>
      </w:pPr>
    </w:p>
    <w:p w14:paraId="527554EA" w14:textId="77777777" w:rsidR="00CE7CF7" w:rsidRDefault="00CE7CF7" w:rsidP="00CE7CF7">
      <w:pPr>
        <w:ind w:left="90" w:hanging="90"/>
        <w:rPr>
          <w:rFonts w:ascii="Times New Roman" w:hAnsi="Times New Roman"/>
          <w:b/>
          <w:bCs/>
          <w:color w:val="000000" w:themeColor="text1"/>
          <w:szCs w:val="24"/>
        </w:rPr>
      </w:pPr>
    </w:p>
    <w:p w14:paraId="7A477224" w14:textId="77777777" w:rsidR="00CE7CF7" w:rsidRDefault="00CE7CF7" w:rsidP="00CE7CF7">
      <w:pPr>
        <w:ind w:left="90" w:hanging="90"/>
        <w:rPr>
          <w:rFonts w:ascii="Times New Roman" w:hAnsi="Times New Roman"/>
          <w:b/>
          <w:bCs/>
          <w:color w:val="000000" w:themeColor="text1"/>
          <w:szCs w:val="24"/>
        </w:rPr>
      </w:pPr>
    </w:p>
    <w:p w14:paraId="21F2C6D1" w14:textId="77777777" w:rsidR="00CE7CF7" w:rsidRPr="00FB4A03" w:rsidRDefault="00CE7CF7" w:rsidP="00CE7CF7">
      <w:pPr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4E2E54"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Table </w:t>
      </w:r>
      <w:r>
        <w:rPr>
          <w:rFonts w:ascii="Times New Roman" w:hAnsi="Times New Roman"/>
          <w:b/>
          <w:bCs/>
          <w:color w:val="000000" w:themeColor="text1"/>
          <w:szCs w:val="24"/>
        </w:rPr>
        <w:t>4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: </w:t>
      </w:r>
      <w:r>
        <w:rPr>
          <w:rFonts w:ascii="Times New Roman" w:hAnsi="Times New Roman"/>
          <w:b/>
          <w:bCs/>
          <w:color w:val="000000" w:themeColor="text1"/>
          <w:szCs w:val="24"/>
        </w:rPr>
        <w:t>F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actors </w:t>
      </w:r>
      <w:r>
        <w:rPr>
          <w:rFonts w:ascii="Times New Roman" w:hAnsi="Times New Roman"/>
          <w:b/>
          <w:bCs/>
          <w:color w:val="000000" w:themeColor="text1"/>
          <w:szCs w:val="24"/>
        </w:rPr>
        <w:t>associated with</w:t>
      </w:r>
      <w:r w:rsidRPr="004E2E54">
        <w:rPr>
          <w:rFonts w:ascii="Times New Roman" w:hAnsi="Times New Roman"/>
          <w:b/>
          <w:bCs/>
          <w:color w:val="000000" w:themeColor="text1"/>
          <w:szCs w:val="24"/>
        </w:rPr>
        <w:t xml:space="preserve"> decreased RV DTI among childhood cancer survivors </w:t>
      </w:r>
      <w:r w:rsidRPr="00FB4A03">
        <w:rPr>
          <w:rFonts w:ascii="Times New Roman" w:hAnsi="Times New Roman"/>
          <w:szCs w:val="24"/>
        </w:rPr>
        <w:t>(N=269</w:t>
      </w:r>
      <w:r>
        <w:rPr>
          <w:rFonts w:ascii="Times New Roman" w:hAnsi="Times New Roman"/>
          <w:szCs w:val="24"/>
        </w:rPr>
        <w:t xml:space="preserve">, </w:t>
      </w:r>
      <w:r w:rsidRPr="00FB4A03">
        <w:rPr>
          <w:rFonts w:ascii="Times New Roman" w:hAnsi="Times New Roman"/>
          <w:szCs w:val="24"/>
        </w:rPr>
        <w:t>observations with missing waist-hip ratio measurements omitted</w:t>
      </w:r>
      <w:r>
        <w:rPr>
          <w:rFonts w:ascii="Times New Roman" w:hAnsi="Times New Roman"/>
          <w:szCs w:val="24"/>
        </w:rPr>
        <w:t>, m</w:t>
      </w:r>
      <w:r w:rsidRPr="00FB4A03">
        <w:rPr>
          <w:rFonts w:ascii="Times New Roman" w:hAnsi="Times New Roman"/>
          <w:color w:val="000000" w:themeColor="text1"/>
          <w:szCs w:val="24"/>
        </w:rPr>
        <w:t>ultivariable linear regression</w:t>
      </w:r>
      <w:r w:rsidRPr="00FB4A03">
        <w:rPr>
          <w:rFonts w:ascii="Times New Roman" w:hAnsi="Times New Roman"/>
          <w:szCs w:val="24"/>
        </w:rPr>
        <w:t>)</w:t>
      </w:r>
    </w:p>
    <w:tbl>
      <w:tblPr>
        <w:tblStyle w:val="TableGridLight"/>
        <w:tblW w:w="424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7"/>
        <w:gridCol w:w="1403"/>
        <w:gridCol w:w="839"/>
        <w:gridCol w:w="1585"/>
        <w:gridCol w:w="839"/>
      </w:tblGrid>
      <w:tr w:rsidR="00CE7CF7" w:rsidRPr="004E2E54" w14:paraId="18981B1F" w14:textId="77777777" w:rsidTr="00F06ADF">
        <w:trPr>
          <w:trHeight w:val="656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</w:tcBorders>
          </w:tcPr>
          <w:p w14:paraId="79C1FD97" w14:textId="77777777" w:rsidR="00CE7CF7" w:rsidRPr="004E2E54" w:rsidRDefault="00CE7CF7" w:rsidP="00F06ADF">
            <w:pPr>
              <w:rPr>
                <w:rFonts w:ascii="Times New Roman" w:hAnsi="Times New Roman"/>
                <w:b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884" w:type="pct"/>
            <w:tcBorders>
              <w:top w:val="single" w:sz="4" w:space="0" w:color="auto"/>
            </w:tcBorders>
          </w:tcPr>
          <w:p w14:paraId="222A7681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4E2E54">
              <w:rPr>
                <w:rFonts w:ascii="Times New Roman" w:hAnsi="Times New Roman"/>
                <w:szCs w:val="24"/>
              </w:rPr>
              <w:t>Unit / Reference</w:t>
            </w:r>
          </w:p>
        </w:tc>
        <w:tc>
          <w:tcPr>
            <w:tcW w:w="529" w:type="pct"/>
            <w:tcBorders>
              <w:top w:val="single" w:sz="4" w:space="0" w:color="auto"/>
            </w:tcBorders>
          </w:tcPr>
          <w:p w14:paraId="5210F50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</w:t>
            </w:r>
            <w:r w:rsidRPr="004E2E54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</w:tcBorders>
          </w:tcPr>
          <w:p w14:paraId="6F94CFE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</w:rPr>
            </w:pPr>
            <w:r w:rsidRPr="004E2E54">
              <w:rPr>
                <w:rFonts w:ascii="Times New Roman" w:hAnsi="Times New Roman"/>
                <w:szCs w:val="24"/>
              </w:rPr>
              <w:t>95% CI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AF9B4C1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CE7CF7" w:rsidRPr="004E2E54" w14:paraId="3E7CC27E" w14:textId="77777777" w:rsidTr="00F06ADF">
        <w:trPr>
          <w:trHeight w:val="363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</w:tcBorders>
          </w:tcPr>
          <w:p w14:paraId="1E5520EC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Intercept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14:paraId="42DCBB1A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</w:tcPr>
          <w:p w14:paraId="2902A538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13.77</w:t>
            </w:r>
          </w:p>
        </w:tc>
        <w:tc>
          <w:tcPr>
            <w:tcW w:w="999" w:type="pct"/>
            <w:tcBorders>
              <w:top w:val="single" w:sz="4" w:space="0" w:color="auto"/>
            </w:tcBorders>
          </w:tcPr>
          <w:p w14:paraId="658927D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529" w:type="pct"/>
            <w:tcBorders>
              <w:top w:val="single" w:sz="4" w:space="0" w:color="auto"/>
              <w:right w:val="single" w:sz="4" w:space="0" w:color="auto"/>
            </w:tcBorders>
          </w:tcPr>
          <w:p w14:paraId="59CA3C6B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</w:tr>
      <w:tr w:rsidR="00CE7CF7" w:rsidRPr="004E2E54" w14:paraId="4DE820CC" w14:textId="77777777" w:rsidTr="00F06ADF">
        <w:trPr>
          <w:trHeight w:val="363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</w:tcBorders>
          </w:tcPr>
          <w:p w14:paraId="533E2BA5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Sex, female</w:t>
            </w:r>
          </w:p>
        </w:tc>
        <w:tc>
          <w:tcPr>
            <w:tcW w:w="884" w:type="pct"/>
            <w:tcBorders>
              <w:top w:val="single" w:sz="4" w:space="0" w:color="auto"/>
            </w:tcBorders>
          </w:tcPr>
          <w:p w14:paraId="131D4AE9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male</w:t>
            </w:r>
          </w:p>
        </w:tc>
        <w:tc>
          <w:tcPr>
            <w:tcW w:w="529" w:type="pct"/>
            <w:tcBorders>
              <w:top w:val="single" w:sz="4" w:space="0" w:color="auto"/>
            </w:tcBorders>
          </w:tcPr>
          <w:p w14:paraId="65CF8AAF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-0.35</w:t>
            </w:r>
          </w:p>
        </w:tc>
        <w:tc>
          <w:tcPr>
            <w:tcW w:w="999" w:type="pct"/>
            <w:tcBorders>
              <w:top w:val="single" w:sz="4" w:space="0" w:color="auto"/>
            </w:tcBorders>
          </w:tcPr>
          <w:p w14:paraId="660844B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-0.88 – 0.17</w:t>
            </w:r>
          </w:p>
        </w:tc>
        <w:tc>
          <w:tcPr>
            <w:tcW w:w="529" w:type="pct"/>
            <w:tcBorders>
              <w:top w:val="single" w:sz="4" w:space="0" w:color="auto"/>
              <w:right w:val="single" w:sz="4" w:space="0" w:color="auto"/>
            </w:tcBorders>
          </w:tcPr>
          <w:p w14:paraId="66405ACC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</w:p>
        </w:tc>
      </w:tr>
      <w:tr w:rsidR="00CE7CF7" w:rsidRPr="004E2E54" w14:paraId="5826EAD8" w14:textId="77777777" w:rsidTr="00F06ADF">
        <w:trPr>
          <w:trHeight w:val="363"/>
        </w:trPr>
        <w:tc>
          <w:tcPr>
            <w:tcW w:w="2059" w:type="pct"/>
            <w:tcBorders>
              <w:left w:val="single" w:sz="4" w:space="0" w:color="auto"/>
            </w:tcBorders>
          </w:tcPr>
          <w:p w14:paraId="5D3F0009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Age at study</w:t>
            </w:r>
          </w:p>
        </w:tc>
        <w:tc>
          <w:tcPr>
            <w:tcW w:w="884" w:type="pct"/>
          </w:tcPr>
          <w:p w14:paraId="54F12F83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 y</w:t>
            </w:r>
          </w:p>
        </w:tc>
        <w:tc>
          <w:tcPr>
            <w:tcW w:w="529" w:type="pct"/>
          </w:tcPr>
          <w:p w14:paraId="43B8910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0.01</w:t>
            </w:r>
          </w:p>
        </w:tc>
        <w:tc>
          <w:tcPr>
            <w:tcW w:w="999" w:type="pct"/>
          </w:tcPr>
          <w:p w14:paraId="1AA17F1C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-0.02 – 0.04</w:t>
            </w:r>
          </w:p>
        </w:tc>
        <w:tc>
          <w:tcPr>
            <w:tcW w:w="529" w:type="pct"/>
            <w:tcBorders>
              <w:right w:val="single" w:sz="4" w:space="0" w:color="auto"/>
            </w:tcBorders>
          </w:tcPr>
          <w:p w14:paraId="4096116A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</w:p>
        </w:tc>
      </w:tr>
      <w:tr w:rsidR="00CE7CF7" w:rsidRPr="004E2E54" w14:paraId="2A14252D" w14:textId="77777777" w:rsidTr="00F06ADF">
        <w:trPr>
          <w:trHeight w:val="363"/>
        </w:trPr>
        <w:tc>
          <w:tcPr>
            <w:tcW w:w="2059" w:type="pct"/>
            <w:tcBorders>
              <w:left w:val="single" w:sz="4" w:space="0" w:color="auto"/>
            </w:tcBorders>
          </w:tcPr>
          <w:p w14:paraId="680C4A6A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Cumulative anthracyclines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884" w:type="pct"/>
          </w:tcPr>
          <w:p w14:paraId="3A8FBE91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100 mg/m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529" w:type="pct"/>
          </w:tcPr>
          <w:p w14:paraId="378E9665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-0.06</w:t>
            </w:r>
          </w:p>
        </w:tc>
        <w:tc>
          <w:tcPr>
            <w:tcW w:w="999" w:type="pct"/>
          </w:tcPr>
          <w:p w14:paraId="742C72BC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-0.25 – 0.13</w:t>
            </w:r>
          </w:p>
        </w:tc>
        <w:tc>
          <w:tcPr>
            <w:tcW w:w="529" w:type="pct"/>
            <w:tcBorders>
              <w:right w:val="single" w:sz="4" w:space="0" w:color="auto"/>
            </w:tcBorders>
          </w:tcPr>
          <w:p w14:paraId="683A9287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0.55</w:t>
            </w:r>
          </w:p>
        </w:tc>
      </w:tr>
      <w:tr w:rsidR="00CE7CF7" w:rsidRPr="004E2E54" w14:paraId="271AD04C" w14:textId="77777777" w:rsidTr="00F06ADF">
        <w:trPr>
          <w:trHeight w:val="363"/>
        </w:trPr>
        <w:tc>
          <w:tcPr>
            <w:tcW w:w="2059" w:type="pct"/>
            <w:tcBorders>
              <w:left w:val="single" w:sz="4" w:space="0" w:color="auto"/>
            </w:tcBorders>
          </w:tcPr>
          <w:p w14:paraId="61E30AE9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Cumulative heart-relevant RT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d</w:t>
            </w:r>
          </w:p>
        </w:tc>
        <w:tc>
          <w:tcPr>
            <w:tcW w:w="884" w:type="pct"/>
          </w:tcPr>
          <w:p w14:paraId="5E26652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 Gy</w:t>
            </w:r>
          </w:p>
        </w:tc>
        <w:tc>
          <w:tcPr>
            <w:tcW w:w="529" w:type="pct"/>
          </w:tcPr>
          <w:p w14:paraId="0202B70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-0.19</w:t>
            </w:r>
          </w:p>
        </w:tc>
        <w:tc>
          <w:tcPr>
            <w:tcW w:w="999" w:type="pct"/>
          </w:tcPr>
          <w:p w14:paraId="3D351E34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-0.37 – -0.01</w:t>
            </w:r>
          </w:p>
        </w:tc>
        <w:tc>
          <w:tcPr>
            <w:tcW w:w="529" w:type="pct"/>
            <w:tcBorders>
              <w:right w:val="single" w:sz="4" w:space="0" w:color="auto"/>
            </w:tcBorders>
          </w:tcPr>
          <w:p w14:paraId="39D47860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0.040</w:t>
            </w:r>
          </w:p>
        </w:tc>
      </w:tr>
      <w:tr w:rsidR="00CE7CF7" w:rsidRPr="004E2E54" w14:paraId="43913514" w14:textId="77777777" w:rsidTr="00F06ADF">
        <w:trPr>
          <w:trHeight w:val="363"/>
        </w:trPr>
        <w:tc>
          <w:tcPr>
            <w:tcW w:w="2059" w:type="pct"/>
            <w:tcBorders>
              <w:left w:val="single" w:sz="4" w:space="0" w:color="auto"/>
            </w:tcBorders>
          </w:tcPr>
          <w:p w14:paraId="4AB5A9C8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Relapse, Yes</w:t>
            </w:r>
          </w:p>
        </w:tc>
        <w:tc>
          <w:tcPr>
            <w:tcW w:w="884" w:type="pct"/>
          </w:tcPr>
          <w:p w14:paraId="363F440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529" w:type="pct"/>
          </w:tcPr>
          <w:p w14:paraId="3420DF3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-0.94</w:t>
            </w:r>
          </w:p>
        </w:tc>
        <w:tc>
          <w:tcPr>
            <w:tcW w:w="999" w:type="pct"/>
          </w:tcPr>
          <w:p w14:paraId="6C1FF654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-1.74 – -0.15</w:t>
            </w:r>
          </w:p>
        </w:tc>
        <w:tc>
          <w:tcPr>
            <w:tcW w:w="529" w:type="pct"/>
            <w:tcBorders>
              <w:right w:val="single" w:sz="4" w:space="0" w:color="auto"/>
            </w:tcBorders>
          </w:tcPr>
          <w:p w14:paraId="2139DAF2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0.020</w:t>
            </w:r>
          </w:p>
        </w:tc>
      </w:tr>
      <w:tr w:rsidR="00CE7CF7" w:rsidRPr="004E2E54" w14:paraId="24318E5B" w14:textId="77777777" w:rsidTr="00F06ADF">
        <w:trPr>
          <w:trHeight w:val="693"/>
        </w:trPr>
        <w:tc>
          <w:tcPr>
            <w:tcW w:w="2059" w:type="pct"/>
            <w:tcBorders>
              <w:left w:val="single" w:sz="4" w:space="0" w:color="auto"/>
              <w:bottom w:val="single" w:sz="4" w:space="0" w:color="auto"/>
            </w:tcBorders>
          </w:tcPr>
          <w:p w14:paraId="34AE1ED3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Waist-hip ratio, </w:t>
            </w:r>
          </w:p>
          <w:p w14:paraId="16E16756" w14:textId="77777777" w:rsidR="00CE7CF7" w:rsidRPr="004E2E54" w:rsidRDefault="00CE7CF7" w:rsidP="00F06ADF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Abdominal obesity present</w:t>
            </w:r>
            <w:r w:rsidRPr="004E2E54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</w:t>
            </w:r>
          </w:p>
        </w:tc>
        <w:tc>
          <w:tcPr>
            <w:tcW w:w="884" w:type="pct"/>
            <w:tcBorders>
              <w:bottom w:val="single" w:sz="4" w:space="0" w:color="auto"/>
            </w:tcBorders>
          </w:tcPr>
          <w:p w14:paraId="60460A2F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</w:tc>
        <w:tc>
          <w:tcPr>
            <w:tcW w:w="529" w:type="pct"/>
            <w:tcBorders>
              <w:bottom w:val="single" w:sz="4" w:space="0" w:color="auto"/>
            </w:tcBorders>
          </w:tcPr>
          <w:p w14:paraId="7A0192E6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-0.80</w:t>
            </w:r>
          </w:p>
        </w:tc>
        <w:tc>
          <w:tcPr>
            <w:tcW w:w="999" w:type="pct"/>
            <w:tcBorders>
              <w:bottom w:val="single" w:sz="4" w:space="0" w:color="auto"/>
            </w:tcBorders>
          </w:tcPr>
          <w:p w14:paraId="296D7BFD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4E2E5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-1.37 – -0.24</w:t>
            </w:r>
          </w:p>
        </w:tc>
        <w:tc>
          <w:tcPr>
            <w:tcW w:w="529" w:type="pct"/>
            <w:tcBorders>
              <w:bottom w:val="single" w:sz="4" w:space="0" w:color="auto"/>
              <w:right w:val="single" w:sz="4" w:space="0" w:color="auto"/>
            </w:tcBorders>
          </w:tcPr>
          <w:p w14:paraId="683A6B41" w14:textId="77777777" w:rsidR="00CE7CF7" w:rsidRPr="004E2E54" w:rsidRDefault="00CE7CF7" w:rsidP="00F06AD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4E2E5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0.005</w:t>
            </w:r>
          </w:p>
        </w:tc>
      </w:tr>
    </w:tbl>
    <w:p w14:paraId="1C2F088F" w14:textId="77777777" w:rsidR="00CE7CF7" w:rsidRPr="009D651F" w:rsidRDefault="00CE7CF7" w:rsidP="00CE7CF7">
      <w:pPr>
        <w:rPr>
          <w:rFonts w:ascii="Times New Roman" w:hAnsi="Times New Roman"/>
          <w:color w:val="000000" w:themeColor="text1"/>
          <w:sz w:val="18"/>
          <w:szCs w:val="18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</w:rPr>
        <w:t>Abbreviations: RV DTI, right ventricular Doppler tissue imaging; y, year; Gy, Gray</w:t>
      </w:r>
    </w:p>
    <w:p w14:paraId="53682513" w14:textId="77777777" w:rsidR="00CE7CF7" w:rsidRPr="009D651F" w:rsidRDefault="00CE7CF7" w:rsidP="00CE7CF7">
      <w:pPr>
        <w:ind w:left="90" w:hanging="90"/>
        <w:rPr>
          <w:rFonts w:ascii="Times New Roman" w:hAnsi="Times New Roman"/>
          <w:color w:val="000000" w:themeColor="text1"/>
          <w:sz w:val="18"/>
          <w:szCs w:val="18"/>
          <w:vertAlign w:val="superscript"/>
        </w:rPr>
      </w:pPr>
      <w:r w:rsidRPr="009D651F">
        <w:rPr>
          <w:rFonts w:ascii="Times New Roman" w:hAnsi="Times New Roman"/>
          <w:color w:val="000000" w:themeColor="text1"/>
          <w:sz w:val="18"/>
          <w:szCs w:val="18"/>
          <w:vertAlign w:val="superscript"/>
        </w:rPr>
        <w:t>a</w:t>
      </w:r>
      <w:r w:rsidRPr="009D651F">
        <w:rPr>
          <w:rFonts w:ascii="Times New Roman" w:hAnsi="Times New Roman"/>
          <w:color w:val="000000" w:themeColor="text1"/>
          <w:sz w:val="18"/>
          <w:szCs w:val="18"/>
        </w:rPr>
        <w:t xml:space="preserve"> Beta coefficient is the degree of change in the RV DTI value for one subgroup of patients compared to the reference subgroup.</w:t>
      </w:r>
    </w:p>
    <w:p w14:paraId="5D631C8C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b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 p-value retrieved from Wald test.</w:t>
      </w:r>
    </w:p>
    <w:p w14:paraId="3E4B0E1C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c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 Calculated according to the COG Guidelines Version 6.0.</w:t>
      </w:r>
      <w:hyperlink w:anchor="_ENREF_10" w:tooltip="Group, 2023 #7" w:history="1"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begin"/>
        </w:r>
        <w:r>
          <w:rPr>
            <w:rFonts w:ascii="Times New Roman" w:hAnsi="Times New Roman" w:cs="Times New Roman"/>
            <w:sz w:val="18"/>
            <w:szCs w:val="18"/>
            <w:lang w:val="en-US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separate"/>
        </w:r>
        <w:r w:rsidRPr="00897C2A">
          <w:rPr>
            <w:rFonts w:ascii="Times New Roman" w:hAnsi="Times New Roman" w:cs="Times New Roman"/>
            <w:noProof/>
            <w:sz w:val="18"/>
            <w:szCs w:val="18"/>
            <w:vertAlign w:val="superscript"/>
            <w:lang w:val="en-US"/>
          </w:rPr>
          <w:t>10</w: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end"/>
        </w:r>
      </w:hyperlink>
    </w:p>
    <w:p w14:paraId="60692D8C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d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 xml:space="preserve"> According to the COG Guidelines Version 6.0 (i. e. chest, abdomen, whole or thoracic spine, total body irradiation).</w:t>
      </w:r>
      <w:hyperlink w:anchor="_ENREF_10" w:tooltip="Group, 2023 #7" w:history="1"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begin"/>
        </w:r>
        <w:r>
          <w:rPr>
            <w:rFonts w:ascii="Times New Roman" w:hAnsi="Times New Roman" w:cs="Times New Roman"/>
            <w:sz w:val="18"/>
            <w:szCs w:val="18"/>
            <w:lang w:val="en-US"/>
          </w:rPr>
          <w:instrText xml:space="preserve"> ADDIN EN.CITE &lt;EndNote&gt;&lt;Cite&gt;&lt;Author&gt;Group&lt;/Author&gt;&lt;Year&gt;2023&lt;/Year&gt;&lt;RecNum&gt;7&lt;/RecNum&gt;&lt;DisplayText&gt;&lt;style face="superscript"&gt;10&lt;/style&gt;&lt;/DisplayText&gt;&lt;record&gt;&lt;rec-number&gt;7&lt;/rec-number&gt;&lt;foreign-keys&gt;&lt;key app="EN" db-id="twvvv5rr6s5x0tearaw500x90ed2zp9tf022" timestamp="1705999749"&gt;7&lt;/key&gt;&lt;/foreign-keys&gt;&lt;ref-type name="Journal Article"&gt;17&lt;/ref-type&gt;&lt;contributors&gt;&lt;authors&gt;&lt;author&gt;Children’s Oncology Group&lt;/author&gt;&lt;/authors&gt;&lt;/contributors&gt;&lt;titles&gt;&lt;title&gt;Long-Term Follow-Up Guidelines for Survivors of Childhood, Adolescent and Young Adult Cancers, Version 6.0&lt;/title&gt;&lt;secondary-title&gt;Monrovia, CA: Children’s Oncology Group&lt;/secondary-title&gt;&lt;/titles&gt;&lt;periodical&gt;&lt;full-title&gt;Monrovia, CA: Children’s Oncology Group&lt;/full-title&gt;&lt;/periodical&gt;&lt;dates&gt;&lt;year&gt;2023&lt;/year&gt;&lt;/dates&gt;&lt;urls&gt;&lt;related-urls&gt;&lt;url&gt;www.survivorshipguidelines.org&lt;/url&gt;&lt;/related-urls&gt;&lt;/urls&gt;&lt;access-date&gt;23.01.2024&lt;/access-date&gt;&lt;/record&gt;&lt;/Cite&gt;&lt;/EndNote&gt;</w:instrTex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separate"/>
        </w:r>
        <w:r w:rsidRPr="00897C2A">
          <w:rPr>
            <w:rFonts w:ascii="Times New Roman" w:hAnsi="Times New Roman" w:cs="Times New Roman"/>
            <w:noProof/>
            <w:sz w:val="18"/>
            <w:szCs w:val="18"/>
            <w:vertAlign w:val="superscript"/>
            <w:lang w:val="en-US"/>
          </w:rPr>
          <w:t>10</w: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end"/>
        </w:r>
      </w:hyperlink>
    </w:p>
    <w:p w14:paraId="3E054AD9" w14:textId="77777777" w:rsidR="00CE7CF7" w:rsidRPr="009D651F" w:rsidRDefault="00CE7CF7" w:rsidP="00CE7CF7">
      <w:pPr>
        <w:pStyle w:val="NoSpacing"/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9D651F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e </w:t>
      </w:r>
      <w:r w:rsidRPr="009D651F">
        <w:rPr>
          <w:rFonts w:ascii="Times New Roman" w:hAnsi="Times New Roman" w:cs="Times New Roman"/>
          <w:sz w:val="18"/>
          <w:szCs w:val="18"/>
          <w:lang w:val="en-US"/>
        </w:rPr>
        <w:t>Abdominal obesity was defined according to WHO cut-off point as waist-hip ratio ≥0.90 in men and ≥0.85 in women.</w:t>
      </w:r>
      <w:hyperlink w:anchor="_ENREF_26" w:tooltip="Organization, 2011 #9" w:history="1"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begin"/>
        </w:r>
        <w:r>
          <w:rPr>
            <w:rFonts w:ascii="Times New Roman" w:hAnsi="Times New Roman" w:cs="Times New Roman"/>
            <w:sz w:val="18"/>
            <w:szCs w:val="18"/>
            <w:lang w:val="en-US"/>
          </w:rPr>
          <w:instrText xml:space="preserve"> ADDIN EN.CITE &lt;EndNote&gt;&lt;Cite&gt;&lt;Author&gt;Organization&lt;/Author&gt;&lt;Year&gt;2011&lt;/Year&gt;&lt;RecNum&gt;9&lt;/RecNum&gt;&lt;DisplayText&gt;&lt;style face="superscript"&gt;26&lt;/style&gt;&lt;/DisplayText&gt;&lt;record&gt;&lt;rec-number&gt;9&lt;/rec-number&gt;&lt;foreign-keys&gt;&lt;key app="EN" db-id="twvvv5rr6s5x0tearaw500x90ed2zp9tf022" timestamp="1706015684"&gt;9&lt;/key&gt;&lt;/foreign-keys&gt;&lt;ref-type name="Journal Article"&gt;17&lt;/ref-type&gt;&lt;contributors&gt;&lt;authors&gt;&lt;author&gt;World Health Organization&lt;/author&gt;&lt;/authors&gt;&lt;/contributors&gt;&lt;titles&gt;&lt;title&gt;Waist circumference and waist-hip ratio: report of a WHO expert consultation, Geneva, 8-11 December 2008&lt;/title&gt;&lt;/titles&gt;&lt;dates&gt;&lt;year&gt;2011&lt;/year&gt;&lt;/dates&gt;&lt;isbn&gt;9241501499&lt;/isbn&gt;&lt;urls&gt;&lt;/urls&gt;&lt;/record&gt;&lt;/Cite&gt;&lt;/EndNote&gt;</w:instrTex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separate"/>
        </w:r>
        <w:r w:rsidRPr="00636DED">
          <w:rPr>
            <w:rFonts w:ascii="Times New Roman" w:hAnsi="Times New Roman" w:cs="Times New Roman"/>
            <w:noProof/>
            <w:sz w:val="18"/>
            <w:szCs w:val="18"/>
            <w:vertAlign w:val="superscript"/>
            <w:lang w:val="en-US"/>
          </w:rPr>
          <w:t>26</w:t>
        </w:r>
        <w:r w:rsidRPr="009D651F">
          <w:rPr>
            <w:rFonts w:ascii="Times New Roman" w:hAnsi="Times New Roman" w:cs="Times New Roman"/>
            <w:sz w:val="18"/>
            <w:szCs w:val="18"/>
            <w:lang w:val="en-US"/>
          </w:rPr>
          <w:fldChar w:fldCharType="end"/>
        </w:r>
      </w:hyperlink>
    </w:p>
    <w:p w14:paraId="6C152B64" w14:textId="77777777" w:rsidR="00CE7CF7" w:rsidRPr="0036672D" w:rsidRDefault="00CE7CF7" w:rsidP="00CE7CF7">
      <w:pPr>
        <w:rPr>
          <w:rFonts w:ascii="Times New Roman" w:hAnsi="Times New Roman"/>
          <w:b/>
          <w:szCs w:val="24"/>
        </w:rPr>
      </w:pPr>
    </w:p>
    <w:p w14:paraId="032E7CE4" w14:textId="77777777" w:rsidR="00CE7CF7" w:rsidRDefault="00CE7CF7" w:rsidP="00CE7CF7">
      <w:pPr>
        <w:rPr>
          <w:rFonts w:ascii="Times New Roman" w:hAnsi="Times New Roman"/>
          <w:b/>
        </w:rPr>
      </w:pPr>
    </w:p>
    <w:p w14:paraId="2979D720" w14:textId="77777777" w:rsidR="00CE7CF7" w:rsidRDefault="00CE7CF7" w:rsidP="00CE7CF7">
      <w:pPr>
        <w:rPr>
          <w:rFonts w:ascii="Times New Roman" w:hAnsi="Times New Roman"/>
          <w:b/>
        </w:rPr>
      </w:pPr>
    </w:p>
    <w:p w14:paraId="633E8FB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CF7"/>
    <w:rsid w:val="00195413"/>
    <w:rsid w:val="003D0186"/>
    <w:rsid w:val="006C6965"/>
    <w:rsid w:val="007278E4"/>
    <w:rsid w:val="00A3738C"/>
    <w:rsid w:val="00BC6C35"/>
    <w:rsid w:val="00CB270D"/>
    <w:rsid w:val="00CE7CF7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A3784"/>
  <w15:chartTrackingRefBased/>
  <w15:docId w15:val="{825193D7-F038-459A-B15C-026813F4E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CF7"/>
    <w:pPr>
      <w:spacing w:after="0" w:line="480" w:lineRule="auto"/>
      <w:jc w:val="both"/>
    </w:pPr>
    <w:rPr>
      <w:rFonts w:ascii="Arial" w:eastAsia="Times New Roman" w:hAnsi="Arial" w:cs="Times New Roman"/>
      <w:kern w:val="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7CF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CF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CF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CF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CF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CF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CF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CF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CF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C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C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C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CF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7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CF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7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CF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7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CF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7C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C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C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CF7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CE7CF7"/>
    <w:pPr>
      <w:spacing w:after="0" w:line="240" w:lineRule="auto"/>
    </w:pPr>
    <w:rPr>
      <w:kern w:val="0"/>
      <w:sz w:val="22"/>
      <w:szCs w:val="22"/>
      <w:lang w:val="de-CH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link w:val="NoSpacingChar"/>
    <w:uiPriority w:val="1"/>
    <w:qFormat/>
    <w:rsid w:val="00CE7CF7"/>
    <w:pPr>
      <w:spacing w:after="0" w:line="240" w:lineRule="auto"/>
    </w:pPr>
    <w:rPr>
      <w:kern w:val="0"/>
      <w:sz w:val="22"/>
      <w:szCs w:val="22"/>
      <w:lang w:val="de-CH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E7CF7"/>
    <w:rPr>
      <w:kern w:val="0"/>
      <w:sz w:val="22"/>
      <w:szCs w:val="22"/>
      <w:lang w:val="de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3275</Words>
  <Characters>19000</Characters>
  <Application>Microsoft Office Word</Application>
  <DocSecurity>0</DocSecurity>
  <Lines>575</Lines>
  <Paragraphs>384</Paragraphs>
  <ScaleCrop>false</ScaleCrop>
  <Company>Springer Nature</Company>
  <LinksUpToDate>false</LinksUpToDate>
  <CharactersWithSpaces>21891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2026-01-06T03:31:00Z</dcterms:created>
  <dcterms:modified xsi:type="dcterms:W3CDTF">2026-01-06T03:31:00Z</dcterms:modified>
</cp:coreProperties>
</file>