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490E2" w14:textId="77777777" w:rsidR="00A111C8" w:rsidRPr="001E33B0" w:rsidRDefault="003F04A1" w:rsidP="006C51CD">
      <w:pPr>
        <w:pStyle w:val="Title"/>
      </w:pPr>
      <w:r w:rsidRPr="001E33B0">
        <w:t xml:space="preserve">SUPPLEMENTARY INFORMATION: </w:t>
      </w:r>
    </w:p>
    <w:p w14:paraId="4DED8D7E" w14:textId="77777777" w:rsidR="00A111C8" w:rsidRPr="001E33B0" w:rsidRDefault="00A111C8" w:rsidP="006C51CD">
      <w:pPr>
        <w:pStyle w:val="Title"/>
        <w:rPr>
          <w:rFonts w:eastAsiaTheme="minorHAnsi"/>
        </w:rPr>
      </w:pPr>
    </w:p>
    <w:p w14:paraId="5A4C66BF" w14:textId="58BC211D" w:rsidR="007D38BA" w:rsidRPr="007D38BA" w:rsidRDefault="00CF59CC" w:rsidP="006C51CD">
      <w:pPr>
        <w:pStyle w:val="Title"/>
      </w:pPr>
      <w:r>
        <w:t>Theoretical</w:t>
      </w:r>
      <w:r w:rsidR="007D38BA" w:rsidRPr="007D38BA">
        <w:t xml:space="preserve"> Insights into Drug–Solvent Interactions of Ibuprofen and Mefenamic Acid in Water and Choline Chloride–Propylene Glycol Deep Eutectic Solvent</w:t>
      </w:r>
    </w:p>
    <w:p w14:paraId="60FF4EF7" w14:textId="77777777" w:rsidR="002702A4" w:rsidRPr="001E33B0" w:rsidRDefault="002702A4" w:rsidP="006C51CD"/>
    <w:p w14:paraId="50D81B5D" w14:textId="77777777" w:rsidR="005B4A55" w:rsidRPr="005B4A55" w:rsidRDefault="005B4A55" w:rsidP="006C51CD">
      <w:r w:rsidRPr="005B4A55">
        <w:t xml:space="preserve">Toyese Oyegoke* and Umar </w:t>
      </w:r>
      <w:proofErr w:type="spellStart"/>
      <w:r w:rsidRPr="005B4A55">
        <w:t>Mogaji</w:t>
      </w:r>
      <w:proofErr w:type="spellEnd"/>
      <w:r w:rsidRPr="005B4A55">
        <w:t xml:space="preserve"> Muhammed</w:t>
      </w:r>
    </w:p>
    <w:p w14:paraId="1968D741" w14:textId="77777777" w:rsidR="005B4A55" w:rsidRPr="005B4A55" w:rsidRDefault="005B4A55" w:rsidP="006C51CD">
      <w:r w:rsidRPr="005B4A55">
        <w:t>CAD Engineering of Processes &amp; Reactive Interfaces (CEPRIs) Group, Chemical Engineering Department, Ahmadu Bello University, Faculty of Engineering, Samaru, Zaria, Nigeria.</w:t>
      </w:r>
    </w:p>
    <w:p w14:paraId="0D4D9A66" w14:textId="77777777" w:rsidR="005B4A55" w:rsidRPr="005B4A55" w:rsidRDefault="005B4A55" w:rsidP="006C51CD">
      <w:r w:rsidRPr="005B4A55">
        <w:t xml:space="preserve">*Corresponding email: </w:t>
      </w:r>
      <w:hyperlink r:id="rId6" w:history="1">
        <w:r w:rsidRPr="005B4A55">
          <w:rPr>
            <w:rStyle w:val="Hyperlink"/>
          </w:rPr>
          <w:t>OyegokeToyese@gmail.com</w:t>
        </w:r>
      </w:hyperlink>
    </w:p>
    <w:p w14:paraId="20772200" w14:textId="34F781B6" w:rsidR="00AD73F4" w:rsidRDefault="00AD73F4" w:rsidP="006C51CD"/>
    <w:p w14:paraId="1637F4B8" w14:textId="7BB3E2E6" w:rsidR="006C51CD" w:rsidRDefault="006C51CD" w:rsidP="006C51CD"/>
    <w:sdt>
      <w:sdtPr>
        <w:rPr>
          <w:rFonts w:ascii="Times New Roman" w:eastAsiaTheme="minorHAnsi" w:hAnsi="Times New Roman" w:cs="Times New Roman"/>
          <w:b/>
          <w:bCs/>
          <w:color w:val="auto"/>
          <w:sz w:val="22"/>
          <w:szCs w:val="22"/>
        </w:rPr>
        <w:id w:val="-172041707"/>
        <w:docPartObj>
          <w:docPartGallery w:val="Table of Contents"/>
          <w:docPartUnique/>
        </w:docPartObj>
      </w:sdtPr>
      <w:sdtEndPr>
        <w:rPr>
          <w:noProof/>
        </w:rPr>
      </w:sdtEndPr>
      <w:sdtContent>
        <w:p w14:paraId="0A5CD169" w14:textId="05686112" w:rsidR="006C51CD" w:rsidRPr="0047079E" w:rsidRDefault="006C51CD">
          <w:pPr>
            <w:pStyle w:val="TOCHeading"/>
            <w:rPr>
              <w:b/>
              <w:bCs/>
            </w:rPr>
          </w:pPr>
          <w:r w:rsidRPr="0047079E">
            <w:rPr>
              <w:b/>
              <w:bCs/>
            </w:rPr>
            <w:t>Contents</w:t>
          </w:r>
        </w:p>
        <w:p w14:paraId="48D67614" w14:textId="51D99BEC" w:rsidR="00A80A50" w:rsidRDefault="006C51CD">
          <w:pPr>
            <w:pStyle w:val="TOC1"/>
            <w:tabs>
              <w:tab w:val="left" w:pos="1540"/>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5085563" w:history="1">
            <w:r w:rsidR="00A80A50" w:rsidRPr="00083B54">
              <w:rPr>
                <w:rStyle w:val="Hyperlink"/>
                <w:noProof/>
              </w:rPr>
              <w:t>Appendix S1.</w:t>
            </w:r>
            <w:r w:rsidR="00A80A50">
              <w:rPr>
                <w:rFonts w:asciiTheme="minorHAnsi" w:eastAsiaTheme="minorEastAsia" w:hAnsiTheme="minorHAnsi" w:cstheme="minorBidi"/>
                <w:noProof/>
              </w:rPr>
              <w:tab/>
            </w:r>
            <w:r w:rsidR="00A80A50" w:rsidRPr="00083B54">
              <w:rPr>
                <w:rStyle w:val="Hyperlink"/>
                <w:noProof/>
              </w:rPr>
              <w:t>Molecular Properties and Validation of DES Model Components</w:t>
            </w:r>
            <w:r w:rsidR="00A80A50">
              <w:rPr>
                <w:noProof/>
                <w:webHidden/>
              </w:rPr>
              <w:tab/>
            </w:r>
            <w:r w:rsidR="00A80A50">
              <w:rPr>
                <w:noProof/>
                <w:webHidden/>
              </w:rPr>
              <w:fldChar w:fldCharType="begin"/>
            </w:r>
            <w:r w:rsidR="00A80A50">
              <w:rPr>
                <w:noProof/>
                <w:webHidden/>
              </w:rPr>
              <w:instrText xml:space="preserve"> PAGEREF _Toc225085563 \h </w:instrText>
            </w:r>
            <w:r w:rsidR="00A80A50">
              <w:rPr>
                <w:noProof/>
                <w:webHidden/>
              </w:rPr>
            </w:r>
            <w:r w:rsidR="00A80A50">
              <w:rPr>
                <w:noProof/>
                <w:webHidden/>
              </w:rPr>
              <w:fldChar w:fldCharType="separate"/>
            </w:r>
            <w:r w:rsidR="00A80A50">
              <w:rPr>
                <w:noProof/>
                <w:webHidden/>
              </w:rPr>
              <w:t>2</w:t>
            </w:r>
            <w:r w:rsidR="00A80A50">
              <w:rPr>
                <w:noProof/>
                <w:webHidden/>
              </w:rPr>
              <w:fldChar w:fldCharType="end"/>
            </w:r>
          </w:hyperlink>
        </w:p>
        <w:p w14:paraId="667CBBE6" w14:textId="35159A41" w:rsidR="00A80A50" w:rsidRDefault="00A80A50">
          <w:pPr>
            <w:pStyle w:val="TOC1"/>
            <w:tabs>
              <w:tab w:val="left" w:pos="1540"/>
              <w:tab w:val="right" w:leader="dot" w:pos="9350"/>
            </w:tabs>
            <w:rPr>
              <w:rFonts w:asciiTheme="minorHAnsi" w:eastAsiaTheme="minorEastAsia" w:hAnsiTheme="minorHAnsi" w:cstheme="minorBidi"/>
              <w:noProof/>
            </w:rPr>
          </w:pPr>
          <w:hyperlink w:anchor="_Toc225085564" w:history="1">
            <w:r w:rsidRPr="00083B54">
              <w:rPr>
                <w:rStyle w:val="Hyperlink"/>
                <w:noProof/>
              </w:rPr>
              <w:t>Appendix S2.</w:t>
            </w:r>
            <w:r>
              <w:rPr>
                <w:rFonts w:asciiTheme="minorHAnsi" w:eastAsiaTheme="minorEastAsia" w:hAnsiTheme="minorHAnsi" w:cstheme="minorBidi"/>
                <w:noProof/>
              </w:rPr>
              <w:tab/>
            </w:r>
            <w:r w:rsidRPr="00083B54">
              <w:rPr>
                <w:rStyle w:val="Hyperlink"/>
                <w:noProof/>
              </w:rPr>
              <w:t>Evaluation of DES Formation Pathways and Stability</w:t>
            </w:r>
            <w:r>
              <w:rPr>
                <w:noProof/>
                <w:webHidden/>
              </w:rPr>
              <w:tab/>
            </w:r>
            <w:r>
              <w:rPr>
                <w:noProof/>
                <w:webHidden/>
              </w:rPr>
              <w:fldChar w:fldCharType="begin"/>
            </w:r>
            <w:r>
              <w:rPr>
                <w:noProof/>
                <w:webHidden/>
              </w:rPr>
              <w:instrText xml:space="preserve"> PAGEREF _Toc225085564 \h </w:instrText>
            </w:r>
            <w:r>
              <w:rPr>
                <w:noProof/>
                <w:webHidden/>
              </w:rPr>
            </w:r>
            <w:r>
              <w:rPr>
                <w:noProof/>
                <w:webHidden/>
              </w:rPr>
              <w:fldChar w:fldCharType="separate"/>
            </w:r>
            <w:r>
              <w:rPr>
                <w:noProof/>
                <w:webHidden/>
              </w:rPr>
              <w:t>3</w:t>
            </w:r>
            <w:r>
              <w:rPr>
                <w:noProof/>
                <w:webHidden/>
              </w:rPr>
              <w:fldChar w:fldCharType="end"/>
            </w:r>
          </w:hyperlink>
        </w:p>
        <w:p w14:paraId="5A415034" w14:textId="10C24BF8" w:rsidR="00A80A50" w:rsidRDefault="00A80A50">
          <w:pPr>
            <w:pStyle w:val="TOC1"/>
            <w:tabs>
              <w:tab w:val="left" w:pos="1540"/>
              <w:tab w:val="right" w:leader="dot" w:pos="9350"/>
            </w:tabs>
            <w:rPr>
              <w:rFonts w:asciiTheme="minorHAnsi" w:eastAsiaTheme="minorEastAsia" w:hAnsiTheme="minorHAnsi" w:cstheme="minorBidi"/>
              <w:noProof/>
            </w:rPr>
          </w:pPr>
          <w:hyperlink w:anchor="_Toc225085565" w:history="1">
            <w:r w:rsidRPr="00083B54">
              <w:rPr>
                <w:rStyle w:val="Hyperlink"/>
                <w:noProof/>
              </w:rPr>
              <w:t>Appendix S3.</w:t>
            </w:r>
            <w:r>
              <w:rPr>
                <w:rFonts w:asciiTheme="minorHAnsi" w:eastAsiaTheme="minorEastAsia" w:hAnsiTheme="minorHAnsi" w:cstheme="minorBidi"/>
                <w:noProof/>
              </w:rPr>
              <w:tab/>
            </w:r>
            <w:r w:rsidRPr="00083B54">
              <w:rPr>
                <w:rStyle w:val="Hyperlink"/>
                <w:noProof/>
              </w:rPr>
              <w:t>Identification of Thermodynamically Feasible DES Formation Routes</w:t>
            </w:r>
            <w:r>
              <w:rPr>
                <w:noProof/>
                <w:webHidden/>
              </w:rPr>
              <w:tab/>
            </w:r>
            <w:r>
              <w:rPr>
                <w:noProof/>
                <w:webHidden/>
              </w:rPr>
              <w:fldChar w:fldCharType="begin"/>
            </w:r>
            <w:r>
              <w:rPr>
                <w:noProof/>
                <w:webHidden/>
              </w:rPr>
              <w:instrText xml:space="preserve"> PAGEREF _Toc225085565 \h </w:instrText>
            </w:r>
            <w:r>
              <w:rPr>
                <w:noProof/>
                <w:webHidden/>
              </w:rPr>
            </w:r>
            <w:r>
              <w:rPr>
                <w:noProof/>
                <w:webHidden/>
              </w:rPr>
              <w:fldChar w:fldCharType="separate"/>
            </w:r>
            <w:r>
              <w:rPr>
                <w:noProof/>
                <w:webHidden/>
              </w:rPr>
              <w:t>7</w:t>
            </w:r>
            <w:r>
              <w:rPr>
                <w:noProof/>
                <w:webHidden/>
              </w:rPr>
              <w:fldChar w:fldCharType="end"/>
            </w:r>
          </w:hyperlink>
        </w:p>
        <w:p w14:paraId="16AEB914" w14:textId="02CEB170" w:rsidR="00A80A50" w:rsidRDefault="00A80A50">
          <w:pPr>
            <w:pStyle w:val="TOC1"/>
            <w:tabs>
              <w:tab w:val="left" w:pos="1540"/>
              <w:tab w:val="right" w:leader="dot" w:pos="9350"/>
            </w:tabs>
            <w:rPr>
              <w:rFonts w:asciiTheme="minorHAnsi" w:eastAsiaTheme="minorEastAsia" w:hAnsiTheme="minorHAnsi" w:cstheme="minorBidi"/>
              <w:noProof/>
            </w:rPr>
          </w:pPr>
          <w:hyperlink w:anchor="_Toc225085566" w:history="1">
            <w:r w:rsidRPr="00083B54">
              <w:rPr>
                <w:rStyle w:val="Hyperlink"/>
                <w:noProof/>
              </w:rPr>
              <w:t>Appendix S4.</w:t>
            </w:r>
            <w:r>
              <w:rPr>
                <w:rFonts w:asciiTheme="minorHAnsi" w:eastAsiaTheme="minorEastAsia" w:hAnsiTheme="minorHAnsi" w:cstheme="minorBidi"/>
                <w:noProof/>
              </w:rPr>
              <w:tab/>
            </w:r>
            <w:r w:rsidRPr="00083B54">
              <w:rPr>
                <w:rStyle w:val="Hyperlink"/>
                <w:noProof/>
              </w:rPr>
              <w:t>Other Information for Computational Method Details</w:t>
            </w:r>
            <w:r>
              <w:rPr>
                <w:noProof/>
                <w:webHidden/>
              </w:rPr>
              <w:tab/>
            </w:r>
            <w:r>
              <w:rPr>
                <w:noProof/>
                <w:webHidden/>
              </w:rPr>
              <w:fldChar w:fldCharType="begin"/>
            </w:r>
            <w:r>
              <w:rPr>
                <w:noProof/>
                <w:webHidden/>
              </w:rPr>
              <w:instrText xml:space="preserve"> PAGEREF _Toc225085566 \h </w:instrText>
            </w:r>
            <w:r>
              <w:rPr>
                <w:noProof/>
                <w:webHidden/>
              </w:rPr>
            </w:r>
            <w:r>
              <w:rPr>
                <w:noProof/>
                <w:webHidden/>
              </w:rPr>
              <w:fldChar w:fldCharType="separate"/>
            </w:r>
            <w:r>
              <w:rPr>
                <w:noProof/>
                <w:webHidden/>
              </w:rPr>
              <w:t>9</w:t>
            </w:r>
            <w:r>
              <w:rPr>
                <w:noProof/>
                <w:webHidden/>
              </w:rPr>
              <w:fldChar w:fldCharType="end"/>
            </w:r>
          </w:hyperlink>
        </w:p>
        <w:p w14:paraId="47FEF41B" w14:textId="6829573E" w:rsidR="00A80A50" w:rsidRDefault="00A80A50">
          <w:pPr>
            <w:pStyle w:val="TOC2"/>
            <w:tabs>
              <w:tab w:val="left" w:pos="880"/>
              <w:tab w:val="right" w:leader="dot" w:pos="9350"/>
            </w:tabs>
            <w:rPr>
              <w:rFonts w:asciiTheme="minorHAnsi" w:eastAsiaTheme="minorEastAsia" w:hAnsiTheme="minorHAnsi" w:cstheme="minorBidi"/>
              <w:noProof/>
            </w:rPr>
          </w:pPr>
          <w:hyperlink w:anchor="_Toc225085567" w:history="1">
            <w:r w:rsidRPr="00083B54">
              <w:rPr>
                <w:rStyle w:val="Hyperlink"/>
                <w:noProof/>
              </w:rPr>
              <w:t>4.01</w:t>
            </w:r>
            <w:r>
              <w:rPr>
                <w:rFonts w:asciiTheme="minorHAnsi" w:eastAsiaTheme="minorEastAsia" w:hAnsiTheme="minorHAnsi" w:cstheme="minorBidi"/>
                <w:noProof/>
              </w:rPr>
              <w:tab/>
            </w:r>
            <w:r w:rsidRPr="00083B54">
              <w:rPr>
                <w:rStyle w:val="Hyperlink"/>
                <w:noProof/>
              </w:rPr>
              <w:t>Study strategy</w:t>
            </w:r>
            <w:r>
              <w:rPr>
                <w:noProof/>
                <w:webHidden/>
              </w:rPr>
              <w:tab/>
            </w:r>
            <w:r>
              <w:rPr>
                <w:noProof/>
                <w:webHidden/>
              </w:rPr>
              <w:fldChar w:fldCharType="begin"/>
            </w:r>
            <w:r>
              <w:rPr>
                <w:noProof/>
                <w:webHidden/>
              </w:rPr>
              <w:instrText xml:space="preserve"> PAGEREF _Toc225085567 \h </w:instrText>
            </w:r>
            <w:r>
              <w:rPr>
                <w:noProof/>
                <w:webHidden/>
              </w:rPr>
            </w:r>
            <w:r>
              <w:rPr>
                <w:noProof/>
                <w:webHidden/>
              </w:rPr>
              <w:fldChar w:fldCharType="separate"/>
            </w:r>
            <w:r>
              <w:rPr>
                <w:noProof/>
                <w:webHidden/>
              </w:rPr>
              <w:t>9</w:t>
            </w:r>
            <w:r>
              <w:rPr>
                <w:noProof/>
                <w:webHidden/>
              </w:rPr>
              <w:fldChar w:fldCharType="end"/>
            </w:r>
          </w:hyperlink>
        </w:p>
        <w:p w14:paraId="1AE7805C" w14:textId="5D0193AE" w:rsidR="00A80A50" w:rsidRDefault="00A80A50">
          <w:pPr>
            <w:pStyle w:val="TOC2"/>
            <w:tabs>
              <w:tab w:val="left" w:pos="880"/>
              <w:tab w:val="right" w:leader="dot" w:pos="9350"/>
            </w:tabs>
            <w:rPr>
              <w:rFonts w:asciiTheme="minorHAnsi" w:eastAsiaTheme="minorEastAsia" w:hAnsiTheme="minorHAnsi" w:cstheme="minorBidi"/>
              <w:noProof/>
            </w:rPr>
          </w:pPr>
          <w:hyperlink w:anchor="_Toc225085568" w:history="1">
            <w:r w:rsidRPr="00083B54">
              <w:rPr>
                <w:rStyle w:val="Hyperlink"/>
                <w:noProof/>
              </w:rPr>
              <w:t>4.02</w:t>
            </w:r>
            <w:r>
              <w:rPr>
                <w:rFonts w:asciiTheme="minorHAnsi" w:eastAsiaTheme="minorEastAsia" w:hAnsiTheme="minorHAnsi" w:cstheme="minorBidi"/>
                <w:noProof/>
              </w:rPr>
              <w:tab/>
            </w:r>
            <w:r w:rsidRPr="00083B54">
              <w:rPr>
                <w:rStyle w:val="Hyperlink"/>
                <w:noProof/>
              </w:rPr>
              <w:t>Modelling of HBA, HBD, water, and drugs used in the study</w:t>
            </w:r>
            <w:r>
              <w:rPr>
                <w:noProof/>
                <w:webHidden/>
              </w:rPr>
              <w:tab/>
            </w:r>
            <w:r>
              <w:rPr>
                <w:noProof/>
                <w:webHidden/>
              </w:rPr>
              <w:fldChar w:fldCharType="begin"/>
            </w:r>
            <w:r>
              <w:rPr>
                <w:noProof/>
                <w:webHidden/>
              </w:rPr>
              <w:instrText xml:space="preserve"> PAGEREF _Toc225085568 \h </w:instrText>
            </w:r>
            <w:r>
              <w:rPr>
                <w:noProof/>
                <w:webHidden/>
              </w:rPr>
            </w:r>
            <w:r>
              <w:rPr>
                <w:noProof/>
                <w:webHidden/>
              </w:rPr>
              <w:fldChar w:fldCharType="separate"/>
            </w:r>
            <w:r>
              <w:rPr>
                <w:noProof/>
                <w:webHidden/>
              </w:rPr>
              <w:t>10</w:t>
            </w:r>
            <w:r>
              <w:rPr>
                <w:noProof/>
                <w:webHidden/>
              </w:rPr>
              <w:fldChar w:fldCharType="end"/>
            </w:r>
          </w:hyperlink>
        </w:p>
        <w:p w14:paraId="3E340703" w14:textId="7A8845F5" w:rsidR="00A80A50" w:rsidRDefault="00A80A50">
          <w:pPr>
            <w:pStyle w:val="TOC2"/>
            <w:tabs>
              <w:tab w:val="left" w:pos="880"/>
              <w:tab w:val="right" w:leader="dot" w:pos="9350"/>
            </w:tabs>
            <w:rPr>
              <w:rFonts w:asciiTheme="minorHAnsi" w:eastAsiaTheme="minorEastAsia" w:hAnsiTheme="minorHAnsi" w:cstheme="minorBidi"/>
              <w:noProof/>
            </w:rPr>
          </w:pPr>
          <w:hyperlink w:anchor="_Toc225085569" w:history="1">
            <w:r w:rsidRPr="00083B54">
              <w:rPr>
                <w:rStyle w:val="Hyperlink"/>
                <w:noProof/>
              </w:rPr>
              <w:t>4.03</w:t>
            </w:r>
            <w:r>
              <w:rPr>
                <w:rFonts w:asciiTheme="minorHAnsi" w:eastAsiaTheme="minorEastAsia" w:hAnsiTheme="minorHAnsi" w:cstheme="minorBidi"/>
                <w:noProof/>
              </w:rPr>
              <w:tab/>
            </w:r>
            <w:r w:rsidRPr="00083B54">
              <w:rPr>
                <w:rStyle w:val="Hyperlink"/>
                <w:noProof/>
              </w:rPr>
              <w:t>Evaluation of the DES models’ components and its formation mechanism</w:t>
            </w:r>
            <w:r>
              <w:rPr>
                <w:noProof/>
                <w:webHidden/>
              </w:rPr>
              <w:tab/>
            </w:r>
            <w:r>
              <w:rPr>
                <w:noProof/>
                <w:webHidden/>
              </w:rPr>
              <w:fldChar w:fldCharType="begin"/>
            </w:r>
            <w:r>
              <w:rPr>
                <w:noProof/>
                <w:webHidden/>
              </w:rPr>
              <w:instrText xml:space="preserve"> PAGEREF _Toc225085569 \h </w:instrText>
            </w:r>
            <w:r>
              <w:rPr>
                <w:noProof/>
                <w:webHidden/>
              </w:rPr>
            </w:r>
            <w:r>
              <w:rPr>
                <w:noProof/>
                <w:webHidden/>
              </w:rPr>
              <w:fldChar w:fldCharType="separate"/>
            </w:r>
            <w:r>
              <w:rPr>
                <w:noProof/>
                <w:webHidden/>
              </w:rPr>
              <w:t>10</w:t>
            </w:r>
            <w:r>
              <w:rPr>
                <w:noProof/>
                <w:webHidden/>
              </w:rPr>
              <w:fldChar w:fldCharType="end"/>
            </w:r>
          </w:hyperlink>
        </w:p>
        <w:p w14:paraId="6CFDE3C4" w14:textId="0267B9EF" w:rsidR="00A80A50" w:rsidRDefault="00A80A50">
          <w:pPr>
            <w:pStyle w:val="TOC2"/>
            <w:tabs>
              <w:tab w:val="left" w:pos="880"/>
              <w:tab w:val="right" w:leader="dot" w:pos="9350"/>
            </w:tabs>
            <w:rPr>
              <w:rFonts w:asciiTheme="minorHAnsi" w:eastAsiaTheme="minorEastAsia" w:hAnsiTheme="minorHAnsi" w:cstheme="minorBidi"/>
              <w:noProof/>
            </w:rPr>
          </w:pPr>
          <w:hyperlink w:anchor="_Toc225085570" w:history="1">
            <w:r w:rsidRPr="00083B54">
              <w:rPr>
                <w:rStyle w:val="Hyperlink"/>
                <w:noProof/>
              </w:rPr>
              <w:t>4.04</w:t>
            </w:r>
            <w:r>
              <w:rPr>
                <w:rFonts w:asciiTheme="minorHAnsi" w:eastAsiaTheme="minorEastAsia" w:hAnsiTheme="minorHAnsi" w:cstheme="minorBidi"/>
                <w:noProof/>
              </w:rPr>
              <w:tab/>
            </w:r>
            <w:r w:rsidRPr="00083B54">
              <w:rPr>
                <w:rStyle w:val="Hyperlink"/>
                <w:noProof/>
              </w:rPr>
              <w:t>Molecular interaction analysis of the solvents with IBU and MFA</w:t>
            </w:r>
            <w:r>
              <w:rPr>
                <w:noProof/>
                <w:webHidden/>
              </w:rPr>
              <w:tab/>
            </w:r>
            <w:r>
              <w:rPr>
                <w:noProof/>
                <w:webHidden/>
              </w:rPr>
              <w:fldChar w:fldCharType="begin"/>
            </w:r>
            <w:r>
              <w:rPr>
                <w:noProof/>
                <w:webHidden/>
              </w:rPr>
              <w:instrText xml:space="preserve"> PAGEREF _Toc225085570 \h </w:instrText>
            </w:r>
            <w:r>
              <w:rPr>
                <w:noProof/>
                <w:webHidden/>
              </w:rPr>
            </w:r>
            <w:r>
              <w:rPr>
                <w:noProof/>
                <w:webHidden/>
              </w:rPr>
              <w:fldChar w:fldCharType="separate"/>
            </w:r>
            <w:r>
              <w:rPr>
                <w:noProof/>
                <w:webHidden/>
              </w:rPr>
              <w:t>11</w:t>
            </w:r>
            <w:r>
              <w:rPr>
                <w:noProof/>
                <w:webHidden/>
              </w:rPr>
              <w:fldChar w:fldCharType="end"/>
            </w:r>
          </w:hyperlink>
        </w:p>
        <w:p w14:paraId="6317C2B3" w14:textId="5CA6E7BA" w:rsidR="00A80A50" w:rsidRDefault="00A80A50">
          <w:pPr>
            <w:pStyle w:val="TOC2"/>
            <w:tabs>
              <w:tab w:val="left" w:pos="880"/>
              <w:tab w:val="right" w:leader="dot" w:pos="9350"/>
            </w:tabs>
            <w:rPr>
              <w:rFonts w:asciiTheme="minorHAnsi" w:eastAsiaTheme="minorEastAsia" w:hAnsiTheme="minorHAnsi" w:cstheme="minorBidi"/>
              <w:noProof/>
            </w:rPr>
          </w:pPr>
          <w:hyperlink w:anchor="_Toc225085571" w:history="1">
            <w:r w:rsidRPr="00083B54">
              <w:rPr>
                <w:rStyle w:val="Hyperlink"/>
                <w:noProof/>
              </w:rPr>
              <w:t>4.05</w:t>
            </w:r>
            <w:r>
              <w:rPr>
                <w:rFonts w:asciiTheme="minorHAnsi" w:eastAsiaTheme="minorEastAsia" w:hAnsiTheme="minorHAnsi" w:cstheme="minorBidi"/>
                <w:noProof/>
              </w:rPr>
              <w:tab/>
            </w:r>
            <w:r w:rsidRPr="00083B54">
              <w:rPr>
                <w:rStyle w:val="Hyperlink"/>
                <w:noProof/>
              </w:rPr>
              <w:t>Evaluation of the solubility of the drugs in DES and water</w:t>
            </w:r>
            <w:r>
              <w:rPr>
                <w:noProof/>
                <w:webHidden/>
              </w:rPr>
              <w:tab/>
            </w:r>
            <w:r>
              <w:rPr>
                <w:noProof/>
                <w:webHidden/>
              </w:rPr>
              <w:fldChar w:fldCharType="begin"/>
            </w:r>
            <w:r>
              <w:rPr>
                <w:noProof/>
                <w:webHidden/>
              </w:rPr>
              <w:instrText xml:space="preserve"> PAGEREF _Toc225085571 \h </w:instrText>
            </w:r>
            <w:r>
              <w:rPr>
                <w:noProof/>
                <w:webHidden/>
              </w:rPr>
            </w:r>
            <w:r>
              <w:rPr>
                <w:noProof/>
                <w:webHidden/>
              </w:rPr>
              <w:fldChar w:fldCharType="separate"/>
            </w:r>
            <w:r>
              <w:rPr>
                <w:noProof/>
                <w:webHidden/>
              </w:rPr>
              <w:t>11</w:t>
            </w:r>
            <w:r>
              <w:rPr>
                <w:noProof/>
                <w:webHidden/>
              </w:rPr>
              <w:fldChar w:fldCharType="end"/>
            </w:r>
          </w:hyperlink>
        </w:p>
        <w:p w14:paraId="21952778" w14:textId="2A34978E" w:rsidR="00A80A50" w:rsidRDefault="00A80A50">
          <w:pPr>
            <w:pStyle w:val="TOC1"/>
            <w:tabs>
              <w:tab w:val="left" w:pos="1540"/>
              <w:tab w:val="right" w:leader="dot" w:pos="9350"/>
            </w:tabs>
            <w:rPr>
              <w:rFonts w:asciiTheme="minorHAnsi" w:eastAsiaTheme="minorEastAsia" w:hAnsiTheme="minorHAnsi" w:cstheme="minorBidi"/>
              <w:noProof/>
            </w:rPr>
          </w:pPr>
          <w:hyperlink w:anchor="_Toc225085572" w:history="1">
            <w:r w:rsidRPr="00083B54">
              <w:rPr>
                <w:rStyle w:val="Hyperlink"/>
                <w:noProof/>
              </w:rPr>
              <w:t>Appendix S5.</w:t>
            </w:r>
            <w:r>
              <w:rPr>
                <w:rFonts w:asciiTheme="minorHAnsi" w:eastAsiaTheme="minorEastAsia" w:hAnsiTheme="minorHAnsi" w:cstheme="minorBidi"/>
                <w:noProof/>
              </w:rPr>
              <w:tab/>
            </w:r>
            <w:r w:rsidRPr="00083B54">
              <w:rPr>
                <w:rStyle w:val="Hyperlink"/>
                <w:noProof/>
              </w:rPr>
              <w:t>Solvation Correct Energy &amp; Thermodynamic Calculations</w:t>
            </w:r>
            <w:r>
              <w:rPr>
                <w:noProof/>
                <w:webHidden/>
              </w:rPr>
              <w:tab/>
            </w:r>
            <w:r>
              <w:rPr>
                <w:noProof/>
                <w:webHidden/>
              </w:rPr>
              <w:fldChar w:fldCharType="begin"/>
            </w:r>
            <w:r>
              <w:rPr>
                <w:noProof/>
                <w:webHidden/>
              </w:rPr>
              <w:instrText xml:space="preserve"> PAGEREF _Toc225085572 \h </w:instrText>
            </w:r>
            <w:r>
              <w:rPr>
                <w:noProof/>
                <w:webHidden/>
              </w:rPr>
            </w:r>
            <w:r>
              <w:rPr>
                <w:noProof/>
                <w:webHidden/>
              </w:rPr>
              <w:fldChar w:fldCharType="separate"/>
            </w:r>
            <w:r>
              <w:rPr>
                <w:noProof/>
                <w:webHidden/>
              </w:rPr>
              <w:t>11</w:t>
            </w:r>
            <w:r>
              <w:rPr>
                <w:noProof/>
                <w:webHidden/>
              </w:rPr>
              <w:fldChar w:fldCharType="end"/>
            </w:r>
          </w:hyperlink>
        </w:p>
        <w:p w14:paraId="7217E348" w14:textId="0BD6106B" w:rsidR="00A80A50" w:rsidRDefault="00A80A50">
          <w:pPr>
            <w:pStyle w:val="TOC2"/>
            <w:tabs>
              <w:tab w:val="left" w:pos="880"/>
              <w:tab w:val="right" w:leader="dot" w:pos="9350"/>
            </w:tabs>
            <w:rPr>
              <w:rFonts w:asciiTheme="minorHAnsi" w:eastAsiaTheme="minorEastAsia" w:hAnsiTheme="minorHAnsi" w:cstheme="minorBidi"/>
              <w:noProof/>
            </w:rPr>
          </w:pPr>
          <w:hyperlink w:anchor="_Toc225085573" w:history="1">
            <w:r w:rsidRPr="00083B54">
              <w:rPr>
                <w:rStyle w:val="Hyperlink"/>
                <w:noProof/>
              </w:rPr>
              <w:t>5.01</w:t>
            </w:r>
            <w:r>
              <w:rPr>
                <w:rFonts w:asciiTheme="minorHAnsi" w:eastAsiaTheme="minorEastAsia" w:hAnsiTheme="minorHAnsi" w:cstheme="minorBidi"/>
                <w:noProof/>
              </w:rPr>
              <w:tab/>
            </w:r>
            <w:r w:rsidRPr="00083B54">
              <w:rPr>
                <w:rStyle w:val="Hyperlink"/>
                <w:noProof/>
              </w:rPr>
              <w:t>Selecting Computational Method for Solvation Correct Energy Calculations</w:t>
            </w:r>
            <w:r>
              <w:rPr>
                <w:noProof/>
                <w:webHidden/>
              </w:rPr>
              <w:tab/>
            </w:r>
            <w:r>
              <w:rPr>
                <w:noProof/>
                <w:webHidden/>
              </w:rPr>
              <w:fldChar w:fldCharType="begin"/>
            </w:r>
            <w:r>
              <w:rPr>
                <w:noProof/>
                <w:webHidden/>
              </w:rPr>
              <w:instrText xml:space="preserve"> PAGEREF _Toc225085573 \h </w:instrText>
            </w:r>
            <w:r>
              <w:rPr>
                <w:noProof/>
                <w:webHidden/>
              </w:rPr>
            </w:r>
            <w:r>
              <w:rPr>
                <w:noProof/>
                <w:webHidden/>
              </w:rPr>
              <w:fldChar w:fldCharType="separate"/>
            </w:r>
            <w:r>
              <w:rPr>
                <w:noProof/>
                <w:webHidden/>
              </w:rPr>
              <w:t>11</w:t>
            </w:r>
            <w:r>
              <w:rPr>
                <w:noProof/>
                <w:webHidden/>
              </w:rPr>
              <w:fldChar w:fldCharType="end"/>
            </w:r>
          </w:hyperlink>
        </w:p>
        <w:p w14:paraId="1977464E" w14:textId="2AE64CA9" w:rsidR="00A80A50" w:rsidRDefault="00A80A50">
          <w:pPr>
            <w:pStyle w:val="TOC2"/>
            <w:tabs>
              <w:tab w:val="left" w:pos="880"/>
              <w:tab w:val="right" w:leader="dot" w:pos="9350"/>
            </w:tabs>
            <w:rPr>
              <w:rFonts w:asciiTheme="minorHAnsi" w:eastAsiaTheme="minorEastAsia" w:hAnsiTheme="minorHAnsi" w:cstheme="minorBidi"/>
              <w:noProof/>
            </w:rPr>
          </w:pPr>
          <w:hyperlink w:anchor="_Toc225085574" w:history="1">
            <w:r w:rsidRPr="00083B54">
              <w:rPr>
                <w:rStyle w:val="Hyperlink"/>
                <w:noProof/>
              </w:rPr>
              <w:t>5.02</w:t>
            </w:r>
            <w:r>
              <w:rPr>
                <w:rFonts w:asciiTheme="minorHAnsi" w:eastAsiaTheme="minorEastAsia" w:hAnsiTheme="minorHAnsi" w:cstheme="minorBidi"/>
                <w:noProof/>
              </w:rPr>
              <w:tab/>
            </w:r>
            <w:r w:rsidRPr="00083B54">
              <w:rPr>
                <w:rStyle w:val="Hyperlink"/>
                <w:noProof/>
              </w:rPr>
              <w:t>Details of the Results Collected for Corrected Solubility Strength (SScorr) and the Uncorrected (SS) Calculations</w:t>
            </w:r>
            <w:r>
              <w:rPr>
                <w:noProof/>
                <w:webHidden/>
              </w:rPr>
              <w:tab/>
            </w:r>
            <w:r>
              <w:rPr>
                <w:noProof/>
                <w:webHidden/>
              </w:rPr>
              <w:fldChar w:fldCharType="begin"/>
            </w:r>
            <w:r>
              <w:rPr>
                <w:noProof/>
                <w:webHidden/>
              </w:rPr>
              <w:instrText xml:space="preserve"> PAGEREF _Toc225085574 \h </w:instrText>
            </w:r>
            <w:r>
              <w:rPr>
                <w:noProof/>
                <w:webHidden/>
              </w:rPr>
            </w:r>
            <w:r>
              <w:rPr>
                <w:noProof/>
                <w:webHidden/>
              </w:rPr>
              <w:fldChar w:fldCharType="separate"/>
            </w:r>
            <w:r>
              <w:rPr>
                <w:noProof/>
                <w:webHidden/>
              </w:rPr>
              <w:t>13</w:t>
            </w:r>
            <w:r>
              <w:rPr>
                <w:noProof/>
                <w:webHidden/>
              </w:rPr>
              <w:fldChar w:fldCharType="end"/>
            </w:r>
          </w:hyperlink>
        </w:p>
        <w:p w14:paraId="0FD0EFA3" w14:textId="22A48A7F" w:rsidR="00A80A50" w:rsidRDefault="00A80A50">
          <w:pPr>
            <w:pStyle w:val="TOC2"/>
            <w:tabs>
              <w:tab w:val="left" w:pos="880"/>
              <w:tab w:val="right" w:leader="dot" w:pos="9350"/>
            </w:tabs>
            <w:rPr>
              <w:rFonts w:asciiTheme="minorHAnsi" w:eastAsiaTheme="minorEastAsia" w:hAnsiTheme="minorHAnsi" w:cstheme="minorBidi"/>
              <w:noProof/>
            </w:rPr>
          </w:pPr>
          <w:hyperlink w:anchor="_Toc225085575" w:history="1">
            <w:r w:rsidRPr="00083B54">
              <w:rPr>
                <w:rStyle w:val="Hyperlink"/>
                <w:noProof/>
              </w:rPr>
              <w:t>5.03</w:t>
            </w:r>
            <w:r>
              <w:rPr>
                <w:rFonts w:asciiTheme="minorHAnsi" w:eastAsiaTheme="minorEastAsia" w:hAnsiTheme="minorHAnsi" w:cstheme="minorBidi"/>
                <w:noProof/>
              </w:rPr>
              <w:tab/>
            </w:r>
            <w:r w:rsidRPr="00083B54">
              <w:rPr>
                <w:rStyle w:val="Hyperlink"/>
                <w:noProof/>
              </w:rPr>
              <w:t>Details of the Results Collected for Thermodynamic Calculations</w:t>
            </w:r>
            <w:r>
              <w:rPr>
                <w:noProof/>
                <w:webHidden/>
              </w:rPr>
              <w:tab/>
            </w:r>
            <w:r>
              <w:rPr>
                <w:noProof/>
                <w:webHidden/>
              </w:rPr>
              <w:fldChar w:fldCharType="begin"/>
            </w:r>
            <w:r>
              <w:rPr>
                <w:noProof/>
                <w:webHidden/>
              </w:rPr>
              <w:instrText xml:space="preserve"> PAGEREF _Toc225085575 \h </w:instrText>
            </w:r>
            <w:r>
              <w:rPr>
                <w:noProof/>
                <w:webHidden/>
              </w:rPr>
            </w:r>
            <w:r>
              <w:rPr>
                <w:noProof/>
                <w:webHidden/>
              </w:rPr>
              <w:fldChar w:fldCharType="separate"/>
            </w:r>
            <w:r>
              <w:rPr>
                <w:noProof/>
                <w:webHidden/>
              </w:rPr>
              <w:t>13</w:t>
            </w:r>
            <w:r>
              <w:rPr>
                <w:noProof/>
                <w:webHidden/>
              </w:rPr>
              <w:fldChar w:fldCharType="end"/>
            </w:r>
          </w:hyperlink>
        </w:p>
        <w:p w14:paraId="5D85F6C3" w14:textId="6970A5BE" w:rsidR="00A80A50" w:rsidRDefault="00A80A50">
          <w:pPr>
            <w:pStyle w:val="TOC3"/>
            <w:tabs>
              <w:tab w:val="left" w:pos="1100"/>
              <w:tab w:val="right" w:leader="dot" w:pos="9350"/>
            </w:tabs>
            <w:rPr>
              <w:rFonts w:asciiTheme="minorHAnsi" w:eastAsiaTheme="minorEastAsia" w:hAnsiTheme="minorHAnsi" w:cstheme="minorBidi"/>
              <w:noProof/>
            </w:rPr>
          </w:pPr>
          <w:hyperlink w:anchor="_Toc225085576" w:history="1">
            <w:r w:rsidRPr="00083B54">
              <w:rPr>
                <w:rStyle w:val="Hyperlink"/>
                <w:noProof/>
              </w:rPr>
              <w:t>(a)</w:t>
            </w:r>
            <w:r>
              <w:rPr>
                <w:rFonts w:asciiTheme="minorHAnsi" w:eastAsiaTheme="minorEastAsia" w:hAnsiTheme="minorHAnsi" w:cstheme="minorBidi"/>
                <w:noProof/>
              </w:rPr>
              <w:tab/>
            </w:r>
            <w:r w:rsidRPr="00083B54">
              <w:rPr>
                <w:rStyle w:val="Hyperlink"/>
                <w:noProof/>
              </w:rPr>
              <w:t>Computational Methodology for Gas and Liquid-Phase Thermodynamic Properties</w:t>
            </w:r>
            <w:r>
              <w:rPr>
                <w:noProof/>
                <w:webHidden/>
              </w:rPr>
              <w:tab/>
            </w:r>
            <w:r>
              <w:rPr>
                <w:noProof/>
                <w:webHidden/>
              </w:rPr>
              <w:fldChar w:fldCharType="begin"/>
            </w:r>
            <w:r>
              <w:rPr>
                <w:noProof/>
                <w:webHidden/>
              </w:rPr>
              <w:instrText xml:space="preserve"> PAGEREF _Toc225085576 \h </w:instrText>
            </w:r>
            <w:r>
              <w:rPr>
                <w:noProof/>
                <w:webHidden/>
              </w:rPr>
            </w:r>
            <w:r>
              <w:rPr>
                <w:noProof/>
                <w:webHidden/>
              </w:rPr>
              <w:fldChar w:fldCharType="separate"/>
            </w:r>
            <w:r>
              <w:rPr>
                <w:noProof/>
                <w:webHidden/>
              </w:rPr>
              <w:t>13</w:t>
            </w:r>
            <w:r>
              <w:rPr>
                <w:noProof/>
                <w:webHidden/>
              </w:rPr>
              <w:fldChar w:fldCharType="end"/>
            </w:r>
          </w:hyperlink>
        </w:p>
        <w:p w14:paraId="775879AB" w14:textId="1B681088" w:rsidR="00A80A50" w:rsidRDefault="00A80A50">
          <w:pPr>
            <w:pStyle w:val="TOC3"/>
            <w:tabs>
              <w:tab w:val="left" w:pos="1100"/>
              <w:tab w:val="right" w:leader="dot" w:pos="9350"/>
            </w:tabs>
            <w:rPr>
              <w:rFonts w:asciiTheme="minorHAnsi" w:eastAsiaTheme="minorEastAsia" w:hAnsiTheme="minorHAnsi" w:cstheme="minorBidi"/>
              <w:noProof/>
            </w:rPr>
          </w:pPr>
          <w:hyperlink w:anchor="_Toc225085577" w:history="1">
            <w:r w:rsidRPr="00083B54">
              <w:rPr>
                <w:rStyle w:val="Hyperlink"/>
                <w:noProof/>
              </w:rPr>
              <w:t>(b)</w:t>
            </w:r>
            <w:r>
              <w:rPr>
                <w:rFonts w:asciiTheme="minorHAnsi" w:eastAsiaTheme="minorEastAsia" w:hAnsiTheme="minorHAnsi" w:cstheme="minorBidi"/>
                <w:noProof/>
              </w:rPr>
              <w:tab/>
            </w:r>
            <w:r w:rsidRPr="00083B54">
              <w:rPr>
                <w:rStyle w:val="Hyperlink"/>
                <w:noProof/>
              </w:rPr>
              <w:t>Enthalpy change calculations</w:t>
            </w:r>
            <w:r>
              <w:rPr>
                <w:noProof/>
                <w:webHidden/>
              </w:rPr>
              <w:tab/>
            </w:r>
            <w:r>
              <w:rPr>
                <w:noProof/>
                <w:webHidden/>
              </w:rPr>
              <w:fldChar w:fldCharType="begin"/>
            </w:r>
            <w:r>
              <w:rPr>
                <w:noProof/>
                <w:webHidden/>
              </w:rPr>
              <w:instrText xml:space="preserve"> PAGEREF _Toc225085577 \h </w:instrText>
            </w:r>
            <w:r>
              <w:rPr>
                <w:noProof/>
                <w:webHidden/>
              </w:rPr>
            </w:r>
            <w:r>
              <w:rPr>
                <w:noProof/>
                <w:webHidden/>
              </w:rPr>
              <w:fldChar w:fldCharType="separate"/>
            </w:r>
            <w:r>
              <w:rPr>
                <w:noProof/>
                <w:webHidden/>
              </w:rPr>
              <w:t>15</w:t>
            </w:r>
            <w:r>
              <w:rPr>
                <w:noProof/>
                <w:webHidden/>
              </w:rPr>
              <w:fldChar w:fldCharType="end"/>
            </w:r>
          </w:hyperlink>
        </w:p>
        <w:p w14:paraId="1840855E" w14:textId="0EEC3543" w:rsidR="00A80A50" w:rsidRDefault="00A80A50">
          <w:pPr>
            <w:pStyle w:val="TOC3"/>
            <w:tabs>
              <w:tab w:val="left" w:pos="1100"/>
              <w:tab w:val="right" w:leader="dot" w:pos="9350"/>
            </w:tabs>
            <w:rPr>
              <w:rFonts w:asciiTheme="minorHAnsi" w:eastAsiaTheme="minorEastAsia" w:hAnsiTheme="minorHAnsi" w:cstheme="minorBidi"/>
              <w:noProof/>
            </w:rPr>
          </w:pPr>
          <w:hyperlink w:anchor="_Toc225085578" w:history="1">
            <w:r w:rsidRPr="00083B54">
              <w:rPr>
                <w:rStyle w:val="Hyperlink"/>
                <w:noProof/>
              </w:rPr>
              <w:t>(c)</w:t>
            </w:r>
            <w:r>
              <w:rPr>
                <w:rFonts w:asciiTheme="minorHAnsi" w:eastAsiaTheme="minorEastAsia" w:hAnsiTheme="minorHAnsi" w:cstheme="minorBidi"/>
                <w:noProof/>
              </w:rPr>
              <w:tab/>
            </w:r>
            <w:r w:rsidRPr="00083B54">
              <w:rPr>
                <w:rStyle w:val="Hyperlink"/>
                <w:noProof/>
              </w:rPr>
              <w:t>Entropy changes calculations</w:t>
            </w:r>
            <w:r>
              <w:rPr>
                <w:noProof/>
                <w:webHidden/>
              </w:rPr>
              <w:tab/>
            </w:r>
            <w:r>
              <w:rPr>
                <w:noProof/>
                <w:webHidden/>
              </w:rPr>
              <w:fldChar w:fldCharType="begin"/>
            </w:r>
            <w:r>
              <w:rPr>
                <w:noProof/>
                <w:webHidden/>
              </w:rPr>
              <w:instrText xml:space="preserve"> PAGEREF _Toc225085578 \h </w:instrText>
            </w:r>
            <w:r>
              <w:rPr>
                <w:noProof/>
                <w:webHidden/>
              </w:rPr>
            </w:r>
            <w:r>
              <w:rPr>
                <w:noProof/>
                <w:webHidden/>
              </w:rPr>
              <w:fldChar w:fldCharType="separate"/>
            </w:r>
            <w:r>
              <w:rPr>
                <w:noProof/>
                <w:webHidden/>
              </w:rPr>
              <w:t>15</w:t>
            </w:r>
            <w:r>
              <w:rPr>
                <w:noProof/>
                <w:webHidden/>
              </w:rPr>
              <w:fldChar w:fldCharType="end"/>
            </w:r>
          </w:hyperlink>
        </w:p>
        <w:p w14:paraId="7E491E84" w14:textId="21ADDE0B" w:rsidR="00A80A50" w:rsidRDefault="00A80A50">
          <w:pPr>
            <w:pStyle w:val="TOC3"/>
            <w:tabs>
              <w:tab w:val="left" w:pos="1100"/>
              <w:tab w:val="right" w:leader="dot" w:pos="9350"/>
            </w:tabs>
            <w:rPr>
              <w:rFonts w:asciiTheme="minorHAnsi" w:eastAsiaTheme="minorEastAsia" w:hAnsiTheme="minorHAnsi" w:cstheme="minorBidi"/>
              <w:noProof/>
            </w:rPr>
          </w:pPr>
          <w:hyperlink w:anchor="_Toc225085579" w:history="1">
            <w:r w:rsidRPr="00083B54">
              <w:rPr>
                <w:rStyle w:val="Hyperlink"/>
                <w:noProof/>
              </w:rPr>
              <w:t>(d)</w:t>
            </w:r>
            <w:r>
              <w:rPr>
                <w:rFonts w:asciiTheme="minorHAnsi" w:eastAsiaTheme="minorEastAsia" w:hAnsiTheme="minorHAnsi" w:cstheme="minorBidi"/>
                <w:noProof/>
              </w:rPr>
              <w:tab/>
            </w:r>
            <w:r w:rsidRPr="00083B54">
              <w:rPr>
                <w:rStyle w:val="Hyperlink"/>
                <w:noProof/>
              </w:rPr>
              <w:t>Gibbs free energy change calculations</w:t>
            </w:r>
            <w:r>
              <w:rPr>
                <w:noProof/>
                <w:webHidden/>
              </w:rPr>
              <w:tab/>
            </w:r>
            <w:r>
              <w:rPr>
                <w:noProof/>
                <w:webHidden/>
              </w:rPr>
              <w:fldChar w:fldCharType="begin"/>
            </w:r>
            <w:r>
              <w:rPr>
                <w:noProof/>
                <w:webHidden/>
              </w:rPr>
              <w:instrText xml:space="preserve"> PAGEREF _Toc225085579 \h </w:instrText>
            </w:r>
            <w:r>
              <w:rPr>
                <w:noProof/>
                <w:webHidden/>
              </w:rPr>
            </w:r>
            <w:r>
              <w:rPr>
                <w:noProof/>
                <w:webHidden/>
              </w:rPr>
              <w:fldChar w:fldCharType="separate"/>
            </w:r>
            <w:r>
              <w:rPr>
                <w:noProof/>
                <w:webHidden/>
              </w:rPr>
              <w:t>15</w:t>
            </w:r>
            <w:r>
              <w:rPr>
                <w:noProof/>
                <w:webHidden/>
              </w:rPr>
              <w:fldChar w:fldCharType="end"/>
            </w:r>
          </w:hyperlink>
        </w:p>
        <w:p w14:paraId="5624B712" w14:textId="212EA2BF" w:rsidR="00A80A50" w:rsidRDefault="00A80A50">
          <w:pPr>
            <w:pStyle w:val="TOC3"/>
            <w:tabs>
              <w:tab w:val="left" w:pos="1100"/>
              <w:tab w:val="right" w:leader="dot" w:pos="9350"/>
            </w:tabs>
            <w:rPr>
              <w:rFonts w:asciiTheme="minorHAnsi" w:eastAsiaTheme="minorEastAsia" w:hAnsiTheme="minorHAnsi" w:cstheme="minorBidi"/>
              <w:noProof/>
            </w:rPr>
          </w:pPr>
          <w:hyperlink w:anchor="_Toc225085580" w:history="1">
            <w:r w:rsidRPr="00083B54">
              <w:rPr>
                <w:rStyle w:val="Hyperlink"/>
                <w:noProof/>
              </w:rPr>
              <w:t>(e)</w:t>
            </w:r>
            <w:r>
              <w:rPr>
                <w:rFonts w:asciiTheme="minorHAnsi" w:eastAsiaTheme="minorEastAsia" w:hAnsiTheme="minorHAnsi" w:cstheme="minorBidi"/>
                <w:noProof/>
              </w:rPr>
              <w:tab/>
            </w:r>
            <w:r w:rsidRPr="00083B54">
              <w:rPr>
                <w:rStyle w:val="Hyperlink"/>
                <w:noProof/>
              </w:rPr>
              <w:t>Summary of the solubility and thermodynamic analysis</w:t>
            </w:r>
            <w:r>
              <w:rPr>
                <w:noProof/>
                <w:webHidden/>
              </w:rPr>
              <w:tab/>
            </w:r>
            <w:r>
              <w:rPr>
                <w:noProof/>
                <w:webHidden/>
              </w:rPr>
              <w:fldChar w:fldCharType="begin"/>
            </w:r>
            <w:r>
              <w:rPr>
                <w:noProof/>
                <w:webHidden/>
              </w:rPr>
              <w:instrText xml:space="preserve"> PAGEREF _Toc225085580 \h </w:instrText>
            </w:r>
            <w:r>
              <w:rPr>
                <w:noProof/>
                <w:webHidden/>
              </w:rPr>
            </w:r>
            <w:r>
              <w:rPr>
                <w:noProof/>
                <w:webHidden/>
              </w:rPr>
              <w:fldChar w:fldCharType="separate"/>
            </w:r>
            <w:r>
              <w:rPr>
                <w:noProof/>
                <w:webHidden/>
              </w:rPr>
              <w:t>15</w:t>
            </w:r>
            <w:r>
              <w:rPr>
                <w:noProof/>
                <w:webHidden/>
              </w:rPr>
              <w:fldChar w:fldCharType="end"/>
            </w:r>
          </w:hyperlink>
        </w:p>
        <w:p w14:paraId="599016F6" w14:textId="464985E4" w:rsidR="00A80A50" w:rsidRDefault="00A80A50">
          <w:pPr>
            <w:pStyle w:val="TOC1"/>
            <w:tabs>
              <w:tab w:val="right" w:leader="dot" w:pos="9350"/>
            </w:tabs>
            <w:rPr>
              <w:rFonts w:asciiTheme="minorHAnsi" w:eastAsiaTheme="minorEastAsia" w:hAnsiTheme="minorHAnsi" w:cstheme="minorBidi"/>
              <w:noProof/>
            </w:rPr>
          </w:pPr>
          <w:hyperlink w:anchor="_Toc225085581" w:history="1">
            <w:r w:rsidRPr="00083B54">
              <w:rPr>
                <w:rStyle w:val="Hyperlink"/>
                <w:noProof/>
              </w:rPr>
              <w:t>List of relevant references</w:t>
            </w:r>
            <w:r>
              <w:rPr>
                <w:noProof/>
                <w:webHidden/>
              </w:rPr>
              <w:tab/>
            </w:r>
            <w:r>
              <w:rPr>
                <w:noProof/>
                <w:webHidden/>
              </w:rPr>
              <w:fldChar w:fldCharType="begin"/>
            </w:r>
            <w:r>
              <w:rPr>
                <w:noProof/>
                <w:webHidden/>
              </w:rPr>
              <w:instrText xml:space="preserve"> PAGEREF _Toc225085581 \h </w:instrText>
            </w:r>
            <w:r>
              <w:rPr>
                <w:noProof/>
                <w:webHidden/>
              </w:rPr>
            </w:r>
            <w:r>
              <w:rPr>
                <w:noProof/>
                <w:webHidden/>
              </w:rPr>
              <w:fldChar w:fldCharType="separate"/>
            </w:r>
            <w:r>
              <w:rPr>
                <w:noProof/>
                <w:webHidden/>
              </w:rPr>
              <w:t>16</w:t>
            </w:r>
            <w:r>
              <w:rPr>
                <w:noProof/>
                <w:webHidden/>
              </w:rPr>
              <w:fldChar w:fldCharType="end"/>
            </w:r>
          </w:hyperlink>
        </w:p>
        <w:p w14:paraId="25DA70C7" w14:textId="07CDCB04" w:rsidR="006C51CD" w:rsidRDefault="006C51CD">
          <w:r>
            <w:rPr>
              <w:b/>
              <w:bCs/>
              <w:noProof/>
            </w:rPr>
            <w:fldChar w:fldCharType="end"/>
          </w:r>
        </w:p>
      </w:sdtContent>
    </w:sdt>
    <w:p w14:paraId="03557519" w14:textId="233EC196" w:rsidR="00AD73F4" w:rsidRPr="001E33B0" w:rsidRDefault="00AD73F4" w:rsidP="006C51CD">
      <w:pPr>
        <w:pStyle w:val="Heading1"/>
      </w:pPr>
      <w:bookmarkStart w:id="0" w:name="_Toc225085563"/>
      <w:r w:rsidRPr="001E33B0">
        <w:lastRenderedPageBreak/>
        <w:t>Molecular Properties and Validation of DES Model Components</w:t>
      </w:r>
      <w:bookmarkEnd w:id="0"/>
    </w:p>
    <w:p w14:paraId="0079E09B" w14:textId="446F28C7" w:rsidR="00AD73F4" w:rsidRDefault="00AD73F4" w:rsidP="006C51CD">
      <w:r w:rsidRPr="001E33B0">
        <w:t>The frontier molecular orbital (FMO) analysis (Table 1) shows that choline chloride (CHL) possesses a smaller HOMO–LUMO energy gap than propylene glycol (PG), indicating higher chemical reactivity of CHL in the CHL–PG Deep Eutectic Solvent (DES). The interaction of CHL through its HOMO and PG through its LUMO results in an electronic compatibility gap of 11.60 eV, consistent with the established role of CHL as the electron donor and PG as the electron acceptor during hydrogen-bond formation.</w:t>
      </w:r>
    </w:p>
    <w:p w14:paraId="42EB1154" w14:textId="052F4093" w:rsidR="0057614D" w:rsidRPr="001E33B0" w:rsidRDefault="0057614D" w:rsidP="006C51CD">
      <w:pPr>
        <w:pStyle w:val="Caption"/>
        <w:rPr>
          <w:b/>
        </w:rPr>
      </w:pPr>
      <w:r w:rsidRPr="001E33B0">
        <w:t xml:space="preserve">Table </w:t>
      </w:r>
      <w:r w:rsidR="00000000">
        <w:fldChar w:fldCharType="begin"/>
      </w:r>
      <w:r w:rsidR="00000000">
        <w:instrText xml:space="preserve"> SEQ Table \* ARABIC </w:instrText>
      </w:r>
      <w:r w:rsidR="00000000">
        <w:fldChar w:fldCharType="separate"/>
      </w:r>
      <w:r w:rsidR="00E2395B">
        <w:rPr>
          <w:noProof/>
        </w:rPr>
        <w:t>1</w:t>
      </w:r>
      <w:r w:rsidR="00000000">
        <w:rPr>
          <w:noProof/>
        </w:rPr>
        <w:fldChar w:fldCharType="end"/>
      </w:r>
      <w:r w:rsidRPr="001E33B0">
        <w:t>: HOMO-LUMO properties of the DES model components</w:t>
      </w:r>
    </w:p>
    <w:tbl>
      <w:tblPr>
        <w:tblStyle w:val="TableGrid"/>
        <w:tblW w:w="5000" w:type="pct"/>
        <w:tblLook w:val="04A0" w:firstRow="1" w:lastRow="0" w:firstColumn="1" w:lastColumn="0" w:noHBand="0" w:noVBand="1"/>
      </w:tblPr>
      <w:tblGrid>
        <w:gridCol w:w="3764"/>
        <w:gridCol w:w="2027"/>
        <w:gridCol w:w="2005"/>
        <w:gridCol w:w="1554"/>
      </w:tblGrid>
      <w:tr w:rsidR="0057614D" w:rsidRPr="001E33B0" w14:paraId="718E9074" w14:textId="77777777" w:rsidTr="00B556BF">
        <w:tc>
          <w:tcPr>
            <w:tcW w:w="2013" w:type="pct"/>
          </w:tcPr>
          <w:p w14:paraId="4F04A359" w14:textId="77777777" w:rsidR="0057614D" w:rsidRPr="001E33B0" w:rsidRDefault="0057614D" w:rsidP="006C51CD">
            <w:r w:rsidRPr="001E33B0">
              <w:t>Specie</w:t>
            </w:r>
          </w:p>
        </w:tc>
        <w:tc>
          <w:tcPr>
            <w:tcW w:w="1084" w:type="pct"/>
          </w:tcPr>
          <w:p w14:paraId="7FFB7361" w14:textId="77777777" w:rsidR="0057614D" w:rsidRPr="001E33B0" w:rsidRDefault="0057614D" w:rsidP="006C51CD">
            <w:r w:rsidRPr="001E33B0">
              <w:t>E (HOMO) (eV)</w:t>
            </w:r>
          </w:p>
        </w:tc>
        <w:tc>
          <w:tcPr>
            <w:tcW w:w="1072" w:type="pct"/>
          </w:tcPr>
          <w:p w14:paraId="6C865F93" w14:textId="77777777" w:rsidR="0057614D" w:rsidRPr="001E33B0" w:rsidRDefault="0057614D" w:rsidP="006C51CD">
            <w:r w:rsidRPr="001E33B0">
              <w:t>E (LUMO) (eV)</w:t>
            </w:r>
          </w:p>
        </w:tc>
        <w:tc>
          <w:tcPr>
            <w:tcW w:w="831" w:type="pct"/>
          </w:tcPr>
          <w:p w14:paraId="7A0D76AC" w14:textId="77777777" w:rsidR="0057614D" w:rsidRPr="001E33B0" w:rsidRDefault="0057614D" w:rsidP="006C51CD">
            <w:r w:rsidRPr="001E33B0">
              <w:t>E Gap</w:t>
            </w:r>
          </w:p>
        </w:tc>
      </w:tr>
      <w:tr w:rsidR="0057614D" w:rsidRPr="001E33B0" w14:paraId="0D0E42DA" w14:textId="77777777" w:rsidTr="00B556BF">
        <w:tc>
          <w:tcPr>
            <w:tcW w:w="2013" w:type="pct"/>
          </w:tcPr>
          <w:p w14:paraId="0548A89B" w14:textId="77777777" w:rsidR="0057614D" w:rsidRPr="001E33B0" w:rsidRDefault="0057614D" w:rsidP="006C51CD">
            <w:r w:rsidRPr="001E33B0">
              <w:t>Choline chloride (CHL)</w:t>
            </w:r>
          </w:p>
        </w:tc>
        <w:tc>
          <w:tcPr>
            <w:tcW w:w="1084" w:type="pct"/>
          </w:tcPr>
          <w:p w14:paraId="4F78FC87" w14:textId="77777777" w:rsidR="0057614D" w:rsidRPr="001E33B0" w:rsidRDefault="0057614D" w:rsidP="006C51CD">
            <w:r w:rsidRPr="001E33B0">
              <w:t>-7.85</w:t>
            </w:r>
          </w:p>
        </w:tc>
        <w:tc>
          <w:tcPr>
            <w:tcW w:w="1072" w:type="pct"/>
          </w:tcPr>
          <w:p w14:paraId="6F7CA60D" w14:textId="77777777" w:rsidR="0057614D" w:rsidRPr="001E33B0" w:rsidRDefault="0057614D" w:rsidP="006C51CD">
            <w:r w:rsidRPr="001E33B0">
              <w:t>3.06</w:t>
            </w:r>
          </w:p>
        </w:tc>
        <w:tc>
          <w:tcPr>
            <w:tcW w:w="831" w:type="pct"/>
          </w:tcPr>
          <w:p w14:paraId="1BFB26DA" w14:textId="77777777" w:rsidR="0057614D" w:rsidRPr="001E33B0" w:rsidRDefault="0057614D" w:rsidP="006C51CD">
            <w:r w:rsidRPr="001E33B0">
              <w:t>10.91</w:t>
            </w:r>
          </w:p>
        </w:tc>
      </w:tr>
      <w:tr w:rsidR="0057614D" w:rsidRPr="001E33B0" w14:paraId="09B56671" w14:textId="77777777" w:rsidTr="00B556BF">
        <w:tc>
          <w:tcPr>
            <w:tcW w:w="2013" w:type="pct"/>
          </w:tcPr>
          <w:p w14:paraId="77276DDF" w14:textId="77777777" w:rsidR="0057614D" w:rsidRPr="001E33B0" w:rsidRDefault="0057614D" w:rsidP="006C51CD">
            <w:r w:rsidRPr="001E33B0">
              <w:t>Propylene Glycol (PG)</w:t>
            </w:r>
          </w:p>
        </w:tc>
        <w:tc>
          <w:tcPr>
            <w:tcW w:w="1084" w:type="pct"/>
          </w:tcPr>
          <w:p w14:paraId="3EAF0B8F" w14:textId="77777777" w:rsidR="0057614D" w:rsidRPr="001E33B0" w:rsidRDefault="0057614D" w:rsidP="006C51CD">
            <w:r w:rsidRPr="001E33B0">
              <w:t>-9.70</w:t>
            </w:r>
          </w:p>
        </w:tc>
        <w:tc>
          <w:tcPr>
            <w:tcW w:w="1072" w:type="pct"/>
          </w:tcPr>
          <w:p w14:paraId="5C5B370D" w14:textId="77777777" w:rsidR="0057614D" w:rsidRPr="001E33B0" w:rsidRDefault="0057614D" w:rsidP="006C51CD">
            <w:r w:rsidRPr="001E33B0">
              <w:t>3.75</w:t>
            </w:r>
          </w:p>
        </w:tc>
        <w:tc>
          <w:tcPr>
            <w:tcW w:w="831" w:type="pct"/>
          </w:tcPr>
          <w:p w14:paraId="325BE037" w14:textId="77777777" w:rsidR="0057614D" w:rsidRPr="001E33B0" w:rsidRDefault="0057614D" w:rsidP="006C51CD">
            <w:r w:rsidRPr="001E33B0">
              <w:t>13.45</w:t>
            </w:r>
          </w:p>
        </w:tc>
      </w:tr>
    </w:tbl>
    <w:p w14:paraId="0F27A2F8" w14:textId="7272FEC9" w:rsidR="0057614D" w:rsidRDefault="0057614D" w:rsidP="006C51CD"/>
    <w:p w14:paraId="7F6FBF15" w14:textId="77777777" w:rsidR="000E7AEE" w:rsidRDefault="0057614D" w:rsidP="006C51CD">
      <w:r w:rsidRPr="001E33B0">
        <w:t xml:space="preserve">The reliability of the molecular models was assessed through infrared (IR) spectral validation. CHL had been previously validated in our earlier studies. For PG, a DFT-calculated IR spectrum (Figure </w:t>
      </w:r>
      <w:r w:rsidR="00874AF0" w:rsidRPr="001E33B0">
        <w:t>1</w:t>
      </w:r>
      <w:r w:rsidRPr="001E33B0">
        <w:t xml:space="preserve">) was </w:t>
      </w:r>
    </w:p>
    <w:p w14:paraId="67F8A140" w14:textId="018F914C" w:rsidR="00C60973" w:rsidRPr="001E33B0" w:rsidRDefault="0057614D" w:rsidP="006C51CD">
      <w:r w:rsidRPr="001E33B0">
        <w:t>generated and compared with experimental data from literature</w:t>
      </w:r>
      <w:r w:rsidR="00DC38FD" w:rsidRPr="001E33B0">
        <w:t xml:space="preserve"> </w:t>
      </w:r>
      <w:sdt>
        <w:sdtPr>
          <w:rPr>
            <w:color w:val="000000"/>
          </w:rPr>
          <w:tag w:val="MENDELEY_CITATION_v3_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"/>
          <w:id w:val="-2052516660"/>
          <w:placeholder>
            <w:docPart w:val="DefaultPlaceholder_-1854013440"/>
          </w:placeholder>
        </w:sdtPr>
        <w:sdtContent>
          <w:r w:rsidR="004041C2" w:rsidRPr="004041C2">
            <w:rPr>
              <w:color w:val="000000"/>
            </w:rPr>
            <w:t>[1]</w:t>
          </w:r>
        </w:sdtContent>
      </w:sdt>
      <w:r w:rsidRPr="001E33B0">
        <w:t>. The computed peak positions</w:t>
      </w:r>
      <w:r w:rsidR="00DC38FD" w:rsidRPr="001E33B0">
        <w:t xml:space="preserve">, </w:t>
      </w:r>
      <w:r w:rsidRPr="001E33B0">
        <w:t>including C–H stretching (2916–2933 cm⁻¹), C–H bending (1304–1475 cm⁻¹), C–O stretching (1041–1211 cm⁻¹), and C–H wagging (814–960 cm⁻¹)</w:t>
      </w:r>
      <w:r w:rsidR="00874AF0" w:rsidRPr="001E33B0">
        <w:t xml:space="preserve">, which </w:t>
      </w:r>
      <w:r w:rsidRPr="001E33B0">
        <w:t xml:space="preserve">show good agreement with experimental absorptions (Table 2). </w:t>
      </w:r>
    </w:p>
    <w:p w14:paraId="7EA3B41F" w14:textId="77777777" w:rsidR="0057614D" w:rsidRPr="001E33B0" w:rsidRDefault="0057614D" w:rsidP="006C51CD">
      <w:r w:rsidRPr="001E33B0">
        <w:rPr>
          <w:noProof/>
        </w:rPr>
        <w:drawing>
          <wp:inline distT="0" distB="0" distL="0" distR="0" wp14:anchorId="222D718A" wp14:editId="06D4CB76">
            <wp:extent cx="5968892" cy="12217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153" name="Picture 1153"/>
                    <pic:cNvPicPr/>
                  </pic:nvPicPr>
                  <pic:blipFill rotWithShape="1">
                    <a:blip r:embed="rId7">
                      <a:extLst>
                        <a:ext uri="{28A0092B-C50C-407E-A947-70E740481C1C}">
                          <a14:useLocalDpi xmlns:a14="http://schemas.microsoft.com/office/drawing/2010/main" val="0"/>
                        </a:ext>
                      </a:extLst>
                    </a:blip>
                    <a:srcRect l="2384" t="8166" r="3271" b="8400"/>
                    <a:stretch/>
                  </pic:blipFill>
                  <pic:spPr bwMode="auto">
                    <a:xfrm>
                      <a:off x="0" y="0"/>
                      <a:ext cx="6227079" cy="1274587"/>
                    </a:xfrm>
                    <a:prstGeom prst="rect">
                      <a:avLst/>
                    </a:prstGeom>
                    <a:ln>
                      <a:noFill/>
                    </a:ln>
                    <a:extLst>
                      <a:ext uri="{53640926-AAD7-44D8-BBD7-CCE9431645EC}">
                        <a14:shadowObscured xmlns:a14="http://schemas.microsoft.com/office/drawing/2010/main"/>
                      </a:ext>
                    </a:extLst>
                  </pic:spPr>
                </pic:pic>
              </a:graphicData>
            </a:graphic>
          </wp:inline>
        </w:drawing>
      </w:r>
    </w:p>
    <w:p w14:paraId="6941F3A8" w14:textId="6C305B53" w:rsidR="0057614D" w:rsidRDefault="0057614D" w:rsidP="006C51CD">
      <w:pPr>
        <w:pStyle w:val="Caption"/>
      </w:pPr>
      <w:r w:rsidRPr="001E33B0">
        <w:t xml:space="preserve">Figure </w:t>
      </w:r>
      <w:r w:rsidR="00874AF0" w:rsidRPr="001E33B0">
        <w:t>1</w:t>
      </w:r>
      <w:r w:rsidRPr="001E33B0">
        <w:t>: IR analysis of Propylene glycol using DFT</w:t>
      </w:r>
    </w:p>
    <w:p w14:paraId="162C60A3" w14:textId="77777777" w:rsidR="006C51CD" w:rsidRPr="006C51CD" w:rsidRDefault="006C51CD" w:rsidP="006C51CD"/>
    <w:p w14:paraId="392254A8" w14:textId="1FB3432D" w:rsidR="0057614D" w:rsidRPr="001E33B0" w:rsidRDefault="0057614D" w:rsidP="006C51CD">
      <w:pPr>
        <w:pStyle w:val="Caption"/>
        <w:rPr>
          <w:b/>
        </w:rPr>
      </w:pPr>
      <w:r w:rsidRPr="001E33B0">
        <w:t xml:space="preserve">Table </w:t>
      </w:r>
      <w:r w:rsidR="00000000">
        <w:fldChar w:fldCharType="begin"/>
      </w:r>
      <w:r w:rsidR="00000000">
        <w:instrText xml:space="preserve"> SEQ Table \* ARABIC </w:instrText>
      </w:r>
      <w:r w:rsidR="00000000">
        <w:fldChar w:fldCharType="separate"/>
      </w:r>
      <w:r w:rsidR="00E2395B">
        <w:rPr>
          <w:noProof/>
        </w:rPr>
        <w:t>2</w:t>
      </w:r>
      <w:r w:rsidR="00000000">
        <w:rPr>
          <w:noProof/>
        </w:rPr>
        <w:fldChar w:fldCharType="end"/>
      </w:r>
      <w:r w:rsidRPr="001E33B0">
        <w:t>: Comparison of theoretical and experimental IR peaks for propylene glycol</w:t>
      </w:r>
    </w:p>
    <w:tbl>
      <w:tblPr>
        <w:tblStyle w:val="TableGrid"/>
        <w:tblW w:w="5000" w:type="pct"/>
        <w:tblLook w:val="04A0" w:firstRow="1" w:lastRow="0" w:firstColumn="1" w:lastColumn="0" w:noHBand="0" w:noVBand="1"/>
      </w:tblPr>
      <w:tblGrid>
        <w:gridCol w:w="3230"/>
        <w:gridCol w:w="3233"/>
        <w:gridCol w:w="2887"/>
      </w:tblGrid>
      <w:tr w:rsidR="0057614D" w:rsidRPr="001E33B0" w14:paraId="03D8D0DB" w14:textId="77777777" w:rsidTr="00B556BF">
        <w:tc>
          <w:tcPr>
            <w:tcW w:w="1727" w:type="pct"/>
          </w:tcPr>
          <w:p w14:paraId="751675BD" w14:textId="77777777" w:rsidR="0057614D" w:rsidRPr="001E33B0" w:rsidRDefault="0057614D" w:rsidP="006C51CD">
            <w:r w:rsidRPr="001E33B0">
              <w:t>Peaks</w:t>
            </w:r>
          </w:p>
        </w:tc>
        <w:tc>
          <w:tcPr>
            <w:tcW w:w="1729" w:type="pct"/>
          </w:tcPr>
          <w:p w14:paraId="79AFC326" w14:textId="77777777" w:rsidR="0057614D" w:rsidRPr="001E33B0" w:rsidRDefault="0057614D" w:rsidP="006C51CD">
            <w:r w:rsidRPr="001E33B0">
              <w:t>DFT (cm⁻¹)</w:t>
            </w:r>
          </w:p>
        </w:tc>
        <w:tc>
          <w:tcPr>
            <w:tcW w:w="1544" w:type="pct"/>
          </w:tcPr>
          <w:p w14:paraId="66DE93CB" w14:textId="04DB6AD2" w:rsidR="0057614D" w:rsidRPr="001E33B0" w:rsidRDefault="0057614D" w:rsidP="006C51CD">
            <w:r w:rsidRPr="001E33B0">
              <w:t xml:space="preserve">Expt. (cm⁻¹) </w:t>
            </w:r>
            <w:sdt>
              <w:sdtPr>
                <w:rPr>
                  <w:color w:val="000000"/>
                </w:rPr>
                <w:tag w:val="MENDELEY_CITATION_v3_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"/>
                <w:id w:val="421763512"/>
                <w:placeholder>
                  <w:docPart w:val="FA7D7249AF9B44C9A8DEB17F9C2B31BD"/>
                </w:placeholder>
              </w:sdtPr>
              <w:sdtContent>
                <w:r w:rsidR="004041C2" w:rsidRPr="004041C2">
                  <w:rPr>
                    <w:color w:val="000000"/>
                  </w:rPr>
                  <w:t>[2]</w:t>
                </w:r>
              </w:sdtContent>
            </w:sdt>
          </w:p>
        </w:tc>
      </w:tr>
      <w:tr w:rsidR="0057614D" w:rsidRPr="001E33B0" w14:paraId="6780BDC0" w14:textId="77777777" w:rsidTr="00B556BF">
        <w:tc>
          <w:tcPr>
            <w:tcW w:w="1727" w:type="pct"/>
          </w:tcPr>
          <w:p w14:paraId="2FD10992" w14:textId="77777777" w:rsidR="0057614D" w:rsidRPr="001E33B0" w:rsidRDefault="0057614D" w:rsidP="006C51CD">
            <w:r w:rsidRPr="001E33B0">
              <w:t>O–H stretching, broad (3200–3600)</w:t>
            </w:r>
          </w:p>
        </w:tc>
        <w:tc>
          <w:tcPr>
            <w:tcW w:w="1729" w:type="pct"/>
          </w:tcPr>
          <w:p w14:paraId="0168FFBB" w14:textId="77777777" w:rsidR="0057614D" w:rsidRPr="001E33B0" w:rsidRDefault="0057614D" w:rsidP="006C51CD">
            <w:r w:rsidRPr="001E33B0">
              <w:t>-</w:t>
            </w:r>
          </w:p>
        </w:tc>
        <w:tc>
          <w:tcPr>
            <w:tcW w:w="1544" w:type="pct"/>
          </w:tcPr>
          <w:p w14:paraId="34276CAB" w14:textId="77777777" w:rsidR="0057614D" w:rsidRPr="001E33B0" w:rsidRDefault="0057614D" w:rsidP="006C51CD">
            <w:r w:rsidRPr="001E33B0">
              <w:t>3550–3200</w:t>
            </w:r>
          </w:p>
        </w:tc>
      </w:tr>
      <w:tr w:rsidR="0057614D" w:rsidRPr="001E33B0" w14:paraId="67D53729" w14:textId="77777777" w:rsidTr="00B556BF">
        <w:tc>
          <w:tcPr>
            <w:tcW w:w="1727" w:type="pct"/>
          </w:tcPr>
          <w:p w14:paraId="50FC6E17" w14:textId="77777777" w:rsidR="0057614D" w:rsidRPr="001E33B0" w:rsidRDefault="0057614D" w:rsidP="006C51CD">
            <w:r w:rsidRPr="001E33B0">
              <w:t>C–H stretching (2850–3000)</w:t>
            </w:r>
          </w:p>
        </w:tc>
        <w:tc>
          <w:tcPr>
            <w:tcW w:w="1729" w:type="pct"/>
          </w:tcPr>
          <w:p w14:paraId="7F1849C2" w14:textId="77777777" w:rsidR="0057614D" w:rsidRPr="001E33B0" w:rsidRDefault="0057614D" w:rsidP="006C51CD">
            <w:r w:rsidRPr="001E33B0">
              <w:t>2916, 2933</w:t>
            </w:r>
          </w:p>
        </w:tc>
        <w:tc>
          <w:tcPr>
            <w:tcW w:w="1544" w:type="pct"/>
          </w:tcPr>
          <w:p w14:paraId="61D29CC6" w14:textId="77777777" w:rsidR="0057614D" w:rsidRPr="001E33B0" w:rsidRDefault="0057614D" w:rsidP="006C51CD">
            <w:r w:rsidRPr="001E33B0">
              <w:t>2975, 2935, 2870</w:t>
            </w:r>
          </w:p>
        </w:tc>
      </w:tr>
      <w:tr w:rsidR="0057614D" w:rsidRPr="001E33B0" w14:paraId="1CC7A5F8" w14:textId="77777777" w:rsidTr="00B556BF">
        <w:tc>
          <w:tcPr>
            <w:tcW w:w="1727" w:type="pct"/>
          </w:tcPr>
          <w:p w14:paraId="79B21AEC" w14:textId="77777777" w:rsidR="0057614D" w:rsidRPr="001E33B0" w:rsidRDefault="0057614D" w:rsidP="006C51CD">
            <w:r w:rsidRPr="001E33B0">
              <w:t>C–H stretching (3000–3100)</w:t>
            </w:r>
          </w:p>
        </w:tc>
        <w:tc>
          <w:tcPr>
            <w:tcW w:w="1729" w:type="pct"/>
          </w:tcPr>
          <w:p w14:paraId="40BFD9AD" w14:textId="77777777" w:rsidR="0057614D" w:rsidRPr="001E33B0" w:rsidRDefault="0057614D" w:rsidP="006C51CD">
            <w:r w:rsidRPr="001E33B0">
              <w:t>3019, 3035, 3096, 3108</w:t>
            </w:r>
          </w:p>
        </w:tc>
        <w:tc>
          <w:tcPr>
            <w:tcW w:w="1544" w:type="pct"/>
          </w:tcPr>
          <w:p w14:paraId="1B0EAB20" w14:textId="77777777" w:rsidR="0057614D" w:rsidRPr="001E33B0" w:rsidRDefault="0057614D" w:rsidP="006C51CD">
            <w:r w:rsidRPr="001E33B0">
              <w:t>3000</w:t>
            </w:r>
          </w:p>
        </w:tc>
      </w:tr>
      <w:tr w:rsidR="0057614D" w:rsidRPr="001E33B0" w14:paraId="68212DAB" w14:textId="77777777" w:rsidTr="00B556BF">
        <w:tc>
          <w:tcPr>
            <w:tcW w:w="1727" w:type="pct"/>
          </w:tcPr>
          <w:p w14:paraId="3236EF8A" w14:textId="77777777" w:rsidR="0057614D" w:rsidRPr="001E33B0" w:rsidRDefault="0057614D" w:rsidP="006C51CD">
            <w:r w:rsidRPr="001E33B0">
              <w:t>C–H bending (1350–1470)</w:t>
            </w:r>
          </w:p>
        </w:tc>
        <w:tc>
          <w:tcPr>
            <w:tcW w:w="1729" w:type="pct"/>
          </w:tcPr>
          <w:p w14:paraId="00904FD0" w14:textId="77777777" w:rsidR="0057614D" w:rsidRPr="001E33B0" w:rsidRDefault="0057614D" w:rsidP="006C51CD">
            <w:r w:rsidRPr="001E33B0">
              <w:t>1304, 1349, 1394, 1439, 1460, 1475</w:t>
            </w:r>
          </w:p>
        </w:tc>
        <w:tc>
          <w:tcPr>
            <w:tcW w:w="1544" w:type="pct"/>
          </w:tcPr>
          <w:p w14:paraId="3B528766" w14:textId="77777777" w:rsidR="0057614D" w:rsidRPr="001E33B0" w:rsidRDefault="0057614D" w:rsidP="006C51CD">
            <w:r w:rsidRPr="001E33B0">
              <w:t>1460, 1375</w:t>
            </w:r>
          </w:p>
        </w:tc>
      </w:tr>
      <w:tr w:rsidR="0057614D" w:rsidRPr="001E33B0" w14:paraId="155B8CC0" w14:textId="77777777" w:rsidTr="00B556BF">
        <w:tc>
          <w:tcPr>
            <w:tcW w:w="1727" w:type="pct"/>
          </w:tcPr>
          <w:p w14:paraId="5BE1E7B7" w14:textId="77777777" w:rsidR="0057614D" w:rsidRPr="001E33B0" w:rsidRDefault="0057614D" w:rsidP="006C51CD">
            <w:r w:rsidRPr="001E33B0">
              <w:t xml:space="preserve">C–O stretching of alcohol </w:t>
            </w:r>
          </w:p>
          <w:p w14:paraId="04833538" w14:textId="77777777" w:rsidR="0057614D" w:rsidRPr="001E33B0" w:rsidRDefault="0057614D" w:rsidP="006C51CD">
            <w:r w:rsidRPr="001E33B0">
              <w:t>(1000–1260)</w:t>
            </w:r>
          </w:p>
        </w:tc>
        <w:tc>
          <w:tcPr>
            <w:tcW w:w="1729" w:type="pct"/>
          </w:tcPr>
          <w:p w14:paraId="389D61BD" w14:textId="77777777" w:rsidR="0057614D" w:rsidRPr="001E33B0" w:rsidRDefault="0057614D" w:rsidP="006C51CD">
            <w:r w:rsidRPr="001E33B0">
              <w:t>1041, 1101, 1133, 1174, 1211</w:t>
            </w:r>
          </w:p>
        </w:tc>
        <w:tc>
          <w:tcPr>
            <w:tcW w:w="1544" w:type="pct"/>
          </w:tcPr>
          <w:p w14:paraId="08BB5293" w14:textId="77777777" w:rsidR="0057614D" w:rsidRPr="001E33B0" w:rsidRDefault="0057614D" w:rsidP="006C51CD">
            <w:r w:rsidRPr="001E33B0">
              <w:t>1120, 1070, 1040</w:t>
            </w:r>
          </w:p>
        </w:tc>
      </w:tr>
      <w:tr w:rsidR="0057614D" w:rsidRPr="001E33B0" w14:paraId="3F2066F3" w14:textId="77777777" w:rsidTr="00B556BF">
        <w:tc>
          <w:tcPr>
            <w:tcW w:w="1727" w:type="pct"/>
          </w:tcPr>
          <w:p w14:paraId="74334FD4" w14:textId="77777777" w:rsidR="0057614D" w:rsidRPr="001E33B0" w:rsidRDefault="0057614D" w:rsidP="006C51CD">
            <w:r w:rsidRPr="001E33B0">
              <w:t>C–H wagging (720–900)</w:t>
            </w:r>
          </w:p>
        </w:tc>
        <w:tc>
          <w:tcPr>
            <w:tcW w:w="1729" w:type="pct"/>
          </w:tcPr>
          <w:p w14:paraId="6F8A6D0D" w14:textId="77777777" w:rsidR="0057614D" w:rsidRPr="001E33B0" w:rsidRDefault="0057614D" w:rsidP="006C51CD">
            <w:r w:rsidRPr="001E33B0">
              <w:t>814, 922, 960</w:t>
            </w:r>
          </w:p>
        </w:tc>
        <w:tc>
          <w:tcPr>
            <w:tcW w:w="1544" w:type="pct"/>
          </w:tcPr>
          <w:p w14:paraId="2C868170" w14:textId="77777777" w:rsidR="0057614D" w:rsidRPr="001E33B0" w:rsidRDefault="0057614D" w:rsidP="006C51CD">
            <w:r w:rsidRPr="001E33B0">
              <w:t>890, 820, 750</w:t>
            </w:r>
          </w:p>
        </w:tc>
      </w:tr>
      <w:tr w:rsidR="0057614D" w:rsidRPr="001E33B0" w14:paraId="1B77CBE2" w14:textId="77777777" w:rsidTr="00B556BF">
        <w:tc>
          <w:tcPr>
            <w:tcW w:w="1727" w:type="pct"/>
          </w:tcPr>
          <w:p w14:paraId="591A5A22" w14:textId="77777777" w:rsidR="0057614D" w:rsidRPr="001E33B0" w:rsidRDefault="0057614D" w:rsidP="006C51CD">
            <w:r w:rsidRPr="001E33B0">
              <w:t xml:space="preserve">Not available </w:t>
            </w:r>
          </w:p>
        </w:tc>
        <w:tc>
          <w:tcPr>
            <w:tcW w:w="1729" w:type="pct"/>
          </w:tcPr>
          <w:p w14:paraId="6300ACBB" w14:textId="77777777" w:rsidR="0057614D" w:rsidRPr="001E33B0" w:rsidRDefault="0057614D" w:rsidP="006C51CD">
            <w:r w:rsidRPr="001E33B0">
              <w:t>521</w:t>
            </w:r>
          </w:p>
        </w:tc>
        <w:tc>
          <w:tcPr>
            <w:tcW w:w="1544" w:type="pct"/>
          </w:tcPr>
          <w:p w14:paraId="2BEF6EBB" w14:textId="77777777" w:rsidR="0057614D" w:rsidRPr="001E33B0" w:rsidRDefault="0057614D" w:rsidP="006C51CD">
            <w:r w:rsidRPr="001E33B0">
              <w:t>600</w:t>
            </w:r>
          </w:p>
        </w:tc>
      </w:tr>
    </w:tbl>
    <w:p w14:paraId="5EAA4757" w14:textId="456BE473" w:rsidR="00AD73F4" w:rsidRPr="001E33B0" w:rsidRDefault="00AD73F4" w:rsidP="006C51CD">
      <w:r w:rsidRPr="001E33B0">
        <w:t>Although the broad O–H stretch typically observed at 3550–3200 cm⁻¹ does not appear as a distinct DFT band, the overall spectral concordance confirms the accuracy of the optimized PG structure. These results validate the suitability of the CHL–PG molecular models for subsequent DES interaction and CO₂ capture simulations.</w:t>
      </w:r>
    </w:p>
    <w:p w14:paraId="4F487D8E" w14:textId="3A976C63" w:rsidR="00AD73F4" w:rsidRPr="001E33B0" w:rsidRDefault="00AD73F4" w:rsidP="006C51CD">
      <w:pPr>
        <w:pStyle w:val="Heading1"/>
      </w:pPr>
      <w:bookmarkStart w:id="1" w:name="_Toc225085564"/>
      <w:r w:rsidRPr="001E33B0">
        <w:lastRenderedPageBreak/>
        <w:t>Evaluation of DES Formation Pathways and Stability</w:t>
      </w:r>
      <w:bookmarkEnd w:id="1"/>
    </w:p>
    <w:p w14:paraId="2B05A34E" w14:textId="484EFCED" w:rsidR="00AD73F4" w:rsidRPr="001E33B0" w:rsidRDefault="00AD73F4" w:rsidP="006C51CD">
      <w:r w:rsidRPr="001E33B0">
        <w:t xml:space="preserve">Possible hydrogen-bonding interactions between CHL (HBA) and PG (HBD) were evaluated across six CHL functional sites (H₃C, H₂C, H₂CO, </w:t>
      </w:r>
      <w:proofErr w:type="spellStart"/>
      <w:r w:rsidRPr="001E33B0">
        <w:t>NCl</w:t>
      </w:r>
      <w:proofErr w:type="spellEnd"/>
      <w:r w:rsidRPr="001E33B0">
        <w:t xml:space="preserve">, </w:t>
      </w:r>
      <w:proofErr w:type="spellStart"/>
      <w:r w:rsidRPr="001E33B0">
        <w:t>ClN</w:t>
      </w:r>
      <w:proofErr w:type="spellEnd"/>
      <w:r w:rsidRPr="001E33B0">
        <w:t>, and OHC) using their respective hydrogen donors on PG (HOCH, HCOH, HCH₂, HCH, HOCH₂). The unbonded CHL–PG pair exhibits a formation energy of −0.96 eV (Table 3), confirming thermodynamic feasibility prior to hydrogen-bond formation.</w:t>
      </w:r>
    </w:p>
    <w:p w14:paraId="5D0646DD" w14:textId="649D6363" w:rsidR="0057614D" w:rsidRPr="001E33B0" w:rsidRDefault="0057614D" w:rsidP="006C51CD">
      <w:pPr>
        <w:pStyle w:val="Caption"/>
        <w:rPr>
          <w:b/>
        </w:rPr>
      </w:pPr>
      <w:r w:rsidRPr="001E33B0">
        <w:t xml:space="preserve">Table </w:t>
      </w:r>
      <w:r w:rsidR="00000000">
        <w:fldChar w:fldCharType="begin"/>
      </w:r>
      <w:r w:rsidR="00000000">
        <w:instrText xml:space="preserve"> SEQ Table \* ARABIC </w:instrText>
      </w:r>
      <w:r w:rsidR="00000000">
        <w:fldChar w:fldCharType="separate"/>
      </w:r>
      <w:r w:rsidR="00E2395B">
        <w:rPr>
          <w:noProof/>
        </w:rPr>
        <w:t>3</w:t>
      </w:r>
      <w:r w:rsidR="00000000">
        <w:rPr>
          <w:noProof/>
        </w:rPr>
        <w:fldChar w:fldCharType="end"/>
      </w:r>
      <w:r w:rsidRPr="001E33B0">
        <w:t>:Electronic energies of DES model components</w:t>
      </w:r>
    </w:p>
    <w:tbl>
      <w:tblPr>
        <w:tblStyle w:val="TableGrid1"/>
        <w:tblW w:w="5000" w:type="pct"/>
        <w:tblLook w:val="04A0" w:firstRow="1" w:lastRow="0" w:firstColumn="1" w:lastColumn="0" w:noHBand="0" w:noVBand="1"/>
      </w:tblPr>
      <w:tblGrid>
        <w:gridCol w:w="2405"/>
        <w:gridCol w:w="2268"/>
        <w:gridCol w:w="2268"/>
        <w:gridCol w:w="2409"/>
      </w:tblGrid>
      <w:tr w:rsidR="0057614D" w:rsidRPr="001E33B0" w14:paraId="51908019" w14:textId="77777777" w:rsidTr="00112DA4">
        <w:tc>
          <w:tcPr>
            <w:tcW w:w="1286" w:type="pct"/>
          </w:tcPr>
          <w:p w14:paraId="54D9836C" w14:textId="77777777" w:rsidR="0057614D" w:rsidRPr="001E33B0" w:rsidRDefault="0057614D" w:rsidP="006C51CD">
            <w:r w:rsidRPr="001E33B0">
              <w:t>Label</w:t>
            </w:r>
          </w:p>
        </w:tc>
        <w:tc>
          <w:tcPr>
            <w:tcW w:w="1213" w:type="pct"/>
          </w:tcPr>
          <w:p w14:paraId="379398BB" w14:textId="77777777" w:rsidR="0057614D" w:rsidRPr="001E33B0" w:rsidRDefault="0057614D" w:rsidP="006C51CD">
            <w:r w:rsidRPr="001E33B0">
              <w:t>Mol. Wt. (amu)</w:t>
            </w:r>
          </w:p>
        </w:tc>
        <w:tc>
          <w:tcPr>
            <w:tcW w:w="1213" w:type="pct"/>
          </w:tcPr>
          <w:p w14:paraId="34571740" w14:textId="77777777" w:rsidR="0057614D" w:rsidRPr="001E33B0" w:rsidRDefault="0057614D" w:rsidP="006C51CD">
            <w:r w:rsidRPr="001E33B0">
              <w:t>Energy (eV)</w:t>
            </w:r>
          </w:p>
        </w:tc>
        <w:tc>
          <w:tcPr>
            <w:tcW w:w="1288" w:type="pct"/>
          </w:tcPr>
          <w:p w14:paraId="0C23B983" w14:textId="77777777" w:rsidR="0057614D" w:rsidRPr="001E33B0" w:rsidRDefault="0057614D" w:rsidP="006C51CD">
            <w:r w:rsidRPr="001E33B0">
              <w:t>Formation Energy (eV)</w:t>
            </w:r>
          </w:p>
        </w:tc>
      </w:tr>
      <w:tr w:rsidR="0057614D" w:rsidRPr="001E33B0" w14:paraId="10FD8031" w14:textId="77777777" w:rsidTr="00112DA4">
        <w:tc>
          <w:tcPr>
            <w:tcW w:w="1286" w:type="pct"/>
          </w:tcPr>
          <w:p w14:paraId="2F8F310D" w14:textId="77777777" w:rsidR="0057614D" w:rsidRPr="001E33B0" w:rsidRDefault="0057614D" w:rsidP="006C51CD">
            <w:r w:rsidRPr="001E33B0">
              <w:t>Choline Chloride (CHL)</w:t>
            </w:r>
          </w:p>
        </w:tc>
        <w:tc>
          <w:tcPr>
            <w:tcW w:w="1213" w:type="pct"/>
          </w:tcPr>
          <w:p w14:paraId="23597DC4" w14:textId="77777777" w:rsidR="0057614D" w:rsidRPr="001E33B0" w:rsidRDefault="0057614D" w:rsidP="006C51CD">
            <w:r w:rsidRPr="001E33B0">
              <w:t>139.63</w:t>
            </w:r>
          </w:p>
        </w:tc>
        <w:tc>
          <w:tcPr>
            <w:tcW w:w="1213" w:type="pct"/>
          </w:tcPr>
          <w:p w14:paraId="3B3A8AF7" w14:textId="77777777" w:rsidR="0057614D" w:rsidRPr="001E33B0" w:rsidRDefault="0057614D" w:rsidP="006C51CD">
            <w:pPr>
              <w:rPr>
                <w:b/>
                <w:bCs/>
              </w:rPr>
            </w:pPr>
            <w:r w:rsidRPr="001E33B0">
              <w:t>-21467.85</w:t>
            </w:r>
          </w:p>
        </w:tc>
        <w:tc>
          <w:tcPr>
            <w:tcW w:w="1288" w:type="pct"/>
          </w:tcPr>
          <w:p w14:paraId="4FF1F980" w14:textId="77777777" w:rsidR="0057614D" w:rsidRPr="001E33B0" w:rsidRDefault="0057614D" w:rsidP="006C51CD">
            <w:r w:rsidRPr="001E33B0">
              <w:t>-</w:t>
            </w:r>
          </w:p>
        </w:tc>
      </w:tr>
      <w:tr w:rsidR="0057614D" w:rsidRPr="001E33B0" w14:paraId="4764D0FE" w14:textId="77777777" w:rsidTr="00112DA4">
        <w:tc>
          <w:tcPr>
            <w:tcW w:w="1286" w:type="pct"/>
          </w:tcPr>
          <w:p w14:paraId="682B7F5C" w14:textId="77777777" w:rsidR="0057614D" w:rsidRPr="001E33B0" w:rsidRDefault="0057614D" w:rsidP="006C51CD">
            <w:r w:rsidRPr="001E33B0">
              <w:t>Propylene Glycol (PG)</w:t>
            </w:r>
          </w:p>
        </w:tc>
        <w:tc>
          <w:tcPr>
            <w:tcW w:w="1213" w:type="pct"/>
          </w:tcPr>
          <w:p w14:paraId="67C1E907" w14:textId="77777777" w:rsidR="0057614D" w:rsidRPr="001E33B0" w:rsidRDefault="0057614D" w:rsidP="006C51CD">
            <w:r w:rsidRPr="001E33B0">
              <w:t>76.10</w:t>
            </w:r>
          </w:p>
        </w:tc>
        <w:tc>
          <w:tcPr>
            <w:tcW w:w="1213" w:type="pct"/>
          </w:tcPr>
          <w:p w14:paraId="15158E02" w14:textId="77777777" w:rsidR="0057614D" w:rsidRPr="001E33B0" w:rsidRDefault="0057614D" w:rsidP="006C51CD">
            <w:pPr>
              <w:rPr>
                <w:b/>
                <w:bCs/>
              </w:rPr>
            </w:pPr>
            <w:r w:rsidRPr="001E33B0">
              <w:t>-7332.78</w:t>
            </w:r>
          </w:p>
        </w:tc>
        <w:tc>
          <w:tcPr>
            <w:tcW w:w="1288" w:type="pct"/>
          </w:tcPr>
          <w:p w14:paraId="76F59BBE" w14:textId="77777777" w:rsidR="0057614D" w:rsidRPr="001E33B0" w:rsidRDefault="0057614D" w:rsidP="006C51CD">
            <w:r w:rsidRPr="001E33B0">
              <w:t>-</w:t>
            </w:r>
          </w:p>
        </w:tc>
      </w:tr>
      <w:tr w:rsidR="0057614D" w:rsidRPr="001E33B0" w14:paraId="644EF70C" w14:textId="77777777" w:rsidTr="00112DA4">
        <w:tc>
          <w:tcPr>
            <w:tcW w:w="1286" w:type="pct"/>
          </w:tcPr>
          <w:p w14:paraId="01B27B9D" w14:textId="77777777" w:rsidR="0057614D" w:rsidRPr="001E33B0" w:rsidRDefault="0057614D" w:rsidP="006C51CD">
            <w:r w:rsidRPr="001E33B0">
              <w:t>CHL: PG (Unbonded)</w:t>
            </w:r>
          </w:p>
        </w:tc>
        <w:tc>
          <w:tcPr>
            <w:tcW w:w="1213" w:type="pct"/>
          </w:tcPr>
          <w:p w14:paraId="373CF99F" w14:textId="77777777" w:rsidR="0057614D" w:rsidRPr="001E33B0" w:rsidRDefault="0057614D" w:rsidP="006C51CD">
            <w:r w:rsidRPr="001E33B0">
              <w:t>215.72</w:t>
            </w:r>
          </w:p>
        </w:tc>
        <w:tc>
          <w:tcPr>
            <w:tcW w:w="1213" w:type="pct"/>
          </w:tcPr>
          <w:p w14:paraId="39411C76" w14:textId="77777777" w:rsidR="0057614D" w:rsidRPr="001E33B0" w:rsidRDefault="0057614D" w:rsidP="006C51CD">
            <w:pPr>
              <w:rPr>
                <w:b/>
                <w:bCs/>
              </w:rPr>
            </w:pPr>
            <w:r w:rsidRPr="001E33B0">
              <w:t>-28801.59</w:t>
            </w:r>
          </w:p>
        </w:tc>
        <w:tc>
          <w:tcPr>
            <w:tcW w:w="1288" w:type="pct"/>
          </w:tcPr>
          <w:p w14:paraId="11EDA13A" w14:textId="77777777" w:rsidR="0057614D" w:rsidRPr="001E33B0" w:rsidRDefault="0057614D" w:rsidP="006C51CD">
            <w:r w:rsidRPr="001E33B0">
              <w:t>−0.96</w:t>
            </w:r>
          </w:p>
        </w:tc>
      </w:tr>
    </w:tbl>
    <w:p w14:paraId="4367D2DE" w14:textId="77777777" w:rsidR="00874AF0" w:rsidRPr="001E33B0" w:rsidRDefault="00874AF0" w:rsidP="006C51CD"/>
    <w:p w14:paraId="4F6C4389" w14:textId="513F449F" w:rsidR="003A2C12" w:rsidRPr="001E33B0" w:rsidRDefault="003A2C12" w:rsidP="006C51CD">
      <w:r w:rsidRPr="001E33B0">
        <w:t xml:space="preserve">Across the evaluated single-site interactions, several stabilizing pathways were identified. At the H₃C site, the H₃C–HOCH configuration (−1.04 eV) was the most favorable (Table 4). The H₂C site produced stronger interactions, notably H₂C–HCOH (−1.08 eV) and H₂C–HCH₂ (−1.06 eV) (Table </w:t>
      </w:r>
      <w:r w:rsidR="00874AF0" w:rsidRPr="001E33B0">
        <w:t>5</w:t>
      </w:r>
      <w:r w:rsidRPr="001E33B0">
        <w:t xml:space="preserve">). </w:t>
      </w:r>
    </w:p>
    <w:p w14:paraId="5176AC84" w14:textId="335E4942" w:rsidR="0057614D" w:rsidRPr="006C51CD" w:rsidRDefault="0057614D" w:rsidP="006C51CD">
      <w:pPr>
        <w:pStyle w:val="Caption"/>
      </w:pPr>
      <w:r w:rsidRPr="006C51CD">
        <w:t xml:space="preserve">Table </w:t>
      </w:r>
      <w:r w:rsidR="00000000">
        <w:fldChar w:fldCharType="begin"/>
      </w:r>
      <w:r w:rsidR="00000000">
        <w:instrText xml:space="preserve"> SEQ Table \* ARABIC </w:instrText>
      </w:r>
      <w:r w:rsidR="00000000">
        <w:fldChar w:fldCharType="separate"/>
      </w:r>
      <w:r w:rsidR="00E2395B" w:rsidRPr="006C51CD">
        <w:t>4</w:t>
      </w:r>
      <w:r w:rsidR="00000000">
        <w:fldChar w:fldCharType="end"/>
      </w:r>
      <w:r w:rsidRPr="006C51CD">
        <w:t>: Stability of the CHL-PG DES via H3C- as a point of interaction</w:t>
      </w:r>
    </w:p>
    <w:tbl>
      <w:tblPr>
        <w:tblStyle w:val="TableGrid1"/>
        <w:tblW w:w="5000" w:type="pct"/>
        <w:tblLook w:val="04A0" w:firstRow="1" w:lastRow="0" w:firstColumn="1" w:lastColumn="0" w:noHBand="0" w:noVBand="1"/>
      </w:tblPr>
      <w:tblGrid>
        <w:gridCol w:w="2315"/>
        <w:gridCol w:w="2317"/>
        <w:gridCol w:w="2272"/>
        <w:gridCol w:w="2446"/>
      </w:tblGrid>
      <w:tr w:rsidR="00112DA4" w:rsidRPr="001E33B0" w14:paraId="198884AA" w14:textId="77777777" w:rsidTr="00112DA4">
        <w:tc>
          <w:tcPr>
            <w:tcW w:w="1238" w:type="pct"/>
          </w:tcPr>
          <w:p w14:paraId="59A67538" w14:textId="77777777" w:rsidR="00112DA4" w:rsidRPr="001E33B0" w:rsidRDefault="00112DA4" w:rsidP="006C51CD">
            <w:r w:rsidRPr="001E33B0">
              <w:t>HBA Sites</w:t>
            </w:r>
          </w:p>
        </w:tc>
        <w:tc>
          <w:tcPr>
            <w:tcW w:w="1239" w:type="pct"/>
          </w:tcPr>
          <w:p w14:paraId="61EBD8BB" w14:textId="77777777" w:rsidR="00112DA4" w:rsidRPr="001E33B0" w:rsidRDefault="00112DA4" w:rsidP="006C51CD">
            <w:r w:rsidRPr="001E33B0">
              <w:t>HBD Sites</w:t>
            </w:r>
          </w:p>
        </w:tc>
        <w:tc>
          <w:tcPr>
            <w:tcW w:w="1215" w:type="pct"/>
          </w:tcPr>
          <w:p w14:paraId="2FE673A6" w14:textId="77777777" w:rsidR="00112DA4" w:rsidRPr="001E33B0" w:rsidRDefault="00112DA4" w:rsidP="006C51CD">
            <w:r w:rsidRPr="001E33B0">
              <w:t>Energy (eV)</w:t>
            </w:r>
          </w:p>
        </w:tc>
        <w:tc>
          <w:tcPr>
            <w:tcW w:w="1308" w:type="pct"/>
          </w:tcPr>
          <w:p w14:paraId="36EF687E" w14:textId="77777777" w:rsidR="00112DA4" w:rsidRPr="001E33B0" w:rsidRDefault="00112DA4" w:rsidP="006C51CD">
            <w:r w:rsidRPr="001E33B0">
              <w:t>Formation Energy (eV)</w:t>
            </w:r>
          </w:p>
        </w:tc>
      </w:tr>
      <w:tr w:rsidR="0057614D" w:rsidRPr="001E33B0" w14:paraId="272C1A3B" w14:textId="77777777" w:rsidTr="00112DA4">
        <w:tc>
          <w:tcPr>
            <w:tcW w:w="1238" w:type="pct"/>
            <w:vMerge w:val="restart"/>
          </w:tcPr>
          <w:p w14:paraId="2F298C40" w14:textId="77777777" w:rsidR="0057614D" w:rsidRPr="001E33B0" w:rsidRDefault="0057614D" w:rsidP="006C51CD">
            <w:r w:rsidRPr="001E33B0">
              <w:t>H</w:t>
            </w:r>
            <w:r w:rsidRPr="001E33B0">
              <w:rPr>
                <w:vertAlign w:val="subscript"/>
              </w:rPr>
              <w:t>3</w:t>
            </w:r>
            <w:r w:rsidRPr="001E33B0">
              <w:t>C</w:t>
            </w:r>
          </w:p>
        </w:tc>
        <w:tc>
          <w:tcPr>
            <w:tcW w:w="1239" w:type="pct"/>
          </w:tcPr>
          <w:p w14:paraId="67F63170" w14:textId="77777777" w:rsidR="0057614D" w:rsidRPr="001E33B0" w:rsidRDefault="0057614D" w:rsidP="006C51CD">
            <w:r w:rsidRPr="001E33B0">
              <w:t>HOCH</w:t>
            </w:r>
          </w:p>
        </w:tc>
        <w:tc>
          <w:tcPr>
            <w:tcW w:w="1215" w:type="pct"/>
          </w:tcPr>
          <w:p w14:paraId="6AD38CBF" w14:textId="77777777" w:rsidR="0057614D" w:rsidRPr="001E33B0" w:rsidRDefault="0057614D" w:rsidP="006C51CD">
            <w:r w:rsidRPr="001E33B0">
              <w:t>-28801.66</w:t>
            </w:r>
          </w:p>
        </w:tc>
        <w:tc>
          <w:tcPr>
            <w:tcW w:w="1308" w:type="pct"/>
          </w:tcPr>
          <w:p w14:paraId="50CB6D47" w14:textId="77777777" w:rsidR="0057614D" w:rsidRPr="001E33B0" w:rsidRDefault="0057614D" w:rsidP="006C51CD">
            <w:r w:rsidRPr="001E33B0">
              <w:t>-1.04</w:t>
            </w:r>
          </w:p>
        </w:tc>
      </w:tr>
      <w:tr w:rsidR="0057614D" w:rsidRPr="001E33B0" w14:paraId="19146C7E" w14:textId="77777777" w:rsidTr="00112DA4">
        <w:tc>
          <w:tcPr>
            <w:tcW w:w="1238" w:type="pct"/>
            <w:vMerge/>
          </w:tcPr>
          <w:p w14:paraId="61F71050" w14:textId="77777777" w:rsidR="0057614D" w:rsidRPr="001E33B0" w:rsidRDefault="0057614D" w:rsidP="006C51CD"/>
        </w:tc>
        <w:tc>
          <w:tcPr>
            <w:tcW w:w="1239" w:type="pct"/>
          </w:tcPr>
          <w:p w14:paraId="5E39C6D2" w14:textId="77777777" w:rsidR="0057614D" w:rsidRPr="001E33B0" w:rsidRDefault="0057614D" w:rsidP="006C51CD">
            <w:r w:rsidRPr="001E33B0">
              <w:t>HCOH</w:t>
            </w:r>
          </w:p>
        </w:tc>
        <w:tc>
          <w:tcPr>
            <w:tcW w:w="1215" w:type="pct"/>
          </w:tcPr>
          <w:p w14:paraId="698D467F" w14:textId="77777777" w:rsidR="0057614D" w:rsidRPr="001E33B0" w:rsidRDefault="0057614D" w:rsidP="006C51CD">
            <w:r w:rsidRPr="001E33B0">
              <w:t>-28801.59</w:t>
            </w:r>
          </w:p>
        </w:tc>
        <w:tc>
          <w:tcPr>
            <w:tcW w:w="1308" w:type="pct"/>
          </w:tcPr>
          <w:p w14:paraId="6BD658AA" w14:textId="77777777" w:rsidR="0057614D" w:rsidRPr="001E33B0" w:rsidRDefault="0057614D" w:rsidP="006C51CD">
            <w:r w:rsidRPr="001E33B0">
              <w:t>-0.96</w:t>
            </w:r>
          </w:p>
        </w:tc>
      </w:tr>
      <w:tr w:rsidR="0057614D" w:rsidRPr="001E33B0" w14:paraId="6C46C3D0" w14:textId="77777777" w:rsidTr="00112DA4">
        <w:tc>
          <w:tcPr>
            <w:tcW w:w="1238" w:type="pct"/>
            <w:vMerge/>
          </w:tcPr>
          <w:p w14:paraId="3F92E5A1" w14:textId="77777777" w:rsidR="0057614D" w:rsidRPr="001E33B0" w:rsidRDefault="0057614D" w:rsidP="006C51CD"/>
        </w:tc>
        <w:tc>
          <w:tcPr>
            <w:tcW w:w="1239" w:type="pct"/>
          </w:tcPr>
          <w:p w14:paraId="018032C0" w14:textId="77777777" w:rsidR="0057614D" w:rsidRPr="001E33B0" w:rsidRDefault="0057614D" w:rsidP="006C51CD">
            <w:r w:rsidRPr="001E33B0">
              <w:t>HCH</w:t>
            </w:r>
            <w:r w:rsidRPr="001E33B0">
              <w:rPr>
                <w:vertAlign w:val="subscript"/>
              </w:rPr>
              <w:t>2</w:t>
            </w:r>
          </w:p>
        </w:tc>
        <w:tc>
          <w:tcPr>
            <w:tcW w:w="1215" w:type="pct"/>
          </w:tcPr>
          <w:p w14:paraId="2E279A63" w14:textId="77777777" w:rsidR="0057614D" w:rsidRPr="001E33B0" w:rsidRDefault="0057614D" w:rsidP="006C51CD">
            <w:r w:rsidRPr="001E33B0">
              <w:t>-28801.59</w:t>
            </w:r>
          </w:p>
        </w:tc>
        <w:tc>
          <w:tcPr>
            <w:tcW w:w="1308" w:type="pct"/>
          </w:tcPr>
          <w:p w14:paraId="405A8901" w14:textId="77777777" w:rsidR="0057614D" w:rsidRPr="001E33B0" w:rsidRDefault="0057614D" w:rsidP="006C51CD">
            <w:r w:rsidRPr="001E33B0">
              <w:t>-0.96</w:t>
            </w:r>
          </w:p>
        </w:tc>
      </w:tr>
      <w:tr w:rsidR="0057614D" w:rsidRPr="001E33B0" w14:paraId="0DD65683" w14:textId="77777777" w:rsidTr="00112DA4">
        <w:tc>
          <w:tcPr>
            <w:tcW w:w="1238" w:type="pct"/>
            <w:vMerge/>
          </w:tcPr>
          <w:p w14:paraId="71D2FFFD" w14:textId="77777777" w:rsidR="0057614D" w:rsidRPr="001E33B0" w:rsidRDefault="0057614D" w:rsidP="006C51CD"/>
        </w:tc>
        <w:tc>
          <w:tcPr>
            <w:tcW w:w="1239" w:type="pct"/>
          </w:tcPr>
          <w:p w14:paraId="46B38FCF" w14:textId="77777777" w:rsidR="0057614D" w:rsidRPr="001E33B0" w:rsidRDefault="0057614D" w:rsidP="006C51CD">
            <w:r w:rsidRPr="001E33B0">
              <w:t>HCH</w:t>
            </w:r>
          </w:p>
        </w:tc>
        <w:tc>
          <w:tcPr>
            <w:tcW w:w="1215" w:type="pct"/>
          </w:tcPr>
          <w:p w14:paraId="71A0DEA0" w14:textId="77777777" w:rsidR="0057614D" w:rsidRPr="001E33B0" w:rsidRDefault="0057614D" w:rsidP="006C51CD">
            <w:r w:rsidRPr="001E33B0">
              <w:t>-28800.88</w:t>
            </w:r>
          </w:p>
        </w:tc>
        <w:tc>
          <w:tcPr>
            <w:tcW w:w="1308" w:type="pct"/>
          </w:tcPr>
          <w:p w14:paraId="43898594" w14:textId="77777777" w:rsidR="0057614D" w:rsidRPr="001E33B0" w:rsidRDefault="0057614D" w:rsidP="006C51CD">
            <w:r w:rsidRPr="001E33B0">
              <w:t>-0.25</w:t>
            </w:r>
          </w:p>
        </w:tc>
      </w:tr>
      <w:tr w:rsidR="0057614D" w:rsidRPr="001E33B0" w14:paraId="2D4EE903" w14:textId="77777777" w:rsidTr="00112DA4">
        <w:tc>
          <w:tcPr>
            <w:tcW w:w="1238" w:type="pct"/>
            <w:vMerge/>
          </w:tcPr>
          <w:p w14:paraId="72C18799" w14:textId="77777777" w:rsidR="0057614D" w:rsidRPr="001E33B0" w:rsidRDefault="0057614D" w:rsidP="006C51CD"/>
        </w:tc>
        <w:tc>
          <w:tcPr>
            <w:tcW w:w="1239" w:type="pct"/>
          </w:tcPr>
          <w:p w14:paraId="057BF8A3" w14:textId="77777777" w:rsidR="0057614D" w:rsidRPr="001E33B0" w:rsidRDefault="0057614D" w:rsidP="006C51CD">
            <w:r w:rsidRPr="001E33B0">
              <w:t>HOCH</w:t>
            </w:r>
            <w:r w:rsidRPr="001E33B0">
              <w:rPr>
                <w:vertAlign w:val="subscript"/>
              </w:rPr>
              <w:t>2</w:t>
            </w:r>
          </w:p>
        </w:tc>
        <w:tc>
          <w:tcPr>
            <w:tcW w:w="1215" w:type="pct"/>
          </w:tcPr>
          <w:p w14:paraId="7FFE4905" w14:textId="77777777" w:rsidR="0057614D" w:rsidRPr="001E33B0" w:rsidRDefault="0057614D" w:rsidP="006C51CD">
            <w:r w:rsidRPr="001E33B0">
              <w:t>-28800.95</w:t>
            </w:r>
          </w:p>
        </w:tc>
        <w:tc>
          <w:tcPr>
            <w:tcW w:w="1308" w:type="pct"/>
          </w:tcPr>
          <w:p w14:paraId="594453C7" w14:textId="77777777" w:rsidR="0057614D" w:rsidRPr="001E33B0" w:rsidRDefault="0057614D" w:rsidP="006C51CD">
            <w:r w:rsidRPr="001E33B0">
              <w:t>-0.33</w:t>
            </w:r>
          </w:p>
        </w:tc>
      </w:tr>
    </w:tbl>
    <w:p w14:paraId="1E65F62D" w14:textId="0FE53305" w:rsidR="00874AF0" w:rsidRPr="001E33B0" w:rsidRDefault="00874AF0" w:rsidP="006C51CD">
      <w:pPr>
        <w:pStyle w:val="Caption"/>
        <w:rPr>
          <w:b/>
        </w:rPr>
      </w:pPr>
      <w:r w:rsidRPr="001E33B0">
        <w:t>Table 5: Stability of the CHL-PG DES via H</w:t>
      </w:r>
      <w:r w:rsidRPr="001E33B0">
        <w:rPr>
          <w:vertAlign w:val="subscript"/>
        </w:rPr>
        <w:t>2</w:t>
      </w:r>
      <w:r w:rsidRPr="001E33B0">
        <w:t>C- as a point of interaction</w:t>
      </w:r>
    </w:p>
    <w:tbl>
      <w:tblPr>
        <w:tblStyle w:val="TableGrid1"/>
        <w:tblW w:w="5000" w:type="pct"/>
        <w:tblLook w:val="04A0" w:firstRow="1" w:lastRow="0" w:firstColumn="1" w:lastColumn="0" w:noHBand="0" w:noVBand="1"/>
      </w:tblPr>
      <w:tblGrid>
        <w:gridCol w:w="2315"/>
        <w:gridCol w:w="2091"/>
        <w:gridCol w:w="2498"/>
        <w:gridCol w:w="2446"/>
      </w:tblGrid>
      <w:tr w:rsidR="00874AF0" w:rsidRPr="001E33B0" w14:paraId="795567B4" w14:textId="77777777" w:rsidTr="00B556BF">
        <w:tc>
          <w:tcPr>
            <w:tcW w:w="1238" w:type="pct"/>
          </w:tcPr>
          <w:p w14:paraId="48A1CDBA" w14:textId="77777777" w:rsidR="00874AF0" w:rsidRPr="001E33B0" w:rsidRDefault="00874AF0" w:rsidP="006C51CD">
            <w:r w:rsidRPr="001E33B0">
              <w:t>HBA Sites</w:t>
            </w:r>
          </w:p>
        </w:tc>
        <w:tc>
          <w:tcPr>
            <w:tcW w:w="1118" w:type="pct"/>
          </w:tcPr>
          <w:p w14:paraId="025E26F3" w14:textId="77777777" w:rsidR="00874AF0" w:rsidRPr="001E33B0" w:rsidRDefault="00874AF0" w:rsidP="006C51CD">
            <w:r w:rsidRPr="001E33B0">
              <w:t>HBD Sites</w:t>
            </w:r>
          </w:p>
        </w:tc>
        <w:tc>
          <w:tcPr>
            <w:tcW w:w="1336" w:type="pct"/>
          </w:tcPr>
          <w:p w14:paraId="7108EB9A" w14:textId="77777777" w:rsidR="00874AF0" w:rsidRPr="001E33B0" w:rsidRDefault="00874AF0" w:rsidP="006C51CD">
            <w:r w:rsidRPr="001E33B0">
              <w:t>Energy (eV)</w:t>
            </w:r>
          </w:p>
        </w:tc>
        <w:tc>
          <w:tcPr>
            <w:tcW w:w="1308" w:type="pct"/>
          </w:tcPr>
          <w:p w14:paraId="7E435D0B" w14:textId="77777777" w:rsidR="00874AF0" w:rsidRPr="001E33B0" w:rsidRDefault="00874AF0" w:rsidP="006C51CD">
            <w:r w:rsidRPr="001E33B0">
              <w:t>Formation Energy (eV)</w:t>
            </w:r>
          </w:p>
        </w:tc>
      </w:tr>
      <w:tr w:rsidR="00874AF0" w:rsidRPr="001E33B0" w14:paraId="38C26026" w14:textId="77777777" w:rsidTr="00B556BF">
        <w:tc>
          <w:tcPr>
            <w:tcW w:w="1238" w:type="pct"/>
            <w:vMerge w:val="restart"/>
          </w:tcPr>
          <w:p w14:paraId="5C785635" w14:textId="77777777" w:rsidR="00874AF0" w:rsidRPr="001E33B0" w:rsidRDefault="00874AF0" w:rsidP="006C51CD">
            <w:r w:rsidRPr="001E33B0">
              <w:t>H</w:t>
            </w:r>
            <w:r w:rsidRPr="001E33B0">
              <w:rPr>
                <w:vertAlign w:val="subscript"/>
              </w:rPr>
              <w:t>2</w:t>
            </w:r>
            <w:r w:rsidRPr="001E33B0">
              <w:t>C</w:t>
            </w:r>
          </w:p>
        </w:tc>
        <w:tc>
          <w:tcPr>
            <w:tcW w:w="1118" w:type="pct"/>
          </w:tcPr>
          <w:p w14:paraId="0F9005CD" w14:textId="77777777" w:rsidR="00874AF0" w:rsidRPr="001E33B0" w:rsidRDefault="00874AF0" w:rsidP="006C51CD">
            <w:r w:rsidRPr="001E33B0">
              <w:t>HOCH</w:t>
            </w:r>
          </w:p>
        </w:tc>
        <w:tc>
          <w:tcPr>
            <w:tcW w:w="1336" w:type="pct"/>
          </w:tcPr>
          <w:p w14:paraId="233B3515" w14:textId="77777777" w:rsidR="00874AF0" w:rsidRPr="001E33B0" w:rsidRDefault="00874AF0" w:rsidP="006C51CD">
            <w:r w:rsidRPr="001E33B0">
              <w:t>-28801.62</w:t>
            </w:r>
          </w:p>
        </w:tc>
        <w:tc>
          <w:tcPr>
            <w:tcW w:w="1308" w:type="pct"/>
          </w:tcPr>
          <w:p w14:paraId="31703588" w14:textId="77777777" w:rsidR="00874AF0" w:rsidRPr="001E33B0" w:rsidRDefault="00874AF0" w:rsidP="006C51CD">
            <w:r w:rsidRPr="001E33B0">
              <w:t>-1.00</w:t>
            </w:r>
          </w:p>
        </w:tc>
      </w:tr>
      <w:tr w:rsidR="00874AF0" w:rsidRPr="001E33B0" w14:paraId="20AD3D6A" w14:textId="77777777" w:rsidTr="00B556BF">
        <w:tc>
          <w:tcPr>
            <w:tcW w:w="1238" w:type="pct"/>
            <w:vMerge/>
          </w:tcPr>
          <w:p w14:paraId="13EF5F0F" w14:textId="77777777" w:rsidR="00874AF0" w:rsidRPr="001E33B0" w:rsidRDefault="00874AF0" w:rsidP="006C51CD"/>
        </w:tc>
        <w:tc>
          <w:tcPr>
            <w:tcW w:w="1118" w:type="pct"/>
          </w:tcPr>
          <w:p w14:paraId="611E8057" w14:textId="77777777" w:rsidR="00874AF0" w:rsidRPr="001E33B0" w:rsidRDefault="00874AF0" w:rsidP="006C51CD">
            <w:r w:rsidRPr="001E33B0">
              <w:t>HCOH</w:t>
            </w:r>
          </w:p>
        </w:tc>
        <w:tc>
          <w:tcPr>
            <w:tcW w:w="1336" w:type="pct"/>
          </w:tcPr>
          <w:p w14:paraId="6A2E64CA" w14:textId="77777777" w:rsidR="00874AF0" w:rsidRPr="001E33B0" w:rsidRDefault="00874AF0" w:rsidP="006C51CD">
            <w:r w:rsidRPr="001E33B0">
              <w:t>-28801.71</w:t>
            </w:r>
          </w:p>
        </w:tc>
        <w:tc>
          <w:tcPr>
            <w:tcW w:w="1308" w:type="pct"/>
          </w:tcPr>
          <w:p w14:paraId="10DD9BC3" w14:textId="77777777" w:rsidR="00874AF0" w:rsidRPr="001E33B0" w:rsidRDefault="00874AF0" w:rsidP="006C51CD">
            <w:r w:rsidRPr="001E33B0">
              <w:t>-1.08</w:t>
            </w:r>
          </w:p>
        </w:tc>
      </w:tr>
      <w:tr w:rsidR="00874AF0" w:rsidRPr="001E33B0" w14:paraId="2288AC60" w14:textId="77777777" w:rsidTr="00B556BF">
        <w:tc>
          <w:tcPr>
            <w:tcW w:w="1238" w:type="pct"/>
            <w:vMerge/>
          </w:tcPr>
          <w:p w14:paraId="3119E07A" w14:textId="77777777" w:rsidR="00874AF0" w:rsidRPr="001E33B0" w:rsidRDefault="00874AF0" w:rsidP="006C51CD"/>
        </w:tc>
        <w:tc>
          <w:tcPr>
            <w:tcW w:w="1118" w:type="pct"/>
          </w:tcPr>
          <w:p w14:paraId="48C58169" w14:textId="77777777" w:rsidR="00874AF0" w:rsidRPr="001E33B0" w:rsidRDefault="00874AF0" w:rsidP="006C51CD">
            <w:r w:rsidRPr="001E33B0">
              <w:t>HCH</w:t>
            </w:r>
            <w:r w:rsidRPr="001E33B0">
              <w:rPr>
                <w:vertAlign w:val="subscript"/>
              </w:rPr>
              <w:t>2</w:t>
            </w:r>
          </w:p>
        </w:tc>
        <w:tc>
          <w:tcPr>
            <w:tcW w:w="1336" w:type="pct"/>
          </w:tcPr>
          <w:p w14:paraId="5C0271DC" w14:textId="77777777" w:rsidR="00874AF0" w:rsidRPr="001E33B0" w:rsidRDefault="00874AF0" w:rsidP="006C51CD">
            <w:r w:rsidRPr="001E33B0">
              <w:t>-28801.69</w:t>
            </w:r>
          </w:p>
        </w:tc>
        <w:tc>
          <w:tcPr>
            <w:tcW w:w="1308" w:type="pct"/>
          </w:tcPr>
          <w:p w14:paraId="64D6E128" w14:textId="77777777" w:rsidR="00874AF0" w:rsidRPr="001E33B0" w:rsidRDefault="00874AF0" w:rsidP="006C51CD">
            <w:r w:rsidRPr="001E33B0">
              <w:t>-1.06</w:t>
            </w:r>
          </w:p>
        </w:tc>
      </w:tr>
      <w:tr w:rsidR="00874AF0" w:rsidRPr="001E33B0" w14:paraId="1BB43E3C" w14:textId="77777777" w:rsidTr="00B556BF">
        <w:tc>
          <w:tcPr>
            <w:tcW w:w="1238" w:type="pct"/>
            <w:vMerge/>
          </w:tcPr>
          <w:p w14:paraId="7049A77A" w14:textId="77777777" w:rsidR="00874AF0" w:rsidRPr="001E33B0" w:rsidRDefault="00874AF0" w:rsidP="006C51CD"/>
        </w:tc>
        <w:tc>
          <w:tcPr>
            <w:tcW w:w="1118" w:type="pct"/>
          </w:tcPr>
          <w:p w14:paraId="54AAF3E5" w14:textId="77777777" w:rsidR="00874AF0" w:rsidRPr="001E33B0" w:rsidRDefault="00874AF0" w:rsidP="006C51CD">
            <w:r w:rsidRPr="001E33B0">
              <w:t>HCH</w:t>
            </w:r>
          </w:p>
        </w:tc>
        <w:tc>
          <w:tcPr>
            <w:tcW w:w="1336" w:type="pct"/>
          </w:tcPr>
          <w:p w14:paraId="3D5B8CB5" w14:textId="77777777" w:rsidR="00874AF0" w:rsidRPr="001E33B0" w:rsidRDefault="00874AF0" w:rsidP="006C51CD">
            <w:r w:rsidRPr="001E33B0">
              <w:t>-28801.56</w:t>
            </w:r>
          </w:p>
        </w:tc>
        <w:tc>
          <w:tcPr>
            <w:tcW w:w="1308" w:type="pct"/>
          </w:tcPr>
          <w:p w14:paraId="7C31C089" w14:textId="77777777" w:rsidR="00874AF0" w:rsidRPr="001E33B0" w:rsidRDefault="00874AF0" w:rsidP="006C51CD">
            <w:r w:rsidRPr="001E33B0">
              <w:t>-0.93</w:t>
            </w:r>
          </w:p>
        </w:tc>
      </w:tr>
      <w:tr w:rsidR="00874AF0" w:rsidRPr="001E33B0" w14:paraId="4F0E5035" w14:textId="77777777" w:rsidTr="00B556BF">
        <w:tc>
          <w:tcPr>
            <w:tcW w:w="1238" w:type="pct"/>
            <w:vMerge/>
          </w:tcPr>
          <w:p w14:paraId="6CC43E04" w14:textId="77777777" w:rsidR="00874AF0" w:rsidRPr="001E33B0" w:rsidRDefault="00874AF0" w:rsidP="006C51CD"/>
        </w:tc>
        <w:tc>
          <w:tcPr>
            <w:tcW w:w="1118" w:type="pct"/>
          </w:tcPr>
          <w:p w14:paraId="3F8BFE76" w14:textId="77777777" w:rsidR="00874AF0" w:rsidRPr="001E33B0" w:rsidRDefault="00874AF0" w:rsidP="006C51CD">
            <w:r w:rsidRPr="001E33B0">
              <w:t>HOCH</w:t>
            </w:r>
            <w:r w:rsidRPr="001E33B0">
              <w:rPr>
                <w:vertAlign w:val="subscript"/>
              </w:rPr>
              <w:t>2</w:t>
            </w:r>
          </w:p>
        </w:tc>
        <w:tc>
          <w:tcPr>
            <w:tcW w:w="1336" w:type="pct"/>
          </w:tcPr>
          <w:p w14:paraId="78ADDAFE" w14:textId="77777777" w:rsidR="00874AF0" w:rsidRPr="001E33B0" w:rsidRDefault="00874AF0" w:rsidP="006C51CD">
            <w:r w:rsidRPr="001E33B0">
              <w:t>-28801.62</w:t>
            </w:r>
          </w:p>
        </w:tc>
        <w:tc>
          <w:tcPr>
            <w:tcW w:w="1308" w:type="pct"/>
          </w:tcPr>
          <w:p w14:paraId="40B73237" w14:textId="77777777" w:rsidR="00874AF0" w:rsidRPr="001E33B0" w:rsidRDefault="00874AF0" w:rsidP="006C51CD">
            <w:r w:rsidRPr="001E33B0">
              <w:t>-0.99</w:t>
            </w:r>
          </w:p>
        </w:tc>
      </w:tr>
    </w:tbl>
    <w:p w14:paraId="7327CE21" w14:textId="0F6FBB15" w:rsidR="00874AF0" w:rsidRPr="001E33B0" w:rsidRDefault="00874AF0" w:rsidP="006C51CD"/>
    <w:p w14:paraId="6C1EF67A" w14:textId="782E1861" w:rsidR="00874AF0" w:rsidRPr="001E33B0" w:rsidRDefault="00874AF0" w:rsidP="006C51CD">
      <w:pPr>
        <w:pStyle w:val="Caption"/>
        <w:rPr>
          <w:b/>
        </w:rPr>
      </w:pPr>
      <w:r w:rsidRPr="001E33B0">
        <w:t>Table 6: Stability of the CHL-PG DES via OHC- as a point of interaction</w:t>
      </w:r>
    </w:p>
    <w:tbl>
      <w:tblPr>
        <w:tblStyle w:val="TableGrid1"/>
        <w:tblW w:w="5000" w:type="pct"/>
        <w:tblLook w:val="04A0" w:firstRow="1" w:lastRow="0" w:firstColumn="1" w:lastColumn="0" w:noHBand="0" w:noVBand="1"/>
      </w:tblPr>
      <w:tblGrid>
        <w:gridCol w:w="2313"/>
        <w:gridCol w:w="2240"/>
        <w:gridCol w:w="2351"/>
        <w:gridCol w:w="2446"/>
      </w:tblGrid>
      <w:tr w:rsidR="00874AF0" w:rsidRPr="001E33B0" w14:paraId="75A54EE4" w14:textId="77777777" w:rsidTr="00B556BF">
        <w:tc>
          <w:tcPr>
            <w:tcW w:w="1237" w:type="pct"/>
          </w:tcPr>
          <w:p w14:paraId="7AE29463" w14:textId="77777777" w:rsidR="00874AF0" w:rsidRPr="001E33B0" w:rsidRDefault="00874AF0" w:rsidP="006C51CD">
            <w:r w:rsidRPr="001E33B0">
              <w:t>HBA Sites</w:t>
            </w:r>
          </w:p>
        </w:tc>
        <w:tc>
          <w:tcPr>
            <w:tcW w:w="1198" w:type="pct"/>
          </w:tcPr>
          <w:p w14:paraId="616393B9" w14:textId="77777777" w:rsidR="00874AF0" w:rsidRPr="001E33B0" w:rsidRDefault="00874AF0" w:rsidP="006C51CD">
            <w:r w:rsidRPr="001E33B0">
              <w:t>HBD Sites</w:t>
            </w:r>
          </w:p>
        </w:tc>
        <w:tc>
          <w:tcPr>
            <w:tcW w:w="1257" w:type="pct"/>
          </w:tcPr>
          <w:p w14:paraId="4427007D" w14:textId="77777777" w:rsidR="00874AF0" w:rsidRPr="001E33B0" w:rsidRDefault="00874AF0" w:rsidP="006C51CD">
            <w:r w:rsidRPr="001E33B0">
              <w:t>Energy (eV)</w:t>
            </w:r>
          </w:p>
        </w:tc>
        <w:tc>
          <w:tcPr>
            <w:tcW w:w="1308" w:type="pct"/>
          </w:tcPr>
          <w:p w14:paraId="274AA4E9" w14:textId="77777777" w:rsidR="00874AF0" w:rsidRPr="001E33B0" w:rsidRDefault="00874AF0" w:rsidP="006C51CD">
            <w:r w:rsidRPr="001E33B0">
              <w:t>Formation Energy (eV)</w:t>
            </w:r>
          </w:p>
        </w:tc>
      </w:tr>
      <w:tr w:rsidR="00874AF0" w:rsidRPr="001E33B0" w14:paraId="28291C2F" w14:textId="77777777" w:rsidTr="00B556BF">
        <w:tc>
          <w:tcPr>
            <w:tcW w:w="1237" w:type="pct"/>
            <w:vMerge w:val="restart"/>
          </w:tcPr>
          <w:p w14:paraId="61D06F45" w14:textId="77777777" w:rsidR="00874AF0" w:rsidRPr="001E33B0" w:rsidRDefault="00874AF0" w:rsidP="006C51CD">
            <w:r w:rsidRPr="001E33B0">
              <w:t>OHC</w:t>
            </w:r>
          </w:p>
        </w:tc>
        <w:tc>
          <w:tcPr>
            <w:tcW w:w="1198" w:type="pct"/>
          </w:tcPr>
          <w:p w14:paraId="1449A062" w14:textId="77777777" w:rsidR="00874AF0" w:rsidRPr="001E33B0" w:rsidRDefault="00874AF0" w:rsidP="006C51CD">
            <w:r w:rsidRPr="001E33B0">
              <w:t>HOCH</w:t>
            </w:r>
          </w:p>
        </w:tc>
        <w:tc>
          <w:tcPr>
            <w:tcW w:w="1257" w:type="pct"/>
          </w:tcPr>
          <w:p w14:paraId="679A7BCF" w14:textId="77777777" w:rsidR="00874AF0" w:rsidRPr="001E33B0" w:rsidRDefault="00874AF0" w:rsidP="006C51CD">
            <w:r w:rsidRPr="001E33B0">
              <w:t>-28801.51</w:t>
            </w:r>
          </w:p>
        </w:tc>
        <w:tc>
          <w:tcPr>
            <w:tcW w:w="1308" w:type="pct"/>
          </w:tcPr>
          <w:p w14:paraId="2C8C947C" w14:textId="77777777" w:rsidR="00874AF0" w:rsidRPr="001E33B0" w:rsidRDefault="00874AF0" w:rsidP="006C51CD">
            <w:r w:rsidRPr="001E33B0">
              <w:t>-0.89</w:t>
            </w:r>
          </w:p>
        </w:tc>
      </w:tr>
      <w:tr w:rsidR="00874AF0" w:rsidRPr="001E33B0" w14:paraId="551F9481" w14:textId="77777777" w:rsidTr="00B556BF">
        <w:tc>
          <w:tcPr>
            <w:tcW w:w="1237" w:type="pct"/>
            <w:vMerge/>
          </w:tcPr>
          <w:p w14:paraId="4C2B0752" w14:textId="77777777" w:rsidR="00874AF0" w:rsidRPr="001E33B0" w:rsidRDefault="00874AF0" w:rsidP="006C51CD"/>
        </w:tc>
        <w:tc>
          <w:tcPr>
            <w:tcW w:w="1198" w:type="pct"/>
          </w:tcPr>
          <w:p w14:paraId="29C4C33C" w14:textId="77777777" w:rsidR="00874AF0" w:rsidRPr="001E33B0" w:rsidRDefault="00874AF0" w:rsidP="006C51CD">
            <w:r w:rsidRPr="001E33B0">
              <w:t>HCOH</w:t>
            </w:r>
          </w:p>
        </w:tc>
        <w:tc>
          <w:tcPr>
            <w:tcW w:w="1257" w:type="pct"/>
          </w:tcPr>
          <w:p w14:paraId="7C82A498" w14:textId="77777777" w:rsidR="00874AF0" w:rsidRPr="001E33B0" w:rsidRDefault="00874AF0" w:rsidP="006C51CD">
            <w:r w:rsidRPr="001E33B0">
              <w:t>-28801.20</w:t>
            </w:r>
          </w:p>
        </w:tc>
        <w:tc>
          <w:tcPr>
            <w:tcW w:w="1308" w:type="pct"/>
          </w:tcPr>
          <w:p w14:paraId="3AF14638" w14:textId="77777777" w:rsidR="00874AF0" w:rsidRPr="001E33B0" w:rsidRDefault="00874AF0" w:rsidP="006C51CD">
            <w:r w:rsidRPr="001E33B0">
              <w:t>-0.58</w:t>
            </w:r>
          </w:p>
        </w:tc>
      </w:tr>
      <w:tr w:rsidR="00874AF0" w:rsidRPr="001E33B0" w14:paraId="06D84A16" w14:textId="77777777" w:rsidTr="00B556BF">
        <w:tc>
          <w:tcPr>
            <w:tcW w:w="1237" w:type="pct"/>
            <w:vMerge/>
          </w:tcPr>
          <w:p w14:paraId="3791019D" w14:textId="77777777" w:rsidR="00874AF0" w:rsidRPr="001E33B0" w:rsidRDefault="00874AF0" w:rsidP="006C51CD"/>
        </w:tc>
        <w:tc>
          <w:tcPr>
            <w:tcW w:w="1198" w:type="pct"/>
          </w:tcPr>
          <w:p w14:paraId="50F7BB53" w14:textId="77777777" w:rsidR="00874AF0" w:rsidRPr="001E33B0" w:rsidRDefault="00874AF0" w:rsidP="006C51CD">
            <w:r w:rsidRPr="001E33B0">
              <w:t>HCH</w:t>
            </w:r>
            <w:r w:rsidRPr="001E33B0">
              <w:rPr>
                <w:vertAlign w:val="subscript"/>
              </w:rPr>
              <w:t>2</w:t>
            </w:r>
          </w:p>
        </w:tc>
        <w:tc>
          <w:tcPr>
            <w:tcW w:w="1257" w:type="pct"/>
          </w:tcPr>
          <w:p w14:paraId="4ADA5072" w14:textId="77777777" w:rsidR="00874AF0" w:rsidRPr="001E33B0" w:rsidRDefault="00874AF0" w:rsidP="006C51CD">
            <w:r w:rsidRPr="001E33B0">
              <w:t>-28801.71</w:t>
            </w:r>
          </w:p>
        </w:tc>
        <w:tc>
          <w:tcPr>
            <w:tcW w:w="1308" w:type="pct"/>
          </w:tcPr>
          <w:p w14:paraId="344CF178" w14:textId="77777777" w:rsidR="00874AF0" w:rsidRPr="001E33B0" w:rsidRDefault="00874AF0" w:rsidP="006C51CD">
            <w:r w:rsidRPr="001E33B0">
              <w:t>-1.08</w:t>
            </w:r>
          </w:p>
        </w:tc>
      </w:tr>
      <w:tr w:rsidR="00874AF0" w:rsidRPr="001E33B0" w14:paraId="4897A92C" w14:textId="77777777" w:rsidTr="00B556BF">
        <w:tc>
          <w:tcPr>
            <w:tcW w:w="1237" w:type="pct"/>
            <w:vMerge/>
          </w:tcPr>
          <w:p w14:paraId="329ED807" w14:textId="77777777" w:rsidR="00874AF0" w:rsidRPr="001E33B0" w:rsidRDefault="00874AF0" w:rsidP="006C51CD"/>
        </w:tc>
        <w:tc>
          <w:tcPr>
            <w:tcW w:w="1198" w:type="pct"/>
          </w:tcPr>
          <w:p w14:paraId="12D25A90" w14:textId="77777777" w:rsidR="00874AF0" w:rsidRPr="001E33B0" w:rsidRDefault="00874AF0" w:rsidP="006C51CD">
            <w:r w:rsidRPr="001E33B0">
              <w:t>HCH</w:t>
            </w:r>
          </w:p>
        </w:tc>
        <w:tc>
          <w:tcPr>
            <w:tcW w:w="1257" w:type="pct"/>
          </w:tcPr>
          <w:p w14:paraId="2AE90DDF" w14:textId="77777777" w:rsidR="00874AF0" w:rsidRPr="001E33B0" w:rsidRDefault="00874AF0" w:rsidP="006C51CD">
            <w:r w:rsidRPr="001E33B0">
              <w:t>-28802.03</w:t>
            </w:r>
          </w:p>
        </w:tc>
        <w:tc>
          <w:tcPr>
            <w:tcW w:w="1308" w:type="pct"/>
          </w:tcPr>
          <w:p w14:paraId="49C5E965" w14:textId="77777777" w:rsidR="00874AF0" w:rsidRPr="001E33B0" w:rsidRDefault="00874AF0" w:rsidP="006C51CD">
            <w:r w:rsidRPr="001E33B0">
              <w:t>-1.40</w:t>
            </w:r>
          </w:p>
        </w:tc>
      </w:tr>
      <w:tr w:rsidR="00874AF0" w:rsidRPr="001E33B0" w14:paraId="05D17243" w14:textId="77777777" w:rsidTr="00B556BF">
        <w:tc>
          <w:tcPr>
            <w:tcW w:w="1237" w:type="pct"/>
            <w:vMerge/>
          </w:tcPr>
          <w:p w14:paraId="7D41E2E2" w14:textId="77777777" w:rsidR="00874AF0" w:rsidRPr="001E33B0" w:rsidRDefault="00874AF0" w:rsidP="006C51CD"/>
        </w:tc>
        <w:tc>
          <w:tcPr>
            <w:tcW w:w="1198" w:type="pct"/>
          </w:tcPr>
          <w:p w14:paraId="63A9F980" w14:textId="77777777" w:rsidR="00874AF0" w:rsidRPr="001E33B0" w:rsidRDefault="00874AF0" w:rsidP="006C51CD">
            <w:r w:rsidRPr="001E33B0">
              <w:t>HOCH</w:t>
            </w:r>
            <w:r w:rsidRPr="001E33B0">
              <w:rPr>
                <w:vertAlign w:val="subscript"/>
              </w:rPr>
              <w:t>2</w:t>
            </w:r>
          </w:p>
        </w:tc>
        <w:tc>
          <w:tcPr>
            <w:tcW w:w="1257" w:type="pct"/>
          </w:tcPr>
          <w:p w14:paraId="0AD59804" w14:textId="77777777" w:rsidR="00874AF0" w:rsidRPr="001E33B0" w:rsidRDefault="00874AF0" w:rsidP="006C51CD">
            <w:r w:rsidRPr="001E33B0">
              <w:t>-28801.49</w:t>
            </w:r>
          </w:p>
        </w:tc>
        <w:tc>
          <w:tcPr>
            <w:tcW w:w="1308" w:type="pct"/>
          </w:tcPr>
          <w:p w14:paraId="3F35963D" w14:textId="77777777" w:rsidR="00874AF0" w:rsidRPr="001E33B0" w:rsidRDefault="00874AF0" w:rsidP="006C51CD">
            <w:r w:rsidRPr="001E33B0">
              <w:t>-0.86</w:t>
            </w:r>
          </w:p>
        </w:tc>
      </w:tr>
    </w:tbl>
    <w:p w14:paraId="4F192E7C" w14:textId="77777777" w:rsidR="00874AF0" w:rsidRPr="001E33B0" w:rsidRDefault="00874AF0" w:rsidP="006C51CD"/>
    <w:p w14:paraId="79986D69" w14:textId="023BC55B" w:rsidR="003A2C12" w:rsidRPr="001E33B0" w:rsidRDefault="003A2C12" w:rsidP="006C51CD">
      <w:r w:rsidRPr="001E33B0">
        <w:t xml:space="preserve">The OHC site demonstrated significant stabilization via the OHC–HCH pathway (−1.40 eV) </w:t>
      </w:r>
      <w:r w:rsidR="00874AF0" w:rsidRPr="001E33B0">
        <w:t xml:space="preserve">in the result presented in </w:t>
      </w:r>
      <w:r w:rsidRPr="001E33B0">
        <w:t xml:space="preserve">Table </w:t>
      </w:r>
      <w:r w:rsidR="00874AF0" w:rsidRPr="001E33B0">
        <w:t>6</w:t>
      </w:r>
      <w:r w:rsidRPr="001E33B0">
        <w:t xml:space="preserve">. The </w:t>
      </w:r>
      <w:proofErr w:type="spellStart"/>
      <w:r w:rsidRPr="001E33B0">
        <w:t>NCl</w:t>
      </w:r>
      <w:proofErr w:type="spellEnd"/>
      <w:r w:rsidRPr="001E33B0">
        <w:t xml:space="preserve"> and </w:t>
      </w:r>
      <w:proofErr w:type="spellStart"/>
      <w:r w:rsidRPr="001E33B0">
        <w:t>ClN</w:t>
      </w:r>
      <w:proofErr w:type="spellEnd"/>
      <w:r w:rsidRPr="001E33B0">
        <w:t xml:space="preserve"> sites showed comparatively weaker interactions (−0.38 to −0.86 eV), indicating limited but non-negligible contributions to DES structuring </w:t>
      </w:r>
      <w:r w:rsidR="00874AF0" w:rsidRPr="001E33B0">
        <w:t xml:space="preserve">as shown in </w:t>
      </w:r>
      <w:r w:rsidRPr="001E33B0">
        <w:t xml:space="preserve">Tables </w:t>
      </w:r>
      <w:r w:rsidR="00874AF0" w:rsidRPr="001E33B0">
        <w:t>7</w:t>
      </w:r>
      <w:r w:rsidRPr="001E33B0">
        <w:t xml:space="preserve"> and 8</w:t>
      </w:r>
      <w:r w:rsidR="00874AF0" w:rsidRPr="001E33B0">
        <w:t xml:space="preserve">, </w:t>
      </w:r>
      <w:r w:rsidR="00CE6FC6" w:rsidRPr="001E33B0">
        <w:t xml:space="preserve">which was </w:t>
      </w:r>
      <w:r w:rsidR="00874AF0" w:rsidRPr="001E33B0">
        <w:t xml:space="preserve">due to their lower negative formation energies obtained </w:t>
      </w:r>
      <w:r w:rsidR="00CE6FC6" w:rsidRPr="001E33B0">
        <w:t xml:space="preserve">for </w:t>
      </w:r>
      <w:proofErr w:type="spellStart"/>
      <w:r w:rsidR="00CE6FC6" w:rsidRPr="001E33B0">
        <w:t>NCl</w:t>
      </w:r>
      <w:proofErr w:type="spellEnd"/>
      <w:r w:rsidR="00CE6FC6" w:rsidRPr="001E33B0">
        <w:t xml:space="preserve"> and </w:t>
      </w:r>
      <w:proofErr w:type="spellStart"/>
      <w:r w:rsidR="00CE6FC6" w:rsidRPr="001E33B0">
        <w:t>ClN</w:t>
      </w:r>
      <w:proofErr w:type="spellEnd"/>
      <w:r w:rsidR="00CE6FC6" w:rsidRPr="001E33B0">
        <w:t xml:space="preserve"> sites compared to what was obtained for other sites involved in other pathways, in line with the existing related literature </w:t>
      </w:r>
      <w:sdt>
        <w:sdtPr>
          <w:rPr>
            <w:color w:val="000000"/>
          </w:rPr>
          <w:tag w:val="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"/>
          <w:id w:val="-1466658030"/>
          <w:placeholder>
            <w:docPart w:val="DefaultPlaceholder_-1854013440"/>
          </w:placeholder>
        </w:sdtPr>
        <w:sdtContent>
          <w:r w:rsidR="004041C2" w:rsidRPr="004041C2">
            <w:rPr>
              <w:color w:val="000000"/>
            </w:rPr>
            <w:t>[1, 3, 4]</w:t>
          </w:r>
        </w:sdtContent>
      </w:sdt>
      <w:r w:rsidR="00CE6FC6" w:rsidRPr="001E33B0">
        <w:rPr>
          <w:color w:val="000000"/>
        </w:rPr>
        <w:t xml:space="preserve"> </w:t>
      </w:r>
      <w:r w:rsidR="00CE6FC6" w:rsidRPr="001E33B0">
        <w:rPr>
          <w:color w:val="000000"/>
        </w:rPr>
        <w:lastRenderedPageBreak/>
        <w:t>that suggest that more negative formation or reaction energies implies easier or less energy-demanding compared the more positive ones</w:t>
      </w:r>
      <w:r w:rsidRPr="001E33B0">
        <w:t>.</w:t>
      </w:r>
    </w:p>
    <w:p w14:paraId="7A6FF03E" w14:textId="77777777" w:rsidR="00874AF0" w:rsidRPr="001E33B0" w:rsidRDefault="00874AF0" w:rsidP="006C51CD"/>
    <w:p w14:paraId="4DF95121" w14:textId="7FC8EA6D" w:rsidR="0057614D" w:rsidRPr="001E33B0" w:rsidRDefault="0057614D" w:rsidP="006C51CD">
      <w:pPr>
        <w:pStyle w:val="Caption"/>
        <w:rPr>
          <w:b/>
        </w:rPr>
      </w:pPr>
      <w:r w:rsidRPr="001E33B0">
        <w:t xml:space="preserve">Table </w:t>
      </w:r>
      <w:r w:rsidR="00874AF0" w:rsidRPr="001E33B0">
        <w:t>7</w:t>
      </w:r>
      <w:r w:rsidRPr="001E33B0">
        <w:t xml:space="preserve">: Stability of the CHL-PG DES via </w:t>
      </w:r>
      <w:proofErr w:type="spellStart"/>
      <w:r w:rsidRPr="001E33B0">
        <w:t>ClN</w:t>
      </w:r>
      <w:proofErr w:type="spellEnd"/>
      <w:r w:rsidRPr="001E33B0">
        <w:t>- as a point of interaction</w:t>
      </w:r>
    </w:p>
    <w:tbl>
      <w:tblPr>
        <w:tblStyle w:val="TableGrid1"/>
        <w:tblW w:w="5000" w:type="pct"/>
        <w:tblLook w:val="04A0" w:firstRow="1" w:lastRow="0" w:firstColumn="1" w:lastColumn="0" w:noHBand="0" w:noVBand="1"/>
      </w:tblPr>
      <w:tblGrid>
        <w:gridCol w:w="2270"/>
        <w:gridCol w:w="2403"/>
        <w:gridCol w:w="2268"/>
        <w:gridCol w:w="2409"/>
      </w:tblGrid>
      <w:tr w:rsidR="00112DA4" w:rsidRPr="001E33B0" w14:paraId="42A0A200" w14:textId="77777777" w:rsidTr="00112DA4">
        <w:tc>
          <w:tcPr>
            <w:tcW w:w="1214" w:type="pct"/>
          </w:tcPr>
          <w:p w14:paraId="5D61E48C" w14:textId="41BA00A4" w:rsidR="00112DA4" w:rsidRPr="001E33B0" w:rsidRDefault="00112DA4" w:rsidP="006C51CD">
            <w:r w:rsidRPr="001E33B0">
              <w:t>HBA Sites</w:t>
            </w:r>
          </w:p>
        </w:tc>
        <w:tc>
          <w:tcPr>
            <w:tcW w:w="1285" w:type="pct"/>
          </w:tcPr>
          <w:p w14:paraId="0F89A52F" w14:textId="709D4E2E" w:rsidR="00112DA4" w:rsidRPr="001E33B0" w:rsidRDefault="00112DA4" w:rsidP="006C51CD">
            <w:r w:rsidRPr="001E33B0">
              <w:t>HBD Sites</w:t>
            </w:r>
          </w:p>
        </w:tc>
        <w:tc>
          <w:tcPr>
            <w:tcW w:w="1213" w:type="pct"/>
          </w:tcPr>
          <w:p w14:paraId="2E92A9C8" w14:textId="5DCD3F68" w:rsidR="00112DA4" w:rsidRPr="001E33B0" w:rsidRDefault="00112DA4" w:rsidP="006C51CD">
            <w:r w:rsidRPr="001E33B0">
              <w:t>Energy (eV)</w:t>
            </w:r>
          </w:p>
        </w:tc>
        <w:tc>
          <w:tcPr>
            <w:tcW w:w="1288" w:type="pct"/>
          </w:tcPr>
          <w:p w14:paraId="4B882FDA" w14:textId="26066CFF" w:rsidR="00112DA4" w:rsidRPr="001E33B0" w:rsidRDefault="00112DA4" w:rsidP="006C51CD">
            <w:r w:rsidRPr="001E33B0">
              <w:t>Formation Energy (eV)</w:t>
            </w:r>
          </w:p>
        </w:tc>
      </w:tr>
      <w:tr w:rsidR="00112DA4" w:rsidRPr="001E33B0" w14:paraId="37EE13E5" w14:textId="77777777" w:rsidTr="00112DA4">
        <w:tc>
          <w:tcPr>
            <w:tcW w:w="1214" w:type="pct"/>
            <w:vMerge w:val="restart"/>
          </w:tcPr>
          <w:p w14:paraId="2773B1BE" w14:textId="77777777" w:rsidR="0057614D" w:rsidRPr="001E33B0" w:rsidRDefault="0057614D" w:rsidP="006C51CD">
            <w:r w:rsidRPr="001E33B0">
              <w:t>ClN</w:t>
            </w:r>
          </w:p>
        </w:tc>
        <w:tc>
          <w:tcPr>
            <w:tcW w:w="1285" w:type="pct"/>
          </w:tcPr>
          <w:p w14:paraId="1C769467" w14:textId="77777777" w:rsidR="0057614D" w:rsidRPr="001E33B0" w:rsidRDefault="0057614D" w:rsidP="006C51CD">
            <w:r w:rsidRPr="001E33B0">
              <w:t>HOCH</w:t>
            </w:r>
          </w:p>
        </w:tc>
        <w:tc>
          <w:tcPr>
            <w:tcW w:w="1213" w:type="pct"/>
          </w:tcPr>
          <w:p w14:paraId="0C27E6BF" w14:textId="77777777" w:rsidR="0057614D" w:rsidRPr="001E33B0" w:rsidRDefault="0057614D" w:rsidP="006C51CD">
            <w:r w:rsidRPr="001E33B0">
              <w:t>-28801.04</w:t>
            </w:r>
          </w:p>
        </w:tc>
        <w:tc>
          <w:tcPr>
            <w:tcW w:w="1288" w:type="pct"/>
          </w:tcPr>
          <w:p w14:paraId="71CBF11F" w14:textId="77777777" w:rsidR="0057614D" w:rsidRPr="001E33B0" w:rsidRDefault="0057614D" w:rsidP="006C51CD">
            <w:r w:rsidRPr="001E33B0">
              <w:t>-0.41</w:t>
            </w:r>
          </w:p>
        </w:tc>
      </w:tr>
      <w:tr w:rsidR="00112DA4" w:rsidRPr="001E33B0" w14:paraId="397846B7" w14:textId="77777777" w:rsidTr="00112DA4">
        <w:tc>
          <w:tcPr>
            <w:tcW w:w="1214" w:type="pct"/>
            <w:vMerge/>
          </w:tcPr>
          <w:p w14:paraId="437E05BE" w14:textId="77777777" w:rsidR="0057614D" w:rsidRPr="001E33B0" w:rsidRDefault="0057614D" w:rsidP="006C51CD"/>
        </w:tc>
        <w:tc>
          <w:tcPr>
            <w:tcW w:w="1285" w:type="pct"/>
          </w:tcPr>
          <w:p w14:paraId="54AF23C9" w14:textId="77777777" w:rsidR="0057614D" w:rsidRPr="001E33B0" w:rsidRDefault="0057614D" w:rsidP="006C51CD">
            <w:r w:rsidRPr="001E33B0">
              <w:t>HCOH</w:t>
            </w:r>
          </w:p>
        </w:tc>
        <w:tc>
          <w:tcPr>
            <w:tcW w:w="1213" w:type="pct"/>
          </w:tcPr>
          <w:p w14:paraId="5DFCC716" w14:textId="77777777" w:rsidR="0057614D" w:rsidRPr="001E33B0" w:rsidRDefault="0057614D" w:rsidP="006C51CD">
            <w:r w:rsidRPr="001E33B0">
              <w:t>-28801.45</w:t>
            </w:r>
          </w:p>
        </w:tc>
        <w:tc>
          <w:tcPr>
            <w:tcW w:w="1288" w:type="pct"/>
          </w:tcPr>
          <w:p w14:paraId="456E7481" w14:textId="77777777" w:rsidR="0057614D" w:rsidRPr="001E33B0" w:rsidRDefault="0057614D" w:rsidP="006C51CD">
            <w:r w:rsidRPr="001E33B0">
              <w:t>-0.83</w:t>
            </w:r>
          </w:p>
        </w:tc>
      </w:tr>
      <w:tr w:rsidR="00112DA4" w:rsidRPr="001E33B0" w14:paraId="18EAE49E" w14:textId="77777777" w:rsidTr="00112DA4">
        <w:tc>
          <w:tcPr>
            <w:tcW w:w="1214" w:type="pct"/>
            <w:vMerge/>
          </w:tcPr>
          <w:p w14:paraId="563DA9C1" w14:textId="77777777" w:rsidR="0057614D" w:rsidRPr="001E33B0" w:rsidRDefault="0057614D" w:rsidP="006C51CD"/>
        </w:tc>
        <w:tc>
          <w:tcPr>
            <w:tcW w:w="1285" w:type="pct"/>
          </w:tcPr>
          <w:p w14:paraId="16A631B3" w14:textId="77777777" w:rsidR="0057614D" w:rsidRPr="001E33B0" w:rsidRDefault="0057614D" w:rsidP="006C51CD">
            <w:r w:rsidRPr="001E33B0">
              <w:t>HCH</w:t>
            </w:r>
            <w:r w:rsidRPr="001E33B0">
              <w:rPr>
                <w:vertAlign w:val="subscript"/>
              </w:rPr>
              <w:t>2</w:t>
            </w:r>
          </w:p>
        </w:tc>
        <w:tc>
          <w:tcPr>
            <w:tcW w:w="1213" w:type="pct"/>
          </w:tcPr>
          <w:p w14:paraId="00CD58AD" w14:textId="77777777" w:rsidR="0057614D" w:rsidRPr="001E33B0" w:rsidRDefault="0057614D" w:rsidP="006C51CD">
            <w:r w:rsidRPr="001E33B0">
              <w:t>-28801.23</w:t>
            </w:r>
          </w:p>
        </w:tc>
        <w:tc>
          <w:tcPr>
            <w:tcW w:w="1288" w:type="pct"/>
          </w:tcPr>
          <w:p w14:paraId="60CFA49C" w14:textId="77777777" w:rsidR="0057614D" w:rsidRPr="001E33B0" w:rsidRDefault="0057614D" w:rsidP="006C51CD">
            <w:r w:rsidRPr="001E33B0">
              <w:t>-0.60</w:t>
            </w:r>
          </w:p>
        </w:tc>
      </w:tr>
      <w:tr w:rsidR="00112DA4" w:rsidRPr="001E33B0" w14:paraId="62672923" w14:textId="77777777" w:rsidTr="00112DA4">
        <w:tc>
          <w:tcPr>
            <w:tcW w:w="1214" w:type="pct"/>
            <w:vMerge/>
          </w:tcPr>
          <w:p w14:paraId="06514E94" w14:textId="77777777" w:rsidR="0057614D" w:rsidRPr="001E33B0" w:rsidRDefault="0057614D" w:rsidP="006C51CD"/>
        </w:tc>
        <w:tc>
          <w:tcPr>
            <w:tcW w:w="1285" w:type="pct"/>
          </w:tcPr>
          <w:p w14:paraId="78403AAF" w14:textId="77777777" w:rsidR="0057614D" w:rsidRPr="001E33B0" w:rsidRDefault="0057614D" w:rsidP="006C51CD">
            <w:r w:rsidRPr="001E33B0">
              <w:t>HCH</w:t>
            </w:r>
          </w:p>
        </w:tc>
        <w:tc>
          <w:tcPr>
            <w:tcW w:w="1213" w:type="pct"/>
          </w:tcPr>
          <w:p w14:paraId="5318513F" w14:textId="77777777" w:rsidR="0057614D" w:rsidRPr="001E33B0" w:rsidRDefault="0057614D" w:rsidP="006C51CD">
            <w:r w:rsidRPr="001E33B0">
              <w:t>-28801.49</w:t>
            </w:r>
          </w:p>
        </w:tc>
        <w:tc>
          <w:tcPr>
            <w:tcW w:w="1288" w:type="pct"/>
          </w:tcPr>
          <w:p w14:paraId="66F1B986" w14:textId="77777777" w:rsidR="0057614D" w:rsidRPr="001E33B0" w:rsidRDefault="0057614D" w:rsidP="006C51CD">
            <w:r w:rsidRPr="001E33B0">
              <w:t>-0.86</w:t>
            </w:r>
          </w:p>
        </w:tc>
      </w:tr>
      <w:tr w:rsidR="00112DA4" w:rsidRPr="001E33B0" w14:paraId="54491D1E" w14:textId="77777777" w:rsidTr="00112DA4">
        <w:tc>
          <w:tcPr>
            <w:tcW w:w="1214" w:type="pct"/>
            <w:vMerge/>
          </w:tcPr>
          <w:p w14:paraId="2AA20D4A" w14:textId="77777777" w:rsidR="0057614D" w:rsidRPr="001E33B0" w:rsidRDefault="0057614D" w:rsidP="006C51CD"/>
        </w:tc>
        <w:tc>
          <w:tcPr>
            <w:tcW w:w="1285" w:type="pct"/>
          </w:tcPr>
          <w:p w14:paraId="25E4A71A" w14:textId="77777777" w:rsidR="0057614D" w:rsidRPr="001E33B0" w:rsidRDefault="0057614D" w:rsidP="006C51CD">
            <w:r w:rsidRPr="001E33B0">
              <w:t>HOCH</w:t>
            </w:r>
            <w:r w:rsidRPr="001E33B0">
              <w:rPr>
                <w:vertAlign w:val="subscript"/>
              </w:rPr>
              <w:t>2</w:t>
            </w:r>
          </w:p>
        </w:tc>
        <w:tc>
          <w:tcPr>
            <w:tcW w:w="1213" w:type="pct"/>
          </w:tcPr>
          <w:p w14:paraId="4FEB5468" w14:textId="77777777" w:rsidR="0057614D" w:rsidRPr="001E33B0" w:rsidRDefault="0057614D" w:rsidP="006C51CD">
            <w:r w:rsidRPr="001E33B0">
              <w:t>-28801.34</w:t>
            </w:r>
          </w:p>
        </w:tc>
        <w:tc>
          <w:tcPr>
            <w:tcW w:w="1288" w:type="pct"/>
          </w:tcPr>
          <w:p w14:paraId="1211E9F5" w14:textId="77777777" w:rsidR="0057614D" w:rsidRPr="001E33B0" w:rsidRDefault="0057614D" w:rsidP="006C51CD">
            <w:r w:rsidRPr="001E33B0">
              <w:t>-0.71</w:t>
            </w:r>
          </w:p>
        </w:tc>
      </w:tr>
    </w:tbl>
    <w:p w14:paraId="13EEDBD2" w14:textId="4E17DFFF" w:rsidR="0057614D" w:rsidRPr="001E33B0" w:rsidRDefault="0057614D" w:rsidP="006C51CD"/>
    <w:p w14:paraId="18DD1E08" w14:textId="38F466F4" w:rsidR="0057614D" w:rsidRPr="001E33B0" w:rsidRDefault="0057614D" w:rsidP="006C51CD">
      <w:pPr>
        <w:pStyle w:val="Caption"/>
        <w:rPr>
          <w:b/>
        </w:rPr>
      </w:pPr>
      <w:r w:rsidRPr="001E33B0">
        <w:t xml:space="preserve">Table </w:t>
      </w:r>
      <w:r w:rsidR="00F61729">
        <w:t>8</w:t>
      </w:r>
      <w:r w:rsidRPr="001E33B0">
        <w:t xml:space="preserve">: Stability of the CHL-PG DES via </w:t>
      </w:r>
      <w:proofErr w:type="spellStart"/>
      <w:r w:rsidRPr="001E33B0">
        <w:t>NCl</w:t>
      </w:r>
      <w:proofErr w:type="spellEnd"/>
      <w:r w:rsidRPr="001E33B0">
        <w:t xml:space="preserve"> - as a point of interaction</w:t>
      </w:r>
    </w:p>
    <w:tbl>
      <w:tblPr>
        <w:tblStyle w:val="TableGrid1"/>
        <w:tblW w:w="5000" w:type="pct"/>
        <w:tblLook w:val="04A0" w:firstRow="1" w:lastRow="0" w:firstColumn="1" w:lastColumn="0" w:noHBand="0" w:noVBand="1"/>
      </w:tblPr>
      <w:tblGrid>
        <w:gridCol w:w="2263"/>
        <w:gridCol w:w="2268"/>
        <w:gridCol w:w="2410"/>
        <w:gridCol w:w="2409"/>
      </w:tblGrid>
      <w:tr w:rsidR="00112DA4" w:rsidRPr="001E33B0" w14:paraId="34E7EBFE" w14:textId="77777777" w:rsidTr="00112DA4">
        <w:tc>
          <w:tcPr>
            <w:tcW w:w="1210" w:type="pct"/>
          </w:tcPr>
          <w:p w14:paraId="0D34D5C7" w14:textId="77777777" w:rsidR="00112DA4" w:rsidRPr="001E33B0" w:rsidRDefault="00112DA4" w:rsidP="006C51CD">
            <w:r w:rsidRPr="001E33B0">
              <w:t>HBA Sites</w:t>
            </w:r>
          </w:p>
        </w:tc>
        <w:tc>
          <w:tcPr>
            <w:tcW w:w="1213" w:type="pct"/>
          </w:tcPr>
          <w:p w14:paraId="3EF9FAED" w14:textId="77777777" w:rsidR="00112DA4" w:rsidRPr="001E33B0" w:rsidRDefault="00112DA4" w:rsidP="006C51CD">
            <w:r w:rsidRPr="001E33B0">
              <w:t>HBD Sites</w:t>
            </w:r>
          </w:p>
        </w:tc>
        <w:tc>
          <w:tcPr>
            <w:tcW w:w="1289" w:type="pct"/>
          </w:tcPr>
          <w:p w14:paraId="171C2274" w14:textId="5FA4B333" w:rsidR="00112DA4" w:rsidRPr="001E33B0" w:rsidRDefault="00112DA4" w:rsidP="006C51CD">
            <w:r w:rsidRPr="001E33B0">
              <w:t>Energy (eV)</w:t>
            </w:r>
          </w:p>
        </w:tc>
        <w:tc>
          <w:tcPr>
            <w:tcW w:w="1288" w:type="pct"/>
          </w:tcPr>
          <w:p w14:paraId="2D627324" w14:textId="4C7B88AA" w:rsidR="00112DA4" w:rsidRPr="001E33B0" w:rsidRDefault="00112DA4" w:rsidP="006C51CD">
            <w:r w:rsidRPr="001E33B0">
              <w:t>Formation Energy (eV)</w:t>
            </w:r>
          </w:p>
        </w:tc>
      </w:tr>
      <w:tr w:rsidR="00112DA4" w:rsidRPr="001E33B0" w14:paraId="130595F0" w14:textId="77777777" w:rsidTr="00112DA4">
        <w:tc>
          <w:tcPr>
            <w:tcW w:w="1210" w:type="pct"/>
            <w:vMerge w:val="restart"/>
          </w:tcPr>
          <w:p w14:paraId="405546CA" w14:textId="77777777" w:rsidR="00112DA4" w:rsidRPr="001E33B0" w:rsidRDefault="00112DA4" w:rsidP="006C51CD">
            <w:r w:rsidRPr="001E33B0">
              <w:t>NCl</w:t>
            </w:r>
          </w:p>
        </w:tc>
        <w:tc>
          <w:tcPr>
            <w:tcW w:w="1213" w:type="pct"/>
          </w:tcPr>
          <w:p w14:paraId="22899338" w14:textId="77777777" w:rsidR="00112DA4" w:rsidRPr="001E33B0" w:rsidRDefault="00112DA4" w:rsidP="006C51CD">
            <w:r w:rsidRPr="001E33B0">
              <w:t>HOCH</w:t>
            </w:r>
          </w:p>
        </w:tc>
        <w:tc>
          <w:tcPr>
            <w:tcW w:w="1289" w:type="pct"/>
          </w:tcPr>
          <w:p w14:paraId="12E18B09" w14:textId="77777777" w:rsidR="00112DA4" w:rsidRPr="001E33B0" w:rsidRDefault="00112DA4" w:rsidP="006C51CD">
            <w:r w:rsidRPr="001E33B0">
              <w:t>-28801.24</w:t>
            </w:r>
          </w:p>
        </w:tc>
        <w:tc>
          <w:tcPr>
            <w:tcW w:w="1288" w:type="pct"/>
          </w:tcPr>
          <w:p w14:paraId="719F9AE1" w14:textId="77777777" w:rsidR="00112DA4" w:rsidRPr="001E33B0" w:rsidRDefault="00112DA4" w:rsidP="006C51CD">
            <w:r w:rsidRPr="001E33B0">
              <w:t>-0.61</w:t>
            </w:r>
          </w:p>
        </w:tc>
      </w:tr>
      <w:tr w:rsidR="00112DA4" w:rsidRPr="001E33B0" w14:paraId="52905CF8" w14:textId="77777777" w:rsidTr="00112DA4">
        <w:tc>
          <w:tcPr>
            <w:tcW w:w="1210" w:type="pct"/>
            <w:vMerge/>
          </w:tcPr>
          <w:p w14:paraId="5855D6C0" w14:textId="77777777" w:rsidR="00112DA4" w:rsidRPr="001E33B0" w:rsidRDefault="00112DA4" w:rsidP="006C51CD"/>
        </w:tc>
        <w:tc>
          <w:tcPr>
            <w:tcW w:w="1213" w:type="pct"/>
          </w:tcPr>
          <w:p w14:paraId="701C7749" w14:textId="77777777" w:rsidR="00112DA4" w:rsidRPr="001E33B0" w:rsidRDefault="00112DA4" w:rsidP="006C51CD">
            <w:r w:rsidRPr="001E33B0">
              <w:t>HCOH</w:t>
            </w:r>
          </w:p>
        </w:tc>
        <w:tc>
          <w:tcPr>
            <w:tcW w:w="1289" w:type="pct"/>
          </w:tcPr>
          <w:p w14:paraId="0F192F2C" w14:textId="77777777" w:rsidR="00112DA4" w:rsidRPr="001E33B0" w:rsidRDefault="00112DA4" w:rsidP="006C51CD">
            <w:r w:rsidRPr="001E33B0">
              <w:t>-28801.26</w:t>
            </w:r>
          </w:p>
        </w:tc>
        <w:tc>
          <w:tcPr>
            <w:tcW w:w="1288" w:type="pct"/>
          </w:tcPr>
          <w:p w14:paraId="54336401" w14:textId="77777777" w:rsidR="00112DA4" w:rsidRPr="001E33B0" w:rsidRDefault="00112DA4" w:rsidP="006C51CD">
            <w:r w:rsidRPr="001E33B0">
              <w:t>-0.64</w:t>
            </w:r>
          </w:p>
        </w:tc>
      </w:tr>
      <w:tr w:rsidR="00112DA4" w:rsidRPr="001E33B0" w14:paraId="50E78D12" w14:textId="77777777" w:rsidTr="00112DA4">
        <w:tc>
          <w:tcPr>
            <w:tcW w:w="1210" w:type="pct"/>
            <w:vMerge/>
          </w:tcPr>
          <w:p w14:paraId="074B716F" w14:textId="77777777" w:rsidR="00112DA4" w:rsidRPr="001E33B0" w:rsidRDefault="00112DA4" w:rsidP="006C51CD"/>
        </w:tc>
        <w:tc>
          <w:tcPr>
            <w:tcW w:w="1213" w:type="pct"/>
          </w:tcPr>
          <w:p w14:paraId="744B72E8" w14:textId="77777777" w:rsidR="00112DA4" w:rsidRPr="001E33B0" w:rsidRDefault="00112DA4" w:rsidP="006C51CD">
            <w:r w:rsidRPr="001E33B0">
              <w:t>HCH</w:t>
            </w:r>
            <w:r w:rsidRPr="001E33B0">
              <w:rPr>
                <w:vertAlign w:val="subscript"/>
              </w:rPr>
              <w:t>2</w:t>
            </w:r>
          </w:p>
        </w:tc>
        <w:tc>
          <w:tcPr>
            <w:tcW w:w="1289" w:type="pct"/>
          </w:tcPr>
          <w:p w14:paraId="0D842858" w14:textId="77777777" w:rsidR="00112DA4" w:rsidRPr="001E33B0" w:rsidRDefault="00112DA4" w:rsidP="006C51CD">
            <w:r w:rsidRPr="001E33B0">
              <w:t>-28801.37</w:t>
            </w:r>
          </w:p>
        </w:tc>
        <w:tc>
          <w:tcPr>
            <w:tcW w:w="1288" w:type="pct"/>
          </w:tcPr>
          <w:p w14:paraId="220C6767" w14:textId="77777777" w:rsidR="00112DA4" w:rsidRPr="001E33B0" w:rsidRDefault="00112DA4" w:rsidP="006C51CD">
            <w:r w:rsidRPr="001E33B0">
              <w:t>-0.74</w:t>
            </w:r>
          </w:p>
        </w:tc>
      </w:tr>
      <w:tr w:rsidR="00112DA4" w:rsidRPr="001E33B0" w14:paraId="4A2F9E0A" w14:textId="77777777" w:rsidTr="00112DA4">
        <w:tc>
          <w:tcPr>
            <w:tcW w:w="1210" w:type="pct"/>
            <w:vMerge/>
          </w:tcPr>
          <w:p w14:paraId="5E1BBD49" w14:textId="77777777" w:rsidR="00112DA4" w:rsidRPr="001E33B0" w:rsidRDefault="00112DA4" w:rsidP="006C51CD"/>
        </w:tc>
        <w:tc>
          <w:tcPr>
            <w:tcW w:w="1213" w:type="pct"/>
          </w:tcPr>
          <w:p w14:paraId="693979E0" w14:textId="77777777" w:rsidR="00112DA4" w:rsidRPr="001E33B0" w:rsidRDefault="00112DA4" w:rsidP="006C51CD">
            <w:r w:rsidRPr="001E33B0">
              <w:t>HCH</w:t>
            </w:r>
          </w:p>
        </w:tc>
        <w:tc>
          <w:tcPr>
            <w:tcW w:w="1289" w:type="pct"/>
          </w:tcPr>
          <w:p w14:paraId="5D0576D7" w14:textId="77777777" w:rsidR="00112DA4" w:rsidRPr="001E33B0" w:rsidRDefault="00112DA4" w:rsidP="006C51CD">
            <w:r w:rsidRPr="001E33B0">
              <w:t>-28801.01</w:t>
            </w:r>
          </w:p>
        </w:tc>
        <w:tc>
          <w:tcPr>
            <w:tcW w:w="1288" w:type="pct"/>
          </w:tcPr>
          <w:p w14:paraId="35AD0899" w14:textId="77777777" w:rsidR="00112DA4" w:rsidRPr="001E33B0" w:rsidRDefault="00112DA4" w:rsidP="006C51CD">
            <w:r w:rsidRPr="001E33B0">
              <w:t>-0.38</w:t>
            </w:r>
          </w:p>
        </w:tc>
      </w:tr>
      <w:tr w:rsidR="00112DA4" w:rsidRPr="001E33B0" w14:paraId="1B1009B3" w14:textId="77777777" w:rsidTr="00112DA4">
        <w:tc>
          <w:tcPr>
            <w:tcW w:w="1210" w:type="pct"/>
            <w:vMerge/>
          </w:tcPr>
          <w:p w14:paraId="1FCEB1E9" w14:textId="77777777" w:rsidR="00112DA4" w:rsidRPr="001E33B0" w:rsidRDefault="00112DA4" w:rsidP="006C51CD"/>
        </w:tc>
        <w:tc>
          <w:tcPr>
            <w:tcW w:w="1213" w:type="pct"/>
          </w:tcPr>
          <w:p w14:paraId="578C0E09" w14:textId="77777777" w:rsidR="00112DA4" w:rsidRPr="001E33B0" w:rsidRDefault="00112DA4" w:rsidP="006C51CD">
            <w:r w:rsidRPr="001E33B0">
              <w:t>HOCH</w:t>
            </w:r>
            <w:r w:rsidRPr="001E33B0">
              <w:rPr>
                <w:vertAlign w:val="subscript"/>
              </w:rPr>
              <w:t>2</w:t>
            </w:r>
          </w:p>
        </w:tc>
        <w:tc>
          <w:tcPr>
            <w:tcW w:w="1289" w:type="pct"/>
          </w:tcPr>
          <w:p w14:paraId="330359AB" w14:textId="77777777" w:rsidR="00112DA4" w:rsidRPr="001E33B0" w:rsidRDefault="00112DA4" w:rsidP="006C51CD">
            <w:r w:rsidRPr="001E33B0">
              <w:t>-28801.49</w:t>
            </w:r>
          </w:p>
        </w:tc>
        <w:tc>
          <w:tcPr>
            <w:tcW w:w="1288" w:type="pct"/>
          </w:tcPr>
          <w:p w14:paraId="2293CC44" w14:textId="77777777" w:rsidR="00112DA4" w:rsidRPr="001E33B0" w:rsidRDefault="00112DA4" w:rsidP="006C51CD">
            <w:r w:rsidRPr="001E33B0">
              <w:t>-0.86</w:t>
            </w:r>
          </w:p>
        </w:tc>
      </w:tr>
    </w:tbl>
    <w:p w14:paraId="5150C5F5" w14:textId="6FFCBA1A" w:rsidR="0057614D" w:rsidRDefault="0057614D" w:rsidP="006C51CD"/>
    <w:p w14:paraId="22C72F1B" w14:textId="0F1B653C" w:rsidR="0057614D" w:rsidRPr="001E33B0" w:rsidRDefault="0057614D" w:rsidP="006C51CD">
      <w:pPr>
        <w:pStyle w:val="Caption"/>
      </w:pPr>
      <w:r w:rsidRPr="001E33B0">
        <w:rPr>
          <w:szCs w:val="20"/>
        </w:rPr>
        <w:t>T</w:t>
      </w:r>
      <w:r w:rsidRPr="001E33B0">
        <w:t xml:space="preserve">able </w:t>
      </w:r>
      <w:r w:rsidR="00F61729">
        <w:t>9</w:t>
      </w:r>
      <w:r w:rsidRPr="001E33B0">
        <w:t>: Stability of the CHL-PG DES via H</w:t>
      </w:r>
      <w:r w:rsidRPr="001E33B0">
        <w:rPr>
          <w:vertAlign w:val="subscript"/>
        </w:rPr>
        <w:t>2</w:t>
      </w:r>
      <w:r w:rsidRPr="001E33B0">
        <w:t>CO - as a point of interaction</w:t>
      </w:r>
    </w:p>
    <w:tbl>
      <w:tblPr>
        <w:tblStyle w:val="TableGrid1"/>
        <w:tblW w:w="5000" w:type="pct"/>
        <w:tblLook w:val="04A0" w:firstRow="1" w:lastRow="0" w:firstColumn="1" w:lastColumn="0" w:noHBand="0" w:noVBand="1"/>
      </w:tblPr>
      <w:tblGrid>
        <w:gridCol w:w="2317"/>
        <w:gridCol w:w="2089"/>
        <w:gridCol w:w="2500"/>
        <w:gridCol w:w="2444"/>
      </w:tblGrid>
      <w:tr w:rsidR="00112DA4" w:rsidRPr="001E33B0" w14:paraId="1EB27B4B" w14:textId="77777777" w:rsidTr="00B556BF">
        <w:tc>
          <w:tcPr>
            <w:tcW w:w="1239" w:type="pct"/>
          </w:tcPr>
          <w:p w14:paraId="34152C6A" w14:textId="260A4A29" w:rsidR="00112DA4" w:rsidRPr="001E33B0" w:rsidRDefault="00112DA4" w:rsidP="006C51CD">
            <w:r w:rsidRPr="001E33B0">
              <w:t>HBA Sites</w:t>
            </w:r>
          </w:p>
        </w:tc>
        <w:tc>
          <w:tcPr>
            <w:tcW w:w="1117" w:type="pct"/>
          </w:tcPr>
          <w:p w14:paraId="2B55B1AE" w14:textId="6ECA05DB" w:rsidR="00112DA4" w:rsidRPr="001E33B0" w:rsidRDefault="00112DA4" w:rsidP="006C51CD">
            <w:r w:rsidRPr="001E33B0">
              <w:t>HBD Sites</w:t>
            </w:r>
          </w:p>
        </w:tc>
        <w:tc>
          <w:tcPr>
            <w:tcW w:w="1337" w:type="pct"/>
          </w:tcPr>
          <w:p w14:paraId="118E2B84" w14:textId="574F913A" w:rsidR="00112DA4" w:rsidRPr="001E33B0" w:rsidRDefault="00112DA4" w:rsidP="006C51CD">
            <w:r w:rsidRPr="001E33B0">
              <w:t>Energy (eV)</w:t>
            </w:r>
          </w:p>
        </w:tc>
        <w:tc>
          <w:tcPr>
            <w:tcW w:w="1307" w:type="pct"/>
          </w:tcPr>
          <w:p w14:paraId="16282F7D" w14:textId="228342DA" w:rsidR="00112DA4" w:rsidRPr="001E33B0" w:rsidRDefault="00112DA4" w:rsidP="006C51CD">
            <w:r w:rsidRPr="001E33B0">
              <w:t>Formation Energy (eV)</w:t>
            </w:r>
          </w:p>
        </w:tc>
      </w:tr>
      <w:tr w:rsidR="0057614D" w:rsidRPr="001E33B0" w14:paraId="6823E877" w14:textId="77777777" w:rsidTr="00B556BF">
        <w:tc>
          <w:tcPr>
            <w:tcW w:w="1239" w:type="pct"/>
            <w:vMerge w:val="restart"/>
          </w:tcPr>
          <w:p w14:paraId="4030BE85" w14:textId="77777777" w:rsidR="0057614D" w:rsidRPr="001E33B0" w:rsidRDefault="0057614D" w:rsidP="006C51CD">
            <w:r w:rsidRPr="001E33B0">
              <w:t>H</w:t>
            </w:r>
            <w:r w:rsidRPr="001E33B0">
              <w:rPr>
                <w:vertAlign w:val="subscript"/>
              </w:rPr>
              <w:t>2</w:t>
            </w:r>
            <w:r w:rsidRPr="001E33B0">
              <w:t>CO</w:t>
            </w:r>
          </w:p>
        </w:tc>
        <w:tc>
          <w:tcPr>
            <w:tcW w:w="1117" w:type="pct"/>
          </w:tcPr>
          <w:p w14:paraId="2909B8BA" w14:textId="77777777" w:rsidR="0057614D" w:rsidRPr="001E33B0" w:rsidRDefault="0057614D" w:rsidP="006C51CD">
            <w:r w:rsidRPr="001E33B0">
              <w:t>HOCH</w:t>
            </w:r>
          </w:p>
        </w:tc>
        <w:tc>
          <w:tcPr>
            <w:tcW w:w="1337" w:type="pct"/>
          </w:tcPr>
          <w:p w14:paraId="75008B30" w14:textId="77777777" w:rsidR="0057614D" w:rsidRPr="001E33B0" w:rsidRDefault="0057614D" w:rsidP="006C51CD">
            <w:r w:rsidRPr="001E33B0">
              <w:t>-28802.04</w:t>
            </w:r>
          </w:p>
        </w:tc>
        <w:tc>
          <w:tcPr>
            <w:tcW w:w="1307" w:type="pct"/>
          </w:tcPr>
          <w:p w14:paraId="30E8A58D" w14:textId="77777777" w:rsidR="0057614D" w:rsidRPr="001E33B0" w:rsidRDefault="0057614D" w:rsidP="006C51CD">
            <w:r w:rsidRPr="001E33B0">
              <w:t>-1.41</w:t>
            </w:r>
          </w:p>
        </w:tc>
      </w:tr>
      <w:tr w:rsidR="0057614D" w:rsidRPr="001E33B0" w14:paraId="17ACB450" w14:textId="77777777" w:rsidTr="00B556BF">
        <w:tc>
          <w:tcPr>
            <w:tcW w:w="1239" w:type="pct"/>
            <w:vMerge/>
          </w:tcPr>
          <w:p w14:paraId="4499F9B1" w14:textId="77777777" w:rsidR="0057614D" w:rsidRPr="001E33B0" w:rsidRDefault="0057614D" w:rsidP="006C51CD"/>
        </w:tc>
        <w:tc>
          <w:tcPr>
            <w:tcW w:w="1117" w:type="pct"/>
          </w:tcPr>
          <w:p w14:paraId="620CDAAF" w14:textId="77777777" w:rsidR="0057614D" w:rsidRPr="001E33B0" w:rsidRDefault="0057614D" w:rsidP="006C51CD">
            <w:r w:rsidRPr="001E33B0">
              <w:t>HCOH</w:t>
            </w:r>
          </w:p>
        </w:tc>
        <w:tc>
          <w:tcPr>
            <w:tcW w:w="1337" w:type="pct"/>
          </w:tcPr>
          <w:p w14:paraId="222E4E2F" w14:textId="77777777" w:rsidR="0057614D" w:rsidRPr="001E33B0" w:rsidRDefault="0057614D" w:rsidP="006C51CD">
            <w:r w:rsidRPr="001E33B0">
              <w:t>-28801.20</w:t>
            </w:r>
          </w:p>
        </w:tc>
        <w:tc>
          <w:tcPr>
            <w:tcW w:w="1307" w:type="pct"/>
          </w:tcPr>
          <w:p w14:paraId="657A160C" w14:textId="77777777" w:rsidR="0057614D" w:rsidRPr="001E33B0" w:rsidRDefault="0057614D" w:rsidP="006C51CD">
            <w:r w:rsidRPr="001E33B0">
              <w:t>-0.57</w:t>
            </w:r>
          </w:p>
        </w:tc>
      </w:tr>
      <w:tr w:rsidR="0057614D" w:rsidRPr="001E33B0" w14:paraId="6C547CF9" w14:textId="77777777" w:rsidTr="00B556BF">
        <w:tc>
          <w:tcPr>
            <w:tcW w:w="1239" w:type="pct"/>
            <w:vMerge/>
          </w:tcPr>
          <w:p w14:paraId="578E0E65" w14:textId="77777777" w:rsidR="0057614D" w:rsidRPr="001E33B0" w:rsidRDefault="0057614D" w:rsidP="006C51CD"/>
        </w:tc>
        <w:tc>
          <w:tcPr>
            <w:tcW w:w="1117" w:type="pct"/>
          </w:tcPr>
          <w:p w14:paraId="7FCB0E68" w14:textId="77777777" w:rsidR="0057614D" w:rsidRPr="001E33B0" w:rsidRDefault="0057614D" w:rsidP="006C51CD">
            <w:r w:rsidRPr="001E33B0">
              <w:t>HCH</w:t>
            </w:r>
            <w:r w:rsidRPr="001E33B0">
              <w:rPr>
                <w:vertAlign w:val="subscript"/>
              </w:rPr>
              <w:t>2</w:t>
            </w:r>
          </w:p>
        </w:tc>
        <w:tc>
          <w:tcPr>
            <w:tcW w:w="1337" w:type="pct"/>
          </w:tcPr>
          <w:p w14:paraId="2BF4A431" w14:textId="77777777" w:rsidR="0057614D" w:rsidRPr="001E33B0" w:rsidRDefault="0057614D" w:rsidP="006C51CD">
            <w:r w:rsidRPr="001E33B0">
              <w:t>-28801.32</w:t>
            </w:r>
          </w:p>
        </w:tc>
        <w:tc>
          <w:tcPr>
            <w:tcW w:w="1307" w:type="pct"/>
          </w:tcPr>
          <w:p w14:paraId="634BC1BE" w14:textId="77777777" w:rsidR="0057614D" w:rsidRPr="001E33B0" w:rsidRDefault="0057614D" w:rsidP="006C51CD">
            <w:r w:rsidRPr="001E33B0">
              <w:t>-0.69</w:t>
            </w:r>
          </w:p>
        </w:tc>
      </w:tr>
      <w:tr w:rsidR="0057614D" w:rsidRPr="001E33B0" w14:paraId="523FC49A" w14:textId="77777777" w:rsidTr="00B556BF">
        <w:tc>
          <w:tcPr>
            <w:tcW w:w="1239" w:type="pct"/>
            <w:vMerge/>
          </w:tcPr>
          <w:p w14:paraId="004B4C54" w14:textId="77777777" w:rsidR="0057614D" w:rsidRPr="001E33B0" w:rsidRDefault="0057614D" w:rsidP="006C51CD"/>
        </w:tc>
        <w:tc>
          <w:tcPr>
            <w:tcW w:w="1117" w:type="pct"/>
          </w:tcPr>
          <w:p w14:paraId="63BBED55" w14:textId="77777777" w:rsidR="0057614D" w:rsidRPr="001E33B0" w:rsidRDefault="0057614D" w:rsidP="006C51CD">
            <w:r w:rsidRPr="001E33B0">
              <w:t>HCH</w:t>
            </w:r>
          </w:p>
        </w:tc>
        <w:tc>
          <w:tcPr>
            <w:tcW w:w="1337" w:type="pct"/>
          </w:tcPr>
          <w:p w14:paraId="3B8CC646" w14:textId="77777777" w:rsidR="0057614D" w:rsidRPr="001E33B0" w:rsidRDefault="0057614D" w:rsidP="006C51CD">
            <w:r w:rsidRPr="001E33B0">
              <w:t>-28801.65</w:t>
            </w:r>
          </w:p>
        </w:tc>
        <w:tc>
          <w:tcPr>
            <w:tcW w:w="1307" w:type="pct"/>
          </w:tcPr>
          <w:p w14:paraId="229F3EFA" w14:textId="77777777" w:rsidR="0057614D" w:rsidRPr="001E33B0" w:rsidRDefault="0057614D" w:rsidP="006C51CD">
            <w:r w:rsidRPr="001E33B0">
              <w:t>-1.03</w:t>
            </w:r>
          </w:p>
        </w:tc>
      </w:tr>
      <w:tr w:rsidR="0057614D" w:rsidRPr="001E33B0" w14:paraId="0BB2CF03" w14:textId="77777777" w:rsidTr="00B556BF">
        <w:tc>
          <w:tcPr>
            <w:tcW w:w="1239" w:type="pct"/>
            <w:vMerge/>
          </w:tcPr>
          <w:p w14:paraId="7366223B" w14:textId="77777777" w:rsidR="0057614D" w:rsidRPr="001E33B0" w:rsidRDefault="0057614D" w:rsidP="006C51CD"/>
        </w:tc>
        <w:tc>
          <w:tcPr>
            <w:tcW w:w="1117" w:type="pct"/>
          </w:tcPr>
          <w:p w14:paraId="303C2CEB" w14:textId="77777777" w:rsidR="0057614D" w:rsidRPr="001E33B0" w:rsidRDefault="0057614D" w:rsidP="006C51CD">
            <w:r w:rsidRPr="001E33B0">
              <w:t>HOCH</w:t>
            </w:r>
            <w:r w:rsidRPr="001E33B0">
              <w:rPr>
                <w:vertAlign w:val="subscript"/>
              </w:rPr>
              <w:t>2</w:t>
            </w:r>
          </w:p>
        </w:tc>
        <w:tc>
          <w:tcPr>
            <w:tcW w:w="1337" w:type="pct"/>
          </w:tcPr>
          <w:p w14:paraId="0F93F40A" w14:textId="77777777" w:rsidR="0057614D" w:rsidRPr="001E33B0" w:rsidRDefault="0057614D" w:rsidP="006C51CD">
            <w:r w:rsidRPr="001E33B0">
              <w:t>-28802.14</w:t>
            </w:r>
          </w:p>
        </w:tc>
        <w:tc>
          <w:tcPr>
            <w:tcW w:w="1307" w:type="pct"/>
          </w:tcPr>
          <w:p w14:paraId="3A05CDBE" w14:textId="77777777" w:rsidR="0057614D" w:rsidRPr="001E33B0" w:rsidRDefault="0057614D" w:rsidP="006C51CD">
            <w:r w:rsidRPr="001E33B0">
              <w:t>-1.51</w:t>
            </w:r>
          </w:p>
        </w:tc>
      </w:tr>
    </w:tbl>
    <w:p w14:paraId="2377C60A" w14:textId="77777777" w:rsidR="003A2C12" w:rsidRPr="001E33B0" w:rsidRDefault="003A2C12" w:rsidP="006C51CD"/>
    <w:p w14:paraId="1039C5E9" w14:textId="34E7BC46" w:rsidR="003A2C12" w:rsidRPr="001E33B0" w:rsidRDefault="003A2C12" w:rsidP="006C51CD">
      <w:r w:rsidRPr="001E33B0">
        <w:t xml:space="preserve">The most stable single-site pathway was identified as H₂CO–HOCH₂, with a formation energy of −1.51 eV </w:t>
      </w:r>
      <w:r w:rsidR="00874AF0" w:rsidRPr="001E33B0">
        <w:t xml:space="preserve">as shown in </w:t>
      </w:r>
      <w:r w:rsidRPr="001E33B0">
        <w:t>Table 9. This strong stabilization underscores the role of the ether oxygen and hydroxyl functionalities in governing CHL–PG association.</w:t>
      </w:r>
    </w:p>
    <w:p w14:paraId="116EFDC7" w14:textId="6A0A6CE5" w:rsidR="0057614D" w:rsidRPr="001E33B0" w:rsidRDefault="0057614D" w:rsidP="006C51CD"/>
    <w:tbl>
      <w:tblPr>
        <w:tblStyle w:val="TableGrid0"/>
        <w:tblW w:w="0" w:type="auto"/>
        <w:tblInd w:w="5" w:type="dxa"/>
        <w:tblLook w:val="04A0" w:firstRow="1" w:lastRow="0" w:firstColumn="1" w:lastColumn="0" w:noHBand="0" w:noVBand="1"/>
      </w:tblPr>
      <w:tblGrid>
        <w:gridCol w:w="4590"/>
        <w:gridCol w:w="4765"/>
      </w:tblGrid>
      <w:tr w:rsidR="0057614D" w:rsidRPr="001E33B0" w14:paraId="09570335" w14:textId="77777777" w:rsidTr="00CE6FC6">
        <w:tc>
          <w:tcPr>
            <w:tcW w:w="4590" w:type="dxa"/>
          </w:tcPr>
          <w:p w14:paraId="134734A5" w14:textId="1CCB4B92" w:rsidR="0057614D" w:rsidRPr="001E33B0" w:rsidRDefault="0057614D" w:rsidP="006C51CD">
            <w:r w:rsidRPr="001E33B0">
              <w:rPr>
                <w:noProof/>
              </w:rPr>
              <w:drawing>
                <wp:inline distT="0" distB="0" distL="0" distR="0" wp14:anchorId="506673AB" wp14:editId="3BB343F9">
                  <wp:extent cx="1875236" cy="2742578"/>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7274" name="Picture 2050987274"/>
                          <pic:cNvPicPr/>
                        </pic:nvPicPr>
                        <pic:blipFill rotWithShape="1">
                          <a:blip r:embed="rId8" cstate="print">
                            <a:extLst>
                              <a:ext uri="{28A0092B-C50C-407E-A947-70E740481C1C}">
                                <a14:useLocalDpi xmlns:a14="http://schemas.microsoft.com/office/drawing/2010/main" val="0"/>
                              </a:ext>
                            </a:extLst>
                          </a:blip>
                          <a:srcRect l="39537" t="21817" r="43336" b="15249"/>
                          <a:stretch>
                            <a:fillRect/>
                          </a:stretch>
                        </pic:blipFill>
                        <pic:spPr bwMode="auto">
                          <a:xfrm rot="5400000">
                            <a:off x="0" y="0"/>
                            <a:ext cx="1927751" cy="2819383"/>
                          </a:xfrm>
                          <a:prstGeom prst="rect">
                            <a:avLst/>
                          </a:prstGeom>
                          <a:ln>
                            <a:noFill/>
                          </a:ln>
                          <a:extLst>
                            <a:ext uri="{53640926-AAD7-44D8-BBD7-CCE9431645EC}">
                              <a14:shadowObscured xmlns:a14="http://schemas.microsoft.com/office/drawing/2010/main"/>
                            </a:ext>
                          </a:extLst>
                        </pic:spPr>
                      </pic:pic>
                    </a:graphicData>
                  </a:graphic>
                </wp:inline>
              </w:drawing>
            </w:r>
          </w:p>
        </w:tc>
        <w:tc>
          <w:tcPr>
            <w:tcW w:w="4765" w:type="dxa"/>
            <w:vAlign w:val="bottom"/>
          </w:tcPr>
          <w:p w14:paraId="2DBB6679" w14:textId="65DC391F" w:rsidR="0057614D" w:rsidRPr="001E33B0" w:rsidRDefault="00CE6FC6" w:rsidP="006C51CD">
            <w:r w:rsidRPr="001E33B0">
              <w:rPr>
                <w:noProof/>
              </w:rPr>
              <w:drawing>
                <wp:inline distT="0" distB="0" distL="0" distR="0" wp14:anchorId="4C884615" wp14:editId="4C9F46D5">
                  <wp:extent cx="1526052" cy="3026396"/>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31001" name="Picture 1529131001"/>
                          <pic:cNvPicPr/>
                        </pic:nvPicPr>
                        <pic:blipFill rotWithShape="1">
                          <a:blip r:embed="rId9" cstate="print">
                            <a:extLst>
                              <a:ext uri="{28A0092B-C50C-407E-A947-70E740481C1C}">
                                <a14:useLocalDpi xmlns:a14="http://schemas.microsoft.com/office/drawing/2010/main" val="0"/>
                              </a:ext>
                            </a:extLst>
                          </a:blip>
                          <a:srcRect l="42033" t="3811" r="41762" b="8915"/>
                          <a:stretch>
                            <a:fillRect/>
                          </a:stretch>
                        </pic:blipFill>
                        <pic:spPr bwMode="auto">
                          <a:xfrm rot="5400000">
                            <a:off x="0" y="0"/>
                            <a:ext cx="1592905" cy="3158975"/>
                          </a:xfrm>
                          <a:prstGeom prst="rect">
                            <a:avLst/>
                          </a:prstGeom>
                          <a:ln>
                            <a:noFill/>
                          </a:ln>
                          <a:extLst>
                            <a:ext uri="{53640926-AAD7-44D8-BBD7-CCE9431645EC}">
                              <a14:shadowObscured xmlns:a14="http://schemas.microsoft.com/office/drawing/2010/main"/>
                            </a:ext>
                          </a:extLst>
                        </pic:spPr>
                      </pic:pic>
                    </a:graphicData>
                  </a:graphic>
                </wp:inline>
              </w:drawing>
            </w:r>
          </w:p>
        </w:tc>
      </w:tr>
      <w:tr w:rsidR="00CE6FC6" w:rsidRPr="001E33B0" w14:paraId="0CA8364F" w14:textId="77777777" w:rsidTr="0044405E">
        <w:tc>
          <w:tcPr>
            <w:tcW w:w="9355" w:type="dxa"/>
            <w:gridSpan w:val="2"/>
          </w:tcPr>
          <w:p w14:paraId="7C4F637A" w14:textId="16B8EFE0" w:rsidR="00CE6FC6" w:rsidRPr="001E33B0" w:rsidRDefault="00CE6FC6" w:rsidP="006C51CD">
            <w:pPr>
              <w:pStyle w:val="Caption"/>
            </w:pPr>
            <w:r w:rsidRPr="001E33B0">
              <w:lastRenderedPageBreak/>
              <w:t>Figure 4: The most stable geometric structure of the DES for the H</w:t>
            </w:r>
            <w:r w:rsidRPr="001E33B0">
              <w:rPr>
                <w:vertAlign w:val="subscript"/>
              </w:rPr>
              <w:t>3</w:t>
            </w:r>
            <w:r w:rsidRPr="001E33B0">
              <w:t>C-X interaction (a) one view (b) another view.</w:t>
            </w:r>
          </w:p>
        </w:tc>
      </w:tr>
    </w:tbl>
    <w:p w14:paraId="6A22B429" w14:textId="675ADF6B" w:rsidR="0057614D" w:rsidRPr="001E33B0" w:rsidRDefault="0057614D" w:rsidP="006C51CD"/>
    <w:tbl>
      <w:tblPr>
        <w:tblStyle w:val="TableGrid0"/>
        <w:tblW w:w="5000" w:type="pct"/>
        <w:tblInd w:w="0" w:type="dxa"/>
        <w:tblLook w:val="04A0" w:firstRow="1" w:lastRow="0" w:firstColumn="1" w:lastColumn="0" w:noHBand="0" w:noVBand="1"/>
      </w:tblPr>
      <w:tblGrid>
        <w:gridCol w:w="4826"/>
        <w:gridCol w:w="4534"/>
      </w:tblGrid>
      <w:tr w:rsidR="00CE6FC6" w:rsidRPr="001E33B0" w14:paraId="389BF409" w14:textId="77777777" w:rsidTr="00CE6FC6">
        <w:tc>
          <w:tcPr>
            <w:tcW w:w="2578" w:type="pct"/>
          </w:tcPr>
          <w:p w14:paraId="3CE78955" w14:textId="586B1D71" w:rsidR="0057614D" w:rsidRPr="001E33B0" w:rsidRDefault="0057614D" w:rsidP="006C51CD">
            <w:r w:rsidRPr="001E33B0">
              <w:rPr>
                <w:noProof/>
              </w:rPr>
              <w:drawing>
                <wp:inline distT="0" distB="0" distL="0" distR="0" wp14:anchorId="29098562" wp14:editId="535406A2">
                  <wp:extent cx="2072137" cy="3058042"/>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46428" name="Picture 295046428"/>
                          <pic:cNvPicPr/>
                        </pic:nvPicPr>
                        <pic:blipFill rotWithShape="1">
                          <a:blip r:embed="rId10" cstate="print">
                            <a:extLst>
                              <a:ext uri="{28A0092B-C50C-407E-A947-70E740481C1C}">
                                <a14:useLocalDpi xmlns:a14="http://schemas.microsoft.com/office/drawing/2010/main" val="0"/>
                              </a:ext>
                            </a:extLst>
                          </a:blip>
                          <a:srcRect l="39987" t="9662" r="41433" b="16633"/>
                          <a:stretch>
                            <a:fillRect/>
                          </a:stretch>
                        </pic:blipFill>
                        <pic:spPr bwMode="auto">
                          <a:xfrm rot="5400000">
                            <a:off x="0" y="0"/>
                            <a:ext cx="2171532" cy="3204729"/>
                          </a:xfrm>
                          <a:prstGeom prst="rect">
                            <a:avLst/>
                          </a:prstGeom>
                          <a:ln>
                            <a:noFill/>
                          </a:ln>
                          <a:extLst>
                            <a:ext uri="{53640926-AAD7-44D8-BBD7-CCE9431645EC}">
                              <a14:shadowObscured xmlns:a14="http://schemas.microsoft.com/office/drawing/2010/main"/>
                            </a:ext>
                          </a:extLst>
                        </pic:spPr>
                      </pic:pic>
                    </a:graphicData>
                  </a:graphic>
                </wp:inline>
              </w:drawing>
            </w:r>
          </w:p>
        </w:tc>
        <w:tc>
          <w:tcPr>
            <w:tcW w:w="2422" w:type="pct"/>
            <w:vAlign w:val="bottom"/>
          </w:tcPr>
          <w:p w14:paraId="198C5B6C" w14:textId="59B81CD0" w:rsidR="0057614D" w:rsidRPr="001E33B0" w:rsidRDefault="00CE6FC6" w:rsidP="006C51CD">
            <w:r w:rsidRPr="001E33B0">
              <w:rPr>
                <w:noProof/>
              </w:rPr>
              <w:drawing>
                <wp:inline distT="0" distB="0" distL="0" distR="0" wp14:anchorId="07364051" wp14:editId="5CE005B9">
                  <wp:extent cx="1927001" cy="2879719"/>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35160" name="Picture 352535160"/>
                          <pic:cNvPicPr/>
                        </pic:nvPicPr>
                        <pic:blipFill rotWithShape="1">
                          <a:blip r:embed="rId11" cstate="print">
                            <a:extLst>
                              <a:ext uri="{28A0092B-C50C-407E-A947-70E740481C1C}">
                                <a14:useLocalDpi xmlns:a14="http://schemas.microsoft.com/office/drawing/2010/main" val="0"/>
                              </a:ext>
                            </a:extLst>
                          </a:blip>
                          <a:srcRect l="39577" t="11456" r="41475" b="17404"/>
                          <a:stretch>
                            <a:fillRect/>
                          </a:stretch>
                        </pic:blipFill>
                        <pic:spPr bwMode="auto">
                          <a:xfrm rot="5400000">
                            <a:off x="0" y="0"/>
                            <a:ext cx="1988982" cy="2972343"/>
                          </a:xfrm>
                          <a:prstGeom prst="rect">
                            <a:avLst/>
                          </a:prstGeom>
                          <a:ln>
                            <a:noFill/>
                          </a:ln>
                          <a:extLst>
                            <a:ext uri="{53640926-AAD7-44D8-BBD7-CCE9431645EC}">
                              <a14:shadowObscured xmlns:a14="http://schemas.microsoft.com/office/drawing/2010/main"/>
                            </a:ext>
                          </a:extLst>
                        </pic:spPr>
                      </pic:pic>
                    </a:graphicData>
                  </a:graphic>
                </wp:inline>
              </w:drawing>
            </w:r>
          </w:p>
        </w:tc>
      </w:tr>
      <w:tr w:rsidR="00CE6FC6" w:rsidRPr="001E33B0" w14:paraId="60515646" w14:textId="77777777" w:rsidTr="00CE6FC6">
        <w:tc>
          <w:tcPr>
            <w:tcW w:w="5000" w:type="pct"/>
            <w:gridSpan w:val="2"/>
          </w:tcPr>
          <w:p w14:paraId="62E402EE" w14:textId="765B5F4A" w:rsidR="00CE6FC6" w:rsidRPr="001E33B0" w:rsidRDefault="00CE6FC6" w:rsidP="006C51CD">
            <w:pPr>
              <w:pStyle w:val="Caption"/>
            </w:pPr>
            <w:r w:rsidRPr="001E33B0">
              <w:t xml:space="preserve">Figure 5: The most stable geometric structure of the DES for the </w:t>
            </w:r>
            <w:proofErr w:type="spellStart"/>
            <w:r w:rsidRPr="001E33B0">
              <w:t>ClN</w:t>
            </w:r>
            <w:proofErr w:type="spellEnd"/>
            <w:r w:rsidRPr="001E33B0">
              <w:t>-X interaction (a) one view (b) another view.</w:t>
            </w:r>
          </w:p>
        </w:tc>
      </w:tr>
    </w:tbl>
    <w:p w14:paraId="05ED57F6" w14:textId="77777777" w:rsidR="0057614D" w:rsidRPr="001E33B0" w:rsidRDefault="0057614D" w:rsidP="006C51CD"/>
    <w:tbl>
      <w:tblPr>
        <w:tblStyle w:val="TableGrid0"/>
        <w:tblW w:w="5000" w:type="pct"/>
        <w:tblInd w:w="0" w:type="dxa"/>
        <w:tblLook w:val="04A0" w:firstRow="1" w:lastRow="0" w:firstColumn="1" w:lastColumn="0" w:noHBand="0" w:noVBand="1"/>
      </w:tblPr>
      <w:tblGrid>
        <w:gridCol w:w="5060"/>
        <w:gridCol w:w="4300"/>
      </w:tblGrid>
      <w:tr w:rsidR="00CE6FC6" w:rsidRPr="001E33B0" w14:paraId="304881CE" w14:textId="77777777" w:rsidTr="00CE6FC6">
        <w:tc>
          <w:tcPr>
            <w:tcW w:w="3029" w:type="pct"/>
          </w:tcPr>
          <w:p w14:paraId="7D541DE7" w14:textId="47A20486" w:rsidR="0057614D" w:rsidRPr="001E33B0" w:rsidRDefault="0057614D" w:rsidP="006C51CD">
            <w:r w:rsidRPr="001E33B0">
              <w:rPr>
                <w:noProof/>
              </w:rPr>
              <w:drawing>
                <wp:inline distT="0" distB="0" distL="0" distR="0" wp14:anchorId="25D38769" wp14:editId="369AF8D8">
                  <wp:extent cx="1920612" cy="2722993"/>
                  <wp:effectExtent l="0" t="0" r="0" b="254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45623" name="Picture 231145623"/>
                          <pic:cNvPicPr/>
                        </pic:nvPicPr>
                        <pic:blipFill rotWithShape="1">
                          <a:blip r:embed="rId12" cstate="print">
                            <a:extLst>
                              <a:ext uri="{28A0092B-C50C-407E-A947-70E740481C1C}">
                                <a14:useLocalDpi xmlns:a14="http://schemas.microsoft.com/office/drawing/2010/main" val="0"/>
                              </a:ext>
                            </a:extLst>
                          </a:blip>
                          <a:srcRect l="40827" t="14396" r="41041" b="19027"/>
                          <a:stretch>
                            <a:fillRect/>
                          </a:stretch>
                        </pic:blipFill>
                        <pic:spPr bwMode="auto">
                          <a:xfrm rot="5400000">
                            <a:off x="0" y="0"/>
                            <a:ext cx="1984002" cy="2812866"/>
                          </a:xfrm>
                          <a:prstGeom prst="rect">
                            <a:avLst/>
                          </a:prstGeom>
                          <a:ln>
                            <a:noFill/>
                          </a:ln>
                          <a:extLst>
                            <a:ext uri="{53640926-AAD7-44D8-BBD7-CCE9431645EC}">
                              <a14:shadowObscured xmlns:a14="http://schemas.microsoft.com/office/drawing/2010/main"/>
                            </a:ext>
                          </a:extLst>
                        </pic:spPr>
                      </pic:pic>
                    </a:graphicData>
                  </a:graphic>
                </wp:inline>
              </w:drawing>
            </w:r>
          </w:p>
        </w:tc>
        <w:tc>
          <w:tcPr>
            <w:tcW w:w="1971" w:type="pct"/>
            <w:vAlign w:val="bottom"/>
          </w:tcPr>
          <w:p w14:paraId="1F0C2733" w14:textId="0741B657" w:rsidR="0057614D" w:rsidRPr="001E33B0" w:rsidRDefault="00CE6FC6" w:rsidP="006C51CD">
            <w:r w:rsidRPr="001E33B0">
              <w:rPr>
                <w:noProof/>
              </w:rPr>
              <w:drawing>
                <wp:inline distT="0" distB="0" distL="0" distR="0" wp14:anchorId="7EFCDFCC" wp14:editId="291234D1">
                  <wp:extent cx="1885850" cy="273091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18021" name="Picture 1496418021"/>
                          <pic:cNvPicPr/>
                        </pic:nvPicPr>
                        <pic:blipFill rotWithShape="1">
                          <a:blip r:embed="rId13" cstate="print">
                            <a:extLst>
                              <a:ext uri="{28A0092B-C50C-407E-A947-70E740481C1C}">
                                <a14:useLocalDpi xmlns:a14="http://schemas.microsoft.com/office/drawing/2010/main" val="0"/>
                              </a:ext>
                            </a:extLst>
                          </a:blip>
                          <a:srcRect l="40492" t="11106" r="41242" b="18968"/>
                          <a:stretch>
                            <a:fillRect/>
                          </a:stretch>
                        </pic:blipFill>
                        <pic:spPr bwMode="auto">
                          <a:xfrm rot="5400000">
                            <a:off x="0" y="0"/>
                            <a:ext cx="1928254" cy="2792316"/>
                          </a:xfrm>
                          <a:prstGeom prst="rect">
                            <a:avLst/>
                          </a:prstGeom>
                          <a:ln>
                            <a:noFill/>
                          </a:ln>
                          <a:extLst>
                            <a:ext uri="{53640926-AAD7-44D8-BBD7-CCE9431645EC}">
                              <a14:shadowObscured xmlns:a14="http://schemas.microsoft.com/office/drawing/2010/main"/>
                            </a:ext>
                          </a:extLst>
                        </pic:spPr>
                      </pic:pic>
                    </a:graphicData>
                  </a:graphic>
                </wp:inline>
              </w:drawing>
            </w:r>
          </w:p>
        </w:tc>
      </w:tr>
      <w:tr w:rsidR="00CE6FC6" w:rsidRPr="001E33B0" w14:paraId="700922E9" w14:textId="77777777" w:rsidTr="00CE6FC6">
        <w:tc>
          <w:tcPr>
            <w:tcW w:w="5000" w:type="pct"/>
            <w:gridSpan w:val="2"/>
          </w:tcPr>
          <w:p w14:paraId="4F6EFDBD" w14:textId="161536A0" w:rsidR="00CE6FC6" w:rsidRPr="001E33B0" w:rsidRDefault="00CE6FC6" w:rsidP="006C51CD">
            <w:pPr>
              <w:pStyle w:val="Caption"/>
            </w:pPr>
            <w:r w:rsidRPr="001E33B0">
              <w:t>Figure 6: The most stable geometric structure of the DES for the H</w:t>
            </w:r>
            <w:r w:rsidRPr="001E33B0">
              <w:rPr>
                <w:vertAlign w:val="subscript"/>
              </w:rPr>
              <w:t>2</w:t>
            </w:r>
            <w:r w:rsidRPr="001E33B0">
              <w:t>C-X interaction (a) one view (b) another view.</w:t>
            </w:r>
          </w:p>
        </w:tc>
      </w:tr>
    </w:tbl>
    <w:p w14:paraId="68A8911A" w14:textId="3B7D517C" w:rsidR="0057614D" w:rsidRPr="001E33B0" w:rsidRDefault="0057614D" w:rsidP="006C51CD"/>
    <w:tbl>
      <w:tblPr>
        <w:tblStyle w:val="TableGrid0"/>
        <w:tblW w:w="5000" w:type="pct"/>
        <w:tblInd w:w="0" w:type="dxa"/>
        <w:tblLook w:val="04A0" w:firstRow="1" w:lastRow="0" w:firstColumn="1" w:lastColumn="0" w:noHBand="0" w:noVBand="1"/>
      </w:tblPr>
      <w:tblGrid>
        <w:gridCol w:w="4627"/>
        <w:gridCol w:w="4733"/>
      </w:tblGrid>
      <w:tr w:rsidR="00CE6FC6" w:rsidRPr="001E33B0" w14:paraId="6E898A86" w14:textId="77777777" w:rsidTr="00503BD6">
        <w:tc>
          <w:tcPr>
            <w:tcW w:w="2472" w:type="pct"/>
          </w:tcPr>
          <w:p w14:paraId="0535E85E" w14:textId="742EFC22" w:rsidR="0057614D" w:rsidRPr="001E33B0" w:rsidRDefault="0057614D" w:rsidP="006C51CD">
            <w:r w:rsidRPr="001E33B0">
              <w:rPr>
                <w:noProof/>
              </w:rPr>
              <w:drawing>
                <wp:inline distT="0" distB="0" distL="0" distR="0" wp14:anchorId="266F9770" wp14:editId="1887651D">
                  <wp:extent cx="1770918" cy="2991182"/>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02080" name="Picture 1844302080"/>
                          <pic:cNvPicPr/>
                        </pic:nvPicPr>
                        <pic:blipFill rotWithShape="1">
                          <a:blip r:embed="rId14" cstate="print">
                            <a:extLst>
                              <a:ext uri="{28A0092B-C50C-407E-A947-70E740481C1C}">
                                <a14:useLocalDpi xmlns:a14="http://schemas.microsoft.com/office/drawing/2010/main" val="0"/>
                              </a:ext>
                            </a:extLst>
                          </a:blip>
                          <a:srcRect l="42227" t="11097" r="41560" b="16134"/>
                          <a:stretch>
                            <a:fillRect/>
                          </a:stretch>
                        </pic:blipFill>
                        <pic:spPr bwMode="auto">
                          <a:xfrm rot="5400000">
                            <a:off x="0" y="0"/>
                            <a:ext cx="1846271" cy="3118457"/>
                          </a:xfrm>
                          <a:prstGeom prst="rect">
                            <a:avLst/>
                          </a:prstGeom>
                          <a:ln>
                            <a:noFill/>
                          </a:ln>
                          <a:extLst>
                            <a:ext uri="{53640926-AAD7-44D8-BBD7-CCE9431645EC}">
                              <a14:shadowObscured xmlns:a14="http://schemas.microsoft.com/office/drawing/2010/main"/>
                            </a:ext>
                          </a:extLst>
                        </pic:spPr>
                      </pic:pic>
                    </a:graphicData>
                  </a:graphic>
                </wp:inline>
              </w:drawing>
            </w:r>
          </w:p>
        </w:tc>
        <w:tc>
          <w:tcPr>
            <w:tcW w:w="2528" w:type="pct"/>
            <w:vAlign w:val="bottom"/>
          </w:tcPr>
          <w:p w14:paraId="675CCF4C" w14:textId="6FC9EAF9" w:rsidR="0057614D" w:rsidRPr="001E33B0" w:rsidRDefault="00CE6FC6" w:rsidP="006C51CD">
            <w:pPr>
              <w:rPr>
                <w:noProof/>
              </w:rPr>
            </w:pPr>
            <w:r w:rsidRPr="001E33B0">
              <w:rPr>
                <w:noProof/>
              </w:rPr>
              <w:drawing>
                <wp:inline distT="0" distB="0" distL="0" distR="0" wp14:anchorId="30483404" wp14:editId="473B3EE4">
                  <wp:extent cx="1824651" cy="3058838"/>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44207" name="Picture 242444207"/>
                          <pic:cNvPicPr/>
                        </pic:nvPicPr>
                        <pic:blipFill rotWithShape="1">
                          <a:blip r:embed="rId15" cstate="print">
                            <a:extLst>
                              <a:ext uri="{28A0092B-C50C-407E-A947-70E740481C1C}">
                                <a14:useLocalDpi xmlns:a14="http://schemas.microsoft.com/office/drawing/2010/main" val="0"/>
                              </a:ext>
                            </a:extLst>
                          </a:blip>
                          <a:srcRect l="40697" t="7974" r="41888" b="14857"/>
                          <a:stretch>
                            <a:fillRect/>
                          </a:stretch>
                        </pic:blipFill>
                        <pic:spPr bwMode="auto">
                          <a:xfrm rot="5400000">
                            <a:off x="0" y="0"/>
                            <a:ext cx="1919256" cy="3217434"/>
                          </a:xfrm>
                          <a:prstGeom prst="rect">
                            <a:avLst/>
                          </a:prstGeom>
                          <a:ln>
                            <a:noFill/>
                          </a:ln>
                          <a:extLst>
                            <a:ext uri="{53640926-AAD7-44D8-BBD7-CCE9431645EC}">
                              <a14:shadowObscured xmlns:a14="http://schemas.microsoft.com/office/drawing/2010/main"/>
                            </a:ext>
                          </a:extLst>
                        </pic:spPr>
                      </pic:pic>
                    </a:graphicData>
                  </a:graphic>
                </wp:inline>
              </w:drawing>
            </w:r>
          </w:p>
        </w:tc>
      </w:tr>
      <w:tr w:rsidR="00CE6FC6" w:rsidRPr="001E33B0" w14:paraId="0034757D" w14:textId="77777777" w:rsidTr="00CE6FC6">
        <w:tc>
          <w:tcPr>
            <w:tcW w:w="5000" w:type="pct"/>
            <w:gridSpan w:val="2"/>
          </w:tcPr>
          <w:p w14:paraId="3D304784" w14:textId="4076B82C" w:rsidR="00CE6FC6" w:rsidRPr="001E33B0" w:rsidRDefault="00CE6FC6" w:rsidP="006C51CD">
            <w:pPr>
              <w:pStyle w:val="Caption"/>
            </w:pPr>
            <w:r w:rsidRPr="001E33B0">
              <w:t>Figure 7: The most stable geometric structure of the DES for the OHC-X interaction (a) one view (b) another view.</w:t>
            </w:r>
          </w:p>
        </w:tc>
      </w:tr>
    </w:tbl>
    <w:p w14:paraId="5EE7A670" w14:textId="64C47EA0" w:rsidR="0057614D" w:rsidRDefault="0057614D" w:rsidP="006C51CD"/>
    <w:p w14:paraId="613ABA42" w14:textId="0CAB3CD2" w:rsidR="00A80A50" w:rsidRDefault="00A80A50" w:rsidP="006C51CD"/>
    <w:p w14:paraId="2048FA64" w14:textId="2ABA875A" w:rsidR="00A80A50" w:rsidRDefault="00A80A50" w:rsidP="006C51CD"/>
    <w:p w14:paraId="50E743F0" w14:textId="77777777" w:rsidR="00A80A50" w:rsidRPr="001E33B0" w:rsidRDefault="00A80A50" w:rsidP="006C51CD"/>
    <w:tbl>
      <w:tblPr>
        <w:tblStyle w:val="TableGrid0"/>
        <w:tblW w:w="0" w:type="auto"/>
        <w:tblInd w:w="0" w:type="dxa"/>
        <w:tblLook w:val="04A0" w:firstRow="1" w:lastRow="0" w:firstColumn="1" w:lastColumn="0" w:noHBand="0" w:noVBand="1"/>
      </w:tblPr>
      <w:tblGrid>
        <w:gridCol w:w="4105"/>
        <w:gridCol w:w="5255"/>
      </w:tblGrid>
      <w:tr w:rsidR="00CE6FC6" w:rsidRPr="001E33B0" w14:paraId="76A47B1F" w14:textId="77777777" w:rsidTr="00B556BF">
        <w:tc>
          <w:tcPr>
            <w:tcW w:w="6172" w:type="dxa"/>
          </w:tcPr>
          <w:p w14:paraId="42873101" w14:textId="7AB1ED3E" w:rsidR="00CE6FC6" w:rsidRPr="001E33B0" w:rsidRDefault="00CE6FC6" w:rsidP="006C51CD">
            <w:r w:rsidRPr="001E33B0">
              <w:rPr>
                <w:noProof/>
              </w:rPr>
              <w:drawing>
                <wp:inline distT="0" distB="0" distL="0" distR="0" wp14:anchorId="1F144568" wp14:editId="58BA3FAB">
                  <wp:extent cx="2260580" cy="2563110"/>
                  <wp:effectExtent l="0" t="0" r="0" b="7938"/>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89391" name="Picture 12"/>
                          <pic:cNvPicPr/>
                        </pic:nvPicPr>
                        <pic:blipFill rotWithShape="1">
                          <a:blip r:embed="rId16" cstate="print">
                            <a:extLst>
                              <a:ext uri="{28A0092B-C50C-407E-A947-70E740481C1C}">
                                <a14:useLocalDpi xmlns:a14="http://schemas.microsoft.com/office/drawing/2010/main" val="0"/>
                              </a:ext>
                            </a:extLst>
                          </a:blip>
                          <a:srcRect l="40687" t="22374" r="39944" b="24957"/>
                          <a:stretch>
                            <a:fillRect/>
                          </a:stretch>
                        </pic:blipFill>
                        <pic:spPr bwMode="auto">
                          <a:xfrm rot="5400000">
                            <a:off x="0" y="0"/>
                            <a:ext cx="2362683" cy="2678877"/>
                          </a:xfrm>
                          <a:prstGeom prst="rect">
                            <a:avLst/>
                          </a:prstGeom>
                          <a:ln>
                            <a:noFill/>
                          </a:ln>
                          <a:extLst>
                            <a:ext uri="{53640926-AAD7-44D8-BBD7-CCE9431645EC}">
                              <a14:shadowObscured xmlns:a14="http://schemas.microsoft.com/office/drawing/2010/main"/>
                            </a:ext>
                          </a:extLst>
                        </pic:spPr>
                      </pic:pic>
                    </a:graphicData>
                  </a:graphic>
                </wp:inline>
              </w:drawing>
            </w:r>
          </w:p>
        </w:tc>
        <w:tc>
          <w:tcPr>
            <w:tcW w:w="3188" w:type="dxa"/>
            <w:vAlign w:val="bottom"/>
          </w:tcPr>
          <w:p w14:paraId="576FC9FB" w14:textId="43844315" w:rsidR="00CE6FC6" w:rsidRPr="001E33B0" w:rsidRDefault="00CE6FC6" w:rsidP="006C51CD">
            <w:pPr>
              <w:rPr>
                <w:noProof/>
              </w:rPr>
            </w:pPr>
            <w:r w:rsidRPr="001E33B0">
              <w:rPr>
                <w:noProof/>
              </w:rPr>
              <w:drawing>
                <wp:inline distT="0" distB="0" distL="0" distR="0" wp14:anchorId="440E4A54" wp14:editId="78F48364">
                  <wp:extent cx="1919954" cy="3337517"/>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39129" name="Picture 13"/>
                          <pic:cNvPicPr/>
                        </pic:nvPicPr>
                        <pic:blipFill rotWithShape="1">
                          <a:blip r:embed="rId17" cstate="print">
                            <a:extLst>
                              <a:ext uri="{28A0092B-C50C-407E-A947-70E740481C1C}">
                                <a14:useLocalDpi xmlns:a14="http://schemas.microsoft.com/office/drawing/2010/main" val="0"/>
                              </a:ext>
                            </a:extLst>
                          </a:blip>
                          <a:srcRect l="42645" t="16452" r="42239" b="17948"/>
                          <a:stretch>
                            <a:fillRect/>
                          </a:stretch>
                        </pic:blipFill>
                        <pic:spPr bwMode="auto">
                          <a:xfrm rot="5400000">
                            <a:off x="0" y="0"/>
                            <a:ext cx="1950239" cy="3390162"/>
                          </a:xfrm>
                          <a:prstGeom prst="rect">
                            <a:avLst/>
                          </a:prstGeom>
                          <a:ln>
                            <a:noFill/>
                          </a:ln>
                          <a:extLst>
                            <a:ext uri="{53640926-AAD7-44D8-BBD7-CCE9431645EC}">
                              <a14:shadowObscured xmlns:a14="http://schemas.microsoft.com/office/drawing/2010/main"/>
                            </a:ext>
                          </a:extLst>
                        </pic:spPr>
                      </pic:pic>
                    </a:graphicData>
                  </a:graphic>
                </wp:inline>
              </w:drawing>
            </w:r>
          </w:p>
        </w:tc>
      </w:tr>
      <w:tr w:rsidR="00CE6FC6" w:rsidRPr="006C51CD" w14:paraId="391CE815" w14:textId="77777777" w:rsidTr="00684380">
        <w:tc>
          <w:tcPr>
            <w:tcW w:w="9360" w:type="dxa"/>
            <w:gridSpan w:val="2"/>
          </w:tcPr>
          <w:p w14:paraId="5F57747E" w14:textId="44F76B3E" w:rsidR="00CE6FC6" w:rsidRPr="006C51CD" w:rsidRDefault="00CE6FC6" w:rsidP="006C51CD">
            <w:pPr>
              <w:pStyle w:val="Caption"/>
            </w:pPr>
            <w:r w:rsidRPr="006C51CD">
              <w:t xml:space="preserve">Figure 8: The most stable geometric structure of the DES for the </w:t>
            </w:r>
            <w:proofErr w:type="spellStart"/>
            <w:r w:rsidRPr="006C51CD">
              <w:t>NCl</w:t>
            </w:r>
            <w:proofErr w:type="spellEnd"/>
            <w:r w:rsidRPr="006C51CD">
              <w:t>-X interaction (a) one view (b) another view</w:t>
            </w:r>
          </w:p>
        </w:tc>
      </w:tr>
    </w:tbl>
    <w:p w14:paraId="300ECACF" w14:textId="53262986" w:rsidR="00CE6FC6" w:rsidRDefault="00CE6FC6" w:rsidP="006C51CD"/>
    <w:p w14:paraId="7A13E3A0" w14:textId="68106B2E" w:rsidR="00A80A50" w:rsidRDefault="00A80A50" w:rsidP="006C51CD"/>
    <w:p w14:paraId="58ECBFDE" w14:textId="77777777" w:rsidR="00A80A50" w:rsidRPr="001E33B0" w:rsidRDefault="00A80A50" w:rsidP="006C51CD"/>
    <w:tbl>
      <w:tblPr>
        <w:tblStyle w:val="TableGrid0"/>
        <w:tblW w:w="5000" w:type="pct"/>
        <w:tblInd w:w="0" w:type="dxa"/>
        <w:tblLook w:val="04A0" w:firstRow="1" w:lastRow="0" w:firstColumn="1" w:lastColumn="0" w:noHBand="0" w:noVBand="1"/>
      </w:tblPr>
      <w:tblGrid>
        <w:gridCol w:w="4693"/>
        <w:gridCol w:w="4667"/>
      </w:tblGrid>
      <w:tr w:rsidR="0057614D" w:rsidRPr="001E33B0" w14:paraId="47AA4B4D" w14:textId="77777777" w:rsidTr="00112DA4">
        <w:tc>
          <w:tcPr>
            <w:tcW w:w="3256" w:type="pct"/>
          </w:tcPr>
          <w:p w14:paraId="36A4CB98" w14:textId="40C87ACC" w:rsidR="0057614D" w:rsidRPr="001E33B0" w:rsidRDefault="0057614D" w:rsidP="006C51CD">
            <w:r w:rsidRPr="001E33B0">
              <w:rPr>
                <w:noProof/>
              </w:rPr>
              <w:drawing>
                <wp:inline distT="0" distB="0" distL="0" distR="0" wp14:anchorId="05B3CCE4" wp14:editId="6636732D">
                  <wp:extent cx="1773453" cy="298107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12631" name="Picture 1559612631"/>
                          <pic:cNvPicPr/>
                        </pic:nvPicPr>
                        <pic:blipFill rotWithShape="1">
                          <a:blip r:embed="rId18" cstate="print">
                            <a:extLst>
                              <a:ext uri="{28A0092B-C50C-407E-A947-70E740481C1C}">
                                <a14:useLocalDpi xmlns:a14="http://schemas.microsoft.com/office/drawing/2010/main" val="0"/>
                              </a:ext>
                            </a:extLst>
                          </a:blip>
                          <a:srcRect l="42085" t="10439" r="41172" b="18134"/>
                          <a:stretch>
                            <a:fillRect/>
                          </a:stretch>
                        </pic:blipFill>
                        <pic:spPr bwMode="auto">
                          <a:xfrm rot="5400000">
                            <a:off x="0" y="0"/>
                            <a:ext cx="1878766" cy="3158094"/>
                          </a:xfrm>
                          <a:prstGeom prst="rect">
                            <a:avLst/>
                          </a:prstGeom>
                          <a:ln>
                            <a:noFill/>
                          </a:ln>
                          <a:extLst>
                            <a:ext uri="{53640926-AAD7-44D8-BBD7-CCE9431645EC}">
                              <a14:shadowObscured xmlns:a14="http://schemas.microsoft.com/office/drawing/2010/main"/>
                            </a:ext>
                          </a:extLst>
                        </pic:spPr>
                      </pic:pic>
                    </a:graphicData>
                  </a:graphic>
                </wp:inline>
              </w:drawing>
            </w:r>
          </w:p>
        </w:tc>
        <w:tc>
          <w:tcPr>
            <w:tcW w:w="1744" w:type="pct"/>
            <w:vAlign w:val="bottom"/>
          </w:tcPr>
          <w:p w14:paraId="6B23636D" w14:textId="669550A0" w:rsidR="0057614D" w:rsidRPr="001E33B0" w:rsidRDefault="00CE6FC6" w:rsidP="006C51CD">
            <w:pPr>
              <w:rPr>
                <w:noProof/>
              </w:rPr>
            </w:pPr>
            <w:r w:rsidRPr="001E33B0">
              <w:rPr>
                <w:noProof/>
              </w:rPr>
              <w:drawing>
                <wp:inline distT="0" distB="0" distL="0" distR="0" wp14:anchorId="0942FA4C" wp14:editId="6988E5DC">
                  <wp:extent cx="1904744" cy="2964024"/>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80299" name="Picture 916080299"/>
                          <pic:cNvPicPr/>
                        </pic:nvPicPr>
                        <pic:blipFill rotWithShape="1">
                          <a:blip r:embed="rId19" cstate="print">
                            <a:extLst>
                              <a:ext uri="{28A0092B-C50C-407E-A947-70E740481C1C}">
                                <a14:useLocalDpi xmlns:a14="http://schemas.microsoft.com/office/drawing/2010/main" val="0"/>
                              </a:ext>
                            </a:extLst>
                          </a:blip>
                          <a:srcRect l="40612" t="11446" r="40904" b="15114"/>
                          <a:stretch>
                            <a:fillRect/>
                          </a:stretch>
                        </pic:blipFill>
                        <pic:spPr bwMode="auto">
                          <a:xfrm rot="5400000">
                            <a:off x="0" y="0"/>
                            <a:ext cx="2043077" cy="3179287"/>
                          </a:xfrm>
                          <a:prstGeom prst="rect">
                            <a:avLst/>
                          </a:prstGeom>
                          <a:ln>
                            <a:noFill/>
                          </a:ln>
                          <a:extLst>
                            <a:ext uri="{53640926-AAD7-44D8-BBD7-CCE9431645EC}">
                              <a14:shadowObscured xmlns:a14="http://schemas.microsoft.com/office/drawing/2010/main"/>
                            </a:ext>
                          </a:extLst>
                        </pic:spPr>
                      </pic:pic>
                    </a:graphicData>
                  </a:graphic>
                </wp:inline>
              </w:drawing>
            </w:r>
          </w:p>
        </w:tc>
      </w:tr>
      <w:tr w:rsidR="00CE6FC6" w:rsidRPr="001E33B0" w14:paraId="140CE6E3" w14:textId="77777777" w:rsidTr="00CE6FC6">
        <w:tc>
          <w:tcPr>
            <w:tcW w:w="5000" w:type="pct"/>
            <w:gridSpan w:val="2"/>
          </w:tcPr>
          <w:p w14:paraId="66D8539F" w14:textId="121A6883" w:rsidR="00CE6FC6" w:rsidRPr="001E33B0" w:rsidRDefault="00CE6FC6" w:rsidP="006C51CD">
            <w:pPr>
              <w:pStyle w:val="Caption"/>
            </w:pPr>
            <w:r w:rsidRPr="001E33B0">
              <w:t>Figure 9: The most stable geometric structure of the DES for the H</w:t>
            </w:r>
            <w:r w:rsidRPr="001E33B0">
              <w:rPr>
                <w:vertAlign w:val="subscript"/>
              </w:rPr>
              <w:t>2</w:t>
            </w:r>
            <w:r w:rsidRPr="001E33B0">
              <w:t>CO-X interaction (a) one view (b) another view</w:t>
            </w:r>
          </w:p>
        </w:tc>
      </w:tr>
    </w:tbl>
    <w:p w14:paraId="6B17A8CE" w14:textId="73BA7C0D" w:rsidR="0057614D" w:rsidRPr="001E33B0" w:rsidRDefault="0057614D" w:rsidP="006C51CD"/>
    <w:p w14:paraId="5435F8DB" w14:textId="0D8980AB" w:rsidR="003A2C12" w:rsidRDefault="003A2C12" w:rsidP="006C51CD">
      <w:r w:rsidRPr="001E33B0">
        <w:t>The corresponding geometries obtained for the most stable and thermodynamically feasible formation pathway evaluated are presented in the Figures presented above in this section, presenting two views for each of the images collected from the study.</w:t>
      </w:r>
      <w:r w:rsidR="00C60973" w:rsidRPr="001E33B0">
        <w:t xml:space="preserve"> However, other details regarding the formation of the DES are reported in our previous studies </w:t>
      </w:r>
      <w:sdt>
        <w:sdtPr>
          <w:rPr>
            <w:color w:val="000000"/>
          </w:rPr>
          <w:tag w:val="MENDELEY_CITATION_v3_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"/>
          <w:id w:val="-1153825391"/>
          <w:placeholder>
            <w:docPart w:val="DefaultPlaceholder_-1854013440"/>
          </w:placeholder>
        </w:sdtPr>
        <w:sdtContent>
          <w:r w:rsidR="004041C2" w:rsidRPr="004041C2">
            <w:rPr>
              <w:color w:val="000000"/>
            </w:rPr>
            <w:t>[3]</w:t>
          </w:r>
        </w:sdtContent>
      </w:sdt>
      <w:r w:rsidR="00C60973" w:rsidRPr="001E33B0">
        <w:t>.</w:t>
      </w:r>
    </w:p>
    <w:p w14:paraId="6F19CB81" w14:textId="4BA0F438" w:rsidR="00A80A50" w:rsidRDefault="00A80A50" w:rsidP="006C51CD"/>
    <w:p w14:paraId="78C5F8F5" w14:textId="77777777" w:rsidR="00A80A50" w:rsidRPr="001E33B0" w:rsidRDefault="00A80A50" w:rsidP="006C51CD"/>
    <w:p w14:paraId="4F437B31" w14:textId="0B618696" w:rsidR="00AD73F4" w:rsidRPr="001E33B0" w:rsidRDefault="00AD73F4" w:rsidP="006C51CD">
      <w:pPr>
        <w:pStyle w:val="Heading1"/>
      </w:pPr>
      <w:bookmarkStart w:id="2" w:name="_Toc225085565"/>
      <w:r w:rsidRPr="001E33B0">
        <w:lastRenderedPageBreak/>
        <w:t>Identification of Thermodynamically Feasible DES Formation Routes</w:t>
      </w:r>
      <w:bookmarkEnd w:id="2"/>
    </w:p>
    <w:p w14:paraId="6AD9ECED" w14:textId="309925D8" w:rsidR="00AD73F4" w:rsidRPr="001E33B0" w:rsidRDefault="00AD73F4" w:rsidP="006C51CD">
      <w:r w:rsidRPr="001E33B0">
        <w:t>A summary of the strongest single-site pathways is presented in Table 10. Among these, the H₂CO–HOCH₂ interaction produced the lowest formation energy (−1.51 eV), confirming it as the most favorable single hydrogen-bonding mechanism for</w:t>
      </w:r>
      <w:r w:rsidR="003A2C12" w:rsidRPr="001E33B0">
        <w:t xml:space="preserve"> the</w:t>
      </w:r>
      <w:r w:rsidRPr="001E33B0">
        <w:t xml:space="preserve"> </w:t>
      </w:r>
      <w:r w:rsidR="003A2C12" w:rsidRPr="001E33B0">
        <w:t>DES (</w:t>
      </w:r>
      <w:r w:rsidRPr="001E33B0">
        <w:t>CHL–PG</w:t>
      </w:r>
      <w:r w:rsidR="003A2C12" w:rsidRPr="001E33B0">
        <w:t>)</w:t>
      </w:r>
      <w:r w:rsidRPr="001E33B0">
        <w:t xml:space="preserve"> complexation</w:t>
      </w:r>
      <w:r w:rsidR="00D81E3D" w:rsidRPr="001E33B0">
        <w:t xml:space="preserve"> or formation from CHL and PG molecules respectively</w:t>
      </w:r>
      <w:r w:rsidRPr="001E33B0">
        <w:t>.</w:t>
      </w:r>
      <w:r w:rsidR="00D81E3D" w:rsidRPr="001E33B0">
        <w:t xml:space="preserve"> The optimized geometrical structure is presented in Figure 10.</w:t>
      </w:r>
    </w:p>
    <w:p w14:paraId="187328D7" w14:textId="578A3B13" w:rsidR="0057614D" w:rsidRPr="001E33B0" w:rsidRDefault="0057614D" w:rsidP="006C51CD">
      <w:pPr>
        <w:pStyle w:val="Caption"/>
        <w:rPr>
          <w:b/>
        </w:rPr>
      </w:pPr>
      <w:r w:rsidRPr="001E33B0">
        <w:t xml:space="preserve">Table </w:t>
      </w:r>
      <w:r w:rsidR="00F61729">
        <w:t>10</w:t>
      </w:r>
      <w:r w:rsidRPr="001E33B0">
        <w:t>: Most stable interactions across the different single site DES formation pathways</w:t>
      </w:r>
    </w:p>
    <w:tbl>
      <w:tblPr>
        <w:tblStyle w:val="TableGrid1"/>
        <w:tblW w:w="5000" w:type="pct"/>
        <w:tblLook w:val="04A0" w:firstRow="1" w:lastRow="0" w:firstColumn="1" w:lastColumn="0" w:noHBand="0" w:noVBand="1"/>
      </w:tblPr>
      <w:tblGrid>
        <w:gridCol w:w="2291"/>
        <w:gridCol w:w="2010"/>
        <w:gridCol w:w="2573"/>
        <w:gridCol w:w="2476"/>
      </w:tblGrid>
      <w:tr w:rsidR="0057614D" w:rsidRPr="001E33B0" w14:paraId="6DF8E604" w14:textId="77777777" w:rsidTr="00B556BF">
        <w:tc>
          <w:tcPr>
            <w:tcW w:w="2300" w:type="pct"/>
            <w:gridSpan w:val="2"/>
          </w:tcPr>
          <w:p w14:paraId="14F27B01" w14:textId="77777777" w:rsidR="0057614D" w:rsidRPr="001E33B0" w:rsidRDefault="0057614D" w:rsidP="006C51CD">
            <w:r w:rsidRPr="001E33B0">
              <w:t>Label</w:t>
            </w:r>
          </w:p>
        </w:tc>
        <w:tc>
          <w:tcPr>
            <w:tcW w:w="1376" w:type="pct"/>
          </w:tcPr>
          <w:p w14:paraId="35659700" w14:textId="77777777" w:rsidR="0057614D" w:rsidRPr="001E33B0" w:rsidRDefault="0057614D" w:rsidP="006C51CD">
            <w:r w:rsidRPr="001E33B0">
              <w:t>Energy (eV)</w:t>
            </w:r>
          </w:p>
        </w:tc>
        <w:tc>
          <w:tcPr>
            <w:tcW w:w="1324" w:type="pct"/>
          </w:tcPr>
          <w:p w14:paraId="155EB956" w14:textId="77777777" w:rsidR="0057614D" w:rsidRPr="001E33B0" w:rsidRDefault="0057614D" w:rsidP="006C51CD">
            <w:r w:rsidRPr="001E33B0">
              <w:t>Formation Energy (eV)</w:t>
            </w:r>
          </w:p>
        </w:tc>
      </w:tr>
      <w:tr w:rsidR="0057614D" w:rsidRPr="001E33B0" w14:paraId="1A3767D4" w14:textId="77777777" w:rsidTr="00B556BF">
        <w:tc>
          <w:tcPr>
            <w:tcW w:w="2300" w:type="pct"/>
            <w:gridSpan w:val="2"/>
          </w:tcPr>
          <w:p w14:paraId="009D1620" w14:textId="06F2E8B2" w:rsidR="0057614D" w:rsidRPr="001E33B0" w:rsidRDefault="0057614D" w:rsidP="006C51CD">
            <w:r w:rsidRPr="001E33B0">
              <w:t>CHL-PG (</w:t>
            </w:r>
            <w:r w:rsidR="003A2C12" w:rsidRPr="001E33B0">
              <w:t>before bonding or u</w:t>
            </w:r>
            <w:r w:rsidRPr="001E33B0">
              <w:t>nbonded)</w:t>
            </w:r>
          </w:p>
        </w:tc>
        <w:tc>
          <w:tcPr>
            <w:tcW w:w="1376" w:type="pct"/>
          </w:tcPr>
          <w:p w14:paraId="2566880B" w14:textId="77777777" w:rsidR="0057614D" w:rsidRPr="001E33B0" w:rsidRDefault="0057614D" w:rsidP="006C51CD">
            <w:pPr>
              <w:rPr>
                <w:b/>
                <w:bCs/>
              </w:rPr>
            </w:pPr>
            <w:r w:rsidRPr="001E33B0">
              <w:t>-28801.59</w:t>
            </w:r>
          </w:p>
        </w:tc>
        <w:tc>
          <w:tcPr>
            <w:tcW w:w="1324" w:type="pct"/>
          </w:tcPr>
          <w:p w14:paraId="697DCD3C" w14:textId="77777777" w:rsidR="0057614D" w:rsidRPr="001E33B0" w:rsidRDefault="0057614D" w:rsidP="006C51CD">
            <w:pPr>
              <w:rPr>
                <w:b/>
                <w:bCs/>
              </w:rPr>
            </w:pPr>
            <w:r w:rsidRPr="001E33B0">
              <w:t>-0.96</w:t>
            </w:r>
          </w:p>
        </w:tc>
      </w:tr>
      <w:tr w:rsidR="00112DA4" w:rsidRPr="001E33B0" w14:paraId="7E859F22" w14:textId="77777777" w:rsidTr="00B556BF">
        <w:tc>
          <w:tcPr>
            <w:tcW w:w="1225" w:type="pct"/>
          </w:tcPr>
          <w:p w14:paraId="5A96F6E6" w14:textId="3D76AEB4" w:rsidR="00112DA4" w:rsidRPr="001E33B0" w:rsidRDefault="00112DA4" w:rsidP="006C51CD">
            <w:r w:rsidRPr="001E33B0">
              <w:t>HBA Sites</w:t>
            </w:r>
          </w:p>
        </w:tc>
        <w:tc>
          <w:tcPr>
            <w:tcW w:w="1075" w:type="pct"/>
          </w:tcPr>
          <w:p w14:paraId="6C8AA8F3" w14:textId="167257DD" w:rsidR="00112DA4" w:rsidRPr="001E33B0" w:rsidRDefault="00112DA4" w:rsidP="006C51CD">
            <w:r w:rsidRPr="001E33B0">
              <w:t>HBD Sites</w:t>
            </w:r>
          </w:p>
        </w:tc>
        <w:tc>
          <w:tcPr>
            <w:tcW w:w="1376" w:type="pct"/>
          </w:tcPr>
          <w:p w14:paraId="1E80527D" w14:textId="4F054650" w:rsidR="00112DA4" w:rsidRPr="001E33B0" w:rsidRDefault="009E070A" w:rsidP="006C51CD">
            <w:r w:rsidRPr="001E33B0">
              <w:t>-</w:t>
            </w:r>
          </w:p>
        </w:tc>
        <w:tc>
          <w:tcPr>
            <w:tcW w:w="1324" w:type="pct"/>
          </w:tcPr>
          <w:p w14:paraId="3BE94194" w14:textId="1867395E" w:rsidR="00112DA4" w:rsidRPr="001E33B0" w:rsidRDefault="009E070A" w:rsidP="006C51CD">
            <w:r w:rsidRPr="001E33B0">
              <w:t>-</w:t>
            </w:r>
          </w:p>
        </w:tc>
      </w:tr>
      <w:tr w:rsidR="00112DA4" w:rsidRPr="001E33B0" w14:paraId="3E746889" w14:textId="77777777" w:rsidTr="00B556BF">
        <w:tc>
          <w:tcPr>
            <w:tcW w:w="1225" w:type="pct"/>
          </w:tcPr>
          <w:p w14:paraId="6736C96B" w14:textId="77777777" w:rsidR="00112DA4" w:rsidRPr="001E33B0" w:rsidRDefault="00112DA4" w:rsidP="006C51CD">
            <w:r w:rsidRPr="001E33B0">
              <w:t>H</w:t>
            </w:r>
            <w:r w:rsidRPr="001E33B0">
              <w:rPr>
                <w:vertAlign w:val="subscript"/>
              </w:rPr>
              <w:t>3</w:t>
            </w:r>
            <w:r w:rsidRPr="001E33B0">
              <w:t>C</w:t>
            </w:r>
          </w:p>
        </w:tc>
        <w:tc>
          <w:tcPr>
            <w:tcW w:w="1075" w:type="pct"/>
          </w:tcPr>
          <w:p w14:paraId="3BDA07A1" w14:textId="77777777" w:rsidR="00112DA4" w:rsidRPr="001E33B0" w:rsidRDefault="00112DA4" w:rsidP="006C51CD">
            <w:r w:rsidRPr="001E33B0">
              <w:t>HOCH</w:t>
            </w:r>
          </w:p>
        </w:tc>
        <w:tc>
          <w:tcPr>
            <w:tcW w:w="1376" w:type="pct"/>
          </w:tcPr>
          <w:p w14:paraId="36638BB2" w14:textId="77777777" w:rsidR="00112DA4" w:rsidRPr="001E33B0" w:rsidRDefault="00112DA4" w:rsidP="006C51CD">
            <w:r w:rsidRPr="001E33B0">
              <w:t>-28801.66</w:t>
            </w:r>
          </w:p>
        </w:tc>
        <w:tc>
          <w:tcPr>
            <w:tcW w:w="1324" w:type="pct"/>
          </w:tcPr>
          <w:p w14:paraId="23F30E32" w14:textId="77777777" w:rsidR="00112DA4" w:rsidRPr="001E33B0" w:rsidRDefault="00112DA4" w:rsidP="006C51CD">
            <w:r w:rsidRPr="001E33B0">
              <w:t>-1.04</w:t>
            </w:r>
          </w:p>
        </w:tc>
      </w:tr>
      <w:tr w:rsidR="00112DA4" w:rsidRPr="001E33B0" w14:paraId="107653A2" w14:textId="77777777" w:rsidTr="00B556BF">
        <w:tc>
          <w:tcPr>
            <w:tcW w:w="1225" w:type="pct"/>
          </w:tcPr>
          <w:p w14:paraId="12DB177B" w14:textId="77777777" w:rsidR="00112DA4" w:rsidRPr="001E33B0" w:rsidRDefault="00112DA4" w:rsidP="006C51CD">
            <w:r w:rsidRPr="001E33B0">
              <w:t>H</w:t>
            </w:r>
            <w:r w:rsidRPr="001E33B0">
              <w:rPr>
                <w:vertAlign w:val="subscript"/>
              </w:rPr>
              <w:t>2</w:t>
            </w:r>
            <w:r w:rsidRPr="001E33B0">
              <w:t>C</w:t>
            </w:r>
          </w:p>
        </w:tc>
        <w:tc>
          <w:tcPr>
            <w:tcW w:w="1075" w:type="pct"/>
          </w:tcPr>
          <w:p w14:paraId="7A2076A3" w14:textId="77777777" w:rsidR="00112DA4" w:rsidRPr="001E33B0" w:rsidRDefault="00112DA4" w:rsidP="006C51CD">
            <w:r w:rsidRPr="001E33B0">
              <w:t>HCOH</w:t>
            </w:r>
          </w:p>
        </w:tc>
        <w:tc>
          <w:tcPr>
            <w:tcW w:w="1376" w:type="pct"/>
          </w:tcPr>
          <w:p w14:paraId="4A744AD1" w14:textId="77777777" w:rsidR="00112DA4" w:rsidRPr="001E33B0" w:rsidRDefault="00112DA4" w:rsidP="006C51CD">
            <w:r w:rsidRPr="001E33B0">
              <w:t>-28801.71</w:t>
            </w:r>
          </w:p>
        </w:tc>
        <w:tc>
          <w:tcPr>
            <w:tcW w:w="1324" w:type="pct"/>
          </w:tcPr>
          <w:p w14:paraId="6A671AA6" w14:textId="77777777" w:rsidR="00112DA4" w:rsidRPr="001E33B0" w:rsidRDefault="00112DA4" w:rsidP="006C51CD">
            <w:r w:rsidRPr="001E33B0">
              <w:t>-1.08</w:t>
            </w:r>
          </w:p>
        </w:tc>
      </w:tr>
      <w:tr w:rsidR="00112DA4" w:rsidRPr="001E33B0" w14:paraId="53D7BAF4" w14:textId="77777777" w:rsidTr="00B556BF">
        <w:tc>
          <w:tcPr>
            <w:tcW w:w="1225" w:type="pct"/>
          </w:tcPr>
          <w:p w14:paraId="267334F6" w14:textId="77777777" w:rsidR="00112DA4" w:rsidRPr="001E33B0" w:rsidRDefault="00112DA4" w:rsidP="006C51CD">
            <w:r w:rsidRPr="001E33B0">
              <w:t>H</w:t>
            </w:r>
            <w:r w:rsidRPr="001E33B0">
              <w:rPr>
                <w:vertAlign w:val="subscript"/>
              </w:rPr>
              <w:t>2</w:t>
            </w:r>
            <w:r w:rsidRPr="001E33B0">
              <w:t>CO</w:t>
            </w:r>
          </w:p>
        </w:tc>
        <w:tc>
          <w:tcPr>
            <w:tcW w:w="1075" w:type="pct"/>
          </w:tcPr>
          <w:p w14:paraId="2CC3834E" w14:textId="77777777" w:rsidR="00112DA4" w:rsidRPr="001E33B0" w:rsidRDefault="00112DA4" w:rsidP="006C51CD">
            <w:r w:rsidRPr="001E33B0">
              <w:t>HOCH</w:t>
            </w:r>
            <w:r w:rsidRPr="001E33B0">
              <w:rPr>
                <w:vertAlign w:val="subscript"/>
              </w:rPr>
              <w:t>2</w:t>
            </w:r>
          </w:p>
        </w:tc>
        <w:tc>
          <w:tcPr>
            <w:tcW w:w="1376" w:type="pct"/>
          </w:tcPr>
          <w:p w14:paraId="63911B2E" w14:textId="77777777" w:rsidR="00112DA4" w:rsidRPr="001E33B0" w:rsidRDefault="00112DA4" w:rsidP="006C51CD">
            <w:r w:rsidRPr="001E33B0">
              <w:t>-28802.14</w:t>
            </w:r>
          </w:p>
        </w:tc>
        <w:tc>
          <w:tcPr>
            <w:tcW w:w="1324" w:type="pct"/>
          </w:tcPr>
          <w:p w14:paraId="50CC975D" w14:textId="77777777" w:rsidR="00112DA4" w:rsidRPr="001E33B0" w:rsidRDefault="00112DA4" w:rsidP="006C51CD">
            <w:r w:rsidRPr="001E33B0">
              <w:t>-1.51</w:t>
            </w:r>
          </w:p>
        </w:tc>
      </w:tr>
      <w:tr w:rsidR="00112DA4" w:rsidRPr="001E33B0" w14:paraId="24AEBF53" w14:textId="77777777" w:rsidTr="00B556BF">
        <w:tc>
          <w:tcPr>
            <w:tcW w:w="1225" w:type="pct"/>
          </w:tcPr>
          <w:p w14:paraId="162BF943" w14:textId="77777777" w:rsidR="00112DA4" w:rsidRPr="001E33B0" w:rsidRDefault="00112DA4" w:rsidP="006C51CD">
            <w:r w:rsidRPr="001E33B0">
              <w:t>NCl</w:t>
            </w:r>
          </w:p>
        </w:tc>
        <w:tc>
          <w:tcPr>
            <w:tcW w:w="1075" w:type="pct"/>
          </w:tcPr>
          <w:p w14:paraId="300631EB" w14:textId="77777777" w:rsidR="00112DA4" w:rsidRPr="001E33B0" w:rsidRDefault="00112DA4" w:rsidP="006C51CD">
            <w:r w:rsidRPr="001E33B0">
              <w:t>HOCH</w:t>
            </w:r>
            <w:r w:rsidRPr="001E33B0">
              <w:rPr>
                <w:vertAlign w:val="subscript"/>
              </w:rPr>
              <w:t>2</w:t>
            </w:r>
          </w:p>
        </w:tc>
        <w:tc>
          <w:tcPr>
            <w:tcW w:w="1376" w:type="pct"/>
          </w:tcPr>
          <w:p w14:paraId="78B5CF25" w14:textId="77777777" w:rsidR="00112DA4" w:rsidRPr="001E33B0" w:rsidRDefault="00112DA4" w:rsidP="006C51CD">
            <w:r w:rsidRPr="001E33B0">
              <w:t>-28801.49</w:t>
            </w:r>
          </w:p>
        </w:tc>
        <w:tc>
          <w:tcPr>
            <w:tcW w:w="1324" w:type="pct"/>
          </w:tcPr>
          <w:p w14:paraId="71D8C948" w14:textId="77777777" w:rsidR="00112DA4" w:rsidRPr="001E33B0" w:rsidRDefault="00112DA4" w:rsidP="006C51CD">
            <w:r w:rsidRPr="001E33B0">
              <w:t>-0.86</w:t>
            </w:r>
          </w:p>
        </w:tc>
      </w:tr>
      <w:tr w:rsidR="00112DA4" w:rsidRPr="001E33B0" w14:paraId="01266692" w14:textId="77777777" w:rsidTr="00B556BF">
        <w:tc>
          <w:tcPr>
            <w:tcW w:w="1225" w:type="pct"/>
          </w:tcPr>
          <w:p w14:paraId="5EEEA9D8" w14:textId="77777777" w:rsidR="00112DA4" w:rsidRPr="001E33B0" w:rsidRDefault="00112DA4" w:rsidP="006C51CD">
            <w:r w:rsidRPr="001E33B0">
              <w:t>ClN</w:t>
            </w:r>
          </w:p>
        </w:tc>
        <w:tc>
          <w:tcPr>
            <w:tcW w:w="1075" w:type="pct"/>
          </w:tcPr>
          <w:p w14:paraId="04F6A362" w14:textId="77777777" w:rsidR="00112DA4" w:rsidRPr="001E33B0" w:rsidRDefault="00112DA4" w:rsidP="006C51CD">
            <w:r w:rsidRPr="001E33B0">
              <w:t>HCH</w:t>
            </w:r>
          </w:p>
        </w:tc>
        <w:tc>
          <w:tcPr>
            <w:tcW w:w="1376" w:type="pct"/>
          </w:tcPr>
          <w:p w14:paraId="04E686E6" w14:textId="77777777" w:rsidR="00112DA4" w:rsidRPr="001E33B0" w:rsidRDefault="00112DA4" w:rsidP="006C51CD">
            <w:r w:rsidRPr="001E33B0">
              <w:t>-28801.49</w:t>
            </w:r>
          </w:p>
        </w:tc>
        <w:tc>
          <w:tcPr>
            <w:tcW w:w="1324" w:type="pct"/>
          </w:tcPr>
          <w:p w14:paraId="1AD1E40C" w14:textId="77777777" w:rsidR="00112DA4" w:rsidRPr="001E33B0" w:rsidRDefault="00112DA4" w:rsidP="006C51CD">
            <w:r w:rsidRPr="001E33B0">
              <w:t>-0.86</w:t>
            </w:r>
          </w:p>
        </w:tc>
      </w:tr>
      <w:tr w:rsidR="00112DA4" w:rsidRPr="001E33B0" w14:paraId="00D239E1" w14:textId="77777777" w:rsidTr="00B556BF">
        <w:tc>
          <w:tcPr>
            <w:tcW w:w="1225" w:type="pct"/>
          </w:tcPr>
          <w:p w14:paraId="3939AA15" w14:textId="77777777" w:rsidR="00112DA4" w:rsidRPr="001E33B0" w:rsidRDefault="00112DA4" w:rsidP="006C51CD">
            <w:r w:rsidRPr="001E33B0">
              <w:t>OHC</w:t>
            </w:r>
          </w:p>
        </w:tc>
        <w:tc>
          <w:tcPr>
            <w:tcW w:w="1075" w:type="pct"/>
          </w:tcPr>
          <w:p w14:paraId="743EC690" w14:textId="77777777" w:rsidR="00112DA4" w:rsidRPr="001E33B0" w:rsidRDefault="00112DA4" w:rsidP="006C51CD">
            <w:r w:rsidRPr="001E33B0">
              <w:t>HCH</w:t>
            </w:r>
          </w:p>
        </w:tc>
        <w:tc>
          <w:tcPr>
            <w:tcW w:w="1376" w:type="pct"/>
          </w:tcPr>
          <w:p w14:paraId="27546CF0" w14:textId="77777777" w:rsidR="00112DA4" w:rsidRPr="001E33B0" w:rsidRDefault="00112DA4" w:rsidP="006C51CD">
            <w:r w:rsidRPr="001E33B0">
              <w:t>-28802.03</w:t>
            </w:r>
          </w:p>
        </w:tc>
        <w:tc>
          <w:tcPr>
            <w:tcW w:w="1324" w:type="pct"/>
          </w:tcPr>
          <w:p w14:paraId="6CE3F8F1" w14:textId="77777777" w:rsidR="00112DA4" w:rsidRPr="001E33B0" w:rsidRDefault="00112DA4" w:rsidP="006C51CD">
            <w:r w:rsidRPr="001E33B0">
              <w:t>-1.40</w:t>
            </w:r>
          </w:p>
        </w:tc>
      </w:tr>
    </w:tbl>
    <w:p w14:paraId="1C0317D3" w14:textId="4506DCDC" w:rsidR="0057614D" w:rsidRPr="001E33B0" w:rsidRDefault="0057614D" w:rsidP="006C51CD">
      <w:pPr>
        <w:rPr>
          <w:noProof/>
        </w:rPr>
      </w:pPr>
    </w:p>
    <w:p w14:paraId="3353BF43" w14:textId="77777777" w:rsidR="00997C01" w:rsidRPr="001E33B0" w:rsidRDefault="00997C01" w:rsidP="006C51CD">
      <w:pPr>
        <w:rPr>
          <w:noProof/>
        </w:rPr>
      </w:pPr>
    </w:p>
    <w:tbl>
      <w:tblPr>
        <w:tblStyle w:val="TableGrid0"/>
        <w:tblW w:w="5000" w:type="pct"/>
        <w:tblInd w:w="0" w:type="dxa"/>
        <w:tblLook w:val="04A0" w:firstRow="1" w:lastRow="0" w:firstColumn="1" w:lastColumn="0" w:noHBand="0" w:noVBand="1"/>
      </w:tblPr>
      <w:tblGrid>
        <w:gridCol w:w="9360"/>
      </w:tblGrid>
      <w:tr w:rsidR="00CE6FC6" w:rsidRPr="001E33B0" w14:paraId="0512FA28" w14:textId="77777777" w:rsidTr="00CE6FC6">
        <w:tc>
          <w:tcPr>
            <w:tcW w:w="5000" w:type="pct"/>
          </w:tcPr>
          <w:p w14:paraId="3DB5BE23" w14:textId="77777777" w:rsidR="00CE6FC6" w:rsidRPr="001E33B0" w:rsidRDefault="00CE6FC6" w:rsidP="006C51CD">
            <w:pPr>
              <w:rPr>
                <w:noProof/>
              </w:rPr>
            </w:pPr>
            <w:r w:rsidRPr="001E33B0">
              <w:rPr>
                <w:noProof/>
              </w:rPr>
              <w:drawing>
                <wp:inline distT="0" distB="0" distL="0" distR="0" wp14:anchorId="4413716D" wp14:editId="4A310A29">
                  <wp:extent cx="3122930" cy="4963835"/>
                  <wp:effectExtent l="0" t="6033"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3123" name="Picture 1735493123"/>
                          <pic:cNvPicPr/>
                        </pic:nvPicPr>
                        <pic:blipFill rotWithShape="1">
                          <a:blip r:embed="rId20" cstate="print">
                            <a:extLst>
                              <a:ext uri="{28A0092B-C50C-407E-A947-70E740481C1C}">
                                <a14:useLocalDpi xmlns:a14="http://schemas.microsoft.com/office/drawing/2010/main" val="0"/>
                              </a:ext>
                            </a:extLst>
                          </a:blip>
                          <a:srcRect l="41902" t="14812" r="42427" b="20680"/>
                          <a:stretch/>
                        </pic:blipFill>
                        <pic:spPr bwMode="auto">
                          <a:xfrm rot="5400000">
                            <a:off x="0" y="0"/>
                            <a:ext cx="3189932" cy="5070333"/>
                          </a:xfrm>
                          <a:prstGeom prst="rect">
                            <a:avLst/>
                          </a:prstGeom>
                          <a:ln>
                            <a:noFill/>
                          </a:ln>
                          <a:extLst>
                            <a:ext uri="{53640926-AAD7-44D8-BBD7-CCE9431645EC}">
                              <a14:shadowObscured xmlns:a14="http://schemas.microsoft.com/office/drawing/2010/main"/>
                            </a:ext>
                          </a:extLst>
                        </pic:spPr>
                      </pic:pic>
                    </a:graphicData>
                  </a:graphic>
                </wp:inline>
              </w:drawing>
            </w:r>
          </w:p>
        </w:tc>
      </w:tr>
      <w:tr w:rsidR="00CE6FC6" w:rsidRPr="001E33B0" w14:paraId="5A637313" w14:textId="77777777" w:rsidTr="00CE6FC6">
        <w:tc>
          <w:tcPr>
            <w:tcW w:w="5000" w:type="pct"/>
          </w:tcPr>
          <w:p w14:paraId="59EEF71F" w14:textId="40D5B76E" w:rsidR="00CE6FC6" w:rsidRPr="001E33B0" w:rsidRDefault="00CE6FC6" w:rsidP="006C51CD">
            <w:pPr>
              <w:pStyle w:val="Caption"/>
              <w:rPr>
                <w:noProof/>
              </w:rPr>
            </w:pPr>
            <w:r w:rsidRPr="001E33B0">
              <w:t>Figure 10: The most stable geometric structure of the single site formed DES via H</w:t>
            </w:r>
            <w:r w:rsidRPr="001E33B0">
              <w:rPr>
                <w:vertAlign w:val="subscript"/>
              </w:rPr>
              <w:t>2</w:t>
            </w:r>
            <w:r w:rsidRPr="001E33B0">
              <w:t>CO-HOCH</w:t>
            </w:r>
            <w:r w:rsidRPr="001E33B0">
              <w:rPr>
                <w:vertAlign w:val="subscript"/>
              </w:rPr>
              <w:t>2</w:t>
            </w:r>
          </w:p>
        </w:tc>
      </w:tr>
    </w:tbl>
    <w:p w14:paraId="55E2FF3E" w14:textId="2EDD30ED" w:rsidR="0057614D" w:rsidRPr="001E33B0" w:rsidRDefault="0057614D" w:rsidP="006C51CD"/>
    <w:p w14:paraId="05310B2A" w14:textId="3B8B02DB" w:rsidR="0057614D" w:rsidRPr="001E33B0" w:rsidRDefault="00AD73F4" w:rsidP="006C51CD">
      <w:r w:rsidRPr="001E33B0">
        <w:t xml:space="preserve">A dual-site formation mechanism was further examined by coupling the most favorable H₂CO–HOCH₂ pathway with the </w:t>
      </w:r>
      <w:proofErr w:type="spellStart"/>
      <w:r w:rsidRPr="001E33B0">
        <w:t>NCl</w:t>
      </w:r>
      <w:proofErr w:type="spellEnd"/>
      <w:r w:rsidRPr="001E33B0">
        <w:t xml:space="preserve">–HOCH interaction. The dual-site configuration exhibited a formation energy of −1.50 eV and hydrogen-bond distances of 1.826 Å (O–H) and 2.437 Å (Cl–H), values closely matching those of the optimal single-site configuration (Table 11). These observations suggest cooperative hydrogen bonding without significant additional stabilization. The optimized dual-site structure is shown in Figure </w:t>
      </w:r>
      <w:r w:rsidRPr="001E33B0">
        <w:lastRenderedPageBreak/>
        <w:t>11.</w:t>
      </w:r>
      <w:r w:rsidR="00997C01" w:rsidRPr="001E33B0">
        <w:t xml:space="preserve"> </w:t>
      </w:r>
      <w:r w:rsidR="0057614D" w:rsidRPr="001E33B0">
        <w:t xml:space="preserve">Table 11 presents the analysis results (formation energies, bond lengths </w:t>
      </w:r>
      <w:proofErr w:type="spellStart"/>
      <w:r w:rsidR="0057614D" w:rsidRPr="001E33B0">
        <w:t>etc</w:t>
      </w:r>
      <w:proofErr w:type="spellEnd"/>
      <w:r w:rsidR="0057614D" w:rsidRPr="001E33B0">
        <w:t>) of the double site configuration in comparison with the single site configuration.</w:t>
      </w:r>
    </w:p>
    <w:p w14:paraId="7F679D34" w14:textId="77777777" w:rsidR="00997C01" w:rsidRPr="001E33B0" w:rsidRDefault="00997C01" w:rsidP="006C51CD"/>
    <w:p w14:paraId="45860F44" w14:textId="04DEA055" w:rsidR="0057614D" w:rsidRPr="001E33B0" w:rsidRDefault="0057614D" w:rsidP="006C51CD">
      <w:pPr>
        <w:pStyle w:val="Caption"/>
      </w:pPr>
      <w:r w:rsidRPr="001E33B0">
        <w:t xml:space="preserve">Table </w:t>
      </w:r>
      <w:r w:rsidR="00F61729">
        <w:t>11</w:t>
      </w:r>
      <w:r w:rsidRPr="001E33B0">
        <w:t>: Analysis of single and double sites DES showing bond lengths</w:t>
      </w:r>
    </w:p>
    <w:tbl>
      <w:tblPr>
        <w:tblStyle w:val="TableGrid"/>
        <w:tblW w:w="5000" w:type="pct"/>
        <w:tblLook w:val="04A0" w:firstRow="1" w:lastRow="0" w:firstColumn="1" w:lastColumn="0" w:noHBand="0" w:noVBand="1"/>
      </w:tblPr>
      <w:tblGrid>
        <w:gridCol w:w="1211"/>
        <w:gridCol w:w="1277"/>
        <w:gridCol w:w="2210"/>
        <w:gridCol w:w="2326"/>
        <w:gridCol w:w="2326"/>
      </w:tblGrid>
      <w:tr w:rsidR="0057614D" w:rsidRPr="001E33B0" w14:paraId="74AEE44B" w14:textId="77777777" w:rsidTr="00B556BF">
        <w:tc>
          <w:tcPr>
            <w:tcW w:w="647" w:type="pct"/>
          </w:tcPr>
          <w:p w14:paraId="430488B5" w14:textId="77777777" w:rsidR="0057614D" w:rsidRPr="001E33B0" w:rsidRDefault="0057614D" w:rsidP="006C51CD">
            <w:pPr>
              <w:rPr>
                <w:noProof/>
              </w:rPr>
            </w:pPr>
            <w:r w:rsidRPr="001E33B0">
              <w:rPr>
                <w:noProof/>
              </w:rPr>
              <w:t>Most stable</w:t>
            </w:r>
          </w:p>
        </w:tc>
        <w:tc>
          <w:tcPr>
            <w:tcW w:w="683" w:type="pct"/>
          </w:tcPr>
          <w:p w14:paraId="1FFD5BE7" w14:textId="77777777" w:rsidR="0057614D" w:rsidRPr="001E33B0" w:rsidRDefault="0057614D" w:rsidP="006C51CD">
            <w:pPr>
              <w:rPr>
                <w:noProof/>
              </w:rPr>
            </w:pPr>
            <w:r w:rsidRPr="001E33B0">
              <w:t>Energy (eV)</w:t>
            </w:r>
          </w:p>
        </w:tc>
        <w:tc>
          <w:tcPr>
            <w:tcW w:w="1182" w:type="pct"/>
          </w:tcPr>
          <w:p w14:paraId="55BB5FB8" w14:textId="77777777" w:rsidR="0057614D" w:rsidRPr="001E33B0" w:rsidRDefault="0057614D" w:rsidP="006C51CD">
            <w:pPr>
              <w:rPr>
                <w:noProof/>
              </w:rPr>
            </w:pPr>
            <w:r w:rsidRPr="001E33B0">
              <w:t>Formation Energy (eV)</w:t>
            </w:r>
          </w:p>
        </w:tc>
        <w:tc>
          <w:tcPr>
            <w:tcW w:w="1244" w:type="pct"/>
          </w:tcPr>
          <w:p w14:paraId="1053F588" w14:textId="77777777" w:rsidR="0057614D" w:rsidRPr="001E33B0" w:rsidRDefault="0057614D" w:rsidP="006C51CD">
            <w:pPr>
              <w:rPr>
                <w:noProof/>
              </w:rPr>
            </w:pPr>
            <w:r w:rsidRPr="001E33B0">
              <w:rPr>
                <w:noProof/>
              </w:rPr>
              <w:t>Shortest bond length (Å)</w:t>
            </w:r>
          </w:p>
          <w:p w14:paraId="7FFF1428" w14:textId="77777777" w:rsidR="0057614D" w:rsidRPr="001E33B0" w:rsidRDefault="0057614D" w:rsidP="006C51CD">
            <w:pPr>
              <w:rPr>
                <w:noProof/>
              </w:rPr>
            </w:pPr>
            <w:r w:rsidRPr="001E33B0">
              <w:rPr>
                <w:noProof/>
              </w:rPr>
              <w:t>O-H (H</w:t>
            </w:r>
            <w:r w:rsidRPr="001E33B0">
              <w:rPr>
                <w:noProof/>
                <w:vertAlign w:val="subscript"/>
              </w:rPr>
              <w:t>2</w:t>
            </w:r>
            <w:r w:rsidRPr="001E33B0">
              <w:rPr>
                <w:noProof/>
              </w:rPr>
              <w:t>CO-HOCH</w:t>
            </w:r>
            <w:r w:rsidRPr="001E33B0">
              <w:rPr>
                <w:noProof/>
                <w:vertAlign w:val="subscript"/>
              </w:rPr>
              <w:t>2</w:t>
            </w:r>
            <w:r w:rsidRPr="001E33B0">
              <w:rPr>
                <w:noProof/>
              </w:rPr>
              <w:t>)</w:t>
            </w:r>
          </w:p>
        </w:tc>
        <w:tc>
          <w:tcPr>
            <w:tcW w:w="1244" w:type="pct"/>
          </w:tcPr>
          <w:p w14:paraId="77B533BF" w14:textId="77777777" w:rsidR="0057614D" w:rsidRPr="001E33B0" w:rsidRDefault="0057614D" w:rsidP="006C51CD">
            <w:pPr>
              <w:rPr>
                <w:noProof/>
              </w:rPr>
            </w:pPr>
            <w:r w:rsidRPr="001E33B0">
              <w:rPr>
                <w:noProof/>
              </w:rPr>
              <w:t>Shortest bond length (Å)</w:t>
            </w:r>
          </w:p>
          <w:p w14:paraId="7D8F11E8" w14:textId="77777777" w:rsidR="0057614D" w:rsidRPr="001E33B0" w:rsidRDefault="0057614D" w:rsidP="006C51CD">
            <w:pPr>
              <w:rPr>
                <w:noProof/>
              </w:rPr>
            </w:pPr>
            <w:r w:rsidRPr="001E33B0">
              <w:rPr>
                <w:noProof/>
              </w:rPr>
              <w:t>Cl-H (NCl-HOCH)</w:t>
            </w:r>
          </w:p>
        </w:tc>
      </w:tr>
      <w:tr w:rsidR="0057614D" w:rsidRPr="001E33B0" w14:paraId="2E98ACA6" w14:textId="77777777" w:rsidTr="00B556BF">
        <w:tc>
          <w:tcPr>
            <w:tcW w:w="647" w:type="pct"/>
          </w:tcPr>
          <w:p w14:paraId="74790A8D" w14:textId="77777777" w:rsidR="0057614D" w:rsidRPr="001E33B0" w:rsidRDefault="0057614D" w:rsidP="006C51CD">
            <w:pPr>
              <w:rPr>
                <w:noProof/>
              </w:rPr>
            </w:pPr>
            <w:r w:rsidRPr="001E33B0">
              <w:rPr>
                <w:noProof/>
              </w:rPr>
              <w:t>Single site</w:t>
            </w:r>
          </w:p>
        </w:tc>
        <w:tc>
          <w:tcPr>
            <w:tcW w:w="683" w:type="pct"/>
          </w:tcPr>
          <w:p w14:paraId="6296C66C" w14:textId="77777777" w:rsidR="0057614D" w:rsidRPr="001E33B0" w:rsidRDefault="0057614D" w:rsidP="006C51CD">
            <w:pPr>
              <w:rPr>
                <w:noProof/>
              </w:rPr>
            </w:pPr>
            <w:r w:rsidRPr="001E33B0">
              <w:t>-28802.14</w:t>
            </w:r>
          </w:p>
        </w:tc>
        <w:tc>
          <w:tcPr>
            <w:tcW w:w="1182" w:type="pct"/>
          </w:tcPr>
          <w:p w14:paraId="4D46F92C" w14:textId="77777777" w:rsidR="0057614D" w:rsidRPr="001E33B0" w:rsidRDefault="0057614D" w:rsidP="006C51CD">
            <w:pPr>
              <w:rPr>
                <w:noProof/>
              </w:rPr>
            </w:pPr>
            <w:r w:rsidRPr="001E33B0">
              <w:rPr>
                <w:noProof/>
              </w:rPr>
              <w:t>-1.51</w:t>
            </w:r>
          </w:p>
        </w:tc>
        <w:tc>
          <w:tcPr>
            <w:tcW w:w="1244" w:type="pct"/>
          </w:tcPr>
          <w:p w14:paraId="36D1E1F4" w14:textId="77777777" w:rsidR="0057614D" w:rsidRPr="001E33B0" w:rsidRDefault="0057614D" w:rsidP="006C51CD">
            <w:pPr>
              <w:rPr>
                <w:noProof/>
              </w:rPr>
            </w:pPr>
            <w:r w:rsidRPr="001E33B0">
              <w:rPr>
                <w:noProof/>
              </w:rPr>
              <w:t>1.826</w:t>
            </w:r>
          </w:p>
        </w:tc>
        <w:tc>
          <w:tcPr>
            <w:tcW w:w="1244" w:type="pct"/>
          </w:tcPr>
          <w:p w14:paraId="2CD626BB" w14:textId="77777777" w:rsidR="0057614D" w:rsidRPr="001E33B0" w:rsidRDefault="0057614D" w:rsidP="006C51CD">
            <w:pPr>
              <w:rPr>
                <w:noProof/>
              </w:rPr>
            </w:pPr>
            <w:r w:rsidRPr="001E33B0">
              <w:rPr>
                <w:noProof/>
              </w:rPr>
              <w:t>2.426</w:t>
            </w:r>
          </w:p>
        </w:tc>
      </w:tr>
      <w:tr w:rsidR="0057614D" w:rsidRPr="001E33B0" w14:paraId="1F939E44" w14:textId="77777777" w:rsidTr="00B556BF">
        <w:tc>
          <w:tcPr>
            <w:tcW w:w="647" w:type="pct"/>
          </w:tcPr>
          <w:p w14:paraId="3224388B" w14:textId="77777777" w:rsidR="0057614D" w:rsidRPr="001E33B0" w:rsidRDefault="0057614D" w:rsidP="006C51CD">
            <w:pPr>
              <w:rPr>
                <w:noProof/>
              </w:rPr>
            </w:pPr>
            <w:r w:rsidRPr="001E33B0">
              <w:rPr>
                <w:noProof/>
              </w:rPr>
              <w:t xml:space="preserve">Double site </w:t>
            </w:r>
          </w:p>
        </w:tc>
        <w:tc>
          <w:tcPr>
            <w:tcW w:w="683" w:type="pct"/>
          </w:tcPr>
          <w:p w14:paraId="3299F6FA" w14:textId="77777777" w:rsidR="0057614D" w:rsidRPr="001E33B0" w:rsidRDefault="0057614D" w:rsidP="006C51CD">
            <w:pPr>
              <w:rPr>
                <w:noProof/>
              </w:rPr>
            </w:pPr>
            <w:r w:rsidRPr="001E33B0">
              <w:t>-28802.13</w:t>
            </w:r>
          </w:p>
        </w:tc>
        <w:tc>
          <w:tcPr>
            <w:tcW w:w="1182" w:type="pct"/>
          </w:tcPr>
          <w:p w14:paraId="57A49D6D" w14:textId="77777777" w:rsidR="0057614D" w:rsidRPr="001E33B0" w:rsidRDefault="0057614D" w:rsidP="006C51CD">
            <w:pPr>
              <w:rPr>
                <w:noProof/>
              </w:rPr>
            </w:pPr>
            <w:r w:rsidRPr="001E33B0">
              <w:rPr>
                <w:noProof/>
              </w:rPr>
              <w:t>-1.50</w:t>
            </w:r>
          </w:p>
        </w:tc>
        <w:tc>
          <w:tcPr>
            <w:tcW w:w="1244" w:type="pct"/>
          </w:tcPr>
          <w:p w14:paraId="613838CF" w14:textId="77777777" w:rsidR="0057614D" w:rsidRPr="001E33B0" w:rsidRDefault="0057614D" w:rsidP="006C51CD">
            <w:pPr>
              <w:rPr>
                <w:noProof/>
              </w:rPr>
            </w:pPr>
            <w:r w:rsidRPr="001E33B0">
              <w:rPr>
                <w:noProof/>
              </w:rPr>
              <w:t>1.826</w:t>
            </w:r>
          </w:p>
        </w:tc>
        <w:tc>
          <w:tcPr>
            <w:tcW w:w="1244" w:type="pct"/>
          </w:tcPr>
          <w:p w14:paraId="44E851B6" w14:textId="77777777" w:rsidR="0057614D" w:rsidRPr="001E33B0" w:rsidRDefault="0057614D" w:rsidP="006C51CD">
            <w:pPr>
              <w:rPr>
                <w:noProof/>
              </w:rPr>
            </w:pPr>
            <w:r w:rsidRPr="001E33B0">
              <w:rPr>
                <w:noProof/>
              </w:rPr>
              <w:t>2.437</w:t>
            </w:r>
          </w:p>
        </w:tc>
      </w:tr>
    </w:tbl>
    <w:p w14:paraId="7D2B66CC" w14:textId="06C510AA" w:rsidR="0057614D" w:rsidRPr="001E33B0" w:rsidRDefault="0057614D" w:rsidP="006C51CD">
      <w:pPr>
        <w:rPr>
          <w:noProof/>
        </w:rPr>
      </w:pPr>
    </w:p>
    <w:p w14:paraId="511D0361" w14:textId="253D010A" w:rsidR="00997C01" w:rsidRPr="000253CA" w:rsidRDefault="00997C01" w:rsidP="006C51CD">
      <w:r w:rsidRPr="001E33B0">
        <w:t xml:space="preserve">Overall, the combined analysis of single- and dual-site mechanisms using their geometrical structure and atom distances for the shortest points on interactions leading to the formation of the DES, indicates that CHL and PG formed are both similar and can be said to be the same due to the similar optimized geometrical structure obtained for both cases in Figure 10 and 11 show same bond distance as reported in Table 11 for the two pair of atoms (CHL–PG (H₂CO–HOCH₂ : </w:t>
      </w:r>
      <w:proofErr w:type="spellStart"/>
      <w:r w:rsidRPr="001E33B0">
        <w:t>NCl</w:t>
      </w:r>
      <w:proofErr w:type="spellEnd"/>
      <w:r w:rsidRPr="001E33B0">
        <w:t>–HOCH)) leading to the formation of dual hydrogen bonding interaction which confirms the most stable formation pathway of the single and double site evaluation to be same and their slight difference in the energy values can be associated to be numerical error, showing they both exhibited dual hydrogen bonding interaction in the formed most stable and thermodynamically feasible DES formation pathway. This implies either of the structure can hence be used in further studies (although, using the double site model form would be easier to manage when interacting the DES with another system) for the evaluation of the DES prospects like solvent extraction, enhanced oil recovery, or the case of this current study which focuses on drug delivery via enhancement of drug solubility.</w:t>
      </w:r>
    </w:p>
    <w:tbl>
      <w:tblPr>
        <w:tblStyle w:val="TableGrid0"/>
        <w:tblW w:w="0" w:type="auto"/>
        <w:tblInd w:w="5" w:type="dxa"/>
        <w:tblLook w:val="04A0" w:firstRow="1" w:lastRow="0" w:firstColumn="1" w:lastColumn="0" w:noHBand="0" w:noVBand="1"/>
      </w:tblPr>
      <w:tblGrid>
        <w:gridCol w:w="9355"/>
      </w:tblGrid>
      <w:tr w:rsidR="00CE6FC6" w:rsidRPr="001E33B0" w14:paraId="51C34BF4" w14:textId="77777777" w:rsidTr="00697EC4">
        <w:tc>
          <w:tcPr>
            <w:tcW w:w="9355" w:type="dxa"/>
          </w:tcPr>
          <w:p w14:paraId="5DF9C339" w14:textId="01BCF15B" w:rsidR="00CE6FC6" w:rsidRPr="001E33B0" w:rsidRDefault="00CE6FC6" w:rsidP="006C51CD">
            <w:pPr>
              <w:rPr>
                <w:noProof/>
              </w:rPr>
            </w:pPr>
            <w:r w:rsidRPr="001E33B0">
              <w:rPr>
                <w:noProof/>
              </w:rPr>
              <w:drawing>
                <wp:inline distT="0" distB="0" distL="0" distR="0" wp14:anchorId="4C45BF35" wp14:editId="4C2CE641">
                  <wp:extent cx="2755326" cy="3889261"/>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57370" name="Picture 441557370"/>
                          <pic:cNvPicPr/>
                        </pic:nvPicPr>
                        <pic:blipFill>
                          <a:blip r:embed="rId21">
                            <a:extLst>
                              <a:ext uri="{28A0092B-C50C-407E-A947-70E740481C1C}">
                                <a14:useLocalDpi xmlns:a14="http://schemas.microsoft.com/office/drawing/2010/main" val="0"/>
                              </a:ext>
                            </a:extLst>
                          </a:blip>
                          <a:stretch>
                            <a:fillRect/>
                          </a:stretch>
                        </pic:blipFill>
                        <pic:spPr>
                          <a:xfrm rot="5400000">
                            <a:off x="0" y="0"/>
                            <a:ext cx="2928656" cy="4133924"/>
                          </a:xfrm>
                          <a:prstGeom prst="rect">
                            <a:avLst/>
                          </a:prstGeom>
                        </pic:spPr>
                      </pic:pic>
                    </a:graphicData>
                  </a:graphic>
                </wp:inline>
              </w:drawing>
            </w:r>
          </w:p>
        </w:tc>
      </w:tr>
      <w:tr w:rsidR="00CE6FC6" w:rsidRPr="001E33B0" w14:paraId="34C0995E" w14:textId="77777777" w:rsidTr="004437B4">
        <w:tc>
          <w:tcPr>
            <w:tcW w:w="9355" w:type="dxa"/>
          </w:tcPr>
          <w:p w14:paraId="4953F3E6" w14:textId="265DFCE0" w:rsidR="00CE6FC6" w:rsidRPr="001E33B0" w:rsidRDefault="00CE6FC6" w:rsidP="006C51CD">
            <w:pPr>
              <w:pStyle w:val="Caption"/>
            </w:pPr>
            <w:r w:rsidRPr="001E33B0">
              <w:t>Figure 11: The most stable geometric structure of the double site formed DES via H</w:t>
            </w:r>
            <w:r w:rsidRPr="001E33B0">
              <w:rPr>
                <w:vertAlign w:val="subscript"/>
              </w:rPr>
              <w:t>2</w:t>
            </w:r>
            <w:r w:rsidRPr="001E33B0">
              <w:t>CO-HOCH</w:t>
            </w:r>
            <w:r w:rsidRPr="001E33B0">
              <w:rPr>
                <w:vertAlign w:val="subscript"/>
              </w:rPr>
              <w:t xml:space="preserve">2 </w:t>
            </w:r>
            <w:r w:rsidRPr="001E33B0">
              <w:t xml:space="preserve">and </w:t>
            </w:r>
            <w:proofErr w:type="spellStart"/>
            <w:r w:rsidRPr="001E33B0">
              <w:t>NCl</w:t>
            </w:r>
            <w:proofErr w:type="spellEnd"/>
            <w:r w:rsidRPr="001E33B0">
              <w:t>-HOCH.</w:t>
            </w:r>
          </w:p>
        </w:tc>
      </w:tr>
    </w:tbl>
    <w:p w14:paraId="0AB70C79" w14:textId="77777777" w:rsidR="00675420" w:rsidRPr="001E33B0" w:rsidRDefault="00675420" w:rsidP="006C51CD"/>
    <w:p w14:paraId="29523C4C" w14:textId="24350739" w:rsidR="006C0D50" w:rsidRDefault="00675420" w:rsidP="006C51CD">
      <w:r w:rsidRPr="001E33B0">
        <w:t xml:space="preserve">The </w:t>
      </w:r>
      <w:r w:rsidRPr="006C51CD">
        <w:t xml:space="preserve">analyses </w:t>
      </w:r>
      <w:r w:rsidRPr="001E33B0">
        <w:t xml:space="preserve">presented in this Appendix provide a complete framework for understanding and validating the molecular basis of CHL–PG DES formation. By integrating FMO characteristics, IR spectral validation, </w:t>
      </w:r>
      <w:r w:rsidRPr="001E33B0">
        <w:lastRenderedPageBreak/>
        <w:t>single- and dual-site interaction energetics, and optimized structural geometries, the Appendix establishes a rigorous computational foundation for the DES model employed in the main study. These detailed results not only support reproducibility but also offer a reference methodology for extending similar evaluations to other HBA–HBD systems in future DES, solvation, or CO₂ capture research.</w:t>
      </w:r>
    </w:p>
    <w:p w14:paraId="2162ECB3" w14:textId="03133461" w:rsidR="006C51CD" w:rsidRPr="006C51CD" w:rsidRDefault="006C51CD" w:rsidP="006C51CD">
      <w:pPr>
        <w:pStyle w:val="Heading1"/>
      </w:pPr>
      <w:bookmarkStart w:id="3" w:name="_Toc225085566"/>
      <w:r w:rsidRPr="006C51CD">
        <w:t>Other Information for Computational Method Details</w:t>
      </w:r>
      <w:bookmarkEnd w:id="3"/>
    </w:p>
    <w:p w14:paraId="6667FCC4" w14:textId="77777777" w:rsidR="006C51CD" w:rsidRPr="006C51CD" w:rsidRDefault="006C51CD" w:rsidP="006C51CD">
      <w:pPr>
        <w:pStyle w:val="Heading2"/>
      </w:pPr>
      <w:bookmarkStart w:id="4" w:name="_Toc225085567"/>
      <w:r w:rsidRPr="006C51CD">
        <w:t>Study strategy</w:t>
      </w:r>
      <w:bookmarkEnd w:id="4"/>
    </w:p>
    <w:p w14:paraId="735A5150" w14:textId="2037D6D1" w:rsidR="006C51CD" w:rsidRDefault="006C51CD" w:rsidP="006C51CD">
      <w:r>
        <w:t xml:space="preserve">The approach employed in our study is diagrammatically illustrated in Figure 1. Beginning </w:t>
      </w:r>
      <w:r w:rsidRPr="00B06527">
        <w:t xml:space="preserve">with the </w:t>
      </w:r>
      <w:r w:rsidRPr="006C51CD">
        <w:t>building of the molecular models for water, IBU, MFA, and deep eutectic solvent (DES, that is, CHL-PG)</w:t>
      </w:r>
      <w:r>
        <w:t xml:space="preserve"> building from the combination of choline chloride (CHL) and propylene glycol (PG)</w:t>
      </w:r>
      <w:r w:rsidRPr="00B06527">
        <w:t xml:space="preserve">. Each model was then subjected to geometry optimization to </w:t>
      </w:r>
      <w:r>
        <w:t>o</w:t>
      </w:r>
      <w:r w:rsidRPr="00B06527">
        <w:t xml:space="preserve">btain </w:t>
      </w:r>
      <w:r>
        <w:t xml:space="preserve">most relax form of </w:t>
      </w:r>
      <w:r w:rsidRPr="00B06527">
        <w:t>structures suitable for subsequent analysis</w:t>
      </w:r>
      <w:r>
        <w:t xml:space="preserve"> using MMFF </w:t>
      </w:r>
      <w:sdt>
        <w:sdtPr>
          <w:rPr>
            <w:color w:val="000000"/>
          </w:rPr>
          <w:tag w:val="MENDELEY_CITATION_v3_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"/>
          <w:id w:val="521132759"/>
          <w:placeholder>
            <w:docPart w:val="5E0FBA621BAC4AE2A252B1FF830205CA"/>
          </w:placeholder>
        </w:sdtPr>
        <w:sdtContent>
          <w:r w:rsidR="004041C2" w:rsidRPr="004041C2">
            <w:rPr>
              <w:color w:val="000000"/>
            </w:rPr>
            <w:t>[5, 6]</w:t>
          </w:r>
        </w:sdtContent>
      </w:sdt>
      <w:r>
        <w:t xml:space="preserve"> method</w:t>
      </w:r>
      <w:r w:rsidRPr="00B06527">
        <w:t>.</w:t>
      </w:r>
      <w:r>
        <w:t xml:space="preserve"> </w:t>
      </w:r>
    </w:p>
    <w:tbl>
      <w:tblPr>
        <w:tblStyle w:val="TableGrid0"/>
        <w:tblW w:w="5000" w:type="pct"/>
        <w:tblInd w:w="0" w:type="dxa"/>
        <w:tblLook w:val="04A0" w:firstRow="1" w:lastRow="0" w:firstColumn="1" w:lastColumn="0" w:noHBand="0" w:noVBand="1"/>
      </w:tblPr>
      <w:tblGrid>
        <w:gridCol w:w="9360"/>
      </w:tblGrid>
      <w:tr w:rsidR="006C51CD" w:rsidRPr="00095D71" w14:paraId="5780C3AC" w14:textId="77777777" w:rsidTr="00441AFD">
        <w:tc>
          <w:tcPr>
            <w:tcW w:w="5000" w:type="pct"/>
          </w:tcPr>
          <w:p w14:paraId="6AEE6AB6" w14:textId="77777777" w:rsidR="006C51CD" w:rsidRPr="00095D71" w:rsidRDefault="006C51CD" w:rsidP="006C51CD">
            <w:pPr>
              <w:rPr>
                <w:sz w:val="20"/>
                <w:szCs w:val="20"/>
              </w:rPr>
            </w:pPr>
            <w:r>
              <w:rPr>
                <w:noProof/>
              </w:rPr>
              <w:drawing>
                <wp:inline distT="0" distB="0" distL="0" distR="0" wp14:anchorId="29691576" wp14:editId="47CF0FFB">
                  <wp:extent cx="5920105" cy="50863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cstate="print">
                            <a:extLst>
                              <a:ext uri="{28A0092B-C50C-407E-A947-70E740481C1C}">
                                <a14:useLocalDpi xmlns:a14="http://schemas.microsoft.com/office/drawing/2010/main" val="0"/>
                              </a:ext>
                            </a:extLst>
                          </a:blip>
                          <a:srcRect l="29301" t="2773" r="29948" b="7492"/>
                          <a:stretch/>
                        </pic:blipFill>
                        <pic:spPr bwMode="auto">
                          <a:xfrm>
                            <a:off x="0" y="0"/>
                            <a:ext cx="5953092" cy="5114691"/>
                          </a:xfrm>
                          <a:prstGeom prst="rect">
                            <a:avLst/>
                          </a:prstGeom>
                          <a:ln>
                            <a:noFill/>
                          </a:ln>
                          <a:extLst>
                            <a:ext uri="{53640926-AAD7-44D8-BBD7-CCE9431645EC}">
                              <a14:shadowObscured xmlns:a14="http://schemas.microsoft.com/office/drawing/2010/main"/>
                            </a:ext>
                          </a:extLst>
                        </pic:spPr>
                      </pic:pic>
                    </a:graphicData>
                  </a:graphic>
                </wp:inline>
              </w:drawing>
            </w:r>
          </w:p>
        </w:tc>
      </w:tr>
      <w:tr w:rsidR="006C51CD" w:rsidRPr="00095D71" w14:paraId="77F999E7" w14:textId="77777777" w:rsidTr="00441AFD">
        <w:tc>
          <w:tcPr>
            <w:tcW w:w="5000" w:type="pct"/>
          </w:tcPr>
          <w:p w14:paraId="01DF8B8F" w14:textId="77777777" w:rsidR="006C51CD" w:rsidRPr="00095D71" w:rsidRDefault="006C51CD" w:rsidP="006C51CD">
            <w:pPr>
              <w:pStyle w:val="Caption"/>
              <w:rPr>
                <w:rFonts w:asciiTheme="minorHAnsi" w:hAnsiTheme="minorHAnsi"/>
                <w:b/>
                <w:sz w:val="18"/>
              </w:rPr>
            </w:pPr>
            <w:r w:rsidRPr="00095D71">
              <w:t xml:space="preserve">Figure </w:t>
            </w:r>
            <w:r w:rsidRPr="00095D71">
              <w:rPr>
                <w:b/>
              </w:rPr>
              <w:fldChar w:fldCharType="begin"/>
            </w:r>
            <w:r w:rsidRPr="00095D71">
              <w:instrText xml:space="preserve"> SEQ Figure \* ARABIC </w:instrText>
            </w:r>
            <w:r w:rsidRPr="00095D71">
              <w:rPr>
                <w:b/>
              </w:rPr>
              <w:fldChar w:fldCharType="separate"/>
            </w:r>
            <w:r w:rsidRPr="00095D71">
              <w:rPr>
                <w:noProof/>
              </w:rPr>
              <w:t>1</w:t>
            </w:r>
            <w:r w:rsidRPr="00095D71">
              <w:rPr>
                <w:b/>
                <w:noProof/>
              </w:rPr>
              <w:fldChar w:fldCharType="end"/>
            </w:r>
            <w:r w:rsidRPr="00095D71">
              <w:t>: Block flow diagram of the overall process employed in the study</w:t>
            </w:r>
          </w:p>
        </w:tc>
      </w:tr>
    </w:tbl>
    <w:p w14:paraId="3D923286" w14:textId="77777777" w:rsidR="006C51CD" w:rsidRPr="00E92F45" w:rsidRDefault="006C51CD" w:rsidP="006C51CD">
      <w:r>
        <w:t xml:space="preserve">Next was the </w:t>
      </w:r>
      <w:r w:rsidRPr="00B06527">
        <w:t xml:space="preserve">conformation of </w:t>
      </w:r>
      <w:r>
        <w:t xml:space="preserve">PG that </w:t>
      </w:r>
      <w:r w:rsidRPr="00B06527">
        <w:t>was</w:t>
      </w:r>
      <w:r>
        <w:t xml:space="preserve"> carried out</w:t>
      </w:r>
      <w:r w:rsidRPr="00B06527">
        <w:t xml:space="preserve"> through equilibrium conformer calculations performed </w:t>
      </w:r>
      <w:r>
        <w:t>using</w:t>
      </w:r>
      <w:r w:rsidRPr="00B06527">
        <w:t xml:space="preserve"> semi-empirical PM3 </w:t>
      </w:r>
      <w:r>
        <w:t>theoretical method</w:t>
      </w:r>
      <w:r w:rsidRPr="00B06527">
        <w:t xml:space="preserve">, considering 200 conformers. The optimized </w:t>
      </w:r>
      <w:r w:rsidRPr="00B06527">
        <w:lastRenderedPageBreak/>
        <w:t>conformer</w:t>
      </w:r>
      <w:r>
        <w:t xml:space="preserve"> was </w:t>
      </w:r>
      <w:r w:rsidRPr="00B06527">
        <w:t>then used t</w:t>
      </w:r>
      <w:r>
        <w:t>o</w:t>
      </w:r>
      <w:r w:rsidRPr="00B06527">
        <w:t xml:space="preserve"> evaluate</w:t>
      </w:r>
      <w:r>
        <w:t xml:space="preserve"> the</w:t>
      </w:r>
      <w:r w:rsidRPr="00B06527">
        <w:t xml:space="preserve"> possible pathways for</w:t>
      </w:r>
      <w:r>
        <w:t xml:space="preserve"> DES (CHL-PG)</w:t>
      </w:r>
      <w:r w:rsidRPr="00B06527">
        <w:t xml:space="preserve"> formation</w:t>
      </w:r>
      <w:r>
        <w:t xml:space="preserve"> from which</w:t>
      </w:r>
      <w:r w:rsidRPr="00B06527">
        <w:t xml:space="preserve"> the most st</w:t>
      </w:r>
      <w:r>
        <w:t xml:space="preserve">able </w:t>
      </w:r>
      <w:r w:rsidRPr="00B06527">
        <w:t>structure was identified</w:t>
      </w:r>
      <w:r>
        <w:t xml:space="preserve">. </w:t>
      </w:r>
      <w:r w:rsidRPr="00B06527">
        <w:t>The solubility evaluation of</w:t>
      </w:r>
      <w:r>
        <w:t xml:space="preserve"> the drugs</w:t>
      </w:r>
      <w:r w:rsidRPr="00B06527">
        <w:t xml:space="preserve"> w</w:t>
      </w:r>
      <w:r>
        <w:t>as</w:t>
      </w:r>
      <w:r w:rsidRPr="00B06527">
        <w:t xml:space="preserve"> then carried out by analyzing </w:t>
      </w:r>
      <w:r>
        <w:t>their</w:t>
      </w:r>
      <w:r w:rsidRPr="00B06527">
        <w:t xml:space="preserve"> interaction with the most stable </w:t>
      </w:r>
      <w:r>
        <w:t xml:space="preserve">DES </w:t>
      </w:r>
      <w:r w:rsidRPr="00B06527">
        <w:t>and water. This step</w:t>
      </w:r>
      <w:r>
        <w:t xml:space="preserve"> </w:t>
      </w:r>
      <w:r w:rsidRPr="00B06527">
        <w:t>enabled identification of the most favorable DES–</w:t>
      </w:r>
      <w:r>
        <w:t>drug</w:t>
      </w:r>
      <w:r w:rsidRPr="00B06527">
        <w:t xml:space="preserve"> and H₂O–</w:t>
      </w:r>
      <w:r>
        <w:t>drug</w:t>
      </w:r>
      <w:r w:rsidRPr="00B06527">
        <w:t xml:space="preserve"> interaction routes.</w:t>
      </w:r>
      <w:r>
        <w:t xml:space="preserve"> </w:t>
      </w:r>
      <w:r w:rsidRPr="00B06527">
        <w:t xml:space="preserve">Finally, all results </w:t>
      </w:r>
      <w:r>
        <w:t xml:space="preserve">were </w:t>
      </w:r>
      <w:r w:rsidRPr="00B06527">
        <w:t>assess</w:t>
      </w:r>
      <w:r>
        <w:t>ed to determine</w:t>
      </w:r>
      <w:r w:rsidRPr="00B06527">
        <w:t xml:space="preserve"> the extent of solubility</w:t>
      </w:r>
      <w:r>
        <w:t xml:space="preserve"> of the drugs in</w:t>
      </w:r>
      <w:r w:rsidRPr="00B06527">
        <w:t xml:space="preserve"> the DES compared</w:t>
      </w:r>
      <w:r>
        <w:t xml:space="preserve"> to</w:t>
      </w:r>
      <w:r w:rsidRPr="00B06527">
        <w:t xml:space="preserve"> water.</w:t>
      </w:r>
      <w:bookmarkStart w:id="5" w:name="_Toc206210104"/>
      <w:r w:rsidRPr="00EA0107">
        <w:t xml:space="preserve"> </w:t>
      </w:r>
      <w:r>
        <w:t>Noting that all the geometries and energies were obtained using the computational details presented earlier in Section 1.1.</w:t>
      </w:r>
    </w:p>
    <w:p w14:paraId="2CA915F9" w14:textId="77777777" w:rsidR="006C51CD" w:rsidRPr="00B07D6C" w:rsidRDefault="006C51CD" w:rsidP="006C51CD">
      <w:pPr>
        <w:pStyle w:val="Heading2"/>
      </w:pPr>
      <w:bookmarkStart w:id="6" w:name="_Toc225085568"/>
      <w:r w:rsidRPr="00B07D6C">
        <w:t>Modelling of HBA, HBD, water, and drugs used in the study</w:t>
      </w:r>
      <w:bookmarkEnd w:id="5"/>
      <w:bookmarkEnd w:id="6"/>
      <w:r w:rsidRPr="00B07D6C">
        <w:t xml:space="preserve"> </w:t>
      </w:r>
    </w:p>
    <w:p w14:paraId="6DBCBC62" w14:textId="72F9299D" w:rsidR="006C51CD" w:rsidRDefault="006C51CD" w:rsidP="006C51CD">
      <w:r w:rsidRPr="00DE5FE4">
        <w:t>The approaches of modeling the ionic interaction of C</w:t>
      </w:r>
      <w:r>
        <w:t>HL</w:t>
      </w:r>
      <w:r w:rsidRPr="00DE5FE4">
        <w:t xml:space="preserve"> as the</w:t>
      </w:r>
      <w:r>
        <w:t xml:space="preserve"> </w:t>
      </w:r>
      <w:r w:rsidRPr="00DE5FE4">
        <w:t>HBA of the DES was employed using single bond to maintain consistency in the study</w:t>
      </w:r>
      <w:r>
        <w:t xml:space="preserve">; </w:t>
      </w:r>
      <w:r w:rsidRPr="00DE5FE4">
        <w:t xml:space="preserve">in accordance </w:t>
      </w:r>
      <w:r>
        <w:t>with</w:t>
      </w:r>
      <w:r w:rsidRPr="00DE5FE4">
        <w:t xml:space="preserve"> the literature </w:t>
      </w:r>
      <w:sdt>
        <w:sdtPr>
          <w:rPr>
            <w:color w:val="000000"/>
          </w:rPr>
          <w:tag w:val="MENDELEY_CITATION_v3_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"/>
          <w:id w:val="-15551085"/>
          <w:placeholder>
            <w:docPart w:val="5E0FBA621BAC4AE2A252B1FF830205CA"/>
          </w:placeholder>
        </w:sdtPr>
        <w:sdtContent>
          <w:r w:rsidR="004041C2" w:rsidRPr="004041C2">
            <w:rPr>
              <w:color w:val="000000"/>
            </w:rPr>
            <w:t>[7]</w:t>
          </w:r>
        </w:sdtContent>
      </w:sdt>
      <w:r w:rsidRPr="00DE5FE4">
        <w:t xml:space="preserve"> </w:t>
      </w:r>
      <w:r>
        <w:t xml:space="preserve">that established that </w:t>
      </w:r>
      <w:r w:rsidRPr="00DE5FE4">
        <w:t xml:space="preserve">the use of no bond, generic, or single bond shows no significant difference </w:t>
      </w:r>
      <w:r>
        <w:t xml:space="preserve">across different </w:t>
      </w:r>
      <w:r w:rsidRPr="00DE5FE4">
        <w:t xml:space="preserve">the level of calculation </w:t>
      </w:r>
      <w:r>
        <w:t>evaluate</w:t>
      </w:r>
      <w:r w:rsidRPr="00DE5FE4">
        <w:t>d. Further analysis of the conformer structures of PG</w:t>
      </w:r>
      <w:r>
        <w:t xml:space="preserve"> </w:t>
      </w:r>
      <w:r w:rsidRPr="00DE5FE4">
        <w:t>as the</w:t>
      </w:r>
      <w:r>
        <w:t xml:space="preserve"> </w:t>
      </w:r>
      <w:r w:rsidRPr="00DE5FE4">
        <w:t>HBD</w:t>
      </w:r>
      <w:r>
        <w:t xml:space="preserve"> </w:t>
      </w:r>
      <w:r w:rsidRPr="00DE5FE4">
        <w:t>for the potential DES was evaluated using PM3 semi-empirical computational method</w:t>
      </w:r>
      <w:r>
        <w:t xml:space="preserve"> </w:t>
      </w:r>
      <w:sdt>
        <w:sdtPr>
          <w:rPr>
            <w:color w:val="000000"/>
          </w:rPr>
          <w:tag w:val="MENDELEY_CITATION_v3_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"/>
          <w:id w:val="-2113813150"/>
          <w:placeholder>
            <w:docPart w:val="5E0FBA621BAC4AE2A252B1FF830205CA"/>
          </w:placeholder>
        </w:sdtPr>
        <w:sdtContent>
          <w:r w:rsidR="004041C2" w:rsidRPr="004041C2">
            <w:rPr>
              <w:color w:val="000000"/>
            </w:rPr>
            <w:t>[8]</w:t>
          </w:r>
        </w:sdtContent>
      </w:sdt>
      <w:r w:rsidRPr="00DE5FE4">
        <w:t xml:space="preserve"> to employ the use of the most stable structure for this application.</w:t>
      </w:r>
      <w:r>
        <w:t xml:space="preserve"> </w:t>
      </w:r>
      <w:r w:rsidRPr="00DE5FE4">
        <w:t>Similarly, water</w:t>
      </w:r>
      <w:r>
        <w:t xml:space="preserve">, IBU, </w:t>
      </w:r>
      <w:r w:rsidRPr="00DE5FE4">
        <w:t xml:space="preserve">and </w:t>
      </w:r>
      <w:r>
        <w:t>MFA</w:t>
      </w:r>
      <w:r w:rsidRPr="00DE5FE4">
        <w:t xml:space="preserve"> structural models were built, geometrically optimized to represent the actual structures of these components for the study.</w:t>
      </w:r>
    </w:p>
    <w:p w14:paraId="7C93EE04" w14:textId="77777777" w:rsidR="006C51CD" w:rsidRPr="00B07D6C" w:rsidRDefault="006C51CD" w:rsidP="006C51CD">
      <w:pPr>
        <w:pStyle w:val="Heading2"/>
      </w:pPr>
      <w:bookmarkStart w:id="7" w:name="_Toc225085569"/>
      <w:r w:rsidRPr="00B07D6C">
        <w:t xml:space="preserve">Evaluation of the DES models’ components and </w:t>
      </w:r>
      <w:r>
        <w:t>its</w:t>
      </w:r>
      <w:r w:rsidRPr="00B07D6C">
        <w:t xml:space="preserve"> formation mechanism</w:t>
      </w:r>
      <w:bookmarkEnd w:id="7"/>
      <w:r w:rsidRPr="00B07D6C">
        <w:t xml:space="preserve"> </w:t>
      </w:r>
    </w:p>
    <w:p w14:paraId="521EF761" w14:textId="77777777" w:rsidR="006C51CD" w:rsidRPr="00DE5FE4" w:rsidRDefault="006C51CD" w:rsidP="006C51CD">
      <w:r w:rsidRPr="00DE5B72">
        <w:t>An infrared (IR) spectroscopy plot was computationally generated for the HBA and HBD employed and was compared with experimental value obtained from a wet laboratory. The similarities and differences visible on their respective plots were analyzed to determine the accuracy of the modeled structures</w:t>
      </w:r>
      <w:r>
        <w:t xml:space="preserve"> and a</w:t>
      </w:r>
      <w:r w:rsidRPr="00926B0B">
        <w:t>re presented in the Supplementary Information</w:t>
      </w:r>
      <w:r>
        <w:t xml:space="preserve"> (SI)</w:t>
      </w:r>
      <w:r w:rsidRPr="005E7398">
        <w:t>.</w:t>
      </w:r>
    </w:p>
    <w:p w14:paraId="09051BAF" w14:textId="77777777" w:rsidR="006C51CD" w:rsidRDefault="006C51CD" w:rsidP="006C51CD">
      <w:r w:rsidRPr="005E7398">
        <w:t xml:space="preserve">The study evaluated </w:t>
      </w:r>
      <w:r>
        <w:t xml:space="preserve">several DES (CHL-PG) </w:t>
      </w:r>
      <w:r w:rsidRPr="005E7398">
        <w:t xml:space="preserve">formation mechanisms by analyzing different interaction points </w:t>
      </w:r>
      <w:r>
        <w:t>on</w:t>
      </w:r>
      <w:r w:rsidRPr="005E7398">
        <w:t xml:space="preserve"> </w:t>
      </w:r>
      <w:r>
        <w:t>CHL</w:t>
      </w:r>
      <w:r w:rsidRPr="005E7398">
        <w:t xml:space="preserve"> (</w:t>
      </w:r>
      <w:r>
        <w:t>-</w:t>
      </w:r>
      <w:r w:rsidRPr="005E7398">
        <w:t xml:space="preserve">C, </w:t>
      </w:r>
      <w:r>
        <w:t>-</w:t>
      </w:r>
      <w:r w:rsidRPr="005E7398">
        <w:t xml:space="preserve">N, </w:t>
      </w:r>
      <w:r>
        <w:t>-</w:t>
      </w:r>
      <w:r w:rsidRPr="005E7398">
        <w:t xml:space="preserve">O, and </w:t>
      </w:r>
      <w:r>
        <w:t>-</w:t>
      </w:r>
      <w:r w:rsidRPr="005E7398">
        <w:t xml:space="preserve">Cl) </w:t>
      </w:r>
      <w:r>
        <w:t xml:space="preserve">and PG </w:t>
      </w:r>
      <w:r w:rsidRPr="005E7398">
        <w:t>(</w:t>
      </w:r>
      <w:r>
        <w:t>-</w:t>
      </w:r>
      <w:r w:rsidRPr="005E7398">
        <w:t>H) with their corresponding formation energy (FE</w:t>
      </w:r>
      <w:r>
        <w:t>).</w:t>
      </w:r>
      <w:r w:rsidRPr="005E7398">
        <w:t xml:space="preserve"> The energies are computed </w:t>
      </w:r>
      <w:r>
        <w:t xml:space="preserve">as </w:t>
      </w:r>
      <w:r w:rsidRPr="005E7398">
        <w:t xml:space="preserve">FE = </w:t>
      </w:r>
      <w:proofErr w:type="spellStart"/>
      <w:r w:rsidRPr="005E7398">
        <w:t>Edes</w:t>
      </w:r>
      <w:proofErr w:type="spellEnd"/>
      <w:r w:rsidRPr="005E7398">
        <w:t xml:space="preserve"> - EHBA – EHBD</w:t>
      </w:r>
      <w:r>
        <w:t>, where t</w:t>
      </w:r>
      <w:r w:rsidRPr="005E7398">
        <w:t xml:space="preserve">he </w:t>
      </w:r>
      <w:proofErr w:type="spellStart"/>
      <w:r w:rsidRPr="005E7398">
        <w:t>Edes</w:t>
      </w:r>
      <w:proofErr w:type="spellEnd"/>
      <w:r w:rsidRPr="005E7398">
        <w:t xml:space="preserve"> is the electronic energies of the DES, EHBA is the electronic energies of the hydrogen bond acceptor, </w:t>
      </w:r>
      <w:r>
        <w:t xml:space="preserve">and </w:t>
      </w:r>
      <w:r w:rsidRPr="005E7398">
        <w:t>EHBD is the electronic energies of the hydrogen</w:t>
      </w:r>
      <w:r>
        <w:t xml:space="preserve"> bond</w:t>
      </w:r>
      <w:r w:rsidRPr="005E7398">
        <w:t xml:space="preserve"> donor.  All the electronic energies are collected in eV. </w:t>
      </w:r>
    </w:p>
    <w:tbl>
      <w:tblPr>
        <w:tblStyle w:val="TableGrid0"/>
        <w:tblW w:w="9021" w:type="dxa"/>
        <w:tblInd w:w="5" w:type="dxa"/>
        <w:tblLook w:val="04A0" w:firstRow="1" w:lastRow="0" w:firstColumn="1" w:lastColumn="0" w:noHBand="0" w:noVBand="1"/>
      </w:tblPr>
      <w:tblGrid>
        <w:gridCol w:w="9021"/>
      </w:tblGrid>
      <w:tr w:rsidR="006C51CD" w:rsidRPr="002A40EB" w14:paraId="3E2CB213" w14:textId="77777777" w:rsidTr="00441AFD">
        <w:tc>
          <w:tcPr>
            <w:tcW w:w="9021" w:type="dxa"/>
          </w:tcPr>
          <w:p w14:paraId="2403BB14" w14:textId="77777777" w:rsidR="006C51CD" w:rsidRPr="002A40EB" w:rsidRDefault="006C51CD" w:rsidP="006C51CD">
            <w:pPr>
              <w:rPr>
                <w:noProof/>
              </w:rPr>
            </w:pPr>
            <w:r w:rsidRPr="002A40EB">
              <w:rPr>
                <w:noProof/>
              </w:rPr>
              <w:drawing>
                <wp:inline distT="0" distB="0" distL="0" distR="0" wp14:anchorId="3BB1ED22" wp14:editId="7378D301">
                  <wp:extent cx="4296660" cy="3069816"/>
                  <wp:effectExtent l="0" t="0" r="8890" b="0"/>
                  <wp:docPr id="316973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73260" name="Picture 1"/>
                          <pic:cNvPicPr/>
                        </pic:nvPicPr>
                        <pic:blipFill rotWithShape="1">
                          <a:blip r:embed="rId23" cstate="print">
                            <a:extLst>
                              <a:ext uri="{28A0092B-C50C-407E-A947-70E740481C1C}">
                                <a14:useLocalDpi xmlns:a14="http://schemas.microsoft.com/office/drawing/2010/main" val="0"/>
                              </a:ext>
                            </a:extLst>
                          </a:blip>
                          <a:srcRect l="-522" r="5483" b="8036"/>
                          <a:stretch/>
                        </pic:blipFill>
                        <pic:spPr bwMode="auto">
                          <a:xfrm>
                            <a:off x="0" y="0"/>
                            <a:ext cx="4427420" cy="3163240"/>
                          </a:xfrm>
                          <a:prstGeom prst="rect">
                            <a:avLst/>
                          </a:prstGeom>
                          <a:ln>
                            <a:noFill/>
                          </a:ln>
                          <a:extLst>
                            <a:ext uri="{53640926-AAD7-44D8-BBD7-CCE9431645EC}">
                              <a14:shadowObscured xmlns:a14="http://schemas.microsoft.com/office/drawing/2010/main"/>
                            </a:ext>
                          </a:extLst>
                        </pic:spPr>
                      </pic:pic>
                    </a:graphicData>
                  </a:graphic>
                </wp:inline>
              </w:drawing>
            </w:r>
          </w:p>
        </w:tc>
      </w:tr>
      <w:tr w:rsidR="006C51CD" w:rsidRPr="002A40EB" w14:paraId="6500FD37" w14:textId="77777777" w:rsidTr="00441AFD">
        <w:tc>
          <w:tcPr>
            <w:tcW w:w="9021" w:type="dxa"/>
          </w:tcPr>
          <w:p w14:paraId="53B86B80" w14:textId="77777777" w:rsidR="006C51CD" w:rsidRPr="002A40EB" w:rsidRDefault="006C51CD" w:rsidP="006C51CD">
            <w:pPr>
              <w:pStyle w:val="Caption"/>
            </w:pPr>
            <w:r w:rsidRPr="002A40EB">
              <w:t xml:space="preserve">Figure </w:t>
            </w:r>
            <w:r w:rsidRPr="002A40EB">
              <w:fldChar w:fldCharType="begin"/>
            </w:r>
            <w:r w:rsidRPr="002A40EB">
              <w:instrText xml:space="preserve"> SEQ Figure \* ARABIC </w:instrText>
            </w:r>
            <w:r w:rsidRPr="002A40EB">
              <w:fldChar w:fldCharType="separate"/>
            </w:r>
            <w:r w:rsidRPr="002A40EB">
              <w:rPr>
                <w:noProof/>
              </w:rPr>
              <w:t>2</w:t>
            </w:r>
            <w:r w:rsidRPr="002A40EB">
              <w:fldChar w:fldCharType="end"/>
            </w:r>
            <w:r w:rsidRPr="002A40EB">
              <w:t>: The different molecular interaction pathways investigated in our study.</w:t>
            </w:r>
          </w:p>
        </w:tc>
      </w:tr>
    </w:tbl>
    <w:p w14:paraId="55301264" w14:textId="77777777" w:rsidR="006C51CD" w:rsidRDefault="006C51CD" w:rsidP="006C51CD"/>
    <w:p w14:paraId="71FF2083" w14:textId="7EC48BB1" w:rsidR="006C51CD" w:rsidRPr="00E92F45" w:rsidRDefault="006C51CD" w:rsidP="006C51CD">
      <w:r w:rsidRPr="005E7398">
        <w:t>The energy that is</w:t>
      </w:r>
      <w:r>
        <w:t xml:space="preserve"> the</w:t>
      </w:r>
      <w:r w:rsidRPr="005E7398">
        <w:t xml:space="preserve"> most negative</w:t>
      </w:r>
      <w:r>
        <w:t xml:space="preserve"> predict or confirms the most </w:t>
      </w:r>
      <w:r w:rsidRPr="005E7398">
        <w:t xml:space="preserve">feasible interaction </w:t>
      </w:r>
      <w:r>
        <w:t>formation pathway that would lead to the formation of the DES.</w:t>
      </w:r>
      <w:r w:rsidRPr="00844DD0">
        <w:t xml:space="preserve"> </w:t>
      </w:r>
      <w:r>
        <w:t>In Figure 2, we demonstrated different interaction pathways explored in our study.</w:t>
      </w:r>
    </w:p>
    <w:p w14:paraId="638F3341" w14:textId="77777777" w:rsidR="006C51CD" w:rsidRPr="00A304D2" w:rsidRDefault="006C51CD" w:rsidP="006C51CD">
      <w:pPr>
        <w:pStyle w:val="Heading2"/>
      </w:pPr>
      <w:bookmarkStart w:id="8" w:name="_Toc225085570"/>
      <w:r>
        <w:t>Molecular interaction a</w:t>
      </w:r>
      <w:r w:rsidRPr="00A304D2">
        <w:t>nalysis of the</w:t>
      </w:r>
      <w:r>
        <w:t xml:space="preserve"> solvents with IBU and MFA</w:t>
      </w:r>
      <w:bookmarkEnd w:id="8"/>
    </w:p>
    <w:p w14:paraId="07AE3396" w14:textId="304E944F" w:rsidR="006C51CD" w:rsidRDefault="006C51CD" w:rsidP="006C51CD">
      <w:r w:rsidRPr="00D25666">
        <w:t>The stability analysis of all component structures was evaluated using the energy band gap</w:t>
      </w:r>
      <w:r>
        <w:t xml:space="preserve"> (Egap)</w:t>
      </w:r>
      <w:r w:rsidRPr="00D25666">
        <w:t xml:space="preserve">, which is the </w:t>
      </w:r>
      <w:r>
        <w:t xml:space="preserve">absolute </w:t>
      </w:r>
      <w:r w:rsidRPr="00D25666">
        <w:t xml:space="preserve">difference between the energy of the highest occupied molecular orbital </w:t>
      </w:r>
      <w:r>
        <w:t>(</w:t>
      </w:r>
      <w:r w:rsidRPr="00D25666">
        <w:t>EHOMO</w:t>
      </w:r>
      <w:r>
        <w:t>)</w:t>
      </w:r>
      <w:r w:rsidRPr="00D25666">
        <w:t xml:space="preserve"> and energy of the lowest unoccupied molecular orbital </w:t>
      </w:r>
      <w:r>
        <w:t>(</w:t>
      </w:r>
      <w:r w:rsidRPr="00D25666">
        <w:t>ELUMO) as expressed in</w:t>
      </w:r>
      <w:r>
        <w:t xml:space="preserve"> the literature reports </w:t>
      </w:r>
      <w:sdt>
        <w:sdtPr>
          <w:rPr>
            <w:color w:val="000000"/>
          </w:rPr>
          <w:tag w:val="MENDELEY_CITATION_v3_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"/>
          <w:id w:val="-452172588"/>
          <w:placeholder>
            <w:docPart w:val="5E0FBA621BAC4AE2A252B1FF830205CA"/>
          </w:placeholder>
        </w:sdtPr>
        <w:sdtContent>
          <w:r w:rsidR="004041C2" w:rsidRPr="004041C2">
            <w:rPr>
              <w:color w:val="000000"/>
            </w:rPr>
            <w:t>[9–11]</w:t>
          </w:r>
        </w:sdtContent>
      </w:sdt>
      <w:r>
        <w:t xml:space="preserve">. </w:t>
      </w:r>
    </w:p>
    <w:p w14:paraId="40FDB558" w14:textId="78B714BE" w:rsidR="006C51CD" w:rsidRPr="0003589F" w:rsidRDefault="006C51CD" w:rsidP="006C51CD">
      <w:r>
        <w:t xml:space="preserve">In addition, the interaction energy band gap (IEG) </w:t>
      </w:r>
      <w:sdt>
        <w:sdtPr>
          <w:rPr>
            <w:color w:val="000000"/>
          </w:rPr>
          <w:tag w:val="MENDELEY_CITATION_v3_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"/>
          <w:id w:val="-293447465"/>
          <w:placeholder>
            <w:docPart w:val="5E0FBA621BAC4AE2A252B1FF830205CA"/>
          </w:placeholder>
        </w:sdtPr>
        <w:sdtContent>
          <w:r w:rsidR="004041C2" w:rsidRPr="004041C2">
            <w:rPr>
              <w:color w:val="000000"/>
            </w:rPr>
            <w:t>[9]</w:t>
          </w:r>
        </w:sdtContent>
      </w:sdt>
      <w:r>
        <w:t xml:space="preserve"> of the different solvents for the dissolution of drug (IBU and MFA) were computed as IEG = min(</w:t>
      </w:r>
      <w:proofErr w:type="gramStart"/>
      <w:r>
        <w:t>abs(</w:t>
      </w:r>
      <w:proofErr w:type="gramEnd"/>
      <w:r>
        <w:t xml:space="preserve">ELUMO(drug) </w:t>
      </w:r>
      <w:r w:rsidRPr="005C75B9">
        <w:t xml:space="preserve">– </w:t>
      </w:r>
      <w:r>
        <w:t xml:space="preserve">EHOMO(solvent)), abs(ELUMO(solvent) </w:t>
      </w:r>
      <w:r w:rsidRPr="005C75B9">
        <w:t xml:space="preserve">– </w:t>
      </w:r>
      <w:r>
        <w:t>EHOMO(drug))), where ELUMO(drug) is the ELUMO of the drugs, EHOMO(drug) is the EHOMO of the drugs, ELUMO(solvent) is the ELUMO of the solvents, EHOMO(solvent) is the EHOMO of the solvents, using the computational details presented in Section 2 of the article report.</w:t>
      </w:r>
    </w:p>
    <w:p w14:paraId="6022BF1E" w14:textId="77777777" w:rsidR="006C51CD" w:rsidRPr="00D25666" w:rsidRDefault="006C51CD" w:rsidP="006C51CD">
      <w:pPr>
        <w:pStyle w:val="Heading2"/>
      </w:pPr>
      <w:bookmarkStart w:id="9" w:name="_Toc225085571"/>
      <w:r w:rsidRPr="00D25666">
        <w:t>Evaluation of</w:t>
      </w:r>
      <w:r>
        <w:t xml:space="preserve"> the</w:t>
      </w:r>
      <w:r w:rsidRPr="00D25666">
        <w:t xml:space="preserve"> </w:t>
      </w:r>
      <w:r>
        <w:t>s</w:t>
      </w:r>
      <w:r w:rsidRPr="00D25666">
        <w:t xml:space="preserve">olubility of </w:t>
      </w:r>
      <w:r>
        <w:t xml:space="preserve">the drugs in </w:t>
      </w:r>
      <w:r w:rsidRPr="00D25666">
        <w:t xml:space="preserve">DES and </w:t>
      </w:r>
      <w:r>
        <w:t>w</w:t>
      </w:r>
      <w:r w:rsidRPr="00D25666">
        <w:t>ater</w:t>
      </w:r>
      <w:bookmarkEnd w:id="9"/>
    </w:p>
    <w:p w14:paraId="300ACD0C" w14:textId="71BA04D9" w:rsidR="006C51CD" w:rsidRDefault="006C51CD" w:rsidP="006C51CD">
      <w:r>
        <w:t>To evaluate t</w:t>
      </w:r>
      <w:r w:rsidRPr="00D25666">
        <w:t>he solubility strength of</w:t>
      </w:r>
      <w:r>
        <w:t xml:space="preserve"> the drugs</w:t>
      </w:r>
      <w:r w:rsidRPr="00D25666">
        <w:t xml:space="preserve"> in the </w:t>
      </w:r>
      <w:r>
        <w:t xml:space="preserve">solvent, we measure the drug solubility as a function of binding energy </w:t>
      </w:r>
      <w:sdt>
        <w:sdtPr>
          <w:rPr>
            <w:color w:val="000000"/>
          </w:rPr>
          <w:tag w:val="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"/>
          <w:id w:val="1104381745"/>
          <w:placeholder>
            <w:docPart w:val="5E0FBA621BAC4AE2A252B1FF830205CA"/>
          </w:placeholder>
        </w:sdtPr>
        <w:sdtContent>
          <w:r w:rsidR="004041C2" w:rsidRPr="004041C2">
            <w:rPr>
              <w:color w:val="000000"/>
            </w:rPr>
            <w:t>[1, 10, 12]</w:t>
          </w:r>
        </w:sdtContent>
      </w:sdt>
      <w:r>
        <w:t xml:space="preserve"> with the solvent, which was computed as </w:t>
      </w:r>
      <w:proofErr w:type="spellStart"/>
      <w:r w:rsidRPr="005C75B9">
        <w:t>SS</w:t>
      </w:r>
      <w:r>
        <w:rPr>
          <w:vertAlign w:val="subscript"/>
        </w:rPr>
        <w:t>drug</w:t>
      </w:r>
      <w:proofErr w:type="spellEnd"/>
      <w:r w:rsidRPr="005C75B9">
        <w:t xml:space="preserve"> = E (solvent/</w:t>
      </w:r>
      <w:r>
        <w:t>drug</w:t>
      </w:r>
      <w:r w:rsidRPr="005C75B9">
        <w:t>) – E(solvent) – E (</w:t>
      </w:r>
      <w:r>
        <w:t>drug</w:t>
      </w:r>
      <w:r w:rsidRPr="005C75B9">
        <w:t>)</w:t>
      </w:r>
      <w:r>
        <w:t>, wh</w:t>
      </w:r>
      <w:r w:rsidRPr="005C75B9">
        <w:t xml:space="preserve">ere </w:t>
      </w:r>
      <w:proofErr w:type="spellStart"/>
      <w:r w:rsidRPr="005C75B9">
        <w:t>SS</w:t>
      </w:r>
      <w:r>
        <w:rPr>
          <w:vertAlign w:val="subscript"/>
        </w:rPr>
        <w:t>drug</w:t>
      </w:r>
      <w:proofErr w:type="spellEnd"/>
      <w:r w:rsidRPr="00D25666">
        <w:t xml:space="preserve"> </w:t>
      </w:r>
      <w:r>
        <w:t>is</w:t>
      </w:r>
      <w:r w:rsidRPr="00D25666">
        <w:t xml:space="preserve"> </w:t>
      </w:r>
      <w:r>
        <w:t>solubility strength</w:t>
      </w:r>
      <w:r w:rsidRPr="00D25666">
        <w:t>, E</w:t>
      </w:r>
      <w:r>
        <w:t xml:space="preserve"> </w:t>
      </w:r>
      <w:r w:rsidRPr="00D25666">
        <w:t>(solvent/</w:t>
      </w:r>
      <w:r>
        <w:t>drug</w:t>
      </w:r>
      <w:r w:rsidRPr="00D25666">
        <w:t xml:space="preserve">) </w:t>
      </w:r>
      <w:r>
        <w:t>is</w:t>
      </w:r>
      <w:r w:rsidRPr="00D25666">
        <w:t xml:space="preserve"> </w:t>
      </w:r>
      <w:r>
        <w:t>c</w:t>
      </w:r>
      <w:r w:rsidRPr="00D25666">
        <w:t xml:space="preserve">ombined energy of </w:t>
      </w:r>
      <w:r>
        <w:t xml:space="preserve">drug </w:t>
      </w:r>
      <w:r w:rsidRPr="00D25666">
        <w:t xml:space="preserve">interactions with the solvent, E(solvent) </w:t>
      </w:r>
      <w:r>
        <w:t>is</w:t>
      </w:r>
      <w:r w:rsidRPr="00D25666">
        <w:t xml:space="preserve"> </w:t>
      </w:r>
      <w:r>
        <w:t>t</w:t>
      </w:r>
      <w:r w:rsidRPr="00D25666">
        <w:t>otal energy of the solvents,</w:t>
      </w:r>
      <w:r>
        <w:t xml:space="preserve"> and</w:t>
      </w:r>
      <w:r w:rsidRPr="00D25666">
        <w:t xml:space="preserve"> E (</w:t>
      </w:r>
      <w:r>
        <w:t>drug</w:t>
      </w:r>
      <w:r w:rsidRPr="00D25666">
        <w:t xml:space="preserve">) </w:t>
      </w:r>
      <w:r>
        <w:t>is</w:t>
      </w:r>
      <w:r w:rsidRPr="00D25666">
        <w:t xml:space="preserve"> </w:t>
      </w:r>
      <w:r>
        <w:t>t</w:t>
      </w:r>
      <w:r w:rsidRPr="00D25666">
        <w:t xml:space="preserve">otal energy of </w:t>
      </w:r>
      <w:r>
        <w:t>the drug.</w:t>
      </w:r>
    </w:p>
    <w:p w14:paraId="4C23B343" w14:textId="10A0F84B" w:rsidR="00C21C5F" w:rsidRDefault="00C21C5F" w:rsidP="006C51CD"/>
    <w:p w14:paraId="6CC0A46A" w14:textId="77777777" w:rsidR="00C21C5F" w:rsidRPr="00CF0E90" w:rsidRDefault="00C21C5F" w:rsidP="00C21C5F">
      <w:pPr>
        <w:pStyle w:val="Heading1"/>
      </w:pPr>
      <w:bookmarkStart w:id="10" w:name="_Toc225085572"/>
      <w:r>
        <w:t>Solvation Correct Energy &amp; Thermodynamic Calculations</w:t>
      </w:r>
      <w:bookmarkEnd w:id="10"/>
    </w:p>
    <w:p w14:paraId="35705ECF" w14:textId="77777777" w:rsidR="00C21C5F" w:rsidRDefault="00C21C5F" w:rsidP="00C21C5F">
      <w:pPr>
        <w:spacing w:after="0"/>
        <w:rPr>
          <w:sz w:val="24"/>
          <w:szCs w:val="24"/>
        </w:rPr>
      </w:pPr>
    </w:p>
    <w:p w14:paraId="32F1FF0C" w14:textId="77777777" w:rsidR="00C21C5F" w:rsidRPr="00CF0E90" w:rsidRDefault="00C21C5F" w:rsidP="00C21C5F">
      <w:pPr>
        <w:pStyle w:val="Heading2"/>
      </w:pPr>
      <w:bookmarkStart w:id="11" w:name="_Toc225085573"/>
      <w:r w:rsidRPr="00CF0E90">
        <w:t>Selecting Computational Method</w:t>
      </w:r>
      <w:r>
        <w:t xml:space="preserve"> for Solvation Correct Energy Calculations</w:t>
      </w:r>
      <w:bookmarkEnd w:id="11"/>
    </w:p>
    <w:p w14:paraId="08D22CA8" w14:textId="77777777" w:rsidR="00C21C5F" w:rsidRPr="00C21C5F" w:rsidRDefault="00C21C5F" w:rsidP="00C21C5F">
      <w:pPr>
        <w:spacing w:after="0"/>
      </w:pPr>
      <w:r w:rsidRPr="00C21C5F">
        <w:t>One was to carry out the calculation fully using a setting the deploy approach presented in Figure A accounting for the solvation effect with IR frequency calculation, while the second method seeks to employed the use of strategy that tend to the compute the solvation effect (in presence of water) separating and the IR frequency calculation to be computed in absence of water as shown in Figure B.</w:t>
      </w:r>
    </w:p>
    <w:p w14:paraId="0207CC7A" w14:textId="77777777" w:rsidR="00C21C5F" w:rsidRPr="003E7257" w:rsidRDefault="00C21C5F" w:rsidP="00C21C5F">
      <w:pPr>
        <w:spacing w:after="0"/>
        <w:rPr>
          <w:sz w:val="18"/>
          <w:szCs w:val="18"/>
        </w:rPr>
      </w:pPr>
    </w:p>
    <w:p w14:paraId="003C1494" w14:textId="77777777" w:rsidR="00C21C5F" w:rsidRPr="003E7257" w:rsidRDefault="00C21C5F" w:rsidP="00C21C5F">
      <w:pPr>
        <w:spacing w:after="0"/>
        <w:jc w:val="center"/>
        <w:rPr>
          <w:sz w:val="18"/>
          <w:szCs w:val="18"/>
        </w:rPr>
      </w:pPr>
      <w:r w:rsidRPr="003E7257">
        <w:rPr>
          <w:noProof/>
          <w:sz w:val="18"/>
          <w:szCs w:val="18"/>
        </w:rPr>
        <w:lastRenderedPageBreak/>
        <w:drawing>
          <wp:inline distT="0" distB="0" distL="0" distR="0" wp14:anchorId="359E6828" wp14:editId="03775EA9">
            <wp:extent cx="5835235" cy="3279475"/>
            <wp:effectExtent l="76200" t="76200" r="127635" b="130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5746" cy="3307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EE2459" w14:textId="77777777" w:rsidR="00C21C5F" w:rsidRPr="003E7257" w:rsidRDefault="00C21C5F" w:rsidP="00C21C5F">
      <w:pPr>
        <w:spacing w:after="0"/>
        <w:jc w:val="center"/>
        <w:rPr>
          <w:sz w:val="18"/>
          <w:szCs w:val="18"/>
        </w:rPr>
      </w:pPr>
      <w:r w:rsidRPr="003E7257">
        <w:rPr>
          <w:sz w:val="18"/>
          <w:szCs w:val="18"/>
        </w:rPr>
        <w:t>Figure A. Details on the method and challenges encountered in our study using first approach.</w:t>
      </w:r>
    </w:p>
    <w:p w14:paraId="19F525BF" w14:textId="1A9BDD68" w:rsidR="00C21C5F" w:rsidRDefault="00C21C5F" w:rsidP="00C21C5F">
      <w:pPr>
        <w:spacing w:after="0"/>
        <w:jc w:val="center"/>
        <w:rPr>
          <w:sz w:val="18"/>
          <w:szCs w:val="18"/>
        </w:rPr>
      </w:pPr>
    </w:p>
    <w:p w14:paraId="6889A91C" w14:textId="04297835" w:rsidR="00F13A0B" w:rsidRDefault="00F13A0B" w:rsidP="00C21C5F">
      <w:pPr>
        <w:spacing w:after="0"/>
        <w:jc w:val="center"/>
        <w:rPr>
          <w:sz w:val="18"/>
          <w:szCs w:val="18"/>
        </w:rPr>
      </w:pPr>
    </w:p>
    <w:p w14:paraId="45F54559" w14:textId="6D7234BB" w:rsidR="00F13A0B" w:rsidRDefault="00F13A0B" w:rsidP="00C21C5F">
      <w:pPr>
        <w:spacing w:after="0"/>
        <w:jc w:val="center"/>
        <w:rPr>
          <w:sz w:val="18"/>
          <w:szCs w:val="18"/>
        </w:rPr>
      </w:pPr>
    </w:p>
    <w:p w14:paraId="515DDC20" w14:textId="77777777" w:rsidR="00F13A0B" w:rsidRPr="003E7257" w:rsidRDefault="00F13A0B" w:rsidP="00C21C5F">
      <w:pPr>
        <w:spacing w:after="0"/>
        <w:jc w:val="center"/>
        <w:rPr>
          <w:sz w:val="18"/>
          <w:szCs w:val="18"/>
        </w:rPr>
      </w:pPr>
    </w:p>
    <w:p w14:paraId="6CB5DB8A" w14:textId="77777777" w:rsidR="00C21C5F" w:rsidRPr="003E7257" w:rsidRDefault="00C21C5F" w:rsidP="00C21C5F">
      <w:pPr>
        <w:spacing w:after="0"/>
        <w:jc w:val="center"/>
        <w:rPr>
          <w:sz w:val="18"/>
          <w:szCs w:val="18"/>
        </w:rPr>
      </w:pPr>
      <w:r w:rsidRPr="003E7257">
        <w:rPr>
          <w:noProof/>
          <w:sz w:val="18"/>
          <w:szCs w:val="18"/>
        </w:rPr>
        <w:drawing>
          <wp:inline distT="0" distB="0" distL="0" distR="0" wp14:anchorId="5ECF8957" wp14:editId="4EFEC900">
            <wp:extent cx="5743139" cy="3227717"/>
            <wp:effectExtent l="76200" t="76200" r="124460" b="1250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3700" cy="3250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B41E18" w14:textId="77777777" w:rsidR="00C21C5F" w:rsidRPr="003E7257" w:rsidRDefault="00C21C5F" w:rsidP="00C21C5F">
      <w:pPr>
        <w:spacing w:after="0"/>
        <w:jc w:val="center"/>
        <w:rPr>
          <w:sz w:val="18"/>
          <w:szCs w:val="18"/>
        </w:rPr>
      </w:pPr>
      <w:r w:rsidRPr="003E7257">
        <w:rPr>
          <w:sz w:val="18"/>
          <w:szCs w:val="18"/>
        </w:rPr>
        <w:t>Figure B. Details on the method and measure employed addressing the first approach challenges in our study during use of second approach.</w:t>
      </w:r>
    </w:p>
    <w:p w14:paraId="73F333FD" w14:textId="77777777" w:rsidR="00C21C5F" w:rsidRPr="003E7257" w:rsidRDefault="00C21C5F" w:rsidP="00C21C5F">
      <w:pPr>
        <w:spacing w:after="0"/>
        <w:rPr>
          <w:sz w:val="18"/>
          <w:szCs w:val="18"/>
        </w:rPr>
      </w:pPr>
    </w:p>
    <w:p w14:paraId="601ADFCC" w14:textId="77777777" w:rsidR="00F13A0B" w:rsidRDefault="00F13A0B" w:rsidP="00C21C5F">
      <w:pPr>
        <w:spacing w:after="0"/>
      </w:pPr>
    </w:p>
    <w:p w14:paraId="541E76BB" w14:textId="18D28A93" w:rsidR="00C21C5F" w:rsidRPr="00C21C5F" w:rsidRDefault="00C21C5F" w:rsidP="00C21C5F">
      <w:pPr>
        <w:spacing w:after="0"/>
      </w:pPr>
      <w:r w:rsidRPr="00C21C5F">
        <w:t>The first approach failed to work out for us due to the computational resource capacity constraints like low memory (8GB) and low CPU (core i7) personal laptop that we use for the computational job, which took long running time, which repeated pops out low memory error. This made us opt for the second approach (Figure B) which our computing set could afford.</w:t>
      </w:r>
    </w:p>
    <w:p w14:paraId="2FBDCDA9" w14:textId="77777777" w:rsidR="00C21C5F" w:rsidRPr="00CF0E90" w:rsidRDefault="00C21C5F" w:rsidP="00C21C5F">
      <w:pPr>
        <w:spacing w:after="0"/>
        <w:rPr>
          <w:sz w:val="24"/>
          <w:szCs w:val="24"/>
        </w:rPr>
      </w:pPr>
    </w:p>
    <w:p w14:paraId="1F878B30" w14:textId="5D76DFCA" w:rsidR="00C21C5F" w:rsidRPr="00CF0E90" w:rsidRDefault="00C21C5F" w:rsidP="00C21C5F">
      <w:pPr>
        <w:pStyle w:val="Heading2"/>
      </w:pPr>
      <w:bookmarkStart w:id="12" w:name="_Toc225085574"/>
      <w:r>
        <w:t xml:space="preserve">Details of the Results Collected for </w:t>
      </w:r>
      <w:r w:rsidRPr="00CF0E90">
        <w:t xml:space="preserve">Corrected </w:t>
      </w:r>
      <w:r w:rsidR="00F13A0B" w:rsidRPr="00CF0E90">
        <w:t>Solubility</w:t>
      </w:r>
      <w:r w:rsidRPr="00CF0E90">
        <w:t xml:space="preserve"> </w:t>
      </w:r>
      <w:r w:rsidR="00F13A0B" w:rsidRPr="00CF0E90">
        <w:t>Strength</w:t>
      </w:r>
      <w:r w:rsidRPr="00CF0E90">
        <w:t xml:space="preserve"> (</w:t>
      </w:r>
      <w:proofErr w:type="spellStart"/>
      <w:r w:rsidRPr="00CF0E90">
        <w:t>SScorr</w:t>
      </w:r>
      <w:proofErr w:type="spellEnd"/>
      <w:r w:rsidRPr="00CF0E90">
        <w:t xml:space="preserve">) </w:t>
      </w:r>
      <w:r w:rsidR="00DA1A75">
        <w:t xml:space="preserve">and the Uncorrected (SS) </w:t>
      </w:r>
      <w:r w:rsidRPr="00CF0E90">
        <w:t>Calculation</w:t>
      </w:r>
      <w:r>
        <w:t>s</w:t>
      </w:r>
      <w:bookmarkEnd w:id="12"/>
    </w:p>
    <w:p w14:paraId="6E890B74" w14:textId="7A8671A2" w:rsidR="00C21C5F" w:rsidRPr="00CF0E90" w:rsidRDefault="00C21C5F" w:rsidP="00C21C5F">
      <w:pPr>
        <w:spacing w:after="0"/>
        <w:rPr>
          <w:sz w:val="18"/>
          <w:szCs w:val="18"/>
        </w:rPr>
      </w:pPr>
      <w:r w:rsidRPr="003E7257">
        <w:rPr>
          <w:sz w:val="18"/>
          <w:szCs w:val="18"/>
        </w:rPr>
        <w:t xml:space="preserve"> </w:t>
      </w:r>
      <w:r w:rsidRPr="003E7257">
        <w:rPr>
          <w:b/>
          <w:bCs/>
          <w:sz w:val="18"/>
          <w:szCs w:val="18"/>
        </w:rPr>
        <w:t xml:space="preserve">Table </w:t>
      </w:r>
      <w:r w:rsidR="00F61729">
        <w:rPr>
          <w:b/>
          <w:bCs/>
          <w:sz w:val="18"/>
          <w:szCs w:val="18"/>
        </w:rPr>
        <w:t>12</w:t>
      </w:r>
      <w:r w:rsidRPr="003E7257">
        <w:rPr>
          <w:b/>
          <w:bCs/>
          <w:sz w:val="18"/>
          <w:szCs w:val="18"/>
        </w:rPr>
        <w:t xml:space="preserve">: </w:t>
      </w:r>
      <w:r w:rsidRPr="00CF0E90">
        <w:rPr>
          <w:sz w:val="18"/>
          <w:szCs w:val="18"/>
        </w:rPr>
        <w:t xml:space="preserve">Summary of drug selected solubility </w:t>
      </w:r>
      <w:r w:rsidR="00DA1A75">
        <w:rPr>
          <w:sz w:val="18"/>
          <w:szCs w:val="18"/>
        </w:rPr>
        <w:t xml:space="preserve">strength (SS and </w:t>
      </w:r>
      <w:proofErr w:type="spellStart"/>
      <w:r w:rsidR="00DA1A75">
        <w:rPr>
          <w:sz w:val="18"/>
          <w:szCs w:val="18"/>
        </w:rPr>
        <w:t>SScorr</w:t>
      </w:r>
      <w:proofErr w:type="spellEnd"/>
      <w:r w:rsidR="00DA1A75">
        <w:rPr>
          <w:sz w:val="18"/>
          <w:szCs w:val="18"/>
        </w:rPr>
        <w:t xml:space="preserve">) </w:t>
      </w:r>
      <w:r w:rsidRPr="00CF0E90">
        <w:rPr>
          <w:sz w:val="18"/>
          <w:szCs w:val="18"/>
        </w:rPr>
        <w:t>obtained in our study and literature.</w:t>
      </w:r>
    </w:p>
    <w:tbl>
      <w:tblPr>
        <w:tblW w:w="5000" w:type="pct"/>
        <w:tblCellMar>
          <w:left w:w="0" w:type="dxa"/>
          <w:right w:w="0" w:type="dxa"/>
        </w:tblCellMar>
        <w:tblLook w:val="04A0" w:firstRow="1" w:lastRow="0" w:firstColumn="1" w:lastColumn="0" w:noHBand="0" w:noVBand="1"/>
      </w:tblPr>
      <w:tblGrid>
        <w:gridCol w:w="607"/>
        <w:gridCol w:w="1044"/>
        <w:gridCol w:w="1033"/>
        <w:gridCol w:w="1134"/>
        <w:gridCol w:w="1134"/>
        <w:gridCol w:w="850"/>
        <w:gridCol w:w="680"/>
        <w:gridCol w:w="751"/>
        <w:gridCol w:w="631"/>
        <w:gridCol w:w="738"/>
        <w:gridCol w:w="738"/>
      </w:tblGrid>
      <w:tr w:rsidR="00F13A0B" w:rsidRPr="00F13A0B" w14:paraId="2098A7A3" w14:textId="77777777" w:rsidTr="00F13A0B">
        <w:trPr>
          <w:trHeight w:val="20"/>
        </w:trPr>
        <w:tc>
          <w:tcPr>
            <w:tcW w:w="884"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894193" w14:textId="77777777" w:rsidR="00C21C5F" w:rsidRPr="00B611B9" w:rsidRDefault="00C21C5F" w:rsidP="00F13A0B">
            <w:pPr>
              <w:spacing w:after="0"/>
              <w:jc w:val="right"/>
              <w:rPr>
                <w:i/>
                <w:iCs/>
                <w:sz w:val="18"/>
                <w:szCs w:val="18"/>
              </w:rPr>
            </w:pPr>
            <w:r w:rsidRPr="00B611B9">
              <w:rPr>
                <w:i/>
                <w:iCs/>
                <w:sz w:val="18"/>
                <w:szCs w:val="18"/>
                <w:lang w:val="tr-TR"/>
              </w:rPr>
              <w:t>Species</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5758D" w14:textId="77777777" w:rsidR="00C21C5F" w:rsidRPr="00B611B9" w:rsidRDefault="00C21C5F" w:rsidP="00F13A0B">
            <w:pPr>
              <w:spacing w:after="0"/>
              <w:jc w:val="right"/>
              <w:rPr>
                <w:i/>
                <w:iCs/>
                <w:sz w:val="18"/>
                <w:szCs w:val="18"/>
              </w:rPr>
            </w:pPr>
            <w:r w:rsidRPr="00B611B9">
              <w:rPr>
                <w:i/>
                <w:iCs/>
                <w:sz w:val="18"/>
                <w:szCs w:val="18"/>
                <w:lang w:val="tr-TR"/>
              </w:rPr>
              <w:t>Mol. Wt (amu)</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9B7132" w14:textId="77777777" w:rsidR="00C21C5F" w:rsidRPr="00B611B9" w:rsidRDefault="00C21C5F" w:rsidP="00F13A0B">
            <w:pPr>
              <w:spacing w:after="0"/>
              <w:jc w:val="right"/>
              <w:rPr>
                <w:i/>
                <w:iCs/>
                <w:sz w:val="18"/>
                <w:szCs w:val="18"/>
              </w:rPr>
            </w:pPr>
            <w:r w:rsidRPr="00B611B9">
              <w:rPr>
                <w:i/>
                <w:iCs/>
                <w:sz w:val="18"/>
                <w:szCs w:val="18"/>
                <w:lang w:val="tr-TR"/>
              </w:rPr>
              <w:t>E (eV)</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52763E" w14:textId="7D4A1E6B" w:rsidR="00C21C5F" w:rsidRPr="00B611B9" w:rsidRDefault="00C21C5F" w:rsidP="00F13A0B">
            <w:pPr>
              <w:spacing w:after="0"/>
              <w:jc w:val="right"/>
              <w:rPr>
                <w:i/>
                <w:iCs/>
                <w:sz w:val="18"/>
                <w:szCs w:val="18"/>
              </w:rPr>
            </w:pPr>
            <w:r w:rsidRPr="00B611B9">
              <w:rPr>
                <w:i/>
                <w:iCs/>
                <w:sz w:val="18"/>
                <w:szCs w:val="18"/>
                <w:lang w:val="tr-TR"/>
              </w:rPr>
              <w:t>Ecorr (eV)</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8ECB4B" w14:textId="16285CD5" w:rsidR="00C21C5F" w:rsidRPr="00B611B9" w:rsidRDefault="00C21C5F" w:rsidP="00F13A0B">
            <w:pPr>
              <w:spacing w:after="0"/>
              <w:jc w:val="right"/>
              <w:rPr>
                <w:i/>
                <w:iCs/>
                <w:sz w:val="18"/>
                <w:szCs w:val="18"/>
              </w:rPr>
            </w:pPr>
            <w:r w:rsidRPr="00B611B9">
              <w:rPr>
                <w:i/>
                <w:iCs/>
                <w:sz w:val="18"/>
                <w:szCs w:val="18"/>
                <w:lang w:val="el-GR"/>
              </w:rPr>
              <w:t>Δ</w:t>
            </w:r>
            <w:r w:rsidRPr="00B611B9">
              <w:rPr>
                <w:i/>
                <w:iCs/>
                <w:sz w:val="18"/>
                <w:szCs w:val="18"/>
              </w:rPr>
              <w:t>E</w:t>
            </w:r>
            <w:r w:rsidR="00F13A0B">
              <w:rPr>
                <w:i/>
                <w:iCs/>
                <w:sz w:val="18"/>
                <w:szCs w:val="18"/>
              </w:rPr>
              <w:t xml:space="preserve"> </w:t>
            </w:r>
            <w:r w:rsidR="00F13A0B" w:rsidRPr="00B611B9">
              <w:rPr>
                <w:i/>
                <w:iCs/>
                <w:sz w:val="18"/>
                <w:szCs w:val="18"/>
                <w:lang w:val="tr-TR"/>
              </w:rPr>
              <w:t>(eV)</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19BA83" w14:textId="77777777" w:rsidR="00C21C5F" w:rsidRPr="00B611B9" w:rsidRDefault="00C21C5F" w:rsidP="00F13A0B">
            <w:pPr>
              <w:spacing w:after="0"/>
              <w:jc w:val="right"/>
              <w:rPr>
                <w:i/>
                <w:iCs/>
                <w:sz w:val="18"/>
                <w:szCs w:val="18"/>
              </w:rPr>
            </w:pPr>
            <w:r w:rsidRPr="00B611B9">
              <w:rPr>
                <w:i/>
                <w:iCs/>
                <w:sz w:val="18"/>
                <w:szCs w:val="18"/>
                <w:lang w:val="tr-TR"/>
              </w:rPr>
              <w:t>SS (eV)</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152243" w14:textId="6DB614D5" w:rsidR="00C21C5F" w:rsidRPr="00B611B9" w:rsidRDefault="00C21C5F" w:rsidP="00F13A0B">
            <w:pPr>
              <w:spacing w:after="0"/>
              <w:jc w:val="right"/>
              <w:rPr>
                <w:i/>
                <w:iCs/>
                <w:sz w:val="18"/>
                <w:szCs w:val="18"/>
              </w:rPr>
            </w:pPr>
            <w:r w:rsidRPr="00B611B9">
              <w:rPr>
                <w:i/>
                <w:iCs/>
                <w:sz w:val="18"/>
                <w:szCs w:val="18"/>
                <w:lang w:val="tr-TR"/>
              </w:rPr>
              <w:t>SScorr (eV)</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022C1" w14:textId="77777777" w:rsidR="00C21C5F" w:rsidRPr="00B611B9" w:rsidRDefault="00C21C5F" w:rsidP="00F13A0B">
            <w:pPr>
              <w:spacing w:after="0"/>
              <w:jc w:val="right"/>
              <w:rPr>
                <w:i/>
                <w:iCs/>
                <w:sz w:val="18"/>
                <w:szCs w:val="18"/>
              </w:rPr>
            </w:pPr>
            <w:r w:rsidRPr="00B611B9">
              <w:rPr>
                <w:i/>
                <w:iCs/>
                <w:sz w:val="18"/>
                <w:szCs w:val="18"/>
                <w:lang w:val="el-GR"/>
              </w:rPr>
              <w:t>Δ</w:t>
            </w:r>
            <w:r w:rsidRPr="00B611B9">
              <w:rPr>
                <w:i/>
                <w:iCs/>
                <w:sz w:val="18"/>
                <w:szCs w:val="18"/>
              </w:rPr>
              <w:t>E</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D22BB8" w14:textId="77777777" w:rsidR="00C21C5F" w:rsidRPr="00B611B9" w:rsidRDefault="00C21C5F" w:rsidP="00F13A0B">
            <w:pPr>
              <w:spacing w:after="0"/>
              <w:jc w:val="right"/>
              <w:rPr>
                <w:i/>
                <w:iCs/>
                <w:sz w:val="18"/>
                <w:szCs w:val="18"/>
              </w:rPr>
            </w:pPr>
            <w:r w:rsidRPr="00B611B9">
              <w:rPr>
                <w:i/>
                <w:iCs/>
                <w:sz w:val="18"/>
                <w:szCs w:val="18"/>
                <w:lang w:val="tr-TR"/>
              </w:rPr>
              <w:t>LSS (mg/g)</w:t>
            </w:r>
          </w:p>
        </w:tc>
        <w:tc>
          <w:tcPr>
            <w:tcW w:w="395" w:type="pct"/>
            <w:tcBorders>
              <w:top w:val="single" w:sz="8" w:space="0" w:color="000000"/>
              <w:left w:val="single" w:sz="8" w:space="0" w:color="000000"/>
              <w:bottom w:val="single" w:sz="8" w:space="0" w:color="000000"/>
              <w:right w:val="single" w:sz="8" w:space="0" w:color="000000"/>
            </w:tcBorders>
          </w:tcPr>
          <w:p w14:paraId="14E40804" w14:textId="51169761" w:rsidR="00C21C5F" w:rsidRPr="00F13A0B" w:rsidRDefault="00C21C5F" w:rsidP="00F13A0B">
            <w:pPr>
              <w:spacing w:after="0"/>
              <w:jc w:val="center"/>
              <w:rPr>
                <w:i/>
                <w:iCs/>
                <w:sz w:val="18"/>
                <w:szCs w:val="18"/>
                <w:lang w:val="tr-TR"/>
              </w:rPr>
            </w:pPr>
            <w:r w:rsidRPr="00F13A0B">
              <w:rPr>
                <w:i/>
                <w:iCs/>
                <w:sz w:val="18"/>
                <w:szCs w:val="18"/>
                <w:lang w:val="tr-TR"/>
              </w:rPr>
              <w:t>LSS</w:t>
            </w:r>
          </w:p>
          <w:p w14:paraId="0B143096" w14:textId="6ABA4F29" w:rsidR="00C21C5F" w:rsidRPr="00F13A0B" w:rsidRDefault="00C21C5F" w:rsidP="00F13A0B">
            <w:pPr>
              <w:spacing w:after="0"/>
              <w:jc w:val="center"/>
              <w:rPr>
                <w:i/>
                <w:iCs/>
                <w:sz w:val="18"/>
                <w:szCs w:val="18"/>
                <w:lang w:val="tr-TR"/>
              </w:rPr>
            </w:pPr>
            <w:r w:rsidRPr="00F13A0B">
              <w:rPr>
                <w:i/>
                <w:iCs/>
                <w:sz w:val="18"/>
                <w:szCs w:val="18"/>
                <w:lang w:val="tr-TR"/>
              </w:rPr>
              <w:t>Ref</w:t>
            </w:r>
          </w:p>
        </w:tc>
      </w:tr>
      <w:tr w:rsidR="00F13A0B" w:rsidRPr="00F13A0B" w14:paraId="4080E466" w14:textId="77777777" w:rsidTr="00F13A0B">
        <w:trPr>
          <w:trHeight w:val="20"/>
        </w:trPr>
        <w:tc>
          <w:tcPr>
            <w:tcW w:w="884"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63D416" w14:textId="77777777" w:rsidR="00C21C5F" w:rsidRPr="00B611B9" w:rsidRDefault="00C21C5F" w:rsidP="00F13A0B">
            <w:pPr>
              <w:spacing w:after="0"/>
              <w:jc w:val="right"/>
              <w:rPr>
                <w:sz w:val="18"/>
                <w:szCs w:val="18"/>
              </w:rPr>
            </w:pPr>
            <w:r w:rsidRPr="00B611B9">
              <w:rPr>
                <w:sz w:val="18"/>
                <w:szCs w:val="18"/>
              </w:rPr>
              <w:t xml:space="preserve">CHL-PG </w:t>
            </w:r>
            <w:r w:rsidRPr="00B611B9">
              <w:rPr>
                <w:sz w:val="18"/>
                <w:szCs w:val="18"/>
                <w:lang w:val="tr-TR"/>
              </w:rPr>
              <w:t>DES</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CC087D" w14:textId="77777777" w:rsidR="00C21C5F" w:rsidRPr="00B611B9" w:rsidRDefault="00C21C5F" w:rsidP="00F13A0B">
            <w:pPr>
              <w:spacing w:after="0"/>
              <w:jc w:val="right"/>
              <w:rPr>
                <w:sz w:val="18"/>
                <w:szCs w:val="18"/>
              </w:rPr>
            </w:pPr>
            <w:r w:rsidRPr="00B611B9">
              <w:rPr>
                <w:sz w:val="18"/>
                <w:szCs w:val="18"/>
                <w:lang w:val="tr-TR"/>
              </w:rPr>
              <w:t>215.72</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E7B9A" w14:textId="77777777" w:rsidR="00C21C5F" w:rsidRPr="00B611B9" w:rsidRDefault="00C21C5F" w:rsidP="00F13A0B">
            <w:pPr>
              <w:spacing w:after="0"/>
              <w:jc w:val="right"/>
              <w:rPr>
                <w:sz w:val="18"/>
                <w:szCs w:val="18"/>
              </w:rPr>
            </w:pPr>
            <w:r w:rsidRPr="00B611B9">
              <w:rPr>
                <w:sz w:val="18"/>
                <w:szCs w:val="18"/>
                <w:lang w:val="tr-TR"/>
              </w:rPr>
              <w:t>-28802.13</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8894C4" w14:textId="77777777" w:rsidR="00C21C5F" w:rsidRPr="00B611B9" w:rsidRDefault="00C21C5F" w:rsidP="00F13A0B">
            <w:pPr>
              <w:spacing w:after="0"/>
              <w:jc w:val="right"/>
              <w:rPr>
                <w:sz w:val="18"/>
                <w:szCs w:val="18"/>
              </w:rPr>
            </w:pPr>
            <w:r w:rsidRPr="00B611B9">
              <w:rPr>
                <w:sz w:val="18"/>
                <w:szCs w:val="18"/>
                <w:lang w:val="tr-TR"/>
              </w:rPr>
              <w:t>-28808.07</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C00A87" w14:textId="77777777" w:rsidR="00C21C5F" w:rsidRPr="00B611B9" w:rsidRDefault="00C21C5F" w:rsidP="00F13A0B">
            <w:pPr>
              <w:spacing w:after="0"/>
              <w:jc w:val="right"/>
              <w:rPr>
                <w:sz w:val="18"/>
                <w:szCs w:val="18"/>
              </w:rPr>
            </w:pPr>
            <w:r w:rsidRPr="00B611B9">
              <w:rPr>
                <w:sz w:val="18"/>
                <w:szCs w:val="18"/>
              </w:rPr>
              <w:t>-5.94</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60C978" w14:textId="77777777" w:rsidR="00C21C5F" w:rsidRPr="00B611B9" w:rsidRDefault="00C21C5F" w:rsidP="00F13A0B">
            <w:pPr>
              <w:spacing w:after="0"/>
              <w:jc w:val="right"/>
              <w:rPr>
                <w:sz w:val="18"/>
                <w:szCs w:val="18"/>
              </w:rPr>
            </w:pPr>
            <w:r w:rsidRPr="00B611B9">
              <w:rPr>
                <w:sz w:val="18"/>
                <w:szCs w:val="18"/>
                <w:lang w:val="tr-TR"/>
              </w:rPr>
              <w:t>-</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1DADC7" w14:textId="77777777" w:rsidR="00C21C5F" w:rsidRPr="00B611B9" w:rsidRDefault="00C21C5F" w:rsidP="00F13A0B">
            <w:pPr>
              <w:spacing w:after="0"/>
              <w:jc w:val="right"/>
              <w:rPr>
                <w:sz w:val="18"/>
                <w:szCs w:val="18"/>
              </w:rPr>
            </w:pPr>
            <w:r w:rsidRPr="00B611B9">
              <w:rPr>
                <w:sz w:val="18"/>
                <w:szCs w:val="18"/>
                <w:lang w:val="tr-TR"/>
              </w:rPr>
              <w:t>-</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A07313" w14:textId="77777777" w:rsidR="00C21C5F" w:rsidRPr="00B611B9" w:rsidRDefault="00C21C5F" w:rsidP="00F13A0B">
            <w:pPr>
              <w:spacing w:after="0"/>
              <w:jc w:val="right"/>
              <w:rPr>
                <w:sz w:val="18"/>
                <w:szCs w:val="18"/>
              </w:rPr>
            </w:pPr>
            <w:r w:rsidRPr="00B611B9">
              <w:rPr>
                <w:sz w:val="18"/>
                <w:szCs w:val="18"/>
                <w:lang w:val="tr-TR"/>
              </w:rPr>
              <w:t>-</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6B7A31" w14:textId="77777777" w:rsidR="00C21C5F" w:rsidRPr="00B611B9" w:rsidRDefault="00C21C5F" w:rsidP="00F13A0B">
            <w:pPr>
              <w:spacing w:after="0"/>
              <w:jc w:val="right"/>
              <w:rPr>
                <w:sz w:val="18"/>
                <w:szCs w:val="18"/>
              </w:rPr>
            </w:pPr>
            <w:r w:rsidRPr="00B611B9">
              <w:rPr>
                <w:sz w:val="18"/>
                <w:szCs w:val="18"/>
                <w:lang w:val="tr-TR"/>
              </w:rPr>
              <w:t>-</w:t>
            </w:r>
          </w:p>
        </w:tc>
        <w:tc>
          <w:tcPr>
            <w:tcW w:w="395" w:type="pct"/>
            <w:tcBorders>
              <w:top w:val="single" w:sz="8" w:space="0" w:color="000000"/>
              <w:left w:val="single" w:sz="8" w:space="0" w:color="000000"/>
              <w:bottom w:val="single" w:sz="8" w:space="0" w:color="000000"/>
              <w:right w:val="single" w:sz="8" w:space="0" w:color="000000"/>
            </w:tcBorders>
          </w:tcPr>
          <w:p w14:paraId="773B7EEB" w14:textId="77777777" w:rsidR="00C21C5F" w:rsidRPr="00F13A0B" w:rsidRDefault="00C21C5F" w:rsidP="00F13A0B">
            <w:pPr>
              <w:spacing w:after="0"/>
              <w:jc w:val="center"/>
              <w:rPr>
                <w:sz w:val="18"/>
                <w:szCs w:val="18"/>
                <w:lang w:val="tr-TR"/>
              </w:rPr>
            </w:pPr>
          </w:p>
        </w:tc>
      </w:tr>
      <w:tr w:rsidR="00F13A0B" w:rsidRPr="00F13A0B" w14:paraId="08F47FBE" w14:textId="77777777" w:rsidTr="00F13A0B">
        <w:trPr>
          <w:trHeight w:val="20"/>
        </w:trPr>
        <w:tc>
          <w:tcPr>
            <w:tcW w:w="884"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6ED9B" w14:textId="77777777" w:rsidR="00C21C5F" w:rsidRPr="00B611B9" w:rsidRDefault="00C21C5F" w:rsidP="00F13A0B">
            <w:pPr>
              <w:spacing w:after="0"/>
              <w:jc w:val="right"/>
              <w:rPr>
                <w:sz w:val="18"/>
                <w:szCs w:val="18"/>
              </w:rPr>
            </w:pPr>
            <w:r w:rsidRPr="00B611B9">
              <w:rPr>
                <w:sz w:val="18"/>
                <w:szCs w:val="18"/>
                <w:lang w:val="tr-TR"/>
              </w:rPr>
              <w:t>H</w:t>
            </w:r>
            <w:r w:rsidRPr="00B611B9">
              <w:rPr>
                <w:sz w:val="18"/>
                <w:szCs w:val="18"/>
                <w:vertAlign w:val="subscript"/>
                <w:lang w:val="tr-TR"/>
              </w:rPr>
              <w:t>2</w:t>
            </w:r>
            <w:r w:rsidRPr="00B611B9">
              <w:rPr>
                <w:sz w:val="18"/>
                <w:szCs w:val="18"/>
                <w:lang w:val="tr-TR"/>
              </w:rPr>
              <w:t>O</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9610E7" w14:textId="77777777" w:rsidR="00C21C5F" w:rsidRPr="00B611B9" w:rsidRDefault="00C21C5F" w:rsidP="00F13A0B">
            <w:pPr>
              <w:spacing w:after="0"/>
              <w:jc w:val="right"/>
              <w:rPr>
                <w:sz w:val="18"/>
                <w:szCs w:val="18"/>
              </w:rPr>
            </w:pPr>
            <w:r w:rsidRPr="00B611B9">
              <w:rPr>
                <w:sz w:val="18"/>
                <w:szCs w:val="18"/>
                <w:lang w:val="tr-TR"/>
              </w:rPr>
              <w:t>18.02</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132D3B" w14:textId="77777777" w:rsidR="00C21C5F" w:rsidRPr="00B611B9" w:rsidRDefault="00C21C5F" w:rsidP="00F13A0B">
            <w:pPr>
              <w:spacing w:after="0"/>
              <w:jc w:val="right"/>
              <w:rPr>
                <w:sz w:val="18"/>
                <w:szCs w:val="18"/>
              </w:rPr>
            </w:pPr>
            <w:r w:rsidRPr="00B611B9">
              <w:rPr>
                <w:sz w:val="18"/>
                <w:szCs w:val="18"/>
                <w:lang w:val="tr-TR"/>
              </w:rPr>
              <w:t>-2078.59</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BB1CEE" w14:textId="77777777" w:rsidR="00C21C5F" w:rsidRPr="00B611B9" w:rsidRDefault="00C21C5F" w:rsidP="00F13A0B">
            <w:pPr>
              <w:spacing w:after="0"/>
              <w:jc w:val="right"/>
              <w:rPr>
                <w:sz w:val="18"/>
                <w:szCs w:val="18"/>
              </w:rPr>
            </w:pPr>
            <w:r w:rsidRPr="00B611B9">
              <w:rPr>
                <w:sz w:val="18"/>
                <w:szCs w:val="18"/>
                <w:lang w:val="tr-TR"/>
              </w:rPr>
              <w:t>-2079.55</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51B0E5" w14:textId="77777777" w:rsidR="00C21C5F" w:rsidRPr="00B611B9" w:rsidRDefault="00C21C5F" w:rsidP="00F13A0B">
            <w:pPr>
              <w:spacing w:after="0"/>
              <w:jc w:val="right"/>
              <w:rPr>
                <w:sz w:val="18"/>
                <w:szCs w:val="18"/>
              </w:rPr>
            </w:pPr>
            <w:r w:rsidRPr="00B611B9">
              <w:rPr>
                <w:sz w:val="18"/>
                <w:szCs w:val="18"/>
              </w:rPr>
              <w:t>-0.96</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FC4A9C" w14:textId="77777777" w:rsidR="00C21C5F" w:rsidRPr="00B611B9" w:rsidRDefault="00C21C5F" w:rsidP="00F13A0B">
            <w:pPr>
              <w:spacing w:after="0"/>
              <w:jc w:val="right"/>
              <w:rPr>
                <w:sz w:val="18"/>
                <w:szCs w:val="18"/>
              </w:rPr>
            </w:pPr>
            <w:r w:rsidRPr="00B611B9">
              <w:rPr>
                <w:sz w:val="18"/>
                <w:szCs w:val="18"/>
                <w:lang w:val="tr-TR"/>
              </w:rPr>
              <w:t>-</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C7219B" w14:textId="77777777" w:rsidR="00C21C5F" w:rsidRPr="00B611B9" w:rsidRDefault="00C21C5F" w:rsidP="00F13A0B">
            <w:pPr>
              <w:spacing w:after="0"/>
              <w:jc w:val="right"/>
              <w:rPr>
                <w:sz w:val="18"/>
                <w:szCs w:val="18"/>
              </w:rPr>
            </w:pPr>
            <w:r w:rsidRPr="00B611B9">
              <w:rPr>
                <w:sz w:val="18"/>
                <w:szCs w:val="18"/>
                <w:lang w:val="tr-TR"/>
              </w:rPr>
              <w:t>-</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611678" w14:textId="77777777" w:rsidR="00C21C5F" w:rsidRPr="00B611B9" w:rsidRDefault="00C21C5F" w:rsidP="00F13A0B">
            <w:pPr>
              <w:spacing w:after="0"/>
              <w:jc w:val="right"/>
              <w:rPr>
                <w:sz w:val="18"/>
                <w:szCs w:val="18"/>
              </w:rPr>
            </w:pPr>
            <w:r w:rsidRPr="00B611B9">
              <w:rPr>
                <w:sz w:val="18"/>
                <w:szCs w:val="18"/>
                <w:lang w:val="tr-TR"/>
              </w:rPr>
              <w:t>-</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A7C74B" w14:textId="77777777" w:rsidR="00C21C5F" w:rsidRPr="00B611B9" w:rsidRDefault="00C21C5F" w:rsidP="00F13A0B">
            <w:pPr>
              <w:spacing w:after="0"/>
              <w:jc w:val="right"/>
              <w:rPr>
                <w:sz w:val="18"/>
                <w:szCs w:val="18"/>
              </w:rPr>
            </w:pPr>
            <w:r w:rsidRPr="00B611B9">
              <w:rPr>
                <w:sz w:val="18"/>
                <w:szCs w:val="18"/>
                <w:lang w:val="tr-TR"/>
              </w:rPr>
              <w:t>-</w:t>
            </w:r>
          </w:p>
        </w:tc>
        <w:tc>
          <w:tcPr>
            <w:tcW w:w="395" w:type="pct"/>
            <w:tcBorders>
              <w:top w:val="single" w:sz="8" w:space="0" w:color="000000"/>
              <w:left w:val="single" w:sz="8" w:space="0" w:color="000000"/>
              <w:bottom w:val="single" w:sz="8" w:space="0" w:color="000000"/>
              <w:right w:val="single" w:sz="8" w:space="0" w:color="000000"/>
            </w:tcBorders>
          </w:tcPr>
          <w:p w14:paraId="1D956FF3" w14:textId="77777777" w:rsidR="00C21C5F" w:rsidRPr="00F13A0B" w:rsidRDefault="00C21C5F" w:rsidP="00F13A0B">
            <w:pPr>
              <w:spacing w:after="0"/>
              <w:jc w:val="center"/>
              <w:rPr>
                <w:sz w:val="18"/>
                <w:szCs w:val="18"/>
                <w:lang w:val="tr-TR"/>
              </w:rPr>
            </w:pPr>
          </w:p>
        </w:tc>
      </w:tr>
      <w:tr w:rsidR="00F13A0B" w:rsidRPr="00F13A0B" w14:paraId="6FB35396" w14:textId="77777777" w:rsidTr="00F13A0B">
        <w:trPr>
          <w:trHeight w:val="20"/>
        </w:trPr>
        <w:tc>
          <w:tcPr>
            <w:tcW w:w="884"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D553EC" w14:textId="77777777" w:rsidR="00C21C5F" w:rsidRPr="00B611B9" w:rsidRDefault="00C21C5F" w:rsidP="00F13A0B">
            <w:pPr>
              <w:spacing w:after="0"/>
              <w:jc w:val="right"/>
              <w:rPr>
                <w:sz w:val="18"/>
                <w:szCs w:val="18"/>
              </w:rPr>
            </w:pPr>
            <w:r w:rsidRPr="00B611B9">
              <w:rPr>
                <w:sz w:val="18"/>
                <w:szCs w:val="18"/>
                <w:lang w:val="tr-TR"/>
              </w:rPr>
              <w:t>IBU</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014B8A" w14:textId="77777777" w:rsidR="00C21C5F" w:rsidRPr="00B611B9" w:rsidRDefault="00C21C5F" w:rsidP="00F13A0B">
            <w:pPr>
              <w:spacing w:after="0"/>
              <w:jc w:val="right"/>
              <w:rPr>
                <w:sz w:val="18"/>
                <w:szCs w:val="18"/>
              </w:rPr>
            </w:pPr>
            <w:r w:rsidRPr="00B611B9">
              <w:rPr>
                <w:sz w:val="18"/>
                <w:szCs w:val="18"/>
                <w:lang w:val="tr-TR"/>
              </w:rPr>
              <w:t>206.29</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BDFED" w14:textId="77777777" w:rsidR="00C21C5F" w:rsidRPr="00B611B9" w:rsidRDefault="00C21C5F" w:rsidP="00F13A0B">
            <w:pPr>
              <w:spacing w:after="0"/>
              <w:jc w:val="right"/>
              <w:rPr>
                <w:sz w:val="18"/>
                <w:szCs w:val="18"/>
              </w:rPr>
            </w:pPr>
            <w:r w:rsidRPr="00B611B9">
              <w:rPr>
                <w:sz w:val="18"/>
                <w:szCs w:val="18"/>
                <w:lang w:val="tr-TR"/>
              </w:rPr>
              <w:t>-17864.02</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8A4511" w14:textId="77777777" w:rsidR="00C21C5F" w:rsidRPr="00B611B9" w:rsidRDefault="00C21C5F" w:rsidP="00F13A0B">
            <w:pPr>
              <w:spacing w:after="0"/>
              <w:jc w:val="right"/>
              <w:rPr>
                <w:sz w:val="18"/>
                <w:szCs w:val="18"/>
              </w:rPr>
            </w:pPr>
            <w:r w:rsidRPr="00B611B9">
              <w:rPr>
                <w:sz w:val="18"/>
                <w:szCs w:val="18"/>
                <w:lang w:val="tr-TR"/>
              </w:rPr>
              <w:t>-17869.83</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8858F8" w14:textId="77777777" w:rsidR="00C21C5F" w:rsidRPr="00B611B9" w:rsidRDefault="00C21C5F" w:rsidP="00F13A0B">
            <w:pPr>
              <w:spacing w:after="0"/>
              <w:jc w:val="right"/>
              <w:rPr>
                <w:sz w:val="18"/>
                <w:szCs w:val="18"/>
              </w:rPr>
            </w:pPr>
            <w:r w:rsidRPr="00B611B9">
              <w:rPr>
                <w:sz w:val="18"/>
                <w:szCs w:val="18"/>
              </w:rPr>
              <w:t>-5.81</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C9F9FC" w14:textId="77777777" w:rsidR="00C21C5F" w:rsidRPr="00B611B9" w:rsidRDefault="00C21C5F" w:rsidP="00F13A0B">
            <w:pPr>
              <w:spacing w:after="0"/>
              <w:jc w:val="right"/>
              <w:rPr>
                <w:sz w:val="18"/>
                <w:szCs w:val="18"/>
              </w:rPr>
            </w:pPr>
            <w:r w:rsidRPr="00B611B9">
              <w:rPr>
                <w:sz w:val="18"/>
                <w:szCs w:val="18"/>
                <w:lang w:val="tr-TR"/>
              </w:rPr>
              <w:t>-</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8814DB" w14:textId="77777777" w:rsidR="00C21C5F" w:rsidRPr="00B611B9" w:rsidRDefault="00C21C5F" w:rsidP="00F13A0B">
            <w:pPr>
              <w:spacing w:after="0"/>
              <w:jc w:val="right"/>
              <w:rPr>
                <w:sz w:val="18"/>
                <w:szCs w:val="18"/>
              </w:rPr>
            </w:pPr>
            <w:r w:rsidRPr="00B611B9">
              <w:rPr>
                <w:sz w:val="18"/>
                <w:szCs w:val="18"/>
                <w:lang w:val="tr-TR"/>
              </w:rPr>
              <w:t>-</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50D5E" w14:textId="77777777" w:rsidR="00C21C5F" w:rsidRPr="00B611B9" w:rsidRDefault="00C21C5F" w:rsidP="00F13A0B">
            <w:pPr>
              <w:spacing w:after="0"/>
              <w:jc w:val="right"/>
              <w:rPr>
                <w:sz w:val="18"/>
                <w:szCs w:val="18"/>
              </w:rPr>
            </w:pPr>
            <w:r w:rsidRPr="00B611B9">
              <w:rPr>
                <w:sz w:val="18"/>
                <w:szCs w:val="18"/>
                <w:lang w:val="tr-TR"/>
              </w:rPr>
              <w:t>-</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2EBA13" w14:textId="77777777" w:rsidR="00C21C5F" w:rsidRPr="00B611B9" w:rsidRDefault="00C21C5F" w:rsidP="00F13A0B">
            <w:pPr>
              <w:spacing w:after="0"/>
              <w:jc w:val="right"/>
              <w:rPr>
                <w:sz w:val="18"/>
                <w:szCs w:val="18"/>
              </w:rPr>
            </w:pPr>
            <w:r w:rsidRPr="00B611B9">
              <w:rPr>
                <w:sz w:val="18"/>
                <w:szCs w:val="18"/>
                <w:lang w:val="tr-TR"/>
              </w:rPr>
              <w:t>-</w:t>
            </w:r>
          </w:p>
        </w:tc>
        <w:tc>
          <w:tcPr>
            <w:tcW w:w="395" w:type="pct"/>
            <w:tcBorders>
              <w:top w:val="single" w:sz="8" w:space="0" w:color="000000"/>
              <w:left w:val="single" w:sz="8" w:space="0" w:color="000000"/>
              <w:bottom w:val="single" w:sz="8" w:space="0" w:color="000000"/>
              <w:right w:val="single" w:sz="8" w:space="0" w:color="000000"/>
            </w:tcBorders>
          </w:tcPr>
          <w:p w14:paraId="19A52619" w14:textId="77777777" w:rsidR="00C21C5F" w:rsidRPr="00F13A0B" w:rsidRDefault="00C21C5F" w:rsidP="00F13A0B">
            <w:pPr>
              <w:spacing w:after="0"/>
              <w:jc w:val="center"/>
              <w:rPr>
                <w:sz w:val="18"/>
                <w:szCs w:val="18"/>
                <w:lang w:val="tr-TR"/>
              </w:rPr>
            </w:pPr>
          </w:p>
        </w:tc>
      </w:tr>
      <w:tr w:rsidR="00F13A0B" w:rsidRPr="00F13A0B" w14:paraId="2296AEC2" w14:textId="77777777" w:rsidTr="00F13A0B">
        <w:trPr>
          <w:trHeight w:val="20"/>
        </w:trPr>
        <w:tc>
          <w:tcPr>
            <w:tcW w:w="884"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9A9EC6" w14:textId="77777777" w:rsidR="00C21C5F" w:rsidRPr="00B611B9" w:rsidRDefault="00C21C5F" w:rsidP="00F13A0B">
            <w:pPr>
              <w:spacing w:after="0"/>
              <w:jc w:val="right"/>
              <w:rPr>
                <w:sz w:val="18"/>
                <w:szCs w:val="18"/>
              </w:rPr>
            </w:pPr>
            <w:r w:rsidRPr="00B611B9">
              <w:rPr>
                <w:sz w:val="18"/>
                <w:szCs w:val="18"/>
                <w:lang w:val="tr-TR"/>
              </w:rPr>
              <w:t>MFA</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C9E061" w14:textId="77777777" w:rsidR="00C21C5F" w:rsidRPr="00B611B9" w:rsidRDefault="00C21C5F" w:rsidP="00F13A0B">
            <w:pPr>
              <w:spacing w:after="0"/>
              <w:jc w:val="right"/>
              <w:rPr>
                <w:sz w:val="18"/>
                <w:szCs w:val="18"/>
              </w:rPr>
            </w:pPr>
            <w:r w:rsidRPr="00B611B9">
              <w:rPr>
                <w:sz w:val="18"/>
                <w:szCs w:val="18"/>
                <w:lang w:val="tr-TR"/>
              </w:rPr>
              <w:t>241.29</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1C9E5" w14:textId="77777777" w:rsidR="00C21C5F" w:rsidRPr="00B611B9" w:rsidRDefault="00C21C5F" w:rsidP="00F13A0B">
            <w:pPr>
              <w:spacing w:after="0"/>
              <w:jc w:val="right"/>
              <w:rPr>
                <w:sz w:val="18"/>
                <w:szCs w:val="18"/>
              </w:rPr>
            </w:pPr>
            <w:r w:rsidRPr="00B611B9">
              <w:rPr>
                <w:sz w:val="18"/>
                <w:szCs w:val="18"/>
                <w:lang w:val="tr-TR"/>
              </w:rPr>
              <w:t>-21377.18</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9B3C2B" w14:textId="77777777" w:rsidR="00C21C5F" w:rsidRPr="00B611B9" w:rsidRDefault="00C21C5F" w:rsidP="00F13A0B">
            <w:pPr>
              <w:spacing w:after="0"/>
              <w:jc w:val="right"/>
              <w:rPr>
                <w:sz w:val="18"/>
                <w:szCs w:val="18"/>
              </w:rPr>
            </w:pPr>
            <w:r w:rsidRPr="00B611B9">
              <w:rPr>
                <w:sz w:val="18"/>
                <w:szCs w:val="18"/>
                <w:lang w:val="tr-TR"/>
              </w:rPr>
              <w:t>-21384.47</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601FA0" w14:textId="77777777" w:rsidR="00C21C5F" w:rsidRPr="00B611B9" w:rsidRDefault="00C21C5F" w:rsidP="00F13A0B">
            <w:pPr>
              <w:spacing w:after="0"/>
              <w:jc w:val="right"/>
              <w:rPr>
                <w:sz w:val="18"/>
                <w:szCs w:val="18"/>
              </w:rPr>
            </w:pPr>
            <w:r w:rsidRPr="00B611B9">
              <w:rPr>
                <w:sz w:val="18"/>
                <w:szCs w:val="18"/>
              </w:rPr>
              <w:t>-7.29</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AA2D71" w14:textId="77777777" w:rsidR="00C21C5F" w:rsidRPr="00B611B9" w:rsidRDefault="00C21C5F" w:rsidP="00F13A0B">
            <w:pPr>
              <w:spacing w:after="0"/>
              <w:jc w:val="right"/>
              <w:rPr>
                <w:sz w:val="18"/>
                <w:szCs w:val="18"/>
              </w:rPr>
            </w:pPr>
            <w:r w:rsidRPr="00B611B9">
              <w:rPr>
                <w:sz w:val="18"/>
                <w:szCs w:val="18"/>
                <w:lang w:val="tr-TR"/>
              </w:rPr>
              <w:t>-</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E2CAD" w14:textId="77777777" w:rsidR="00C21C5F" w:rsidRPr="00B611B9" w:rsidRDefault="00C21C5F" w:rsidP="00F13A0B">
            <w:pPr>
              <w:spacing w:after="0"/>
              <w:jc w:val="right"/>
              <w:rPr>
                <w:sz w:val="18"/>
                <w:szCs w:val="18"/>
              </w:rPr>
            </w:pPr>
            <w:r w:rsidRPr="00B611B9">
              <w:rPr>
                <w:sz w:val="18"/>
                <w:szCs w:val="18"/>
                <w:lang w:val="tr-TR"/>
              </w:rPr>
              <w:t>-</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24E6E0" w14:textId="77777777" w:rsidR="00C21C5F" w:rsidRPr="00B611B9" w:rsidRDefault="00C21C5F" w:rsidP="00F13A0B">
            <w:pPr>
              <w:spacing w:after="0"/>
              <w:jc w:val="right"/>
              <w:rPr>
                <w:sz w:val="18"/>
                <w:szCs w:val="18"/>
              </w:rPr>
            </w:pPr>
            <w:r w:rsidRPr="00B611B9">
              <w:rPr>
                <w:sz w:val="18"/>
                <w:szCs w:val="18"/>
                <w:lang w:val="tr-TR"/>
              </w:rPr>
              <w:t>-</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BA0D4C" w14:textId="77777777" w:rsidR="00C21C5F" w:rsidRPr="00B611B9" w:rsidRDefault="00C21C5F" w:rsidP="00F13A0B">
            <w:pPr>
              <w:spacing w:after="0"/>
              <w:jc w:val="right"/>
              <w:rPr>
                <w:sz w:val="18"/>
                <w:szCs w:val="18"/>
              </w:rPr>
            </w:pPr>
            <w:r w:rsidRPr="00B611B9">
              <w:rPr>
                <w:sz w:val="18"/>
                <w:szCs w:val="18"/>
                <w:lang w:val="tr-TR"/>
              </w:rPr>
              <w:t>-</w:t>
            </w:r>
          </w:p>
        </w:tc>
        <w:tc>
          <w:tcPr>
            <w:tcW w:w="395" w:type="pct"/>
            <w:tcBorders>
              <w:top w:val="single" w:sz="8" w:space="0" w:color="000000"/>
              <w:left w:val="single" w:sz="8" w:space="0" w:color="000000"/>
              <w:bottom w:val="single" w:sz="8" w:space="0" w:color="000000"/>
              <w:right w:val="single" w:sz="8" w:space="0" w:color="000000"/>
            </w:tcBorders>
          </w:tcPr>
          <w:p w14:paraId="499CE1FE" w14:textId="77777777" w:rsidR="00C21C5F" w:rsidRPr="00F13A0B" w:rsidRDefault="00C21C5F" w:rsidP="00F13A0B">
            <w:pPr>
              <w:spacing w:after="0"/>
              <w:jc w:val="center"/>
              <w:rPr>
                <w:sz w:val="18"/>
                <w:szCs w:val="18"/>
                <w:lang w:val="tr-TR"/>
              </w:rPr>
            </w:pPr>
          </w:p>
        </w:tc>
      </w:tr>
      <w:tr w:rsidR="00F13A0B" w:rsidRPr="00F13A0B" w14:paraId="74B72C6E" w14:textId="77777777" w:rsidTr="00F13A0B">
        <w:trPr>
          <w:trHeight w:val="20"/>
        </w:trPr>
        <w:tc>
          <w:tcPr>
            <w:tcW w:w="32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B0805" w14:textId="77777777" w:rsidR="00C21C5F" w:rsidRPr="00B611B9" w:rsidRDefault="00C21C5F" w:rsidP="00F13A0B">
            <w:pPr>
              <w:spacing w:after="0"/>
              <w:jc w:val="right"/>
              <w:rPr>
                <w:sz w:val="18"/>
                <w:szCs w:val="18"/>
              </w:rPr>
            </w:pPr>
            <w:r w:rsidRPr="00B611B9">
              <w:rPr>
                <w:sz w:val="18"/>
                <w:szCs w:val="18"/>
                <w:lang w:val="tr-TR"/>
              </w:rPr>
              <w:t>IBU</w:t>
            </w:r>
          </w:p>
        </w:tc>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2F5C7D" w14:textId="77777777" w:rsidR="00C21C5F" w:rsidRPr="00B611B9" w:rsidRDefault="00C21C5F" w:rsidP="00F13A0B">
            <w:pPr>
              <w:spacing w:after="0"/>
              <w:jc w:val="right"/>
              <w:rPr>
                <w:sz w:val="18"/>
                <w:szCs w:val="18"/>
              </w:rPr>
            </w:pPr>
            <w:r w:rsidRPr="00B611B9">
              <w:rPr>
                <w:sz w:val="18"/>
                <w:szCs w:val="18"/>
                <w:lang w:val="tr-TR"/>
              </w:rPr>
              <w:t>IBU–H</w:t>
            </w:r>
            <w:r w:rsidRPr="00B611B9">
              <w:rPr>
                <w:sz w:val="18"/>
                <w:szCs w:val="18"/>
                <w:vertAlign w:val="subscript"/>
                <w:lang w:val="tr-TR"/>
              </w:rPr>
              <w:t>2</w:t>
            </w:r>
            <w:r w:rsidRPr="00B611B9">
              <w:rPr>
                <w:sz w:val="18"/>
                <w:szCs w:val="18"/>
                <w:lang w:val="tr-TR"/>
              </w:rPr>
              <w:t>O</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FC1BDA" w14:textId="77777777" w:rsidR="00C21C5F" w:rsidRPr="00B611B9" w:rsidRDefault="00C21C5F" w:rsidP="00F13A0B">
            <w:pPr>
              <w:spacing w:after="0"/>
              <w:jc w:val="right"/>
              <w:rPr>
                <w:sz w:val="18"/>
                <w:szCs w:val="18"/>
              </w:rPr>
            </w:pPr>
            <w:r w:rsidRPr="00B611B9">
              <w:rPr>
                <w:sz w:val="18"/>
                <w:szCs w:val="18"/>
                <w:lang w:val="tr-TR"/>
              </w:rPr>
              <w:t>224.30</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53803" w14:textId="77777777" w:rsidR="00C21C5F" w:rsidRPr="00B611B9" w:rsidRDefault="00C21C5F" w:rsidP="00F13A0B">
            <w:pPr>
              <w:spacing w:after="0"/>
              <w:jc w:val="right"/>
              <w:rPr>
                <w:sz w:val="18"/>
                <w:szCs w:val="18"/>
              </w:rPr>
            </w:pPr>
            <w:r w:rsidRPr="00B611B9">
              <w:rPr>
                <w:sz w:val="18"/>
                <w:szCs w:val="18"/>
                <w:lang w:val="tr-TR"/>
              </w:rPr>
              <w:t>-19943.15</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029F4F" w14:textId="77777777" w:rsidR="00C21C5F" w:rsidRPr="00B611B9" w:rsidRDefault="00C21C5F" w:rsidP="00F13A0B">
            <w:pPr>
              <w:spacing w:after="0"/>
              <w:jc w:val="right"/>
              <w:rPr>
                <w:sz w:val="18"/>
                <w:szCs w:val="18"/>
              </w:rPr>
            </w:pPr>
            <w:r w:rsidRPr="00B611B9">
              <w:rPr>
                <w:sz w:val="18"/>
                <w:szCs w:val="18"/>
                <w:lang w:val="tr-TR"/>
              </w:rPr>
              <w:t>-19949.69</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A679D4" w14:textId="77777777" w:rsidR="00C21C5F" w:rsidRPr="00B611B9" w:rsidRDefault="00C21C5F" w:rsidP="00F13A0B">
            <w:pPr>
              <w:spacing w:after="0"/>
              <w:jc w:val="right"/>
              <w:rPr>
                <w:sz w:val="18"/>
                <w:szCs w:val="18"/>
              </w:rPr>
            </w:pPr>
            <w:r w:rsidRPr="00B611B9">
              <w:rPr>
                <w:sz w:val="18"/>
                <w:szCs w:val="18"/>
              </w:rPr>
              <w:t>-6.54</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9CBBF1" w14:textId="77777777" w:rsidR="00C21C5F" w:rsidRPr="00B611B9" w:rsidRDefault="00C21C5F" w:rsidP="00F13A0B">
            <w:pPr>
              <w:spacing w:after="0"/>
              <w:jc w:val="right"/>
              <w:rPr>
                <w:sz w:val="18"/>
                <w:szCs w:val="18"/>
              </w:rPr>
            </w:pPr>
            <w:r w:rsidRPr="00B611B9">
              <w:rPr>
                <w:sz w:val="18"/>
                <w:szCs w:val="18"/>
                <w:lang w:val="tr-TR"/>
              </w:rPr>
              <w:t>-0.54</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E2E532" w14:textId="77777777" w:rsidR="00C21C5F" w:rsidRPr="00B611B9" w:rsidRDefault="00C21C5F" w:rsidP="00F13A0B">
            <w:pPr>
              <w:spacing w:after="0"/>
              <w:jc w:val="right"/>
              <w:rPr>
                <w:sz w:val="18"/>
                <w:szCs w:val="18"/>
              </w:rPr>
            </w:pPr>
            <w:r w:rsidRPr="00B611B9">
              <w:rPr>
                <w:sz w:val="18"/>
                <w:szCs w:val="18"/>
                <w:lang w:val="tr-TR"/>
              </w:rPr>
              <w:t>-0.307</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7F5E12" w14:textId="77777777" w:rsidR="00C21C5F" w:rsidRPr="00B611B9" w:rsidRDefault="00C21C5F" w:rsidP="00F13A0B">
            <w:pPr>
              <w:spacing w:after="0"/>
              <w:jc w:val="right"/>
              <w:rPr>
                <w:sz w:val="18"/>
                <w:szCs w:val="18"/>
              </w:rPr>
            </w:pPr>
            <w:r w:rsidRPr="00B611B9">
              <w:rPr>
                <w:sz w:val="18"/>
                <w:szCs w:val="18"/>
              </w:rPr>
              <w:t>0.233</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48A723" w14:textId="77777777" w:rsidR="00C21C5F" w:rsidRPr="00B611B9" w:rsidRDefault="00C21C5F" w:rsidP="00F13A0B">
            <w:pPr>
              <w:spacing w:after="0"/>
              <w:jc w:val="right"/>
              <w:rPr>
                <w:sz w:val="18"/>
                <w:szCs w:val="18"/>
              </w:rPr>
            </w:pPr>
            <w:r w:rsidRPr="00B611B9">
              <w:rPr>
                <w:sz w:val="18"/>
                <w:szCs w:val="18"/>
              </w:rPr>
              <w:t>0.0</w:t>
            </w:r>
            <w:r w:rsidRPr="00F13A0B">
              <w:rPr>
                <w:sz w:val="18"/>
                <w:szCs w:val="18"/>
              </w:rPr>
              <w:t>21</w:t>
            </w:r>
          </w:p>
        </w:tc>
        <w:sdt>
          <w:sdtPr>
            <w:rPr>
              <w:color w:val="000000"/>
              <w:sz w:val="18"/>
              <w:szCs w:val="18"/>
            </w:rPr>
            <w:tag w:val="MENDELEY_CITATION_v3_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"/>
            <w:id w:val="1658734148"/>
            <w:placeholder>
              <w:docPart w:val="690A9A82E4724E359664A09DD605CDAF"/>
            </w:placeholder>
          </w:sdtPr>
          <w:sdtContent>
            <w:tc>
              <w:tcPr>
                <w:tcW w:w="395" w:type="pct"/>
                <w:tcBorders>
                  <w:top w:val="single" w:sz="8" w:space="0" w:color="000000"/>
                  <w:left w:val="single" w:sz="8" w:space="0" w:color="000000"/>
                  <w:bottom w:val="single" w:sz="8" w:space="0" w:color="000000"/>
                  <w:right w:val="single" w:sz="8" w:space="0" w:color="000000"/>
                </w:tcBorders>
              </w:tcPr>
              <w:p w14:paraId="0A40D850" w14:textId="71B8A7A6" w:rsidR="00C21C5F" w:rsidRPr="00F13A0B" w:rsidRDefault="004041C2" w:rsidP="00F13A0B">
                <w:pPr>
                  <w:spacing w:after="0"/>
                  <w:jc w:val="center"/>
                  <w:rPr>
                    <w:sz w:val="18"/>
                    <w:szCs w:val="18"/>
                  </w:rPr>
                </w:pPr>
                <w:r w:rsidRPr="004041C2">
                  <w:rPr>
                    <w:color w:val="000000"/>
                    <w:sz w:val="18"/>
                    <w:szCs w:val="18"/>
                  </w:rPr>
                  <w:t>[13]</w:t>
                </w:r>
              </w:p>
            </w:tc>
          </w:sdtContent>
        </w:sdt>
      </w:tr>
      <w:tr w:rsidR="00F13A0B" w:rsidRPr="00F13A0B" w14:paraId="21BF9CEE" w14:textId="77777777" w:rsidTr="00F13A0B">
        <w:trPr>
          <w:trHeight w:val="20"/>
        </w:trPr>
        <w:tc>
          <w:tcPr>
            <w:tcW w:w="325" w:type="pct"/>
            <w:vMerge/>
            <w:tcBorders>
              <w:top w:val="single" w:sz="8" w:space="0" w:color="000000"/>
              <w:left w:val="single" w:sz="8" w:space="0" w:color="000000"/>
              <w:bottom w:val="single" w:sz="8" w:space="0" w:color="000000"/>
              <w:right w:val="single" w:sz="8" w:space="0" w:color="000000"/>
            </w:tcBorders>
            <w:vAlign w:val="center"/>
            <w:hideMark/>
          </w:tcPr>
          <w:p w14:paraId="32308115" w14:textId="77777777" w:rsidR="00C21C5F" w:rsidRPr="00B611B9" w:rsidRDefault="00C21C5F" w:rsidP="00F13A0B">
            <w:pPr>
              <w:spacing w:after="0"/>
              <w:jc w:val="right"/>
              <w:rPr>
                <w:sz w:val="18"/>
                <w:szCs w:val="18"/>
              </w:rPr>
            </w:pPr>
          </w:p>
        </w:tc>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D4C5B2" w14:textId="77777777" w:rsidR="00C21C5F" w:rsidRPr="00B611B9" w:rsidRDefault="00C21C5F" w:rsidP="00F13A0B">
            <w:pPr>
              <w:spacing w:after="0"/>
              <w:jc w:val="right"/>
              <w:rPr>
                <w:sz w:val="18"/>
                <w:szCs w:val="18"/>
              </w:rPr>
            </w:pPr>
            <w:r w:rsidRPr="00B611B9">
              <w:rPr>
                <w:sz w:val="18"/>
                <w:szCs w:val="18"/>
                <w:lang w:val="tr-TR"/>
              </w:rPr>
              <w:t>IBU–DES</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B0E095" w14:textId="77777777" w:rsidR="00C21C5F" w:rsidRPr="00B611B9" w:rsidRDefault="00C21C5F" w:rsidP="00F13A0B">
            <w:pPr>
              <w:spacing w:after="0"/>
              <w:jc w:val="right"/>
              <w:rPr>
                <w:sz w:val="18"/>
                <w:szCs w:val="18"/>
              </w:rPr>
            </w:pPr>
            <w:r w:rsidRPr="00B611B9">
              <w:rPr>
                <w:sz w:val="18"/>
                <w:szCs w:val="18"/>
                <w:lang w:val="tr-TR"/>
              </w:rPr>
              <w:t>422.01</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A48055" w14:textId="77777777" w:rsidR="00C21C5F" w:rsidRPr="00B611B9" w:rsidRDefault="00C21C5F" w:rsidP="00F13A0B">
            <w:pPr>
              <w:spacing w:after="0"/>
              <w:jc w:val="right"/>
              <w:rPr>
                <w:sz w:val="18"/>
                <w:szCs w:val="18"/>
              </w:rPr>
            </w:pPr>
            <w:r w:rsidRPr="00B611B9">
              <w:rPr>
                <w:sz w:val="18"/>
                <w:szCs w:val="18"/>
                <w:lang w:val="tr-TR"/>
              </w:rPr>
              <w:t>-46666.89</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C0C4E" w14:textId="77777777" w:rsidR="00C21C5F" w:rsidRPr="00B611B9" w:rsidRDefault="00C21C5F" w:rsidP="00F13A0B">
            <w:pPr>
              <w:spacing w:after="0"/>
              <w:jc w:val="right"/>
              <w:rPr>
                <w:sz w:val="18"/>
                <w:szCs w:val="18"/>
              </w:rPr>
            </w:pPr>
            <w:r w:rsidRPr="00B611B9">
              <w:rPr>
                <w:sz w:val="18"/>
                <w:szCs w:val="18"/>
                <w:lang w:val="tr-TR"/>
              </w:rPr>
              <w:t>-46678.04</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D0D47D" w14:textId="77777777" w:rsidR="00C21C5F" w:rsidRPr="00B611B9" w:rsidRDefault="00C21C5F" w:rsidP="00F13A0B">
            <w:pPr>
              <w:spacing w:after="0"/>
              <w:jc w:val="right"/>
              <w:rPr>
                <w:sz w:val="18"/>
                <w:szCs w:val="18"/>
              </w:rPr>
            </w:pPr>
            <w:r w:rsidRPr="00B611B9">
              <w:rPr>
                <w:sz w:val="18"/>
                <w:szCs w:val="18"/>
              </w:rPr>
              <w:t>-11.15</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74BC8B" w14:textId="77777777" w:rsidR="00C21C5F" w:rsidRPr="00B611B9" w:rsidRDefault="00C21C5F" w:rsidP="00F13A0B">
            <w:pPr>
              <w:spacing w:after="0"/>
              <w:jc w:val="right"/>
              <w:rPr>
                <w:sz w:val="18"/>
                <w:szCs w:val="18"/>
              </w:rPr>
            </w:pPr>
            <w:r w:rsidRPr="00B611B9">
              <w:rPr>
                <w:sz w:val="18"/>
                <w:szCs w:val="18"/>
                <w:lang w:val="tr-TR"/>
              </w:rPr>
              <w:t>-0.75</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71E129" w14:textId="77777777" w:rsidR="00C21C5F" w:rsidRPr="00B611B9" w:rsidRDefault="00C21C5F" w:rsidP="00F13A0B">
            <w:pPr>
              <w:spacing w:after="0"/>
              <w:jc w:val="right"/>
              <w:rPr>
                <w:sz w:val="18"/>
                <w:szCs w:val="18"/>
              </w:rPr>
            </w:pPr>
            <w:r w:rsidRPr="00B611B9">
              <w:rPr>
                <w:sz w:val="18"/>
                <w:szCs w:val="18"/>
                <w:lang w:val="tr-TR"/>
              </w:rPr>
              <w:t>-0.146</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D7B25F" w14:textId="77777777" w:rsidR="00C21C5F" w:rsidRPr="00B611B9" w:rsidRDefault="00C21C5F" w:rsidP="00F13A0B">
            <w:pPr>
              <w:spacing w:after="0"/>
              <w:jc w:val="right"/>
              <w:rPr>
                <w:sz w:val="18"/>
                <w:szCs w:val="18"/>
              </w:rPr>
            </w:pPr>
            <w:r w:rsidRPr="00B611B9">
              <w:rPr>
                <w:sz w:val="18"/>
                <w:szCs w:val="18"/>
              </w:rPr>
              <w:t>0.604</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29D22" w14:textId="77777777" w:rsidR="00C21C5F" w:rsidRPr="00B611B9" w:rsidRDefault="00C21C5F" w:rsidP="00F13A0B">
            <w:pPr>
              <w:spacing w:after="0"/>
              <w:jc w:val="right"/>
              <w:rPr>
                <w:sz w:val="18"/>
                <w:szCs w:val="18"/>
              </w:rPr>
            </w:pPr>
            <w:r w:rsidRPr="00B611B9">
              <w:rPr>
                <w:sz w:val="18"/>
                <w:szCs w:val="18"/>
              </w:rPr>
              <w:t>204.52</w:t>
            </w:r>
          </w:p>
        </w:tc>
        <w:sdt>
          <w:sdtPr>
            <w:rPr>
              <w:color w:val="000000"/>
              <w:sz w:val="18"/>
              <w:szCs w:val="18"/>
            </w:rPr>
            <w:tag w:val="MENDELEY_CITATION_v3_eyJjaXRhdGlvbklEIjoiTUVOREVMRVlfQ0lUQVRJT05fNmE3OTRmNmItYjU4ZC00NjgxLWJkZTktZDRmNzFiYWEyYzBj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
            <w:id w:val="-1684267713"/>
            <w:placeholder>
              <w:docPart w:val="690A9A82E4724E359664A09DD605CDAF"/>
            </w:placeholder>
          </w:sdtPr>
          <w:sdtContent>
            <w:tc>
              <w:tcPr>
                <w:tcW w:w="395" w:type="pct"/>
                <w:tcBorders>
                  <w:top w:val="single" w:sz="8" w:space="0" w:color="000000"/>
                  <w:left w:val="single" w:sz="8" w:space="0" w:color="000000"/>
                  <w:bottom w:val="single" w:sz="8" w:space="0" w:color="000000"/>
                  <w:right w:val="single" w:sz="8" w:space="0" w:color="000000"/>
                </w:tcBorders>
              </w:tcPr>
              <w:p w14:paraId="5AB30B26" w14:textId="2C6F11E0" w:rsidR="00C21C5F" w:rsidRPr="00F13A0B" w:rsidRDefault="004041C2" w:rsidP="00F13A0B">
                <w:pPr>
                  <w:spacing w:after="0"/>
                  <w:jc w:val="center"/>
                  <w:rPr>
                    <w:sz w:val="18"/>
                    <w:szCs w:val="18"/>
                  </w:rPr>
                </w:pPr>
                <w:r w:rsidRPr="004041C2">
                  <w:rPr>
                    <w:color w:val="000000"/>
                    <w:sz w:val="18"/>
                    <w:szCs w:val="18"/>
                  </w:rPr>
                  <w:t>[14]</w:t>
                </w:r>
              </w:p>
            </w:tc>
          </w:sdtContent>
        </w:sdt>
      </w:tr>
      <w:tr w:rsidR="00F13A0B" w:rsidRPr="00F13A0B" w14:paraId="41584B7D" w14:textId="77777777" w:rsidTr="00F13A0B">
        <w:trPr>
          <w:trHeight w:val="20"/>
        </w:trPr>
        <w:tc>
          <w:tcPr>
            <w:tcW w:w="32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F40E0F" w14:textId="77777777" w:rsidR="00C21C5F" w:rsidRPr="00B611B9" w:rsidRDefault="00C21C5F" w:rsidP="00F13A0B">
            <w:pPr>
              <w:spacing w:after="0"/>
              <w:jc w:val="right"/>
              <w:rPr>
                <w:sz w:val="18"/>
                <w:szCs w:val="18"/>
              </w:rPr>
            </w:pPr>
            <w:r w:rsidRPr="00B611B9">
              <w:rPr>
                <w:sz w:val="18"/>
                <w:szCs w:val="18"/>
                <w:lang w:val="tr-TR"/>
              </w:rPr>
              <w:t>MFA</w:t>
            </w:r>
          </w:p>
        </w:tc>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CC26C0" w14:textId="77777777" w:rsidR="00C21C5F" w:rsidRPr="00B611B9" w:rsidRDefault="00C21C5F" w:rsidP="00F13A0B">
            <w:pPr>
              <w:spacing w:after="0"/>
              <w:jc w:val="right"/>
              <w:rPr>
                <w:sz w:val="18"/>
                <w:szCs w:val="18"/>
              </w:rPr>
            </w:pPr>
            <w:r w:rsidRPr="00B611B9">
              <w:rPr>
                <w:sz w:val="18"/>
                <w:szCs w:val="18"/>
                <w:lang w:val="tr-TR"/>
              </w:rPr>
              <w:t>MFA–H</w:t>
            </w:r>
            <w:r w:rsidRPr="00B611B9">
              <w:rPr>
                <w:sz w:val="18"/>
                <w:szCs w:val="18"/>
                <w:vertAlign w:val="subscript"/>
                <w:lang w:val="tr-TR"/>
              </w:rPr>
              <w:t>2</w:t>
            </w:r>
            <w:r w:rsidRPr="00B611B9">
              <w:rPr>
                <w:sz w:val="18"/>
                <w:szCs w:val="18"/>
                <w:lang w:val="tr-TR"/>
              </w:rPr>
              <w:t>O</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F74A4C" w14:textId="77777777" w:rsidR="00C21C5F" w:rsidRPr="00B611B9" w:rsidRDefault="00C21C5F" w:rsidP="00F13A0B">
            <w:pPr>
              <w:spacing w:after="0"/>
              <w:jc w:val="right"/>
              <w:rPr>
                <w:sz w:val="18"/>
                <w:szCs w:val="18"/>
              </w:rPr>
            </w:pPr>
            <w:r w:rsidRPr="00B611B9">
              <w:rPr>
                <w:sz w:val="18"/>
                <w:szCs w:val="18"/>
                <w:lang w:val="tr-TR"/>
              </w:rPr>
              <w:t>259.31</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EA2871" w14:textId="77777777" w:rsidR="00C21C5F" w:rsidRPr="00B611B9" w:rsidRDefault="00C21C5F" w:rsidP="00F13A0B">
            <w:pPr>
              <w:spacing w:after="0"/>
              <w:jc w:val="right"/>
              <w:rPr>
                <w:sz w:val="18"/>
                <w:szCs w:val="18"/>
              </w:rPr>
            </w:pPr>
            <w:r w:rsidRPr="00B611B9">
              <w:rPr>
                <w:sz w:val="18"/>
                <w:szCs w:val="18"/>
                <w:lang w:val="tr-TR"/>
              </w:rPr>
              <w:t>-23456.39</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1E40EE" w14:textId="77777777" w:rsidR="00C21C5F" w:rsidRPr="00B611B9" w:rsidRDefault="00C21C5F" w:rsidP="00F13A0B">
            <w:pPr>
              <w:spacing w:after="0"/>
              <w:jc w:val="right"/>
              <w:rPr>
                <w:sz w:val="18"/>
                <w:szCs w:val="18"/>
              </w:rPr>
            </w:pPr>
            <w:r w:rsidRPr="00B611B9">
              <w:rPr>
                <w:sz w:val="18"/>
                <w:szCs w:val="18"/>
                <w:lang w:val="tr-TR"/>
              </w:rPr>
              <w:t>-23464.34</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ADC80B" w14:textId="77777777" w:rsidR="00C21C5F" w:rsidRPr="00B611B9" w:rsidRDefault="00C21C5F" w:rsidP="00F13A0B">
            <w:pPr>
              <w:spacing w:after="0"/>
              <w:jc w:val="right"/>
              <w:rPr>
                <w:sz w:val="18"/>
                <w:szCs w:val="18"/>
              </w:rPr>
            </w:pPr>
            <w:r w:rsidRPr="00B611B9">
              <w:rPr>
                <w:sz w:val="18"/>
                <w:szCs w:val="18"/>
              </w:rPr>
              <w:t>-7.95</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E0492F" w14:textId="77777777" w:rsidR="00C21C5F" w:rsidRPr="00B611B9" w:rsidRDefault="00C21C5F" w:rsidP="00F13A0B">
            <w:pPr>
              <w:spacing w:after="0"/>
              <w:jc w:val="right"/>
              <w:rPr>
                <w:sz w:val="18"/>
                <w:szCs w:val="18"/>
              </w:rPr>
            </w:pPr>
            <w:r w:rsidRPr="00B611B9">
              <w:rPr>
                <w:sz w:val="18"/>
                <w:szCs w:val="18"/>
                <w:lang w:val="tr-TR"/>
              </w:rPr>
              <w:t>-0.62</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6434DE" w14:textId="77777777" w:rsidR="00C21C5F" w:rsidRPr="00B611B9" w:rsidRDefault="00C21C5F" w:rsidP="00F13A0B">
            <w:pPr>
              <w:spacing w:after="0"/>
              <w:jc w:val="right"/>
              <w:rPr>
                <w:sz w:val="18"/>
                <w:szCs w:val="18"/>
              </w:rPr>
            </w:pPr>
            <w:r w:rsidRPr="00B611B9">
              <w:rPr>
                <w:sz w:val="18"/>
                <w:szCs w:val="18"/>
                <w:lang w:val="tr-TR"/>
              </w:rPr>
              <w:t>-0.313</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4CE33E" w14:textId="77777777" w:rsidR="00C21C5F" w:rsidRPr="00B611B9" w:rsidRDefault="00C21C5F" w:rsidP="00F13A0B">
            <w:pPr>
              <w:spacing w:after="0"/>
              <w:jc w:val="right"/>
              <w:rPr>
                <w:sz w:val="18"/>
                <w:szCs w:val="18"/>
              </w:rPr>
            </w:pPr>
            <w:r w:rsidRPr="00B611B9">
              <w:rPr>
                <w:sz w:val="18"/>
                <w:szCs w:val="18"/>
              </w:rPr>
              <w:t>0.307</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B69D03" w14:textId="77777777" w:rsidR="00C21C5F" w:rsidRPr="00B611B9" w:rsidRDefault="00C21C5F" w:rsidP="00F13A0B">
            <w:pPr>
              <w:spacing w:after="0"/>
              <w:jc w:val="right"/>
              <w:rPr>
                <w:sz w:val="18"/>
                <w:szCs w:val="18"/>
              </w:rPr>
            </w:pPr>
            <w:r w:rsidRPr="00B611B9">
              <w:rPr>
                <w:sz w:val="18"/>
                <w:szCs w:val="18"/>
              </w:rPr>
              <w:t>0.042</w:t>
            </w:r>
          </w:p>
        </w:tc>
        <w:sdt>
          <w:sdtPr>
            <w:rPr>
              <w:color w:val="000000"/>
              <w:sz w:val="18"/>
              <w:szCs w:val="18"/>
            </w:rPr>
            <w:tag w:val="MENDELEY_CITATION_v3_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"/>
            <w:id w:val="-342856435"/>
            <w:placeholder>
              <w:docPart w:val="690A9A82E4724E359664A09DD605CDAF"/>
            </w:placeholder>
          </w:sdtPr>
          <w:sdtContent>
            <w:tc>
              <w:tcPr>
                <w:tcW w:w="395" w:type="pct"/>
                <w:tcBorders>
                  <w:top w:val="single" w:sz="8" w:space="0" w:color="000000"/>
                  <w:left w:val="single" w:sz="8" w:space="0" w:color="000000"/>
                  <w:bottom w:val="single" w:sz="8" w:space="0" w:color="000000"/>
                  <w:right w:val="single" w:sz="8" w:space="0" w:color="000000"/>
                </w:tcBorders>
              </w:tcPr>
              <w:p w14:paraId="46B24D9D" w14:textId="52E9BCCE" w:rsidR="00C21C5F" w:rsidRPr="00F13A0B" w:rsidRDefault="004041C2" w:rsidP="00F13A0B">
                <w:pPr>
                  <w:spacing w:after="0"/>
                  <w:jc w:val="center"/>
                  <w:rPr>
                    <w:sz w:val="18"/>
                    <w:szCs w:val="18"/>
                  </w:rPr>
                </w:pPr>
                <w:r w:rsidRPr="004041C2">
                  <w:rPr>
                    <w:color w:val="000000"/>
                    <w:sz w:val="18"/>
                    <w:szCs w:val="18"/>
                  </w:rPr>
                  <w:t>[15]</w:t>
                </w:r>
              </w:p>
            </w:tc>
          </w:sdtContent>
        </w:sdt>
      </w:tr>
      <w:tr w:rsidR="00F13A0B" w:rsidRPr="00F13A0B" w14:paraId="7CE9EBB0" w14:textId="77777777" w:rsidTr="00F13A0B">
        <w:trPr>
          <w:trHeight w:val="20"/>
        </w:trPr>
        <w:tc>
          <w:tcPr>
            <w:tcW w:w="325" w:type="pct"/>
            <w:vMerge/>
            <w:tcBorders>
              <w:top w:val="single" w:sz="8" w:space="0" w:color="000000"/>
              <w:left w:val="single" w:sz="8" w:space="0" w:color="000000"/>
              <w:bottom w:val="single" w:sz="8" w:space="0" w:color="000000"/>
              <w:right w:val="single" w:sz="8" w:space="0" w:color="000000"/>
            </w:tcBorders>
            <w:vAlign w:val="center"/>
            <w:hideMark/>
          </w:tcPr>
          <w:p w14:paraId="7354D0E0" w14:textId="77777777" w:rsidR="00C21C5F" w:rsidRPr="00B611B9" w:rsidRDefault="00C21C5F" w:rsidP="00F13A0B">
            <w:pPr>
              <w:spacing w:after="0"/>
              <w:jc w:val="right"/>
              <w:rPr>
                <w:sz w:val="18"/>
                <w:szCs w:val="18"/>
              </w:rPr>
            </w:pPr>
          </w:p>
        </w:tc>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E12BF" w14:textId="77777777" w:rsidR="00C21C5F" w:rsidRPr="00B611B9" w:rsidRDefault="00C21C5F" w:rsidP="00F13A0B">
            <w:pPr>
              <w:spacing w:after="0"/>
              <w:jc w:val="right"/>
              <w:rPr>
                <w:sz w:val="18"/>
                <w:szCs w:val="18"/>
              </w:rPr>
            </w:pPr>
            <w:r w:rsidRPr="00B611B9">
              <w:rPr>
                <w:sz w:val="18"/>
                <w:szCs w:val="18"/>
                <w:lang w:val="tr-TR"/>
              </w:rPr>
              <w:t>MFA–DES</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81D61F" w14:textId="77777777" w:rsidR="00C21C5F" w:rsidRPr="00B611B9" w:rsidRDefault="00C21C5F" w:rsidP="00F13A0B">
            <w:pPr>
              <w:spacing w:after="0"/>
              <w:jc w:val="right"/>
              <w:rPr>
                <w:sz w:val="18"/>
                <w:szCs w:val="18"/>
              </w:rPr>
            </w:pPr>
            <w:r w:rsidRPr="00B611B9">
              <w:rPr>
                <w:sz w:val="18"/>
                <w:szCs w:val="18"/>
                <w:lang w:val="tr-TR"/>
              </w:rPr>
              <w:t>457.01</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002799" w14:textId="77777777" w:rsidR="00C21C5F" w:rsidRPr="00B611B9" w:rsidRDefault="00C21C5F" w:rsidP="00F13A0B">
            <w:pPr>
              <w:spacing w:after="0"/>
              <w:jc w:val="right"/>
              <w:rPr>
                <w:sz w:val="18"/>
                <w:szCs w:val="18"/>
              </w:rPr>
            </w:pPr>
            <w:r w:rsidRPr="00B611B9">
              <w:rPr>
                <w:sz w:val="18"/>
                <w:szCs w:val="18"/>
                <w:lang w:val="tr-TR"/>
              </w:rPr>
              <w:t>-50179.88</w:t>
            </w:r>
          </w:p>
        </w:tc>
        <w:tc>
          <w:tcPr>
            <w:tcW w:w="6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FBE53C" w14:textId="77777777" w:rsidR="00C21C5F" w:rsidRPr="00B611B9" w:rsidRDefault="00C21C5F" w:rsidP="00F13A0B">
            <w:pPr>
              <w:spacing w:after="0"/>
              <w:jc w:val="right"/>
              <w:rPr>
                <w:sz w:val="18"/>
                <w:szCs w:val="18"/>
              </w:rPr>
            </w:pPr>
            <w:r w:rsidRPr="00B611B9">
              <w:rPr>
                <w:sz w:val="18"/>
                <w:szCs w:val="18"/>
                <w:lang w:val="tr-TR"/>
              </w:rPr>
              <w:t>-50192.09</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9601AB" w14:textId="77777777" w:rsidR="00C21C5F" w:rsidRPr="00B611B9" w:rsidRDefault="00C21C5F" w:rsidP="00F13A0B">
            <w:pPr>
              <w:spacing w:after="0"/>
              <w:jc w:val="right"/>
              <w:rPr>
                <w:sz w:val="18"/>
                <w:szCs w:val="18"/>
              </w:rPr>
            </w:pPr>
            <w:r w:rsidRPr="00B611B9">
              <w:rPr>
                <w:sz w:val="18"/>
                <w:szCs w:val="18"/>
              </w:rPr>
              <w:t>-12.21</w:t>
            </w:r>
          </w:p>
        </w:tc>
        <w:tc>
          <w:tcPr>
            <w:tcW w:w="3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CAD2EB" w14:textId="77777777" w:rsidR="00C21C5F" w:rsidRPr="00B611B9" w:rsidRDefault="00C21C5F" w:rsidP="00F13A0B">
            <w:pPr>
              <w:spacing w:after="0"/>
              <w:jc w:val="right"/>
              <w:rPr>
                <w:sz w:val="18"/>
                <w:szCs w:val="18"/>
              </w:rPr>
            </w:pPr>
            <w:r w:rsidRPr="00B611B9">
              <w:rPr>
                <w:sz w:val="18"/>
                <w:szCs w:val="18"/>
                <w:lang w:val="tr-TR"/>
              </w:rPr>
              <w:t>-0.57</w:t>
            </w:r>
          </w:p>
        </w:tc>
        <w:tc>
          <w:tcPr>
            <w:tcW w:w="4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0A3405" w14:textId="77777777" w:rsidR="00C21C5F" w:rsidRPr="00B611B9" w:rsidRDefault="00C21C5F" w:rsidP="00F13A0B">
            <w:pPr>
              <w:spacing w:after="0"/>
              <w:jc w:val="right"/>
              <w:rPr>
                <w:sz w:val="18"/>
                <w:szCs w:val="18"/>
              </w:rPr>
            </w:pPr>
            <w:r w:rsidRPr="00B611B9">
              <w:rPr>
                <w:sz w:val="18"/>
                <w:szCs w:val="18"/>
                <w:lang w:val="tr-TR"/>
              </w:rPr>
              <w:t>0.455</w:t>
            </w:r>
          </w:p>
        </w:tc>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7A9BED" w14:textId="77777777" w:rsidR="00C21C5F" w:rsidRPr="00B611B9" w:rsidRDefault="00C21C5F" w:rsidP="00F13A0B">
            <w:pPr>
              <w:spacing w:after="0"/>
              <w:jc w:val="right"/>
              <w:rPr>
                <w:sz w:val="18"/>
                <w:szCs w:val="18"/>
              </w:rPr>
            </w:pPr>
            <w:r w:rsidRPr="00B611B9">
              <w:rPr>
                <w:sz w:val="18"/>
                <w:szCs w:val="18"/>
              </w:rPr>
              <w:t>1.025</w:t>
            </w:r>
          </w:p>
        </w:tc>
        <w:tc>
          <w:tcPr>
            <w:tcW w:w="39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BCB387" w14:textId="77777777" w:rsidR="00C21C5F" w:rsidRPr="00B611B9" w:rsidRDefault="00C21C5F" w:rsidP="00F13A0B">
            <w:pPr>
              <w:spacing w:after="0"/>
              <w:jc w:val="right"/>
              <w:rPr>
                <w:sz w:val="18"/>
                <w:szCs w:val="18"/>
              </w:rPr>
            </w:pPr>
            <w:r w:rsidRPr="00B611B9">
              <w:rPr>
                <w:sz w:val="18"/>
                <w:szCs w:val="18"/>
              </w:rPr>
              <w:t>1.06</w:t>
            </w:r>
          </w:p>
        </w:tc>
        <w:sdt>
          <w:sdtPr>
            <w:rPr>
              <w:color w:val="000000"/>
              <w:sz w:val="18"/>
              <w:szCs w:val="18"/>
            </w:rPr>
            <w:tag w:val="MENDELEY_CITATION_v3_eyJjaXRhdGlvbklEIjoiTUVOREVMRVlfQ0lUQVRJT05fZTQ1ZWY3YjEtNWVkMy00MDA3LWJiM2QtODgyZGE2OGU4M2Iz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
            <w:id w:val="1761880428"/>
            <w:placeholder>
              <w:docPart w:val="690A9A82E4724E359664A09DD605CDAF"/>
            </w:placeholder>
          </w:sdtPr>
          <w:sdtContent>
            <w:tc>
              <w:tcPr>
                <w:tcW w:w="395" w:type="pct"/>
                <w:tcBorders>
                  <w:top w:val="single" w:sz="8" w:space="0" w:color="000000"/>
                  <w:left w:val="single" w:sz="8" w:space="0" w:color="000000"/>
                  <w:bottom w:val="single" w:sz="8" w:space="0" w:color="000000"/>
                  <w:right w:val="single" w:sz="8" w:space="0" w:color="000000"/>
                </w:tcBorders>
              </w:tcPr>
              <w:p w14:paraId="2A40397B" w14:textId="0F4CC467" w:rsidR="00C21C5F" w:rsidRPr="00F13A0B" w:rsidRDefault="004041C2" w:rsidP="00F13A0B">
                <w:pPr>
                  <w:spacing w:after="0"/>
                  <w:jc w:val="center"/>
                  <w:rPr>
                    <w:sz w:val="18"/>
                    <w:szCs w:val="18"/>
                  </w:rPr>
                </w:pPr>
                <w:r w:rsidRPr="004041C2">
                  <w:rPr>
                    <w:color w:val="000000"/>
                    <w:sz w:val="18"/>
                    <w:szCs w:val="18"/>
                  </w:rPr>
                  <w:t>[14]</w:t>
                </w:r>
              </w:p>
            </w:tc>
          </w:sdtContent>
        </w:sdt>
      </w:tr>
    </w:tbl>
    <w:p w14:paraId="3503AE22" w14:textId="77777777" w:rsidR="00C21C5F" w:rsidRPr="003E7257" w:rsidRDefault="00C21C5F" w:rsidP="00F13A0B">
      <w:pPr>
        <w:spacing w:after="0"/>
        <w:jc w:val="right"/>
        <w:rPr>
          <w:sz w:val="18"/>
          <w:szCs w:val="18"/>
        </w:rPr>
      </w:pPr>
    </w:p>
    <w:p w14:paraId="693C171B" w14:textId="01455D02" w:rsidR="00C21C5F" w:rsidRDefault="00DA1A75" w:rsidP="00C21C5F">
      <w:pPr>
        <w:spacing w:after="0"/>
        <w:rPr>
          <w:sz w:val="18"/>
          <w:szCs w:val="18"/>
        </w:rPr>
      </w:pPr>
      <w:r>
        <w:rPr>
          <w:sz w:val="18"/>
          <w:szCs w:val="18"/>
        </w:rPr>
        <w:t xml:space="preserve">Note: </w:t>
      </w:r>
      <w:proofErr w:type="spellStart"/>
      <w:r>
        <w:rPr>
          <w:sz w:val="18"/>
          <w:szCs w:val="18"/>
        </w:rPr>
        <w:t>Corr</w:t>
      </w:r>
      <w:proofErr w:type="spellEnd"/>
      <w:r>
        <w:rPr>
          <w:sz w:val="18"/>
          <w:szCs w:val="18"/>
        </w:rPr>
        <w:t xml:space="preserve"> is corrected value including solvation effect in energy and solubility strength.</w:t>
      </w:r>
    </w:p>
    <w:p w14:paraId="414F4EF6" w14:textId="4D7CB91C" w:rsidR="00C21C5F" w:rsidRDefault="00C21C5F" w:rsidP="00304830">
      <w:pPr>
        <w:pStyle w:val="Heading2"/>
      </w:pPr>
      <w:bookmarkStart w:id="13" w:name="_Toc225085575"/>
      <w:r>
        <w:t>Details of the Results Collected for Thermodynamic Calculations</w:t>
      </w:r>
      <w:bookmarkEnd w:id="13"/>
    </w:p>
    <w:p w14:paraId="44D632A0" w14:textId="40EAC67A" w:rsidR="00F80CDB" w:rsidRPr="00F80CDB" w:rsidRDefault="00F80CDB" w:rsidP="00F80CDB">
      <w:r>
        <w:t>To gain further insight into the thermodynamic feasibility of use the DES for the enhancement of the drugs (IBU and MFA) solubility, we employed the computation of the thermodynamic properties for IBU-DES and MFA-DES to which one could best enhanced. The details are provided below:</w:t>
      </w:r>
    </w:p>
    <w:p w14:paraId="14DDB832" w14:textId="0CA52E32" w:rsidR="00062AAE" w:rsidRDefault="00062AAE" w:rsidP="00211FF5">
      <w:pPr>
        <w:pStyle w:val="Heading3"/>
        <w:ind w:left="0" w:firstLine="0"/>
      </w:pPr>
      <w:bookmarkStart w:id="14" w:name="_Toc225085576"/>
      <w:r w:rsidRPr="00F13A0B">
        <w:t xml:space="preserve">Computational Methodology for </w:t>
      </w:r>
      <w:r w:rsidR="00F13A0B">
        <w:t xml:space="preserve">Gas and </w:t>
      </w:r>
      <w:r w:rsidRPr="00F13A0B">
        <w:t>Liquid-Phase Thermodynamic Properties</w:t>
      </w:r>
      <w:bookmarkEnd w:id="14"/>
      <w:r w:rsidRPr="00F13A0B">
        <w:t xml:space="preserve"> </w:t>
      </w:r>
    </w:p>
    <w:p w14:paraId="37E9FE6B" w14:textId="43DFCE84" w:rsidR="00211FF5" w:rsidRPr="00211FF5" w:rsidRDefault="00211FF5" w:rsidP="00211FF5">
      <w:pPr>
        <w:spacing w:after="100" w:afterAutospacing="1" w:line="240" w:lineRule="auto"/>
        <w:rPr>
          <w:rFonts w:eastAsia="Times New Roman"/>
          <w:sz w:val="24"/>
          <w:szCs w:val="24"/>
        </w:rPr>
      </w:pPr>
      <w:r w:rsidRPr="006A4A87">
        <w:rPr>
          <w:rFonts w:eastAsia="Times New Roman"/>
          <w:sz w:val="24"/>
          <w:szCs w:val="24"/>
        </w:rPr>
        <w:t>Geometry Optimization</w:t>
      </w:r>
      <w:r w:rsidRPr="00211FF5">
        <w:rPr>
          <w:rFonts w:eastAsia="Times New Roman"/>
          <w:sz w:val="24"/>
          <w:szCs w:val="24"/>
        </w:rPr>
        <w:t xml:space="preserve">: </w:t>
      </w:r>
      <w:r w:rsidRPr="006A4A87">
        <w:rPr>
          <w:sz w:val="24"/>
          <w:szCs w:val="24"/>
        </w:rPr>
        <w:t xml:space="preserve">Each DES component (e.g., choline chloride, propylene glycol) was optimized in the gas phase using Spartan ’14 at the B3LYP/6-31G(d) level of theory (or equivalent). </w:t>
      </w:r>
      <w:r w:rsidRPr="00211FF5">
        <w:rPr>
          <w:sz w:val="24"/>
          <w:szCs w:val="24"/>
        </w:rPr>
        <w:t>And v</w:t>
      </w:r>
      <w:r w:rsidRPr="006A4A87">
        <w:rPr>
          <w:sz w:val="24"/>
          <w:szCs w:val="24"/>
        </w:rPr>
        <w:t xml:space="preserve">ibrational frequency calculations were performed to obtain thermal corrections to enthalpy and entropy, including contributions from translational, rotational, and vibrational motions. </w:t>
      </w:r>
    </w:p>
    <w:p w14:paraId="18F0176E" w14:textId="174892B1" w:rsidR="00062AAE" w:rsidRPr="00211FF5" w:rsidRDefault="00062AAE" w:rsidP="00B07AF1">
      <w:pPr>
        <w:pStyle w:val="Heading4"/>
      </w:pPr>
      <w:r w:rsidRPr="00211FF5">
        <w:t>Gas-Phase Calculations</w:t>
      </w:r>
    </w:p>
    <w:p w14:paraId="49624E85" w14:textId="50B70125" w:rsidR="00062AAE" w:rsidRPr="00211FF5" w:rsidRDefault="00062AAE" w:rsidP="00B07AF1">
      <w:pPr>
        <w:spacing w:before="100" w:beforeAutospacing="1" w:after="100" w:afterAutospacing="1" w:line="240" w:lineRule="auto"/>
        <w:ind w:left="709"/>
        <w:rPr>
          <w:sz w:val="24"/>
          <w:szCs w:val="24"/>
        </w:rPr>
      </w:pPr>
      <w:r w:rsidRPr="006A4A87">
        <w:rPr>
          <w:rFonts w:eastAsia="Times New Roman"/>
          <w:sz w:val="24"/>
          <w:szCs w:val="24"/>
        </w:rPr>
        <w:t>Extraction of Gas-Phase Properties</w:t>
      </w:r>
      <w:r w:rsidRPr="00211FF5">
        <w:rPr>
          <w:rFonts w:eastAsia="Times New Roman"/>
          <w:sz w:val="24"/>
          <w:szCs w:val="24"/>
        </w:rPr>
        <w:t xml:space="preserve">: </w:t>
      </w:r>
      <w:r w:rsidRPr="00211FF5">
        <w:rPr>
          <w:sz w:val="24"/>
          <w:szCs w:val="24"/>
        </w:rPr>
        <w:t xml:space="preserve">It is vital to note that </w:t>
      </w:r>
      <w:proofErr w:type="spellStart"/>
      <w:r w:rsidRPr="00211FF5">
        <w:rPr>
          <w:sz w:val="24"/>
          <w:szCs w:val="24"/>
        </w:rPr>
        <w:t>Hgas</w:t>
      </w:r>
      <w:proofErr w:type="spellEnd"/>
      <w:r w:rsidRPr="00211FF5">
        <w:rPr>
          <w:sz w:val="24"/>
          <w:szCs w:val="24"/>
        </w:rPr>
        <w:t xml:space="preserve"> is total gas-phase enthalpy, including electronic energy, zero-point vibrational energy, and thermal corrections, while </w:t>
      </w:r>
      <w:proofErr w:type="spellStart"/>
      <w:r w:rsidRPr="00211FF5">
        <w:rPr>
          <w:sz w:val="24"/>
          <w:szCs w:val="24"/>
        </w:rPr>
        <w:t>Sgas</w:t>
      </w:r>
      <w:proofErr w:type="spellEnd"/>
      <w:r w:rsidRPr="00211FF5">
        <w:rPr>
          <w:sz w:val="24"/>
          <w:szCs w:val="24"/>
        </w:rPr>
        <w:t xml:space="preserve"> is the total gas-phase entropy accounting for all degrees of freedom. The </w:t>
      </w:r>
      <w:proofErr w:type="spellStart"/>
      <w:r w:rsidRPr="00211FF5">
        <w:rPr>
          <w:sz w:val="24"/>
          <w:szCs w:val="24"/>
        </w:rPr>
        <w:t>Hgas</w:t>
      </w:r>
      <w:proofErr w:type="spellEnd"/>
      <w:r w:rsidRPr="00211FF5">
        <w:rPr>
          <w:sz w:val="24"/>
          <w:szCs w:val="24"/>
        </w:rPr>
        <w:t xml:space="preserve"> and </w:t>
      </w:r>
      <w:proofErr w:type="spellStart"/>
      <w:r w:rsidRPr="00211FF5">
        <w:rPr>
          <w:sz w:val="24"/>
          <w:szCs w:val="24"/>
        </w:rPr>
        <w:t>Sgas</w:t>
      </w:r>
      <w:proofErr w:type="spellEnd"/>
      <w:r w:rsidRPr="00211FF5">
        <w:rPr>
          <w:sz w:val="24"/>
          <w:szCs w:val="24"/>
        </w:rPr>
        <w:t xml:space="preserve"> were automatically provided by the Spartan software as part of the calculation outputs.</w:t>
      </w:r>
    </w:p>
    <w:p w14:paraId="5B6B311C" w14:textId="26A5D6D3" w:rsidR="00062AAE" w:rsidRPr="00211FF5" w:rsidRDefault="00062AAE" w:rsidP="00B07AF1">
      <w:pPr>
        <w:pStyle w:val="Heading4"/>
      </w:pPr>
      <w:r w:rsidRPr="00211FF5">
        <w:lastRenderedPageBreak/>
        <w:t>Liquid-Phase Corrections</w:t>
      </w:r>
    </w:p>
    <w:p w14:paraId="3A47F57C" w14:textId="0D41273D" w:rsidR="00062AAE" w:rsidRPr="00B07AF1" w:rsidRDefault="00062AAE" w:rsidP="00B07AF1">
      <w:pPr>
        <w:spacing w:before="100" w:beforeAutospacing="1" w:after="100" w:afterAutospacing="1" w:line="240" w:lineRule="auto"/>
        <w:ind w:left="709"/>
        <w:rPr>
          <w:rFonts w:eastAsia="Times New Roman"/>
          <w:sz w:val="24"/>
          <w:szCs w:val="24"/>
        </w:rPr>
      </w:pPr>
      <w:r w:rsidRPr="006A4A87">
        <w:rPr>
          <w:rFonts w:eastAsia="Times New Roman"/>
          <w:sz w:val="24"/>
          <w:szCs w:val="24"/>
        </w:rPr>
        <w:t>Since Spartan ’14 outputs are inherently gas-phase, liquid-phase properties were estimated using physically justified scaling based on vaporization behavior and restricted molecular motion in the condensed phase.</w:t>
      </w:r>
    </w:p>
    <w:p w14:paraId="178B07BC" w14:textId="6C0250CA" w:rsidR="00FC2030" w:rsidRPr="006A4A87" w:rsidRDefault="00FC2030" w:rsidP="00B07AF1">
      <w:pPr>
        <w:pStyle w:val="Heading8"/>
        <w:spacing w:line="360" w:lineRule="auto"/>
        <w:ind w:left="1560"/>
        <w:rPr>
          <w:rFonts w:eastAsia="Times New Roman" w:cs="Times New Roman"/>
        </w:rPr>
      </w:pPr>
      <w:r w:rsidRPr="00B07AF1">
        <w:rPr>
          <w:rFonts w:eastAsia="Times New Roman" w:cs="Times New Roman"/>
        </w:rPr>
        <w:t>Liquid Entropy</w:t>
      </w:r>
      <w:r w:rsidR="00B07AF1">
        <w:rPr>
          <w:rFonts w:eastAsia="Times New Roman" w:cs="Times New Roman"/>
        </w:rPr>
        <w:t xml:space="preserve"> (</w:t>
      </w:r>
      <w:proofErr w:type="spellStart"/>
      <w:r w:rsidR="00B07AF1">
        <w:rPr>
          <w:rFonts w:eastAsia="Times New Roman" w:cs="Times New Roman"/>
        </w:rPr>
        <w:t>Sliq</w:t>
      </w:r>
      <w:proofErr w:type="spellEnd"/>
      <w:r w:rsidR="00B07AF1">
        <w:rPr>
          <w:rFonts w:eastAsia="Times New Roman" w:cs="Times New Roman"/>
        </w:rPr>
        <w:t>)</w:t>
      </w:r>
      <w:r w:rsidRPr="00B07AF1">
        <w:rPr>
          <w:rFonts w:eastAsia="Times New Roman" w:cs="Times New Roman"/>
        </w:rPr>
        <w:t xml:space="preserve"> approximation</w:t>
      </w:r>
    </w:p>
    <w:p w14:paraId="6F2D4666" w14:textId="200E720A" w:rsidR="006D32C9" w:rsidRPr="00B07AF1" w:rsidRDefault="000A764A" w:rsidP="00B07AF1">
      <w:pPr>
        <w:ind w:left="1560"/>
        <w:rPr>
          <w:rFonts w:eastAsia="Times New Roman"/>
          <w:sz w:val="24"/>
          <w:szCs w:val="24"/>
        </w:rPr>
      </w:pPr>
      <w:r>
        <w:rPr>
          <w:sz w:val="24"/>
          <w:szCs w:val="24"/>
          <w:u w:val="single"/>
        </w:rPr>
        <w:t>Vol</w:t>
      </w:r>
      <w:r w:rsidR="00062AAE" w:rsidRPr="006A488C">
        <w:rPr>
          <w:sz w:val="24"/>
          <w:szCs w:val="24"/>
          <w:u w:val="single"/>
        </w:rPr>
        <w:t>atil</w:t>
      </w:r>
      <w:r w:rsidR="00FC2030" w:rsidRPr="006A488C">
        <w:rPr>
          <w:sz w:val="24"/>
          <w:szCs w:val="24"/>
          <w:u w:val="single"/>
        </w:rPr>
        <w:t>e liquid approximation</w:t>
      </w:r>
      <w:r w:rsidR="00062AAE" w:rsidRPr="006A488C">
        <w:rPr>
          <w:sz w:val="24"/>
          <w:szCs w:val="24"/>
          <w:u w:val="single"/>
        </w:rPr>
        <w:t>:</w:t>
      </w:r>
      <w:r w:rsidR="00062AAE" w:rsidRPr="00B07AF1">
        <w:rPr>
          <w:sz w:val="24"/>
          <w:szCs w:val="24"/>
        </w:rPr>
        <w:t xml:space="preserve"> </w:t>
      </w:r>
      <w:r w:rsidR="006D32C9" w:rsidRPr="00B07AF1">
        <w:rPr>
          <w:rFonts w:eastAsia="Times New Roman"/>
          <w:sz w:val="24"/>
          <w:szCs w:val="24"/>
        </w:rPr>
        <w:t xml:space="preserve">For </w:t>
      </w:r>
      <w:r>
        <w:rPr>
          <w:rFonts w:eastAsia="Times New Roman"/>
          <w:sz w:val="24"/>
          <w:szCs w:val="24"/>
        </w:rPr>
        <w:t>systems</w:t>
      </w:r>
      <w:r w:rsidR="006D32C9" w:rsidRPr="00B07AF1">
        <w:rPr>
          <w:rFonts w:eastAsia="Times New Roman"/>
          <w:sz w:val="24"/>
          <w:szCs w:val="24"/>
        </w:rPr>
        <w:t xml:space="preserve"> with non-negligible volatility, the entropy was corrected using </w:t>
      </w:r>
      <m:oMath>
        <m:sSub>
          <m:sSubPr>
            <m:ctrlPr>
              <w:rPr>
                <w:rFonts w:ascii="Cambria Math" w:eastAsia="Times New Roman" w:hAnsi="Cambria Math"/>
                <w:i/>
                <w:iCs/>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liq</m:t>
            </m:r>
          </m:sub>
        </m:sSub>
        <m:r>
          <w:rPr>
            <w:rFonts w:ascii="Cambria Math" w:eastAsia="Times New Roman" w:hAnsi="Cambria Math"/>
            <w:sz w:val="24"/>
            <w:szCs w:val="24"/>
          </w:rPr>
          <m:t xml:space="preserve"> </m:t>
        </m:r>
        <m:r>
          <w:rPr>
            <w:rFonts w:ascii="Cambria Math" w:eastAsia="Times New Roman" w:hAnsi="Cambria Math"/>
            <w:sz w:val="24"/>
            <w:szCs w:val="24"/>
          </w:rPr>
          <m:t>=</m:t>
        </m:r>
        <m:r>
          <w:rPr>
            <w:rFonts w:ascii="Cambria Math" w:eastAsia="Times New Roman" w:hAnsi="Cambria Math"/>
            <w:sz w:val="24"/>
            <w:szCs w:val="24"/>
          </w:rPr>
          <m:t xml:space="preserve"> </m:t>
        </m:r>
        <m:sSub>
          <m:sSubPr>
            <m:ctrlPr>
              <w:rPr>
                <w:rFonts w:ascii="Cambria Math" w:eastAsia="Times New Roman" w:hAnsi="Cambria Math"/>
                <w:i/>
                <w:iCs/>
                <w:sz w:val="24"/>
                <w:szCs w:val="24"/>
              </w:rPr>
            </m:ctrlPr>
          </m:sSubPr>
          <m:e>
            <m:r>
              <w:rPr>
                <w:rFonts w:ascii="Cambria Math" w:eastAsia="Times New Roman" w:hAnsi="Cambria Math"/>
                <w:sz w:val="24"/>
                <w:szCs w:val="24"/>
              </w:rPr>
              <m:t>S</m:t>
            </m:r>
            <m:ctrlPr>
              <w:rPr>
                <w:rFonts w:ascii="Cambria Math" w:eastAsia="Times New Roman" w:hAnsi="Cambria Math"/>
                <w:i/>
                <w:sz w:val="24"/>
                <w:szCs w:val="24"/>
              </w:rPr>
            </m:ctrlPr>
          </m:e>
          <m:sub>
            <m:r>
              <w:rPr>
                <w:rFonts w:ascii="Cambria Math" w:eastAsia="Times New Roman" w:hAnsi="Cambria Math"/>
                <w:sz w:val="24"/>
                <w:szCs w:val="24"/>
              </w:rPr>
              <m:t>gas</m:t>
            </m:r>
          </m:sub>
        </m:sSub>
        <m:r>
          <w:rPr>
            <w:rFonts w:ascii="Cambria Math" w:eastAsia="Times New Roman" w:hAnsi="Cambria Math"/>
            <w:sz w:val="24"/>
            <w:szCs w:val="24"/>
          </w:rPr>
          <m:t xml:space="preserve"> </m:t>
        </m:r>
        <m:r>
          <w:rPr>
            <w:rFonts w:ascii="Cambria Math" w:eastAsia="Times New Roman" w:hAnsi="Cambria Math"/>
            <w:sz w:val="24"/>
            <w:szCs w:val="24"/>
          </w:rPr>
          <m:t>-</m:t>
        </m:r>
        <m:r>
          <w:rPr>
            <w:rFonts w:ascii="Cambria Math" w:eastAsia="Times New Roman" w:hAnsi="Cambria Math"/>
            <w:sz w:val="24"/>
            <w:szCs w:val="24"/>
          </w:rPr>
          <m:t xml:space="preserve"> </m:t>
        </m:r>
        <m:r>
          <w:rPr>
            <w:rFonts w:ascii="Cambria Math" w:eastAsia="Times New Roman" w:hAnsi="Cambria Math"/>
            <w:sz w:val="24"/>
            <w:szCs w:val="24"/>
          </w:rPr>
          <m:t>0.33 Δ</m:t>
        </m:r>
        <m:sSub>
          <m:sSubPr>
            <m:ctrlPr>
              <w:rPr>
                <w:rFonts w:ascii="Cambria Math" w:eastAsia="Times New Roman" w:hAnsi="Cambria Math"/>
                <w:i/>
                <w:iCs/>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vap</m:t>
            </m:r>
          </m:sub>
        </m:sSub>
      </m:oMath>
      <w:r w:rsidR="006D32C9" w:rsidRPr="00B07AF1">
        <w:rPr>
          <w:rFonts w:eastAsia="Times New Roman"/>
          <w:sz w:val="24"/>
          <w:szCs w:val="24"/>
        </w:rPr>
        <w:t>,</w:t>
      </w:r>
      <w:r w:rsidR="006D32C9" w:rsidRPr="00B07AF1">
        <w:rPr>
          <w:rFonts w:eastAsia="Times New Roman"/>
          <w:sz w:val="24"/>
          <w:szCs w:val="24"/>
        </w:rPr>
        <w:t xml:space="preserve"> where </w:t>
      </w:r>
      <m:oMath>
        <m:r>
          <w:rPr>
            <w:rFonts w:ascii="Cambria Math" w:eastAsia="Times New Roman" w:hAnsi="Cambria Math"/>
            <w:sz w:val="24"/>
            <w:szCs w:val="24"/>
          </w:rPr>
          <m:t>Δ</m:t>
        </m:r>
        <m:sSub>
          <m:sSubPr>
            <m:ctrlPr>
              <w:rPr>
                <w:rFonts w:ascii="Cambria Math" w:eastAsia="Times New Roman" w:hAnsi="Cambria Math"/>
                <w:i/>
                <w:iCs/>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vap</m:t>
            </m:r>
          </m:sub>
        </m:sSub>
      </m:oMath>
      <w:r w:rsidR="006D32C9" w:rsidRPr="00B07AF1">
        <w:rPr>
          <w:rFonts w:eastAsia="Times New Roman"/>
          <w:sz w:val="24"/>
          <w:szCs w:val="24"/>
        </w:rPr>
        <w:t xml:space="preserve">​ was estimated using a Trouton-type relation. </w:t>
      </w:r>
      <w:r w:rsidR="006D32C9" w:rsidRPr="00B07AF1">
        <w:rPr>
          <w:rFonts w:eastAsia="Times New Roman"/>
          <w:sz w:val="24"/>
          <w:szCs w:val="24"/>
        </w:rPr>
        <w:t>A</w:t>
      </w:r>
      <w:r w:rsidR="006D32C9" w:rsidRPr="00F13A0B">
        <w:rPr>
          <w:rFonts w:eastAsia="Times New Roman"/>
          <w:sz w:val="24"/>
          <w:szCs w:val="24"/>
        </w:rPr>
        <w:t>ccording to Turton rule</w:t>
      </w:r>
      <w:r w:rsidR="006D32C9" w:rsidRPr="00B07AF1">
        <w:rPr>
          <w:rFonts w:eastAsia="Times New Roman"/>
          <w:sz w:val="24"/>
          <w:szCs w:val="24"/>
        </w:rPr>
        <w:t>:</w:t>
      </w:r>
    </w:p>
    <w:p w14:paraId="29C0A269" w14:textId="00A5EA53" w:rsidR="00F13A0B" w:rsidRPr="006A4A87" w:rsidRDefault="006D32C9" w:rsidP="00B07AF1">
      <w:pPr>
        <w:spacing w:before="100" w:beforeAutospacing="1" w:after="100" w:afterAutospacing="1" w:line="240" w:lineRule="auto"/>
        <w:ind w:left="1560"/>
        <w:rPr>
          <w:rFonts w:eastAsia="Times New Roman"/>
          <w:sz w:val="24"/>
          <w:szCs w:val="24"/>
        </w:rPr>
      </w:pPr>
      <m:oMath>
        <m:r>
          <w:rPr>
            <w:rFonts w:ascii="Cambria Math" w:eastAsia="Times New Roman" w:hAnsi="Cambria Math"/>
            <w:sz w:val="24"/>
            <w:szCs w:val="24"/>
            <w:lang w:val="el-GR"/>
          </w:rPr>
          <m:t>Δ</m:t>
        </m:r>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vertAlign w:val="subscript"/>
              </w:rPr>
              <m:t>vap</m:t>
            </m:r>
          </m:sub>
        </m:sSub>
        <m:r>
          <m:rPr>
            <m:sty m:val="bi"/>
          </m:rPr>
          <w:rPr>
            <w:rFonts w:ascii="Cambria Math" w:eastAsia="Times New Roman" w:hAnsi="Cambria Math"/>
            <w:sz w:val="24"/>
            <w:szCs w:val="24"/>
          </w:rPr>
          <m:t>=</m:t>
        </m:r>
        <m:r>
          <w:rPr>
            <w:rFonts w:ascii="Cambria Math" w:eastAsia="Times New Roman" w:hAnsi="Cambria Math"/>
            <w:sz w:val="24"/>
            <w:szCs w:val="24"/>
          </w:rPr>
          <m:t xml:space="preserve"> 4.5R + RlnT = 4.5*8.314 + 8.314*</m:t>
        </m:r>
        <m:func>
          <m:funcPr>
            <m:ctrlPr>
              <w:rPr>
                <w:rFonts w:ascii="Cambria Math" w:eastAsia="Times New Roman" w:hAnsi="Cambria Math"/>
                <w:sz w:val="24"/>
                <w:szCs w:val="24"/>
              </w:rPr>
            </m:ctrlPr>
          </m:funcPr>
          <m:fName>
            <m:r>
              <m:rPr>
                <m:sty m:val="p"/>
              </m:rPr>
              <w:rPr>
                <w:rFonts w:ascii="Cambria Math" w:eastAsia="Times New Roman" w:hAnsi="Cambria Math"/>
                <w:sz w:val="24"/>
                <w:szCs w:val="24"/>
              </w:rPr>
              <m:t>ln</m:t>
            </m:r>
            <m:ctrlPr>
              <w:rPr>
                <w:rFonts w:ascii="Cambria Math" w:eastAsia="Times New Roman" w:hAnsi="Cambria Math"/>
                <w:i/>
                <w:sz w:val="24"/>
                <w:szCs w:val="24"/>
              </w:rPr>
            </m:ctrlPr>
          </m:fName>
          <m:e>
            <m:d>
              <m:dPr>
                <m:ctrlPr>
                  <w:rPr>
                    <w:rFonts w:ascii="Cambria Math" w:eastAsia="Times New Roman" w:hAnsi="Cambria Math"/>
                    <w:i/>
                    <w:sz w:val="24"/>
                    <w:szCs w:val="24"/>
                  </w:rPr>
                </m:ctrlPr>
              </m:dPr>
              <m:e>
                <m:r>
                  <w:rPr>
                    <w:rFonts w:ascii="Cambria Math" w:eastAsia="Times New Roman" w:hAnsi="Cambria Math"/>
                    <w:sz w:val="24"/>
                    <w:szCs w:val="24"/>
                  </w:rPr>
                  <m:t>300K</m:t>
                </m:r>
              </m:e>
            </m:d>
          </m:e>
        </m:func>
      </m:oMath>
      <w:r w:rsidR="00F13A0B" w:rsidRPr="00F13A0B">
        <w:rPr>
          <w:rFonts w:eastAsia="Times New Roman"/>
          <w:sz w:val="24"/>
          <w:szCs w:val="24"/>
        </w:rPr>
        <w:t xml:space="preserve"> ≈ 85 J/</w:t>
      </w:r>
      <w:proofErr w:type="spellStart"/>
      <w:proofErr w:type="gramStart"/>
      <w:r w:rsidR="00F13A0B" w:rsidRPr="00F13A0B">
        <w:rPr>
          <w:rFonts w:eastAsia="Times New Roman"/>
          <w:sz w:val="24"/>
          <w:szCs w:val="24"/>
        </w:rPr>
        <w:t>mol.K</w:t>
      </w:r>
      <w:proofErr w:type="spellEnd"/>
      <w:proofErr w:type="gramEnd"/>
      <w:r w:rsidR="00F13A0B" w:rsidRPr="00F13A0B">
        <w:rPr>
          <w:rFonts w:eastAsia="Times New Roman"/>
          <w:sz w:val="24"/>
          <w:szCs w:val="24"/>
        </w:rPr>
        <w:t xml:space="preserve"> </w:t>
      </w:r>
    </w:p>
    <w:p w14:paraId="01DEDDCA" w14:textId="7437628E" w:rsidR="00062AAE" w:rsidRPr="006A4A87" w:rsidRDefault="00062AAE" w:rsidP="00B07AF1">
      <w:pPr>
        <w:spacing w:before="100" w:beforeAutospacing="1" w:after="100" w:afterAutospacing="1" w:line="240" w:lineRule="auto"/>
        <w:ind w:left="1560"/>
        <w:rPr>
          <w:rFonts w:eastAsia="Times New Roman"/>
          <w:sz w:val="24"/>
          <w:szCs w:val="24"/>
        </w:rPr>
      </w:pPr>
      <w:proofErr w:type="spellStart"/>
      <w:r w:rsidRPr="006A4A87">
        <w:rPr>
          <w:rFonts w:eastAsia="Times New Roman"/>
          <w:sz w:val="24"/>
          <w:szCs w:val="24"/>
        </w:rPr>
        <w:t>ΔSvap</w:t>
      </w:r>
      <w:proofErr w:type="spellEnd"/>
      <w:r w:rsidRPr="006A4A87">
        <w:rPr>
          <w:rFonts w:eastAsia="Times New Roman"/>
          <w:sz w:val="24"/>
          <w:szCs w:val="24"/>
        </w:rPr>
        <w:t xml:space="preserve"> ≈ 85 J/</w:t>
      </w:r>
      <w:proofErr w:type="spellStart"/>
      <w:r w:rsidRPr="006A4A87">
        <w:rPr>
          <w:rFonts w:eastAsia="Times New Roman"/>
          <w:sz w:val="24"/>
          <w:szCs w:val="24"/>
        </w:rPr>
        <w:t>mol·K</w:t>
      </w:r>
      <w:proofErr w:type="spellEnd"/>
      <w:r w:rsidRPr="006A4A87">
        <w:rPr>
          <w:rFonts w:eastAsia="Times New Roman"/>
          <w:sz w:val="24"/>
          <w:szCs w:val="24"/>
        </w:rPr>
        <w:t>, consistent with Trouton’s rule</w:t>
      </w:r>
      <w:r w:rsidR="00F13A0B" w:rsidRPr="00B07AF1">
        <w:rPr>
          <w:rFonts w:eastAsia="Times New Roman"/>
          <w:sz w:val="24"/>
          <w:szCs w:val="24"/>
        </w:rPr>
        <w:t xml:space="preserve"> </w:t>
      </w:r>
      <w:sdt>
        <w:sdtPr>
          <w:rPr>
            <w:rFonts w:eastAsia="Times New Roman"/>
            <w:color w:val="000000"/>
            <w:sz w:val="24"/>
            <w:szCs w:val="24"/>
          </w:rPr>
          <w:tag w:val="MENDELEY_CITATION_v3_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"/>
          <w:id w:val="-1752421918"/>
          <w:placeholder>
            <w:docPart w:val="DefaultPlaceholder_-1854013440"/>
          </w:placeholder>
        </w:sdtPr>
        <w:sdtContent>
          <w:r w:rsidR="004041C2" w:rsidRPr="004041C2">
            <w:rPr>
              <w:rFonts w:eastAsia="Times New Roman"/>
              <w:color w:val="000000"/>
              <w:sz w:val="24"/>
              <w:szCs w:val="24"/>
            </w:rPr>
            <w:t>[16–18]</w:t>
          </w:r>
        </w:sdtContent>
      </w:sdt>
      <w:r w:rsidRPr="006A4A87">
        <w:rPr>
          <w:rFonts w:eastAsia="Times New Roman"/>
          <w:sz w:val="24"/>
          <w:szCs w:val="24"/>
        </w:rPr>
        <w:t xml:space="preserve">, which provides a first-order approximation of the entropy change on vaporization for small to medium-sized organic molecules. The 0.33 scaling factor accounts for the reduction in translational and rotational degrees of freedom in the liquid phase, consistent with the observed behavior of H-bonded DES components. </w:t>
      </w:r>
    </w:p>
    <w:p w14:paraId="2EE810DA" w14:textId="643D7488" w:rsidR="006D32C9" w:rsidRPr="00B07AF1" w:rsidRDefault="00062AAE" w:rsidP="00B07AF1">
      <w:pPr>
        <w:ind w:left="1560"/>
        <w:rPr>
          <w:rFonts w:eastAsia="Times New Roman"/>
          <w:sz w:val="24"/>
          <w:szCs w:val="24"/>
        </w:rPr>
      </w:pPr>
      <w:r w:rsidRPr="006A488C">
        <w:rPr>
          <w:sz w:val="24"/>
          <w:szCs w:val="24"/>
          <w:u w:val="single"/>
        </w:rPr>
        <w:t>For non-volatile</w:t>
      </w:r>
      <w:r w:rsidR="006D32C9" w:rsidRPr="006A488C">
        <w:rPr>
          <w:sz w:val="24"/>
          <w:szCs w:val="24"/>
          <w:u w:val="single"/>
        </w:rPr>
        <w:t xml:space="preserve"> liquid</w:t>
      </w:r>
      <w:r w:rsidR="00FC2030" w:rsidRPr="006A488C">
        <w:rPr>
          <w:sz w:val="24"/>
          <w:szCs w:val="24"/>
          <w:u w:val="single"/>
        </w:rPr>
        <w:t xml:space="preserve"> approximation</w:t>
      </w:r>
      <w:r w:rsidRPr="006A488C">
        <w:rPr>
          <w:sz w:val="24"/>
          <w:szCs w:val="24"/>
          <w:u w:val="single"/>
        </w:rPr>
        <w:t>:</w:t>
      </w:r>
      <w:r w:rsidR="006D32C9" w:rsidRPr="00B07AF1">
        <w:rPr>
          <w:sz w:val="24"/>
          <w:szCs w:val="24"/>
        </w:rPr>
        <w:t xml:space="preserve"> </w:t>
      </w:r>
      <w:r w:rsidR="006A488C">
        <w:rPr>
          <w:sz w:val="24"/>
          <w:szCs w:val="24"/>
        </w:rPr>
        <w:t>T</w:t>
      </w:r>
      <w:r w:rsidR="00862513" w:rsidRPr="00B07AF1">
        <w:rPr>
          <w:rFonts w:eastAsia="Times New Roman"/>
          <w:sz w:val="24"/>
          <w:szCs w:val="24"/>
        </w:rPr>
        <w:t xml:space="preserve">he approximation </w:t>
      </w:r>
      <w:proofErr w:type="spellStart"/>
      <w:r w:rsidR="00862513" w:rsidRPr="00B07AF1">
        <w:rPr>
          <w:rFonts w:eastAsia="Times New Roman"/>
          <w:sz w:val="24"/>
          <w:szCs w:val="24"/>
        </w:rPr>
        <w:t>Sliq</w:t>
      </w:r>
      <w:proofErr w:type="spellEnd"/>
      <w:r w:rsidR="00862513" w:rsidRPr="00B07AF1">
        <w:rPr>
          <w:rFonts w:eastAsia="Times New Roman"/>
          <w:sz w:val="24"/>
          <w:szCs w:val="24"/>
        </w:rPr>
        <w:t xml:space="preserve"> </w:t>
      </w:r>
      <w:r w:rsidR="00862513" w:rsidRPr="00B07AF1">
        <w:rPr>
          <w:rFonts w:eastAsia="Times New Roman"/>
          <w:sz w:val="24"/>
          <w:szCs w:val="24"/>
        </w:rPr>
        <w:t>≈</w:t>
      </w:r>
      <w:r w:rsidR="00862513" w:rsidRPr="00B07AF1">
        <w:rPr>
          <w:rFonts w:eastAsia="Times New Roman"/>
          <w:sz w:val="24"/>
          <w:szCs w:val="24"/>
        </w:rPr>
        <w:t xml:space="preserve"> </w:t>
      </w:r>
      <w:r w:rsidR="00862513" w:rsidRPr="00B07AF1">
        <w:rPr>
          <w:rFonts w:eastAsia="Times New Roman"/>
          <w:sz w:val="24"/>
          <w:szCs w:val="24"/>
        </w:rPr>
        <w:t>0.33 </w:t>
      </w:r>
      <w:proofErr w:type="spellStart"/>
      <w:r w:rsidR="00862513" w:rsidRPr="00B07AF1">
        <w:rPr>
          <w:rFonts w:eastAsia="Times New Roman"/>
          <w:sz w:val="24"/>
          <w:szCs w:val="24"/>
        </w:rPr>
        <w:t>Sgas</w:t>
      </w:r>
      <w:proofErr w:type="spellEnd"/>
      <w:r w:rsidR="00862513" w:rsidRPr="00B07AF1">
        <w:rPr>
          <w:rFonts w:eastAsia="Times New Roman"/>
          <w:sz w:val="24"/>
          <w:szCs w:val="24"/>
        </w:rPr>
        <w:t>​ is based on statistical thermodynamics, where entropy is related to the number of accessible molecular microstates. In the gas phase, molecules possess significant translational, rotational, and vibrational freedom, with translational motion contributing the largest share to the total entropy. However, in the liquid phase, intermolecular interactions significantly restrict translational and rotational degrees of freedom, leaving vibrational motion as the dominant contributor. As a result, the entropy of the liquid phase is substantially reduced, and is often approximated as about one-third of the gas-phase entropy for non-volatile and strongly interacting systems such as deep eutectic solvents.</w:t>
      </w:r>
      <w:r w:rsidRPr="006A4A87">
        <w:rPr>
          <w:rFonts w:eastAsia="Times New Roman"/>
          <w:sz w:val="24"/>
          <w:szCs w:val="24"/>
        </w:rPr>
        <w:t xml:space="preserve"> </w:t>
      </w:r>
      <w:r w:rsidR="006A488C">
        <w:rPr>
          <w:rFonts w:eastAsia="Times New Roman"/>
          <w:sz w:val="24"/>
          <w:szCs w:val="24"/>
        </w:rPr>
        <w:t>It is important to note that entropy largely depends on phase of the specie or material.</w:t>
      </w:r>
    </w:p>
    <w:p w14:paraId="3FA4E619" w14:textId="1394CD68" w:rsidR="00062AAE" w:rsidRPr="006A4A87" w:rsidRDefault="00062AAE" w:rsidP="00B07AF1">
      <w:pPr>
        <w:pStyle w:val="Heading8"/>
        <w:spacing w:line="360" w:lineRule="auto"/>
        <w:ind w:left="1560"/>
        <w:rPr>
          <w:rFonts w:eastAsia="Times New Roman" w:cs="Times New Roman"/>
        </w:rPr>
      </w:pPr>
      <w:r w:rsidRPr="006A4A87">
        <w:rPr>
          <w:rFonts w:eastAsia="Times New Roman" w:cs="Times New Roman"/>
        </w:rPr>
        <w:t>Liquid-Phase Enthalpy (</w:t>
      </w:r>
      <w:proofErr w:type="spellStart"/>
      <w:r w:rsidRPr="006A4A87">
        <w:rPr>
          <w:rFonts w:eastAsia="Times New Roman" w:cs="Times New Roman"/>
        </w:rPr>
        <w:t>Hliq</w:t>
      </w:r>
      <w:proofErr w:type="spellEnd"/>
      <w:r w:rsidRPr="006A4A87">
        <w:rPr>
          <w:rFonts w:eastAsia="Times New Roman" w:cs="Times New Roman"/>
        </w:rPr>
        <w:t>)</w:t>
      </w:r>
      <w:r w:rsidR="00B07AF1" w:rsidRPr="00B07AF1">
        <w:rPr>
          <w:rFonts w:eastAsia="Times New Roman" w:cs="Times New Roman"/>
        </w:rPr>
        <w:t xml:space="preserve"> approximation</w:t>
      </w:r>
    </w:p>
    <w:p w14:paraId="640B379B" w14:textId="6D0ACD77" w:rsidR="00062AAE" w:rsidRPr="006A4A87" w:rsidRDefault="00062AAE" w:rsidP="00B07AF1">
      <w:pPr>
        <w:ind w:left="1560"/>
        <w:rPr>
          <w:rFonts w:eastAsia="Times New Roman"/>
          <w:sz w:val="24"/>
          <w:szCs w:val="24"/>
        </w:rPr>
      </w:pPr>
      <w:r w:rsidRPr="006A488C">
        <w:rPr>
          <w:sz w:val="24"/>
          <w:szCs w:val="24"/>
          <w:u w:val="single"/>
        </w:rPr>
        <w:t>For volatile liquid</w:t>
      </w:r>
      <w:r w:rsidR="00FC2030" w:rsidRPr="006A488C">
        <w:rPr>
          <w:sz w:val="24"/>
          <w:szCs w:val="24"/>
          <w:u w:val="single"/>
        </w:rPr>
        <w:t xml:space="preserve"> approximations</w:t>
      </w:r>
      <w:r w:rsidRPr="006A488C">
        <w:rPr>
          <w:sz w:val="24"/>
          <w:szCs w:val="24"/>
          <w:u w:val="single"/>
        </w:rPr>
        <w:t>:</w:t>
      </w:r>
      <w:r w:rsidR="00B07AF1">
        <w:rPr>
          <w:sz w:val="24"/>
          <w:szCs w:val="24"/>
        </w:rPr>
        <w:t xml:space="preserve"> </w:t>
      </w:r>
      <w:r w:rsidR="00B07AF1" w:rsidRPr="00B07AF1">
        <w:rPr>
          <w:sz w:val="24"/>
          <w:szCs w:val="24"/>
        </w:rPr>
        <w:t xml:space="preserve">The model used is presented as: </w:t>
      </w:r>
      <m:oMath>
        <m:sSub>
          <m:sSubPr>
            <m:ctrlPr>
              <w:rPr>
                <w:rFonts w:ascii="Cambria Math" w:eastAsia="Times New Roman" w:hAnsi="Cambria Math"/>
                <w:i/>
                <w:iCs/>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liq</m:t>
            </m:r>
          </m:sub>
        </m:sSub>
        <m:r>
          <w:rPr>
            <w:rFonts w:ascii="Cambria Math" w:eastAsia="Times New Roman" w:hAnsi="Cambria Math"/>
            <w:sz w:val="24"/>
            <w:szCs w:val="24"/>
          </w:rPr>
          <m:t>=</m:t>
        </m:r>
        <m:r>
          <w:rPr>
            <w:rFonts w:ascii="Cambria Math" w:eastAsia="Times New Roman" w:hAnsi="Cambria Math"/>
            <w:sz w:val="24"/>
            <w:szCs w:val="24"/>
          </w:rPr>
          <m:t xml:space="preserve"> </m:t>
        </m:r>
        <m:sSub>
          <m:sSubPr>
            <m:ctrlPr>
              <w:rPr>
                <w:rFonts w:ascii="Cambria Math" w:eastAsia="Times New Roman" w:hAnsi="Cambria Math"/>
                <w:i/>
                <w:iCs/>
                <w:sz w:val="24"/>
                <w:szCs w:val="24"/>
              </w:rPr>
            </m:ctrlPr>
          </m:sSubPr>
          <m:e>
            <m:r>
              <w:rPr>
                <w:rFonts w:ascii="Cambria Math" w:eastAsia="Times New Roman" w:hAnsi="Cambria Math"/>
                <w:sz w:val="24"/>
                <w:szCs w:val="24"/>
              </w:rPr>
              <m:t>H</m:t>
            </m:r>
            <m:ctrlPr>
              <w:rPr>
                <w:rFonts w:ascii="Cambria Math" w:eastAsia="Times New Roman" w:hAnsi="Cambria Math"/>
                <w:i/>
                <w:sz w:val="24"/>
                <w:szCs w:val="24"/>
              </w:rPr>
            </m:ctrlPr>
          </m:e>
          <m:sub>
            <m:r>
              <w:rPr>
                <w:rFonts w:ascii="Cambria Math" w:eastAsia="Times New Roman" w:hAnsi="Cambria Math"/>
                <w:sz w:val="24"/>
                <w:szCs w:val="24"/>
              </w:rPr>
              <m:t>gas</m:t>
            </m:r>
          </m:sub>
        </m:sSub>
        <m:r>
          <w:rPr>
            <w:rFonts w:ascii="Cambria Math" w:eastAsia="Times New Roman" w:hAnsi="Cambria Math"/>
            <w:sz w:val="24"/>
            <w:szCs w:val="24"/>
          </w:rPr>
          <m:t>-</m:t>
        </m:r>
        <m:r>
          <w:rPr>
            <w:rFonts w:ascii="Cambria Math" w:eastAsia="Times New Roman" w:hAnsi="Cambria Math"/>
            <w:sz w:val="24"/>
            <w:szCs w:val="24"/>
          </w:rPr>
          <m:t xml:space="preserve"> </m:t>
        </m:r>
        <m:r>
          <w:rPr>
            <w:rFonts w:ascii="Cambria Math" w:eastAsia="Times New Roman" w:hAnsi="Cambria Math"/>
            <w:sz w:val="24"/>
            <w:szCs w:val="24"/>
          </w:rPr>
          <m:t>0.33 T Δ</m:t>
        </m:r>
        <m:sSub>
          <m:sSubPr>
            <m:ctrlPr>
              <w:rPr>
                <w:rFonts w:ascii="Cambria Math" w:eastAsia="Times New Roman" w:hAnsi="Cambria Math"/>
                <w:i/>
                <w:iCs/>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vap</m:t>
            </m:r>
          </m:sub>
        </m:sSub>
      </m:oMath>
      <w:r w:rsidRPr="006A4A87">
        <w:rPr>
          <w:rFonts w:eastAsia="Times New Roman"/>
          <w:sz w:val="24"/>
          <w:szCs w:val="24"/>
        </w:rPr>
        <w:t xml:space="preserve">​ </w:t>
      </w:r>
      <w:r w:rsidR="00B07AF1">
        <w:rPr>
          <w:rFonts w:eastAsia="Times New Roman"/>
          <w:sz w:val="24"/>
          <w:szCs w:val="24"/>
        </w:rPr>
        <w:t xml:space="preserve">where </w:t>
      </w:r>
      <w:r w:rsidRPr="006A4A87">
        <w:rPr>
          <w:rFonts w:eastAsia="Times New Roman"/>
          <w:sz w:val="24"/>
          <w:szCs w:val="24"/>
        </w:rPr>
        <w:t xml:space="preserve">T = temperature (K) of interest. This formula approximates the enthalpy loss associated with gas </w:t>
      </w:r>
      <w:r w:rsidR="00B07AF1">
        <w:rPr>
          <w:rFonts w:eastAsia="Times New Roman"/>
          <w:sz w:val="24"/>
          <w:szCs w:val="24"/>
        </w:rPr>
        <w:t>to</w:t>
      </w:r>
      <w:r w:rsidRPr="006A4A87">
        <w:rPr>
          <w:rFonts w:eastAsia="Times New Roman"/>
          <w:sz w:val="24"/>
          <w:szCs w:val="24"/>
        </w:rPr>
        <w:t xml:space="preserve"> liquid condensation, consistent with thermodynamic principles (ΔH</w:t>
      </w:r>
      <w:r w:rsidR="00B07AF1">
        <w:rPr>
          <w:rFonts w:eastAsia="Times New Roman"/>
          <w:sz w:val="24"/>
          <w:szCs w:val="24"/>
        </w:rPr>
        <w:t xml:space="preserve"> </w:t>
      </w:r>
      <w:r w:rsidRPr="006A4A87">
        <w:rPr>
          <w:rFonts w:eastAsia="Times New Roman"/>
          <w:sz w:val="24"/>
          <w:szCs w:val="24"/>
        </w:rPr>
        <w:t>=</w:t>
      </w:r>
      <w:r w:rsidR="00B07AF1">
        <w:rPr>
          <w:rFonts w:eastAsia="Times New Roman"/>
          <w:sz w:val="24"/>
          <w:szCs w:val="24"/>
        </w:rPr>
        <w:t xml:space="preserve"> </w:t>
      </w:r>
      <w:r w:rsidRPr="006A4A87">
        <w:rPr>
          <w:rFonts w:eastAsia="Times New Roman"/>
          <w:sz w:val="24"/>
          <w:szCs w:val="24"/>
        </w:rPr>
        <w:t xml:space="preserve">T ΔS for phase transition). </w:t>
      </w:r>
    </w:p>
    <w:p w14:paraId="6D3F87D9" w14:textId="010042FC" w:rsidR="00062AAE" w:rsidRPr="006A4A87" w:rsidRDefault="00062AAE" w:rsidP="00B07AF1">
      <w:pPr>
        <w:ind w:left="1560"/>
        <w:rPr>
          <w:rFonts w:eastAsia="Times New Roman"/>
          <w:sz w:val="24"/>
          <w:szCs w:val="24"/>
        </w:rPr>
      </w:pPr>
      <w:r w:rsidRPr="006A488C">
        <w:rPr>
          <w:sz w:val="24"/>
          <w:szCs w:val="24"/>
          <w:u w:val="single"/>
        </w:rPr>
        <w:t>For non-volatile liquid</w:t>
      </w:r>
      <w:r w:rsidR="00FC2030" w:rsidRPr="006A488C">
        <w:rPr>
          <w:sz w:val="24"/>
          <w:szCs w:val="24"/>
          <w:u w:val="single"/>
        </w:rPr>
        <w:t xml:space="preserve"> approximations</w:t>
      </w:r>
      <w:r w:rsidRPr="006A488C">
        <w:rPr>
          <w:sz w:val="24"/>
          <w:szCs w:val="24"/>
          <w:u w:val="single"/>
        </w:rPr>
        <w:t>:</w:t>
      </w:r>
      <w:r w:rsidR="00B07AF1" w:rsidRPr="00B07AF1">
        <w:rPr>
          <w:sz w:val="24"/>
          <w:szCs w:val="24"/>
        </w:rPr>
        <w:t xml:space="preserve"> </w:t>
      </w:r>
      <w:r w:rsidR="00003156" w:rsidRPr="00B07AF1">
        <w:rPr>
          <w:rFonts w:eastAsia="Times New Roman"/>
          <w:sz w:val="24"/>
          <w:szCs w:val="24"/>
        </w:rPr>
        <w:t xml:space="preserve">The approximation </w:t>
      </w:r>
      <w:r w:rsidR="00EA0BE3">
        <w:rPr>
          <w:rFonts w:eastAsia="Times New Roman"/>
          <w:sz w:val="24"/>
          <w:szCs w:val="24"/>
        </w:rPr>
        <w:t>presents</w:t>
      </w:r>
      <w:r w:rsidR="00003156" w:rsidRPr="00B07AF1">
        <w:rPr>
          <w:rFonts w:eastAsia="Times New Roman"/>
          <w:sz w:val="24"/>
          <w:szCs w:val="24"/>
        </w:rPr>
        <w:t xml:space="preserve">: </w:t>
      </w:r>
      <m:oMath>
        <m:sSub>
          <m:sSubPr>
            <m:ctrlPr>
              <w:rPr>
                <w:rFonts w:ascii="Cambria Math" w:eastAsia="Times New Roman" w:hAnsi="Cambria Math"/>
                <w:i/>
                <w:iCs/>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liq</m:t>
            </m:r>
          </m:sub>
        </m:sSub>
        <m:r>
          <w:rPr>
            <w:rFonts w:ascii="Cambria Math" w:eastAsia="Times New Roman" w:hAnsi="Cambria Math"/>
            <w:sz w:val="24"/>
            <w:szCs w:val="24"/>
          </w:rPr>
          <m:t>≈</m:t>
        </m:r>
        <m:r>
          <w:rPr>
            <w:rFonts w:ascii="Cambria Math" w:eastAsia="Times New Roman" w:hAnsi="Cambria Math"/>
            <w:sz w:val="24"/>
            <w:szCs w:val="24"/>
          </w:rPr>
          <m:t xml:space="preserve"> </m:t>
        </m:r>
        <m:sSub>
          <m:sSubPr>
            <m:ctrlPr>
              <w:rPr>
                <w:rFonts w:ascii="Cambria Math" w:eastAsia="Times New Roman" w:hAnsi="Cambria Math"/>
                <w:i/>
                <w:iCs/>
                <w:sz w:val="24"/>
                <w:szCs w:val="24"/>
              </w:rPr>
            </m:ctrlPr>
          </m:sSubPr>
          <m:e>
            <m:r>
              <w:rPr>
                <w:rFonts w:ascii="Cambria Math" w:eastAsia="Times New Roman" w:hAnsi="Cambria Math"/>
                <w:sz w:val="24"/>
                <w:szCs w:val="24"/>
              </w:rPr>
              <m:t>H</m:t>
            </m:r>
            <m:ctrlPr>
              <w:rPr>
                <w:rFonts w:ascii="Cambria Math" w:eastAsia="Times New Roman" w:hAnsi="Cambria Math"/>
                <w:i/>
                <w:sz w:val="24"/>
                <w:szCs w:val="24"/>
              </w:rPr>
            </m:ctrlPr>
          </m:e>
          <m:sub>
            <m:r>
              <w:rPr>
                <w:rFonts w:ascii="Cambria Math" w:eastAsia="Times New Roman" w:hAnsi="Cambria Math"/>
                <w:sz w:val="24"/>
                <w:szCs w:val="24"/>
              </w:rPr>
              <m:t>gas</m:t>
            </m:r>
          </m:sub>
        </m:sSub>
      </m:oMath>
      <w:r w:rsidRPr="00B07AF1">
        <w:rPr>
          <w:rFonts w:eastAsia="Times New Roman"/>
          <w:sz w:val="24"/>
          <w:szCs w:val="24"/>
        </w:rPr>
        <w:t xml:space="preserve"> </w:t>
      </w:r>
      <w:r w:rsidRPr="006A4A87">
        <w:rPr>
          <w:rFonts w:eastAsia="Times New Roman"/>
          <w:sz w:val="24"/>
          <w:szCs w:val="24"/>
        </w:rPr>
        <w:t>​</w:t>
      </w:r>
      <w:r w:rsidR="00003156" w:rsidRPr="00B07AF1">
        <w:rPr>
          <w:rFonts w:eastAsia="Times New Roman"/>
          <w:sz w:val="24"/>
          <w:szCs w:val="24"/>
        </w:rPr>
        <w:t xml:space="preserve">, </w:t>
      </w:r>
      <w:proofErr w:type="spellStart"/>
      <w:r w:rsidR="00EA0BE3">
        <w:rPr>
          <w:rFonts w:eastAsia="Times New Roman"/>
          <w:sz w:val="24"/>
          <w:szCs w:val="24"/>
        </w:rPr>
        <w:t>asuum</w:t>
      </w:r>
      <w:r w:rsidR="00003156" w:rsidRPr="00B07AF1">
        <w:rPr>
          <w:rFonts w:eastAsia="Times New Roman"/>
          <w:sz w:val="24"/>
          <w:szCs w:val="24"/>
        </w:rPr>
        <w:t>ing</w:t>
      </w:r>
      <w:proofErr w:type="spellEnd"/>
      <w:r w:rsidR="00003156" w:rsidRPr="00B07AF1">
        <w:rPr>
          <w:rFonts w:eastAsia="Times New Roman"/>
          <w:sz w:val="24"/>
          <w:szCs w:val="24"/>
        </w:rPr>
        <w:t xml:space="preserve"> </w:t>
      </w:r>
      <m:oMath>
        <m:r>
          <w:rPr>
            <w:rFonts w:ascii="Cambria Math" w:eastAsia="Times New Roman" w:hAnsi="Cambria Math"/>
            <w:sz w:val="24"/>
            <w:szCs w:val="24"/>
          </w:rPr>
          <m:t>Δ</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vap</m:t>
            </m:r>
          </m:sub>
        </m:sSub>
      </m:oMath>
      <w:r w:rsidRPr="006A4A87">
        <w:rPr>
          <w:rFonts w:eastAsia="Times New Roman"/>
          <w:sz w:val="24"/>
          <w:szCs w:val="24"/>
        </w:rPr>
        <w:t xml:space="preserve"> is negligible due to extremely low vapor pressure at room temperature</w:t>
      </w:r>
      <w:r w:rsidR="006A488C">
        <w:rPr>
          <w:rFonts w:eastAsia="Times New Roman"/>
          <w:sz w:val="24"/>
          <w:szCs w:val="24"/>
        </w:rPr>
        <w:t xml:space="preserve"> and enthalpy is weakly </w:t>
      </w:r>
      <w:r w:rsidR="00EA0BE3">
        <w:rPr>
          <w:rFonts w:eastAsia="Times New Roman"/>
          <w:sz w:val="24"/>
          <w:szCs w:val="24"/>
        </w:rPr>
        <w:t>phase-</w:t>
      </w:r>
      <w:r w:rsidR="006A488C">
        <w:rPr>
          <w:rFonts w:eastAsia="Times New Roman"/>
          <w:sz w:val="24"/>
          <w:szCs w:val="24"/>
        </w:rPr>
        <w:t>dependent</w:t>
      </w:r>
      <w:r w:rsidRPr="006A4A87">
        <w:rPr>
          <w:rFonts w:eastAsia="Times New Roman"/>
          <w:sz w:val="24"/>
          <w:szCs w:val="24"/>
        </w:rPr>
        <w:t xml:space="preserve">. </w:t>
      </w:r>
    </w:p>
    <w:p w14:paraId="34FFE92A" w14:textId="2050AD30" w:rsidR="00FC2030" w:rsidRPr="006A4A87" w:rsidRDefault="00EA0BE3" w:rsidP="00211FF5">
      <w:pPr>
        <w:spacing w:before="100" w:beforeAutospacing="1" w:after="100" w:afterAutospacing="1" w:line="240" w:lineRule="auto"/>
        <w:rPr>
          <w:rFonts w:eastAsia="Times New Roman"/>
          <w:sz w:val="24"/>
          <w:szCs w:val="24"/>
        </w:rPr>
      </w:pPr>
      <w:r w:rsidRPr="00EA0BE3">
        <w:rPr>
          <w:rFonts w:eastAsia="Times New Roman"/>
          <w:sz w:val="24"/>
          <w:szCs w:val="24"/>
        </w:rPr>
        <w:t>Deep eutectic solvent (DES), IBU, and MFA are non-volatile liquids under normal conditions; therefore, this study employed the non-volatile liquid-phase correction approximation in the computation of thermodynamic parameters.</w:t>
      </w:r>
      <w:r w:rsidR="00FC2030">
        <w:rPr>
          <w:rFonts w:eastAsia="Times New Roman"/>
          <w:sz w:val="24"/>
          <w:szCs w:val="24"/>
        </w:rPr>
        <w:t xml:space="preserve"> </w:t>
      </w:r>
    </w:p>
    <w:p w14:paraId="3E972219" w14:textId="77777777" w:rsidR="00C21C5F" w:rsidRDefault="00C21C5F" w:rsidP="00C21C5F">
      <w:pPr>
        <w:spacing w:after="0"/>
        <w:rPr>
          <w:sz w:val="18"/>
          <w:szCs w:val="18"/>
        </w:rPr>
      </w:pPr>
    </w:p>
    <w:p w14:paraId="4703E240" w14:textId="77777777" w:rsidR="00C21C5F" w:rsidRDefault="00C21C5F" w:rsidP="00F13A0B">
      <w:pPr>
        <w:pStyle w:val="Heading3"/>
      </w:pPr>
      <w:bookmarkStart w:id="15" w:name="_Toc225085577"/>
      <w:r>
        <w:t>Enthalpy change calculations</w:t>
      </w:r>
      <w:bookmarkEnd w:id="15"/>
    </w:p>
    <w:p w14:paraId="7B0B8637" w14:textId="77777777" w:rsidR="00C21C5F" w:rsidRPr="003E7257" w:rsidRDefault="00C21C5F" w:rsidP="00C21C5F">
      <w:pPr>
        <w:spacing w:after="0"/>
        <w:rPr>
          <w:sz w:val="18"/>
          <w:szCs w:val="18"/>
        </w:rPr>
      </w:pPr>
    </w:p>
    <w:p w14:paraId="0428EB70" w14:textId="43126263" w:rsidR="00C21C5F" w:rsidRPr="003E7257" w:rsidRDefault="00C21C5F" w:rsidP="00C21C5F">
      <w:pPr>
        <w:spacing w:after="0"/>
        <w:rPr>
          <w:b/>
          <w:bCs/>
          <w:sz w:val="18"/>
          <w:szCs w:val="18"/>
        </w:rPr>
      </w:pPr>
      <w:r w:rsidRPr="00B611B9">
        <w:rPr>
          <w:b/>
          <w:bCs/>
          <w:sz w:val="18"/>
          <w:szCs w:val="18"/>
        </w:rPr>
        <w:t xml:space="preserve">Table </w:t>
      </w:r>
      <w:r w:rsidR="00F61729">
        <w:rPr>
          <w:b/>
          <w:bCs/>
          <w:sz w:val="18"/>
          <w:szCs w:val="18"/>
        </w:rPr>
        <w:t>13</w:t>
      </w:r>
      <w:r w:rsidRPr="00B611B9">
        <w:rPr>
          <w:b/>
          <w:bCs/>
          <w:sz w:val="18"/>
          <w:szCs w:val="18"/>
        </w:rPr>
        <w:t xml:space="preserve">: </w:t>
      </w:r>
      <w:r w:rsidRPr="00B611B9">
        <w:rPr>
          <w:sz w:val="18"/>
          <w:szCs w:val="18"/>
        </w:rPr>
        <w:t xml:space="preserve">Enthalpy </w:t>
      </w:r>
      <w:r w:rsidR="00DA1A75">
        <w:rPr>
          <w:sz w:val="18"/>
          <w:szCs w:val="18"/>
        </w:rPr>
        <w:t>c</w:t>
      </w:r>
      <w:r w:rsidRPr="00B611B9">
        <w:rPr>
          <w:sz w:val="18"/>
          <w:szCs w:val="18"/>
        </w:rPr>
        <w:t>hange</w:t>
      </w:r>
      <w:r w:rsidR="00EE736F">
        <w:rPr>
          <w:sz w:val="18"/>
          <w:szCs w:val="18"/>
        </w:rPr>
        <w:t xml:space="preserve"> in eV for the</w:t>
      </w:r>
      <w:r w:rsidRPr="00B611B9">
        <w:rPr>
          <w:sz w:val="18"/>
          <w:szCs w:val="18"/>
        </w:rPr>
        <w:t xml:space="preserve"> drug solubility</w:t>
      </w:r>
      <w:r w:rsidR="00DA1A75">
        <w:rPr>
          <w:sz w:val="18"/>
          <w:szCs w:val="18"/>
        </w:rPr>
        <w:t xml:space="preserve"> </w:t>
      </w:r>
      <w:r w:rsidRPr="00B611B9">
        <w:rPr>
          <w:sz w:val="18"/>
          <w:szCs w:val="18"/>
        </w:rPr>
        <w:t>@ 300K</w:t>
      </w:r>
      <w:r w:rsidR="00DA1A75">
        <w:rPr>
          <w:sz w:val="18"/>
          <w:szCs w:val="18"/>
        </w:rPr>
        <w:t>, a gas-phase calculation</w:t>
      </w:r>
      <w:r w:rsidRPr="00B611B9">
        <w:rPr>
          <w:sz w:val="18"/>
          <w:szCs w:val="18"/>
        </w:rPr>
        <w:t xml:space="preserve"> (Spartan Computed Version)</w:t>
      </w:r>
      <w:r w:rsidR="009A3C50">
        <w:rPr>
          <w:sz w:val="18"/>
          <w:szCs w:val="18"/>
        </w:rPr>
        <w:t xml:space="preserve"> approximately same as for the n</w:t>
      </w:r>
      <w:r w:rsidR="009A3C50">
        <w:rPr>
          <w:sz w:val="18"/>
          <w:szCs w:val="18"/>
        </w:rPr>
        <w:t>onvolatile l</w:t>
      </w:r>
      <w:r w:rsidR="009A3C50" w:rsidRPr="00B611B9">
        <w:rPr>
          <w:sz w:val="18"/>
          <w:szCs w:val="18"/>
        </w:rPr>
        <w:t>iquid</w:t>
      </w:r>
      <w:r w:rsidR="009A3C50">
        <w:rPr>
          <w:sz w:val="18"/>
          <w:szCs w:val="18"/>
        </w:rPr>
        <w:t>-phase correction calculation</w:t>
      </w:r>
      <w:r w:rsidR="009A3C50">
        <w:rPr>
          <w:sz w:val="18"/>
          <w:szCs w:val="18"/>
        </w:rPr>
        <w:t xml:space="preserve"> adopted for our study</w:t>
      </w:r>
      <w:r w:rsidR="009A3C50" w:rsidRPr="00CF0E90">
        <w:rPr>
          <w:sz w:val="18"/>
          <w:szCs w:val="18"/>
        </w:rPr>
        <w:t>.</w:t>
      </w:r>
    </w:p>
    <w:tbl>
      <w:tblPr>
        <w:tblStyle w:val="TableGrid"/>
        <w:tblW w:w="5000" w:type="pct"/>
        <w:tblLook w:val="04A0" w:firstRow="1" w:lastRow="0" w:firstColumn="1" w:lastColumn="0" w:noHBand="0" w:noVBand="1"/>
      </w:tblPr>
      <w:tblGrid>
        <w:gridCol w:w="1870"/>
        <w:gridCol w:w="1870"/>
        <w:gridCol w:w="1870"/>
        <w:gridCol w:w="1870"/>
        <w:gridCol w:w="1870"/>
      </w:tblGrid>
      <w:tr w:rsidR="00F80CDB" w:rsidRPr="003950AA" w14:paraId="37D4A901" w14:textId="77777777" w:rsidTr="00F80CDB">
        <w:trPr>
          <w:trHeight w:val="20"/>
        </w:trPr>
        <w:tc>
          <w:tcPr>
            <w:tcW w:w="1000" w:type="pct"/>
            <w:hideMark/>
          </w:tcPr>
          <w:p w14:paraId="30DCDA1E" w14:textId="77777777" w:rsidR="00F80CDB" w:rsidRPr="00B611B9" w:rsidRDefault="00F80CDB" w:rsidP="00F80CDB">
            <w:pPr>
              <w:spacing w:line="259" w:lineRule="auto"/>
              <w:jc w:val="center"/>
              <w:rPr>
                <w:i/>
                <w:iCs/>
                <w:sz w:val="18"/>
                <w:szCs w:val="18"/>
              </w:rPr>
            </w:pPr>
            <w:r w:rsidRPr="00B611B9">
              <w:rPr>
                <w:i/>
                <w:iCs/>
                <w:sz w:val="18"/>
                <w:szCs w:val="18"/>
              </w:rPr>
              <w:t>Label</w:t>
            </w:r>
          </w:p>
        </w:tc>
        <w:tc>
          <w:tcPr>
            <w:tcW w:w="1000" w:type="pct"/>
            <w:hideMark/>
          </w:tcPr>
          <w:p w14:paraId="23A86DBE" w14:textId="77777777" w:rsidR="00F80CDB" w:rsidRPr="00B611B9" w:rsidRDefault="00F80CDB" w:rsidP="00F80CDB">
            <w:pPr>
              <w:spacing w:line="259" w:lineRule="auto"/>
              <w:jc w:val="center"/>
              <w:rPr>
                <w:i/>
                <w:iCs/>
                <w:sz w:val="18"/>
                <w:szCs w:val="18"/>
              </w:rPr>
            </w:pPr>
            <w:r w:rsidRPr="00B611B9">
              <w:rPr>
                <w:i/>
                <w:iCs/>
                <w:sz w:val="18"/>
                <w:szCs w:val="18"/>
              </w:rPr>
              <w:t>Molecular Wt.(amu)</w:t>
            </w:r>
          </w:p>
        </w:tc>
        <w:tc>
          <w:tcPr>
            <w:tcW w:w="1000" w:type="pct"/>
            <w:hideMark/>
          </w:tcPr>
          <w:p w14:paraId="0F86D862" w14:textId="68ADCA23" w:rsidR="00F80CDB" w:rsidRPr="00B611B9" w:rsidRDefault="00F80CDB" w:rsidP="00F80CDB">
            <w:pPr>
              <w:spacing w:line="259" w:lineRule="auto"/>
              <w:jc w:val="center"/>
              <w:rPr>
                <w:i/>
                <w:iCs/>
                <w:sz w:val="18"/>
                <w:szCs w:val="18"/>
              </w:rPr>
            </w:pPr>
            <w:proofErr w:type="spellStart"/>
            <w:r w:rsidRPr="00B611B9">
              <w:rPr>
                <w:i/>
                <w:iCs/>
                <w:sz w:val="18"/>
                <w:szCs w:val="18"/>
              </w:rPr>
              <w:t>Ecor</w:t>
            </w:r>
            <w:r>
              <w:rPr>
                <w:i/>
                <w:iCs/>
                <w:sz w:val="18"/>
                <w:szCs w:val="18"/>
              </w:rPr>
              <w:t>r</w:t>
            </w:r>
            <w:proofErr w:type="spellEnd"/>
            <w:r w:rsidRPr="00B611B9">
              <w:rPr>
                <w:i/>
                <w:iCs/>
                <w:sz w:val="18"/>
                <w:szCs w:val="18"/>
              </w:rPr>
              <w:t xml:space="preserve"> (eV)</w:t>
            </w:r>
          </w:p>
        </w:tc>
        <w:tc>
          <w:tcPr>
            <w:tcW w:w="1000" w:type="pct"/>
            <w:hideMark/>
          </w:tcPr>
          <w:p w14:paraId="4327F095" w14:textId="2E89B527" w:rsidR="00F80CDB" w:rsidRPr="00B611B9" w:rsidRDefault="00F80CDB" w:rsidP="00F80CDB">
            <w:pPr>
              <w:spacing w:line="259" w:lineRule="auto"/>
              <w:jc w:val="center"/>
              <w:rPr>
                <w:i/>
                <w:iCs/>
                <w:sz w:val="18"/>
                <w:szCs w:val="18"/>
              </w:rPr>
            </w:pPr>
            <w:proofErr w:type="spellStart"/>
            <w:proofErr w:type="gramStart"/>
            <w:r w:rsidRPr="00B611B9">
              <w:rPr>
                <w:i/>
                <w:iCs/>
                <w:sz w:val="18"/>
                <w:szCs w:val="18"/>
              </w:rPr>
              <w:t>dH</w:t>
            </w:r>
            <w:proofErr w:type="spellEnd"/>
            <w:r w:rsidRPr="00B611B9">
              <w:rPr>
                <w:i/>
                <w:iCs/>
                <w:sz w:val="18"/>
                <w:szCs w:val="18"/>
              </w:rPr>
              <w:t>(</w:t>
            </w:r>
            <w:proofErr w:type="spellStart"/>
            <w:proofErr w:type="gramEnd"/>
            <w:r w:rsidRPr="00B611B9">
              <w:rPr>
                <w:i/>
                <w:iCs/>
                <w:sz w:val="18"/>
                <w:szCs w:val="18"/>
              </w:rPr>
              <w:t>DESibu</w:t>
            </w:r>
            <w:proofErr w:type="spellEnd"/>
            <w:r w:rsidRPr="00B611B9">
              <w:rPr>
                <w:i/>
                <w:iCs/>
                <w:sz w:val="18"/>
                <w:szCs w:val="18"/>
              </w:rPr>
              <w:t>)</w:t>
            </w:r>
            <w:r>
              <w:rPr>
                <w:i/>
                <w:iCs/>
                <w:sz w:val="18"/>
                <w:szCs w:val="18"/>
              </w:rPr>
              <w:t>, eV</w:t>
            </w:r>
          </w:p>
        </w:tc>
        <w:tc>
          <w:tcPr>
            <w:tcW w:w="1000" w:type="pct"/>
          </w:tcPr>
          <w:p w14:paraId="4B38D668" w14:textId="6C5EF512" w:rsidR="00F80CDB" w:rsidRPr="00B611B9" w:rsidRDefault="00F80CDB" w:rsidP="00F80CDB">
            <w:pPr>
              <w:jc w:val="center"/>
              <w:rPr>
                <w:i/>
                <w:iCs/>
                <w:sz w:val="18"/>
                <w:szCs w:val="18"/>
              </w:rPr>
            </w:pPr>
            <w:proofErr w:type="spellStart"/>
            <w:proofErr w:type="gramStart"/>
            <w:r w:rsidRPr="00B611B9">
              <w:rPr>
                <w:i/>
                <w:iCs/>
                <w:sz w:val="18"/>
                <w:szCs w:val="18"/>
              </w:rPr>
              <w:t>dH</w:t>
            </w:r>
            <w:proofErr w:type="spellEnd"/>
            <w:r w:rsidRPr="00B611B9">
              <w:rPr>
                <w:i/>
                <w:iCs/>
                <w:sz w:val="18"/>
                <w:szCs w:val="18"/>
              </w:rPr>
              <w:t>(</w:t>
            </w:r>
            <w:proofErr w:type="spellStart"/>
            <w:proofErr w:type="gramEnd"/>
            <w:r w:rsidRPr="00B611B9">
              <w:rPr>
                <w:i/>
                <w:iCs/>
                <w:sz w:val="18"/>
                <w:szCs w:val="18"/>
              </w:rPr>
              <w:t>DESmfa</w:t>
            </w:r>
            <w:proofErr w:type="spellEnd"/>
            <w:r w:rsidRPr="00B611B9">
              <w:rPr>
                <w:i/>
                <w:iCs/>
                <w:sz w:val="18"/>
                <w:szCs w:val="18"/>
              </w:rPr>
              <w:t>)</w:t>
            </w:r>
            <w:r>
              <w:rPr>
                <w:i/>
                <w:iCs/>
                <w:sz w:val="18"/>
                <w:szCs w:val="18"/>
              </w:rPr>
              <w:t>, eV</w:t>
            </w:r>
          </w:p>
        </w:tc>
      </w:tr>
      <w:tr w:rsidR="00F80CDB" w:rsidRPr="003E7257" w14:paraId="248331CF" w14:textId="77777777" w:rsidTr="00F80CDB">
        <w:trPr>
          <w:trHeight w:val="20"/>
        </w:trPr>
        <w:tc>
          <w:tcPr>
            <w:tcW w:w="1000" w:type="pct"/>
            <w:hideMark/>
          </w:tcPr>
          <w:p w14:paraId="7464589D" w14:textId="77777777" w:rsidR="00F80CDB" w:rsidRPr="00B611B9" w:rsidRDefault="00F80CDB" w:rsidP="00F80CDB">
            <w:pPr>
              <w:spacing w:line="259" w:lineRule="auto"/>
              <w:jc w:val="center"/>
              <w:rPr>
                <w:sz w:val="18"/>
                <w:szCs w:val="18"/>
              </w:rPr>
            </w:pPr>
            <w:r w:rsidRPr="00B611B9">
              <w:rPr>
                <w:sz w:val="18"/>
                <w:szCs w:val="18"/>
              </w:rPr>
              <w:t>DES</w:t>
            </w:r>
          </w:p>
        </w:tc>
        <w:tc>
          <w:tcPr>
            <w:tcW w:w="1000" w:type="pct"/>
            <w:hideMark/>
          </w:tcPr>
          <w:p w14:paraId="48A8634A" w14:textId="77777777" w:rsidR="00F80CDB" w:rsidRPr="00B611B9" w:rsidRDefault="00F80CDB" w:rsidP="00F80CDB">
            <w:pPr>
              <w:spacing w:line="259" w:lineRule="auto"/>
              <w:jc w:val="center"/>
              <w:rPr>
                <w:sz w:val="18"/>
                <w:szCs w:val="18"/>
              </w:rPr>
            </w:pPr>
            <w:r w:rsidRPr="00B611B9">
              <w:rPr>
                <w:sz w:val="18"/>
                <w:szCs w:val="18"/>
              </w:rPr>
              <w:t>215.721</w:t>
            </w:r>
          </w:p>
        </w:tc>
        <w:tc>
          <w:tcPr>
            <w:tcW w:w="1000" w:type="pct"/>
            <w:hideMark/>
          </w:tcPr>
          <w:p w14:paraId="7EF5E938" w14:textId="77777777" w:rsidR="00F80CDB" w:rsidRPr="00B611B9" w:rsidRDefault="00F80CDB" w:rsidP="00F80CDB">
            <w:pPr>
              <w:spacing w:line="259" w:lineRule="auto"/>
              <w:jc w:val="center"/>
              <w:rPr>
                <w:sz w:val="18"/>
                <w:szCs w:val="18"/>
              </w:rPr>
            </w:pPr>
            <w:r w:rsidRPr="00B611B9">
              <w:rPr>
                <w:sz w:val="18"/>
                <w:szCs w:val="18"/>
              </w:rPr>
              <w:t>-28807.24</w:t>
            </w:r>
          </w:p>
        </w:tc>
        <w:tc>
          <w:tcPr>
            <w:tcW w:w="1000" w:type="pct"/>
            <w:hideMark/>
          </w:tcPr>
          <w:p w14:paraId="3B00F34B" w14:textId="77777777" w:rsidR="00F80CDB" w:rsidRPr="00B611B9" w:rsidRDefault="00F80CDB" w:rsidP="00F80CDB">
            <w:pPr>
              <w:spacing w:line="259" w:lineRule="auto"/>
              <w:jc w:val="center"/>
              <w:rPr>
                <w:sz w:val="18"/>
                <w:szCs w:val="18"/>
              </w:rPr>
            </w:pPr>
            <w:r w:rsidRPr="00B611B9">
              <w:rPr>
                <w:sz w:val="18"/>
                <w:szCs w:val="18"/>
              </w:rPr>
              <w:t>-</w:t>
            </w:r>
          </w:p>
        </w:tc>
        <w:tc>
          <w:tcPr>
            <w:tcW w:w="1000" w:type="pct"/>
          </w:tcPr>
          <w:p w14:paraId="5CE17AD0" w14:textId="1856E079" w:rsidR="00F80CDB" w:rsidRPr="00B611B9" w:rsidRDefault="00F80CDB" w:rsidP="00F80CDB">
            <w:pPr>
              <w:jc w:val="center"/>
              <w:rPr>
                <w:sz w:val="18"/>
                <w:szCs w:val="18"/>
              </w:rPr>
            </w:pPr>
            <w:r w:rsidRPr="00B611B9">
              <w:rPr>
                <w:sz w:val="18"/>
                <w:szCs w:val="18"/>
              </w:rPr>
              <w:t>-</w:t>
            </w:r>
          </w:p>
        </w:tc>
      </w:tr>
      <w:tr w:rsidR="00F80CDB" w:rsidRPr="003E7257" w14:paraId="2540EAA6" w14:textId="77777777" w:rsidTr="00F80CDB">
        <w:trPr>
          <w:trHeight w:val="20"/>
        </w:trPr>
        <w:tc>
          <w:tcPr>
            <w:tcW w:w="1000" w:type="pct"/>
            <w:hideMark/>
          </w:tcPr>
          <w:p w14:paraId="65D00776" w14:textId="77777777" w:rsidR="00F80CDB" w:rsidRPr="00B611B9" w:rsidRDefault="00F80CDB" w:rsidP="00F80CDB">
            <w:pPr>
              <w:spacing w:line="259" w:lineRule="auto"/>
              <w:jc w:val="center"/>
              <w:rPr>
                <w:sz w:val="18"/>
                <w:szCs w:val="18"/>
              </w:rPr>
            </w:pPr>
            <w:r w:rsidRPr="00B611B9">
              <w:rPr>
                <w:sz w:val="18"/>
                <w:szCs w:val="18"/>
              </w:rPr>
              <w:t>IBU</w:t>
            </w:r>
          </w:p>
        </w:tc>
        <w:tc>
          <w:tcPr>
            <w:tcW w:w="1000" w:type="pct"/>
            <w:hideMark/>
          </w:tcPr>
          <w:p w14:paraId="78BB2E61" w14:textId="77777777" w:rsidR="00F80CDB" w:rsidRPr="00B611B9" w:rsidRDefault="00F80CDB" w:rsidP="00F80CDB">
            <w:pPr>
              <w:spacing w:line="259" w:lineRule="auto"/>
              <w:jc w:val="center"/>
              <w:rPr>
                <w:sz w:val="18"/>
                <w:szCs w:val="18"/>
              </w:rPr>
            </w:pPr>
            <w:r w:rsidRPr="00B611B9">
              <w:rPr>
                <w:sz w:val="18"/>
                <w:szCs w:val="18"/>
              </w:rPr>
              <w:t>206.285</w:t>
            </w:r>
          </w:p>
        </w:tc>
        <w:tc>
          <w:tcPr>
            <w:tcW w:w="1000" w:type="pct"/>
            <w:hideMark/>
          </w:tcPr>
          <w:p w14:paraId="3FEF2A63" w14:textId="77777777" w:rsidR="00F80CDB" w:rsidRPr="00B611B9" w:rsidRDefault="00F80CDB" w:rsidP="00F80CDB">
            <w:pPr>
              <w:spacing w:line="259" w:lineRule="auto"/>
              <w:jc w:val="center"/>
              <w:rPr>
                <w:sz w:val="18"/>
                <w:szCs w:val="18"/>
              </w:rPr>
            </w:pPr>
            <w:r w:rsidRPr="00B611B9">
              <w:rPr>
                <w:sz w:val="18"/>
                <w:szCs w:val="18"/>
              </w:rPr>
              <w:t>-17869.6</w:t>
            </w:r>
          </w:p>
        </w:tc>
        <w:tc>
          <w:tcPr>
            <w:tcW w:w="1000" w:type="pct"/>
            <w:hideMark/>
          </w:tcPr>
          <w:p w14:paraId="5539E836" w14:textId="77777777" w:rsidR="00F80CDB" w:rsidRPr="00B611B9" w:rsidRDefault="00F80CDB" w:rsidP="00F80CDB">
            <w:pPr>
              <w:spacing w:line="259" w:lineRule="auto"/>
              <w:jc w:val="center"/>
              <w:rPr>
                <w:sz w:val="18"/>
                <w:szCs w:val="18"/>
              </w:rPr>
            </w:pPr>
            <w:r w:rsidRPr="00B611B9">
              <w:rPr>
                <w:sz w:val="18"/>
                <w:szCs w:val="18"/>
              </w:rPr>
              <w:t>-</w:t>
            </w:r>
          </w:p>
        </w:tc>
        <w:tc>
          <w:tcPr>
            <w:tcW w:w="1000" w:type="pct"/>
          </w:tcPr>
          <w:p w14:paraId="6CD61D61" w14:textId="57EE4E88" w:rsidR="00F80CDB" w:rsidRPr="00B611B9" w:rsidRDefault="00F80CDB" w:rsidP="00F80CDB">
            <w:pPr>
              <w:jc w:val="center"/>
              <w:rPr>
                <w:sz w:val="18"/>
                <w:szCs w:val="18"/>
              </w:rPr>
            </w:pPr>
            <w:r w:rsidRPr="00B611B9">
              <w:rPr>
                <w:sz w:val="18"/>
                <w:szCs w:val="18"/>
              </w:rPr>
              <w:t>-</w:t>
            </w:r>
          </w:p>
        </w:tc>
      </w:tr>
      <w:tr w:rsidR="00F80CDB" w:rsidRPr="00B611B9" w14:paraId="7F129A82" w14:textId="77777777" w:rsidTr="00F80CDB">
        <w:trPr>
          <w:trHeight w:val="20"/>
        </w:trPr>
        <w:tc>
          <w:tcPr>
            <w:tcW w:w="1000" w:type="pct"/>
            <w:hideMark/>
          </w:tcPr>
          <w:p w14:paraId="4676A4B1" w14:textId="77777777" w:rsidR="00F80CDB" w:rsidRPr="00B611B9" w:rsidRDefault="00F80CDB" w:rsidP="00F80CDB">
            <w:pPr>
              <w:spacing w:line="259" w:lineRule="auto"/>
              <w:jc w:val="center"/>
              <w:rPr>
                <w:sz w:val="18"/>
                <w:szCs w:val="18"/>
              </w:rPr>
            </w:pPr>
            <w:r w:rsidRPr="00B611B9">
              <w:rPr>
                <w:sz w:val="18"/>
                <w:szCs w:val="18"/>
              </w:rPr>
              <w:t>MFA</w:t>
            </w:r>
          </w:p>
        </w:tc>
        <w:tc>
          <w:tcPr>
            <w:tcW w:w="1000" w:type="pct"/>
            <w:hideMark/>
          </w:tcPr>
          <w:p w14:paraId="5098F197" w14:textId="77777777" w:rsidR="00F80CDB" w:rsidRPr="00B611B9" w:rsidRDefault="00F80CDB" w:rsidP="00F80CDB">
            <w:pPr>
              <w:spacing w:line="259" w:lineRule="auto"/>
              <w:jc w:val="center"/>
              <w:rPr>
                <w:sz w:val="18"/>
                <w:szCs w:val="18"/>
              </w:rPr>
            </w:pPr>
            <w:r w:rsidRPr="00B611B9">
              <w:rPr>
                <w:sz w:val="18"/>
                <w:szCs w:val="18"/>
              </w:rPr>
              <w:t>241.29</w:t>
            </w:r>
          </w:p>
        </w:tc>
        <w:tc>
          <w:tcPr>
            <w:tcW w:w="1000" w:type="pct"/>
            <w:hideMark/>
          </w:tcPr>
          <w:p w14:paraId="16791F26" w14:textId="77777777" w:rsidR="00F80CDB" w:rsidRPr="00B611B9" w:rsidRDefault="00F80CDB" w:rsidP="00F80CDB">
            <w:pPr>
              <w:spacing w:line="259" w:lineRule="auto"/>
              <w:jc w:val="center"/>
              <w:rPr>
                <w:sz w:val="18"/>
                <w:szCs w:val="18"/>
              </w:rPr>
            </w:pPr>
            <w:r w:rsidRPr="00B611B9">
              <w:rPr>
                <w:sz w:val="18"/>
                <w:szCs w:val="18"/>
              </w:rPr>
              <w:t>-21384.22</w:t>
            </w:r>
          </w:p>
        </w:tc>
        <w:tc>
          <w:tcPr>
            <w:tcW w:w="1000" w:type="pct"/>
            <w:hideMark/>
          </w:tcPr>
          <w:p w14:paraId="3FACC0DB" w14:textId="77777777" w:rsidR="00F80CDB" w:rsidRPr="00B611B9" w:rsidRDefault="00F80CDB" w:rsidP="00F80CDB">
            <w:pPr>
              <w:spacing w:line="259" w:lineRule="auto"/>
              <w:jc w:val="center"/>
              <w:rPr>
                <w:sz w:val="18"/>
                <w:szCs w:val="18"/>
              </w:rPr>
            </w:pPr>
            <w:r w:rsidRPr="00B611B9">
              <w:rPr>
                <w:sz w:val="18"/>
                <w:szCs w:val="18"/>
              </w:rPr>
              <w:t>-</w:t>
            </w:r>
          </w:p>
        </w:tc>
        <w:tc>
          <w:tcPr>
            <w:tcW w:w="1000" w:type="pct"/>
          </w:tcPr>
          <w:p w14:paraId="355646A9" w14:textId="6C47A9AB" w:rsidR="00F80CDB" w:rsidRPr="00B611B9" w:rsidRDefault="00F80CDB" w:rsidP="00F80CDB">
            <w:pPr>
              <w:jc w:val="center"/>
              <w:rPr>
                <w:sz w:val="18"/>
                <w:szCs w:val="18"/>
              </w:rPr>
            </w:pPr>
            <w:r w:rsidRPr="00B611B9">
              <w:rPr>
                <w:sz w:val="18"/>
                <w:szCs w:val="18"/>
              </w:rPr>
              <w:t>-</w:t>
            </w:r>
          </w:p>
        </w:tc>
      </w:tr>
      <w:tr w:rsidR="00F80CDB" w:rsidRPr="003E7257" w14:paraId="7FC631BA" w14:textId="77777777" w:rsidTr="00F80CDB">
        <w:trPr>
          <w:trHeight w:val="20"/>
        </w:trPr>
        <w:tc>
          <w:tcPr>
            <w:tcW w:w="1000" w:type="pct"/>
            <w:hideMark/>
          </w:tcPr>
          <w:p w14:paraId="07BE58FA" w14:textId="77777777" w:rsidR="00F80CDB" w:rsidRPr="00B611B9" w:rsidRDefault="00F80CDB" w:rsidP="00F80CDB">
            <w:pPr>
              <w:spacing w:line="259" w:lineRule="auto"/>
              <w:jc w:val="center"/>
              <w:rPr>
                <w:sz w:val="18"/>
                <w:szCs w:val="18"/>
              </w:rPr>
            </w:pPr>
            <w:r w:rsidRPr="00B611B9">
              <w:rPr>
                <w:sz w:val="18"/>
                <w:szCs w:val="18"/>
              </w:rPr>
              <w:t>DES+IBU (m</w:t>
            </w:r>
            <w:r>
              <w:rPr>
                <w:sz w:val="18"/>
                <w:szCs w:val="18"/>
              </w:rPr>
              <w:t>i</w:t>
            </w:r>
            <w:r w:rsidRPr="00B611B9">
              <w:rPr>
                <w:sz w:val="18"/>
                <w:szCs w:val="18"/>
              </w:rPr>
              <w:t>n)</w:t>
            </w:r>
          </w:p>
        </w:tc>
        <w:tc>
          <w:tcPr>
            <w:tcW w:w="1000" w:type="pct"/>
            <w:hideMark/>
          </w:tcPr>
          <w:p w14:paraId="2C682A17" w14:textId="77777777" w:rsidR="00F80CDB" w:rsidRPr="00B611B9" w:rsidRDefault="00F80CDB" w:rsidP="00F80CDB">
            <w:pPr>
              <w:spacing w:line="259" w:lineRule="auto"/>
              <w:jc w:val="center"/>
              <w:rPr>
                <w:sz w:val="18"/>
                <w:szCs w:val="18"/>
              </w:rPr>
            </w:pPr>
            <w:r w:rsidRPr="00B611B9">
              <w:rPr>
                <w:sz w:val="18"/>
                <w:szCs w:val="18"/>
              </w:rPr>
              <w:t>422.006</w:t>
            </w:r>
          </w:p>
        </w:tc>
        <w:tc>
          <w:tcPr>
            <w:tcW w:w="1000" w:type="pct"/>
            <w:hideMark/>
          </w:tcPr>
          <w:p w14:paraId="332381D5" w14:textId="77777777" w:rsidR="00F80CDB" w:rsidRPr="00B611B9" w:rsidRDefault="00F80CDB" w:rsidP="00F80CDB">
            <w:pPr>
              <w:spacing w:line="259" w:lineRule="auto"/>
              <w:jc w:val="center"/>
              <w:rPr>
                <w:sz w:val="18"/>
                <w:szCs w:val="18"/>
              </w:rPr>
            </w:pPr>
            <w:r w:rsidRPr="00B611B9">
              <w:rPr>
                <w:sz w:val="18"/>
                <w:szCs w:val="18"/>
              </w:rPr>
              <w:t>-46677.22</w:t>
            </w:r>
          </w:p>
        </w:tc>
        <w:tc>
          <w:tcPr>
            <w:tcW w:w="1000" w:type="pct"/>
            <w:hideMark/>
          </w:tcPr>
          <w:p w14:paraId="74389B2C" w14:textId="77777777" w:rsidR="00F80CDB" w:rsidRPr="00B611B9" w:rsidRDefault="00F80CDB" w:rsidP="00F80CDB">
            <w:pPr>
              <w:spacing w:line="259" w:lineRule="auto"/>
              <w:jc w:val="center"/>
              <w:rPr>
                <w:sz w:val="18"/>
                <w:szCs w:val="18"/>
              </w:rPr>
            </w:pPr>
            <w:r w:rsidRPr="00B611B9">
              <w:rPr>
                <w:sz w:val="18"/>
                <w:szCs w:val="18"/>
              </w:rPr>
              <w:t>-0.3942</w:t>
            </w:r>
          </w:p>
        </w:tc>
        <w:tc>
          <w:tcPr>
            <w:tcW w:w="1000" w:type="pct"/>
          </w:tcPr>
          <w:p w14:paraId="6D86300E" w14:textId="14450567" w:rsidR="00F80CDB" w:rsidRPr="00B611B9" w:rsidRDefault="00F80CDB" w:rsidP="00F80CDB">
            <w:pPr>
              <w:jc w:val="center"/>
              <w:rPr>
                <w:sz w:val="18"/>
                <w:szCs w:val="18"/>
              </w:rPr>
            </w:pPr>
            <w:r w:rsidRPr="00B611B9">
              <w:rPr>
                <w:sz w:val="18"/>
                <w:szCs w:val="18"/>
              </w:rPr>
              <w:t>-</w:t>
            </w:r>
          </w:p>
        </w:tc>
      </w:tr>
      <w:tr w:rsidR="00F80CDB" w:rsidRPr="003E7257" w14:paraId="03195A56" w14:textId="77777777" w:rsidTr="00F80CDB">
        <w:trPr>
          <w:trHeight w:val="20"/>
        </w:trPr>
        <w:tc>
          <w:tcPr>
            <w:tcW w:w="1000" w:type="pct"/>
            <w:hideMark/>
          </w:tcPr>
          <w:p w14:paraId="30ECE2C7" w14:textId="77777777" w:rsidR="00F80CDB" w:rsidRPr="00B611B9" w:rsidRDefault="00F80CDB" w:rsidP="00F80CDB">
            <w:pPr>
              <w:spacing w:line="259" w:lineRule="auto"/>
              <w:jc w:val="center"/>
              <w:rPr>
                <w:sz w:val="18"/>
                <w:szCs w:val="18"/>
              </w:rPr>
            </w:pPr>
            <w:r w:rsidRPr="00B611B9">
              <w:rPr>
                <w:sz w:val="18"/>
                <w:szCs w:val="18"/>
              </w:rPr>
              <w:t>DES+MFA (m</w:t>
            </w:r>
            <w:r>
              <w:rPr>
                <w:sz w:val="18"/>
                <w:szCs w:val="18"/>
              </w:rPr>
              <w:t>i</w:t>
            </w:r>
            <w:r w:rsidRPr="00B611B9">
              <w:rPr>
                <w:sz w:val="18"/>
                <w:szCs w:val="18"/>
              </w:rPr>
              <w:t>n)</w:t>
            </w:r>
          </w:p>
        </w:tc>
        <w:tc>
          <w:tcPr>
            <w:tcW w:w="1000" w:type="pct"/>
            <w:hideMark/>
          </w:tcPr>
          <w:p w14:paraId="0AC4B31B" w14:textId="77777777" w:rsidR="00F80CDB" w:rsidRPr="00B611B9" w:rsidRDefault="00F80CDB" w:rsidP="00F80CDB">
            <w:pPr>
              <w:spacing w:line="259" w:lineRule="auto"/>
              <w:jc w:val="center"/>
              <w:rPr>
                <w:sz w:val="18"/>
                <w:szCs w:val="18"/>
              </w:rPr>
            </w:pPr>
            <w:r w:rsidRPr="00B611B9">
              <w:rPr>
                <w:sz w:val="18"/>
                <w:szCs w:val="18"/>
              </w:rPr>
              <w:t>457.011</w:t>
            </w:r>
          </w:p>
        </w:tc>
        <w:tc>
          <w:tcPr>
            <w:tcW w:w="1000" w:type="pct"/>
            <w:hideMark/>
          </w:tcPr>
          <w:p w14:paraId="3717B8DF" w14:textId="77777777" w:rsidR="00F80CDB" w:rsidRPr="00B611B9" w:rsidRDefault="00F80CDB" w:rsidP="00F80CDB">
            <w:pPr>
              <w:spacing w:line="259" w:lineRule="auto"/>
              <w:jc w:val="center"/>
              <w:rPr>
                <w:sz w:val="18"/>
                <w:szCs w:val="18"/>
              </w:rPr>
            </w:pPr>
            <w:r w:rsidRPr="00B611B9">
              <w:rPr>
                <w:sz w:val="18"/>
                <w:szCs w:val="18"/>
              </w:rPr>
              <w:t>-50191.27</w:t>
            </w:r>
          </w:p>
        </w:tc>
        <w:tc>
          <w:tcPr>
            <w:tcW w:w="1000" w:type="pct"/>
            <w:hideMark/>
          </w:tcPr>
          <w:p w14:paraId="241C2758" w14:textId="77777777" w:rsidR="00F80CDB" w:rsidRPr="00B611B9" w:rsidRDefault="00F80CDB" w:rsidP="00F80CDB">
            <w:pPr>
              <w:spacing w:line="259" w:lineRule="auto"/>
              <w:jc w:val="center"/>
              <w:rPr>
                <w:sz w:val="18"/>
                <w:szCs w:val="18"/>
              </w:rPr>
            </w:pPr>
            <w:r w:rsidRPr="00B611B9">
              <w:rPr>
                <w:sz w:val="18"/>
                <w:szCs w:val="18"/>
              </w:rPr>
              <w:t>-</w:t>
            </w:r>
          </w:p>
        </w:tc>
        <w:tc>
          <w:tcPr>
            <w:tcW w:w="1000" w:type="pct"/>
          </w:tcPr>
          <w:p w14:paraId="0AC58846" w14:textId="36ECF2B2" w:rsidR="00F80CDB" w:rsidRPr="00B611B9" w:rsidRDefault="00F80CDB" w:rsidP="00F80CDB">
            <w:pPr>
              <w:jc w:val="center"/>
              <w:rPr>
                <w:sz w:val="18"/>
                <w:szCs w:val="18"/>
              </w:rPr>
            </w:pPr>
            <w:r w:rsidRPr="00B611B9">
              <w:rPr>
                <w:sz w:val="18"/>
                <w:szCs w:val="18"/>
              </w:rPr>
              <w:t>0.1794</w:t>
            </w:r>
          </w:p>
        </w:tc>
      </w:tr>
    </w:tbl>
    <w:p w14:paraId="221CEB4F" w14:textId="77777777" w:rsidR="00C21C5F" w:rsidRPr="003E7257" w:rsidRDefault="00C21C5F" w:rsidP="00C21C5F">
      <w:pPr>
        <w:spacing w:after="0"/>
        <w:rPr>
          <w:sz w:val="18"/>
          <w:szCs w:val="18"/>
        </w:rPr>
      </w:pPr>
    </w:p>
    <w:p w14:paraId="4A7BF7C9" w14:textId="7EC1C80A" w:rsidR="00C21C5F" w:rsidRPr="003E7257" w:rsidRDefault="00C21C5F" w:rsidP="00F13A0B">
      <w:pPr>
        <w:pStyle w:val="Heading3"/>
      </w:pPr>
      <w:bookmarkStart w:id="16" w:name="_Toc225085578"/>
      <w:r>
        <w:t xml:space="preserve">Entropy </w:t>
      </w:r>
      <w:r w:rsidR="00F61729">
        <w:t>changes</w:t>
      </w:r>
      <w:r>
        <w:t xml:space="preserve"> calculations</w:t>
      </w:r>
      <w:bookmarkEnd w:id="16"/>
    </w:p>
    <w:p w14:paraId="10DDBBCE" w14:textId="77777777" w:rsidR="00C21C5F" w:rsidRPr="003E7257" w:rsidRDefault="00C21C5F" w:rsidP="00C21C5F">
      <w:pPr>
        <w:spacing w:after="0"/>
        <w:rPr>
          <w:sz w:val="18"/>
          <w:szCs w:val="18"/>
        </w:rPr>
      </w:pPr>
    </w:p>
    <w:p w14:paraId="257A82E3" w14:textId="0CBCACC7" w:rsidR="00C21C5F" w:rsidRPr="00B611B9" w:rsidRDefault="00C21C5F" w:rsidP="00C21C5F">
      <w:pPr>
        <w:spacing w:after="0"/>
        <w:rPr>
          <w:b/>
          <w:bCs/>
          <w:sz w:val="18"/>
          <w:szCs w:val="18"/>
        </w:rPr>
      </w:pPr>
      <w:r w:rsidRPr="00B611B9">
        <w:rPr>
          <w:b/>
          <w:bCs/>
          <w:sz w:val="18"/>
          <w:szCs w:val="18"/>
        </w:rPr>
        <w:t xml:space="preserve">Table </w:t>
      </w:r>
      <w:r w:rsidR="00F61729">
        <w:rPr>
          <w:b/>
          <w:bCs/>
          <w:sz w:val="18"/>
          <w:szCs w:val="18"/>
        </w:rPr>
        <w:t>14</w:t>
      </w:r>
      <w:r w:rsidRPr="00B611B9">
        <w:rPr>
          <w:b/>
          <w:bCs/>
          <w:sz w:val="18"/>
          <w:szCs w:val="18"/>
        </w:rPr>
        <w:t xml:space="preserve">: </w:t>
      </w:r>
      <w:r w:rsidRPr="00B611B9">
        <w:rPr>
          <w:sz w:val="18"/>
          <w:szCs w:val="18"/>
        </w:rPr>
        <w:t xml:space="preserve">Entropy </w:t>
      </w:r>
      <w:r w:rsidR="009A3C50">
        <w:rPr>
          <w:sz w:val="18"/>
          <w:szCs w:val="18"/>
        </w:rPr>
        <w:t>c</w:t>
      </w:r>
      <w:r w:rsidRPr="00B611B9">
        <w:rPr>
          <w:sz w:val="18"/>
          <w:szCs w:val="18"/>
        </w:rPr>
        <w:t>hange</w:t>
      </w:r>
      <w:r w:rsidR="00EE736F">
        <w:rPr>
          <w:sz w:val="18"/>
          <w:szCs w:val="18"/>
        </w:rPr>
        <w:t xml:space="preserve"> for the</w:t>
      </w:r>
      <w:r w:rsidRPr="00B611B9">
        <w:rPr>
          <w:sz w:val="18"/>
          <w:szCs w:val="18"/>
        </w:rPr>
        <w:t xml:space="preserve"> drug solubility</w:t>
      </w:r>
      <w:r w:rsidR="00EE736F">
        <w:rPr>
          <w:sz w:val="18"/>
          <w:szCs w:val="18"/>
        </w:rPr>
        <w:t xml:space="preserve"> </w:t>
      </w:r>
      <w:r w:rsidR="00DA1A75" w:rsidRPr="00B611B9">
        <w:rPr>
          <w:sz w:val="18"/>
          <w:szCs w:val="18"/>
        </w:rPr>
        <w:t>@</w:t>
      </w:r>
      <w:r w:rsidR="00EE736F">
        <w:rPr>
          <w:sz w:val="18"/>
          <w:szCs w:val="18"/>
        </w:rPr>
        <w:t xml:space="preserve"> </w:t>
      </w:r>
      <w:r w:rsidR="00DA1A75" w:rsidRPr="00B611B9">
        <w:rPr>
          <w:sz w:val="18"/>
          <w:szCs w:val="18"/>
        </w:rPr>
        <w:t>300K</w:t>
      </w:r>
      <w:r w:rsidRPr="003950AA">
        <w:rPr>
          <w:sz w:val="18"/>
          <w:szCs w:val="18"/>
        </w:rPr>
        <w:t>.</w:t>
      </w:r>
    </w:p>
    <w:tbl>
      <w:tblPr>
        <w:tblStyle w:val="TableGrid"/>
        <w:tblW w:w="5000" w:type="pct"/>
        <w:tblLook w:val="04A0" w:firstRow="1" w:lastRow="0" w:firstColumn="1" w:lastColumn="0" w:noHBand="0" w:noVBand="1"/>
      </w:tblPr>
      <w:tblGrid>
        <w:gridCol w:w="1542"/>
        <w:gridCol w:w="1260"/>
        <w:gridCol w:w="1238"/>
        <w:gridCol w:w="1128"/>
        <w:gridCol w:w="1242"/>
        <w:gridCol w:w="1470"/>
        <w:gridCol w:w="1470"/>
      </w:tblGrid>
      <w:tr w:rsidR="00F80CDB" w:rsidRPr="00B611B9" w14:paraId="06C469EF" w14:textId="77777777" w:rsidTr="00F80CDB">
        <w:trPr>
          <w:trHeight w:val="20"/>
        </w:trPr>
        <w:tc>
          <w:tcPr>
            <w:tcW w:w="825" w:type="pct"/>
            <w:vMerge w:val="restart"/>
            <w:vAlign w:val="center"/>
          </w:tcPr>
          <w:p w14:paraId="4580830C" w14:textId="7007BAF3" w:rsidR="00F80CDB" w:rsidRPr="00B611B9" w:rsidRDefault="00F80CDB" w:rsidP="00F80CDB">
            <w:pPr>
              <w:spacing w:line="259" w:lineRule="auto"/>
              <w:jc w:val="center"/>
              <w:rPr>
                <w:i/>
                <w:iCs/>
                <w:sz w:val="18"/>
                <w:szCs w:val="18"/>
              </w:rPr>
            </w:pPr>
            <w:r w:rsidRPr="00B611B9">
              <w:rPr>
                <w:i/>
                <w:iCs/>
                <w:sz w:val="18"/>
                <w:szCs w:val="18"/>
              </w:rPr>
              <w:t>Label</w:t>
            </w:r>
          </w:p>
        </w:tc>
        <w:tc>
          <w:tcPr>
            <w:tcW w:w="1336" w:type="pct"/>
            <w:gridSpan w:val="2"/>
            <w:vAlign w:val="center"/>
          </w:tcPr>
          <w:p w14:paraId="495B59B6" w14:textId="7F44A141" w:rsidR="00F80CDB" w:rsidRPr="00B611B9" w:rsidRDefault="00F80CDB" w:rsidP="00F80CDB">
            <w:pPr>
              <w:jc w:val="center"/>
              <w:rPr>
                <w:i/>
                <w:iCs/>
                <w:sz w:val="18"/>
                <w:szCs w:val="18"/>
              </w:rPr>
            </w:pPr>
            <w:r>
              <w:rPr>
                <w:i/>
                <w:iCs/>
                <w:sz w:val="18"/>
                <w:szCs w:val="18"/>
              </w:rPr>
              <w:t>Other data</w:t>
            </w:r>
          </w:p>
        </w:tc>
        <w:tc>
          <w:tcPr>
            <w:tcW w:w="1267" w:type="pct"/>
            <w:gridSpan w:val="2"/>
            <w:vAlign w:val="center"/>
          </w:tcPr>
          <w:p w14:paraId="5DDDEBE6" w14:textId="7773B221" w:rsidR="00F80CDB" w:rsidRPr="00B611B9" w:rsidRDefault="00F80CDB" w:rsidP="00F80CDB">
            <w:pPr>
              <w:jc w:val="center"/>
              <w:rPr>
                <w:i/>
                <w:iCs/>
                <w:sz w:val="18"/>
                <w:szCs w:val="18"/>
              </w:rPr>
            </w:pPr>
            <w:r>
              <w:rPr>
                <w:sz w:val="18"/>
                <w:szCs w:val="18"/>
              </w:rPr>
              <w:t>G</w:t>
            </w:r>
            <w:r>
              <w:rPr>
                <w:sz w:val="18"/>
                <w:szCs w:val="18"/>
              </w:rPr>
              <w:t>as-phase calculation</w:t>
            </w:r>
            <w:r w:rsidRPr="00B611B9">
              <w:rPr>
                <w:sz w:val="18"/>
                <w:szCs w:val="18"/>
              </w:rPr>
              <w:t xml:space="preserve"> (Spartan Computed </w:t>
            </w:r>
            <w:r>
              <w:rPr>
                <w:sz w:val="18"/>
                <w:szCs w:val="18"/>
              </w:rPr>
              <w:t>One</w:t>
            </w:r>
            <w:r w:rsidRPr="00B611B9">
              <w:rPr>
                <w:sz w:val="18"/>
                <w:szCs w:val="18"/>
              </w:rPr>
              <w:t>)</w:t>
            </w:r>
            <w:r>
              <w:rPr>
                <w:sz w:val="18"/>
                <w:szCs w:val="18"/>
              </w:rPr>
              <w:t xml:space="preserve"> in eV/K</w:t>
            </w:r>
          </w:p>
        </w:tc>
        <w:tc>
          <w:tcPr>
            <w:tcW w:w="1572" w:type="pct"/>
            <w:gridSpan w:val="2"/>
            <w:vAlign w:val="center"/>
          </w:tcPr>
          <w:p w14:paraId="6208CD9A" w14:textId="47DE9B7C" w:rsidR="00F80CDB" w:rsidRPr="00B611B9" w:rsidRDefault="00F80CDB" w:rsidP="00F80CDB">
            <w:pPr>
              <w:jc w:val="center"/>
              <w:rPr>
                <w:i/>
                <w:iCs/>
                <w:sz w:val="18"/>
                <w:szCs w:val="18"/>
              </w:rPr>
            </w:pPr>
            <w:r>
              <w:rPr>
                <w:sz w:val="18"/>
                <w:szCs w:val="18"/>
              </w:rPr>
              <w:t>Nonvolatile l</w:t>
            </w:r>
            <w:r w:rsidRPr="00B611B9">
              <w:rPr>
                <w:sz w:val="18"/>
                <w:szCs w:val="18"/>
              </w:rPr>
              <w:t>iquid</w:t>
            </w:r>
            <w:r>
              <w:rPr>
                <w:sz w:val="18"/>
                <w:szCs w:val="18"/>
              </w:rPr>
              <w:t>-phase correction calculation in eV/K</w:t>
            </w:r>
          </w:p>
        </w:tc>
      </w:tr>
      <w:tr w:rsidR="00F80CDB" w:rsidRPr="00B611B9" w14:paraId="01A0717F" w14:textId="5F6F8E58" w:rsidTr="00F80CDB">
        <w:trPr>
          <w:trHeight w:val="20"/>
        </w:trPr>
        <w:tc>
          <w:tcPr>
            <w:tcW w:w="825" w:type="pct"/>
            <w:vMerge/>
            <w:vAlign w:val="center"/>
            <w:hideMark/>
          </w:tcPr>
          <w:p w14:paraId="67FC0904" w14:textId="05678937" w:rsidR="00F80CDB" w:rsidRPr="00B611B9" w:rsidRDefault="00F80CDB" w:rsidP="00F80CDB">
            <w:pPr>
              <w:spacing w:line="259" w:lineRule="auto"/>
              <w:jc w:val="center"/>
              <w:rPr>
                <w:i/>
                <w:iCs/>
                <w:sz w:val="18"/>
                <w:szCs w:val="18"/>
              </w:rPr>
            </w:pPr>
          </w:p>
        </w:tc>
        <w:tc>
          <w:tcPr>
            <w:tcW w:w="674" w:type="pct"/>
            <w:vAlign w:val="center"/>
            <w:hideMark/>
          </w:tcPr>
          <w:p w14:paraId="4AF2D464" w14:textId="77777777" w:rsidR="00F80CDB" w:rsidRPr="00B611B9" w:rsidRDefault="00F80CDB" w:rsidP="00F80CDB">
            <w:pPr>
              <w:spacing w:line="259" w:lineRule="auto"/>
              <w:jc w:val="center"/>
              <w:rPr>
                <w:i/>
                <w:iCs/>
                <w:sz w:val="18"/>
                <w:szCs w:val="18"/>
              </w:rPr>
            </w:pPr>
            <w:r w:rsidRPr="00B611B9">
              <w:rPr>
                <w:i/>
                <w:iCs/>
                <w:sz w:val="18"/>
                <w:szCs w:val="18"/>
              </w:rPr>
              <w:t>Molecular Wt.(amu)</w:t>
            </w:r>
          </w:p>
        </w:tc>
        <w:tc>
          <w:tcPr>
            <w:tcW w:w="662" w:type="pct"/>
            <w:vAlign w:val="center"/>
            <w:hideMark/>
          </w:tcPr>
          <w:p w14:paraId="60CAD66B" w14:textId="109B148F" w:rsidR="00F80CDB" w:rsidRPr="00B611B9" w:rsidRDefault="00F80CDB" w:rsidP="00F80CDB">
            <w:pPr>
              <w:spacing w:line="259" w:lineRule="auto"/>
              <w:jc w:val="center"/>
              <w:rPr>
                <w:i/>
                <w:iCs/>
                <w:sz w:val="18"/>
                <w:szCs w:val="18"/>
              </w:rPr>
            </w:pPr>
            <w:proofErr w:type="spellStart"/>
            <w:r w:rsidRPr="00B611B9">
              <w:rPr>
                <w:i/>
                <w:iCs/>
                <w:sz w:val="18"/>
                <w:szCs w:val="18"/>
              </w:rPr>
              <w:t>Ecor</w:t>
            </w:r>
            <w:r>
              <w:rPr>
                <w:i/>
                <w:iCs/>
                <w:sz w:val="18"/>
                <w:szCs w:val="18"/>
              </w:rPr>
              <w:t>r</w:t>
            </w:r>
            <w:proofErr w:type="spellEnd"/>
            <w:r w:rsidRPr="00B611B9">
              <w:rPr>
                <w:i/>
                <w:iCs/>
                <w:sz w:val="18"/>
                <w:szCs w:val="18"/>
              </w:rPr>
              <w:t xml:space="preserve"> (eV)</w:t>
            </w:r>
          </w:p>
        </w:tc>
        <w:tc>
          <w:tcPr>
            <w:tcW w:w="603" w:type="pct"/>
            <w:vAlign w:val="center"/>
            <w:hideMark/>
          </w:tcPr>
          <w:p w14:paraId="6090BBC2" w14:textId="77777777" w:rsidR="00F80CDB" w:rsidRPr="00B611B9" w:rsidRDefault="00F80CDB" w:rsidP="00F80CDB">
            <w:pPr>
              <w:spacing w:line="259" w:lineRule="auto"/>
              <w:jc w:val="center"/>
              <w:rPr>
                <w:i/>
                <w:iCs/>
                <w:sz w:val="18"/>
                <w:szCs w:val="18"/>
              </w:rPr>
            </w:pPr>
            <w:proofErr w:type="spellStart"/>
            <w:proofErr w:type="gramStart"/>
            <w:r w:rsidRPr="00B611B9">
              <w:rPr>
                <w:i/>
                <w:iCs/>
                <w:sz w:val="18"/>
                <w:szCs w:val="18"/>
              </w:rPr>
              <w:t>dS</w:t>
            </w:r>
            <w:proofErr w:type="spellEnd"/>
            <w:r w:rsidRPr="00B611B9">
              <w:rPr>
                <w:i/>
                <w:iCs/>
                <w:sz w:val="18"/>
                <w:szCs w:val="18"/>
              </w:rPr>
              <w:t>(</w:t>
            </w:r>
            <w:proofErr w:type="spellStart"/>
            <w:proofErr w:type="gramEnd"/>
            <w:r w:rsidRPr="00B611B9">
              <w:rPr>
                <w:i/>
                <w:iCs/>
                <w:sz w:val="18"/>
                <w:szCs w:val="18"/>
              </w:rPr>
              <w:t>DESibu</w:t>
            </w:r>
            <w:proofErr w:type="spellEnd"/>
            <w:r w:rsidRPr="00B611B9">
              <w:rPr>
                <w:i/>
                <w:iCs/>
                <w:sz w:val="18"/>
                <w:szCs w:val="18"/>
              </w:rPr>
              <w:t>)</w:t>
            </w:r>
          </w:p>
        </w:tc>
        <w:tc>
          <w:tcPr>
            <w:tcW w:w="664" w:type="pct"/>
            <w:vAlign w:val="center"/>
            <w:hideMark/>
          </w:tcPr>
          <w:p w14:paraId="651E6C4D" w14:textId="77777777" w:rsidR="00F80CDB" w:rsidRPr="00B611B9" w:rsidRDefault="00F80CDB" w:rsidP="00F80CDB">
            <w:pPr>
              <w:spacing w:line="259" w:lineRule="auto"/>
              <w:jc w:val="center"/>
              <w:rPr>
                <w:i/>
                <w:iCs/>
                <w:sz w:val="18"/>
                <w:szCs w:val="18"/>
              </w:rPr>
            </w:pPr>
            <w:proofErr w:type="spellStart"/>
            <w:proofErr w:type="gramStart"/>
            <w:r w:rsidRPr="00B611B9">
              <w:rPr>
                <w:i/>
                <w:iCs/>
                <w:sz w:val="18"/>
                <w:szCs w:val="18"/>
              </w:rPr>
              <w:t>dS</w:t>
            </w:r>
            <w:proofErr w:type="spellEnd"/>
            <w:r w:rsidRPr="00B611B9">
              <w:rPr>
                <w:i/>
                <w:iCs/>
                <w:sz w:val="18"/>
                <w:szCs w:val="18"/>
              </w:rPr>
              <w:t>(</w:t>
            </w:r>
            <w:proofErr w:type="spellStart"/>
            <w:proofErr w:type="gramEnd"/>
            <w:r w:rsidRPr="00B611B9">
              <w:rPr>
                <w:i/>
                <w:iCs/>
                <w:sz w:val="18"/>
                <w:szCs w:val="18"/>
              </w:rPr>
              <w:t>DESmfa</w:t>
            </w:r>
            <w:proofErr w:type="spellEnd"/>
            <w:r w:rsidRPr="00B611B9">
              <w:rPr>
                <w:i/>
                <w:iCs/>
                <w:sz w:val="18"/>
                <w:szCs w:val="18"/>
              </w:rPr>
              <w:t>)</w:t>
            </w:r>
          </w:p>
        </w:tc>
        <w:tc>
          <w:tcPr>
            <w:tcW w:w="786" w:type="pct"/>
            <w:vAlign w:val="center"/>
            <w:hideMark/>
          </w:tcPr>
          <w:p w14:paraId="5B2DA85A" w14:textId="6008CB43" w:rsidR="00F80CDB" w:rsidRPr="00B611B9" w:rsidRDefault="00F80CDB" w:rsidP="00F80CDB">
            <w:pPr>
              <w:spacing w:line="259" w:lineRule="auto"/>
              <w:jc w:val="center"/>
              <w:rPr>
                <w:i/>
                <w:iCs/>
                <w:sz w:val="18"/>
                <w:szCs w:val="18"/>
              </w:rPr>
            </w:pPr>
            <w:proofErr w:type="spellStart"/>
            <w:proofErr w:type="gramStart"/>
            <w:r w:rsidRPr="00B611B9">
              <w:rPr>
                <w:i/>
                <w:iCs/>
                <w:sz w:val="18"/>
                <w:szCs w:val="18"/>
              </w:rPr>
              <w:t>dS</w:t>
            </w:r>
            <w:proofErr w:type="spellEnd"/>
            <w:r w:rsidRPr="00B611B9">
              <w:rPr>
                <w:i/>
                <w:iCs/>
                <w:sz w:val="18"/>
                <w:szCs w:val="18"/>
              </w:rPr>
              <w:t>(</w:t>
            </w:r>
            <w:proofErr w:type="spellStart"/>
            <w:proofErr w:type="gramEnd"/>
            <w:r w:rsidRPr="00B611B9">
              <w:rPr>
                <w:i/>
                <w:iCs/>
                <w:sz w:val="18"/>
                <w:szCs w:val="18"/>
              </w:rPr>
              <w:t>DESibu</w:t>
            </w:r>
            <w:proofErr w:type="spellEnd"/>
            <w:r w:rsidRPr="00B611B9">
              <w:rPr>
                <w:i/>
                <w:iCs/>
                <w:sz w:val="18"/>
                <w:szCs w:val="18"/>
              </w:rPr>
              <w:t>)</w:t>
            </w:r>
          </w:p>
        </w:tc>
        <w:tc>
          <w:tcPr>
            <w:tcW w:w="786" w:type="pct"/>
            <w:vAlign w:val="center"/>
          </w:tcPr>
          <w:p w14:paraId="55B4B9CF" w14:textId="4C6ABAEE" w:rsidR="00F80CDB" w:rsidRPr="00B611B9" w:rsidRDefault="00F80CDB" w:rsidP="00F80CDB">
            <w:pPr>
              <w:jc w:val="center"/>
              <w:rPr>
                <w:i/>
                <w:iCs/>
                <w:sz w:val="18"/>
                <w:szCs w:val="18"/>
              </w:rPr>
            </w:pPr>
            <w:proofErr w:type="spellStart"/>
            <w:proofErr w:type="gramStart"/>
            <w:r w:rsidRPr="00B611B9">
              <w:rPr>
                <w:i/>
                <w:iCs/>
                <w:sz w:val="18"/>
                <w:szCs w:val="18"/>
              </w:rPr>
              <w:t>dS</w:t>
            </w:r>
            <w:proofErr w:type="spellEnd"/>
            <w:r w:rsidRPr="00B611B9">
              <w:rPr>
                <w:i/>
                <w:iCs/>
                <w:sz w:val="18"/>
                <w:szCs w:val="18"/>
              </w:rPr>
              <w:t>(</w:t>
            </w:r>
            <w:proofErr w:type="spellStart"/>
            <w:proofErr w:type="gramEnd"/>
            <w:r w:rsidRPr="00B611B9">
              <w:rPr>
                <w:i/>
                <w:iCs/>
                <w:sz w:val="18"/>
                <w:szCs w:val="18"/>
              </w:rPr>
              <w:t>DESmfa</w:t>
            </w:r>
            <w:proofErr w:type="spellEnd"/>
            <w:r w:rsidRPr="00B611B9">
              <w:rPr>
                <w:i/>
                <w:iCs/>
                <w:sz w:val="18"/>
                <w:szCs w:val="18"/>
              </w:rPr>
              <w:t>)</w:t>
            </w:r>
          </w:p>
        </w:tc>
      </w:tr>
      <w:tr w:rsidR="00F80CDB" w:rsidRPr="003E7257" w14:paraId="60BBBF2C" w14:textId="11490D00" w:rsidTr="00F80CDB">
        <w:trPr>
          <w:trHeight w:val="20"/>
        </w:trPr>
        <w:tc>
          <w:tcPr>
            <w:tcW w:w="825" w:type="pct"/>
            <w:vAlign w:val="center"/>
            <w:hideMark/>
          </w:tcPr>
          <w:p w14:paraId="032EBEBA" w14:textId="77777777" w:rsidR="00F80CDB" w:rsidRPr="00B611B9" w:rsidRDefault="00F80CDB" w:rsidP="00F80CDB">
            <w:pPr>
              <w:spacing w:line="259" w:lineRule="auto"/>
              <w:jc w:val="center"/>
              <w:rPr>
                <w:sz w:val="18"/>
                <w:szCs w:val="18"/>
              </w:rPr>
            </w:pPr>
            <w:r w:rsidRPr="00B611B9">
              <w:rPr>
                <w:sz w:val="18"/>
                <w:szCs w:val="18"/>
              </w:rPr>
              <w:t>DES</w:t>
            </w:r>
          </w:p>
        </w:tc>
        <w:tc>
          <w:tcPr>
            <w:tcW w:w="674" w:type="pct"/>
            <w:vAlign w:val="center"/>
            <w:hideMark/>
          </w:tcPr>
          <w:p w14:paraId="335791C8" w14:textId="77777777" w:rsidR="00F80CDB" w:rsidRPr="00B611B9" w:rsidRDefault="00F80CDB" w:rsidP="00F80CDB">
            <w:pPr>
              <w:spacing w:line="259" w:lineRule="auto"/>
              <w:jc w:val="center"/>
              <w:rPr>
                <w:sz w:val="18"/>
                <w:szCs w:val="18"/>
              </w:rPr>
            </w:pPr>
            <w:r w:rsidRPr="00B611B9">
              <w:rPr>
                <w:sz w:val="18"/>
                <w:szCs w:val="18"/>
              </w:rPr>
              <w:t>215.721</w:t>
            </w:r>
          </w:p>
        </w:tc>
        <w:tc>
          <w:tcPr>
            <w:tcW w:w="662" w:type="pct"/>
            <w:vAlign w:val="center"/>
            <w:hideMark/>
          </w:tcPr>
          <w:p w14:paraId="41806B13" w14:textId="77777777" w:rsidR="00F80CDB" w:rsidRPr="00B611B9" w:rsidRDefault="00F80CDB" w:rsidP="00F80CDB">
            <w:pPr>
              <w:spacing w:line="259" w:lineRule="auto"/>
              <w:jc w:val="center"/>
              <w:rPr>
                <w:sz w:val="18"/>
                <w:szCs w:val="18"/>
              </w:rPr>
            </w:pPr>
            <w:r w:rsidRPr="00B611B9">
              <w:rPr>
                <w:sz w:val="18"/>
                <w:szCs w:val="18"/>
              </w:rPr>
              <w:t>-28807.24</w:t>
            </w:r>
          </w:p>
        </w:tc>
        <w:tc>
          <w:tcPr>
            <w:tcW w:w="603" w:type="pct"/>
            <w:vAlign w:val="center"/>
            <w:hideMark/>
          </w:tcPr>
          <w:p w14:paraId="7698990B" w14:textId="77777777" w:rsidR="00F80CDB" w:rsidRPr="00B611B9" w:rsidRDefault="00F80CDB" w:rsidP="00F80CDB">
            <w:pPr>
              <w:spacing w:line="259" w:lineRule="auto"/>
              <w:jc w:val="center"/>
              <w:rPr>
                <w:sz w:val="18"/>
                <w:szCs w:val="18"/>
              </w:rPr>
            </w:pPr>
            <w:r w:rsidRPr="00B611B9">
              <w:rPr>
                <w:sz w:val="18"/>
                <w:szCs w:val="18"/>
              </w:rPr>
              <w:t>-</w:t>
            </w:r>
          </w:p>
        </w:tc>
        <w:tc>
          <w:tcPr>
            <w:tcW w:w="664" w:type="pct"/>
            <w:vAlign w:val="center"/>
            <w:hideMark/>
          </w:tcPr>
          <w:p w14:paraId="09CD057B" w14:textId="77777777" w:rsidR="00F80CDB" w:rsidRPr="00B611B9" w:rsidRDefault="00F80CDB" w:rsidP="00F80CDB">
            <w:pPr>
              <w:spacing w:line="259" w:lineRule="auto"/>
              <w:jc w:val="center"/>
              <w:rPr>
                <w:sz w:val="18"/>
                <w:szCs w:val="18"/>
              </w:rPr>
            </w:pPr>
            <w:r w:rsidRPr="00B611B9">
              <w:rPr>
                <w:sz w:val="18"/>
                <w:szCs w:val="18"/>
              </w:rPr>
              <w:t>-</w:t>
            </w:r>
          </w:p>
        </w:tc>
        <w:tc>
          <w:tcPr>
            <w:tcW w:w="786" w:type="pct"/>
            <w:vAlign w:val="center"/>
            <w:hideMark/>
          </w:tcPr>
          <w:p w14:paraId="195804C5" w14:textId="428AC155" w:rsidR="00F80CDB" w:rsidRPr="00B611B9" w:rsidRDefault="00F80CDB" w:rsidP="00F80CDB">
            <w:pPr>
              <w:spacing w:line="259" w:lineRule="auto"/>
              <w:jc w:val="center"/>
              <w:rPr>
                <w:sz w:val="18"/>
                <w:szCs w:val="18"/>
              </w:rPr>
            </w:pPr>
            <w:r w:rsidRPr="00B611B9">
              <w:rPr>
                <w:sz w:val="18"/>
                <w:szCs w:val="18"/>
              </w:rPr>
              <w:t>-</w:t>
            </w:r>
          </w:p>
        </w:tc>
        <w:tc>
          <w:tcPr>
            <w:tcW w:w="786" w:type="pct"/>
            <w:vAlign w:val="center"/>
          </w:tcPr>
          <w:p w14:paraId="3A846176" w14:textId="6027ABC6" w:rsidR="00F80CDB" w:rsidRPr="00B611B9" w:rsidRDefault="00F80CDB" w:rsidP="00F80CDB">
            <w:pPr>
              <w:jc w:val="center"/>
              <w:rPr>
                <w:sz w:val="18"/>
                <w:szCs w:val="18"/>
              </w:rPr>
            </w:pPr>
            <w:r w:rsidRPr="00B611B9">
              <w:rPr>
                <w:sz w:val="18"/>
                <w:szCs w:val="18"/>
              </w:rPr>
              <w:t>-</w:t>
            </w:r>
          </w:p>
        </w:tc>
      </w:tr>
      <w:tr w:rsidR="00F80CDB" w:rsidRPr="003E7257" w14:paraId="75AE4F11" w14:textId="039BC902" w:rsidTr="00F80CDB">
        <w:trPr>
          <w:trHeight w:val="20"/>
        </w:trPr>
        <w:tc>
          <w:tcPr>
            <w:tcW w:w="825" w:type="pct"/>
            <w:vAlign w:val="center"/>
            <w:hideMark/>
          </w:tcPr>
          <w:p w14:paraId="6900A62B" w14:textId="77777777" w:rsidR="00F80CDB" w:rsidRPr="00B611B9" w:rsidRDefault="00F80CDB" w:rsidP="00F80CDB">
            <w:pPr>
              <w:spacing w:line="259" w:lineRule="auto"/>
              <w:jc w:val="center"/>
              <w:rPr>
                <w:sz w:val="18"/>
                <w:szCs w:val="18"/>
              </w:rPr>
            </w:pPr>
            <w:r w:rsidRPr="00B611B9">
              <w:rPr>
                <w:sz w:val="18"/>
                <w:szCs w:val="18"/>
              </w:rPr>
              <w:t>IBU</w:t>
            </w:r>
          </w:p>
        </w:tc>
        <w:tc>
          <w:tcPr>
            <w:tcW w:w="674" w:type="pct"/>
            <w:vAlign w:val="center"/>
            <w:hideMark/>
          </w:tcPr>
          <w:p w14:paraId="58F3B8B4" w14:textId="77777777" w:rsidR="00F80CDB" w:rsidRPr="00B611B9" w:rsidRDefault="00F80CDB" w:rsidP="00F80CDB">
            <w:pPr>
              <w:spacing w:line="259" w:lineRule="auto"/>
              <w:jc w:val="center"/>
              <w:rPr>
                <w:sz w:val="18"/>
                <w:szCs w:val="18"/>
              </w:rPr>
            </w:pPr>
            <w:r w:rsidRPr="00B611B9">
              <w:rPr>
                <w:sz w:val="18"/>
                <w:szCs w:val="18"/>
              </w:rPr>
              <w:t>206.285</w:t>
            </w:r>
          </w:p>
        </w:tc>
        <w:tc>
          <w:tcPr>
            <w:tcW w:w="662" w:type="pct"/>
            <w:vAlign w:val="center"/>
            <w:hideMark/>
          </w:tcPr>
          <w:p w14:paraId="1901BF9D" w14:textId="77777777" w:rsidR="00F80CDB" w:rsidRPr="00B611B9" w:rsidRDefault="00F80CDB" w:rsidP="00F80CDB">
            <w:pPr>
              <w:spacing w:line="259" w:lineRule="auto"/>
              <w:jc w:val="center"/>
              <w:rPr>
                <w:sz w:val="18"/>
                <w:szCs w:val="18"/>
              </w:rPr>
            </w:pPr>
            <w:r w:rsidRPr="00B611B9">
              <w:rPr>
                <w:sz w:val="18"/>
                <w:szCs w:val="18"/>
              </w:rPr>
              <w:t>-17869.6</w:t>
            </w:r>
          </w:p>
        </w:tc>
        <w:tc>
          <w:tcPr>
            <w:tcW w:w="603" w:type="pct"/>
            <w:vAlign w:val="center"/>
            <w:hideMark/>
          </w:tcPr>
          <w:p w14:paraId="7320A4ED" w14:textId="77777777" w:rsidR="00F80CDB" w:rsidRPr="00B611B9" w:rsidRDefault="00F80CDB" w:rsidP="00F80CDB">
            <w:pPr>
              <w:spacing w:line="259" w:lineRule="auto"/>
              <w:jc w:val="center"/>
              <w:rPr>
                <w:sz w:val="18"/>
                <w:szCs w:val="18"/>
              </w:rPr>
            </w:pPr>
            <w:r w:rsidRPr="00B611B9">
              <w:rPr>
                <w:sz w:val="18"/>
                <w:szCs w:val="18"/>
              </w:rPr>
              <w:t>-</w:t>
            </w:r>
          </w:p>
        </w:tc>
        <w:tc>
          <w:tcPr>
            <w:tcW w:w="664" w:type="pct"/>
            <w:vAlign w:val="center"/>
            <w:hideMark/>
          </w:tcPr>
          <w:p w14:paraId="07B1E2FC" w14:textId="77777777" w:rsidR="00F80CDB" w:rsidRPr="00B611B9" w:rsidRDefault="00F80CDB" w:rsidP="00F80CDB">
            <w:pPr>
              <w:spacing w:line="259" w:lineRule="auto"/>
              <w:jc w:val="center"/>
              <w:rPr>
                <w:sz w:val="18"/>
                <w:szCs w:val="18"/>
              </w:rPr>
            </w:pPr>
            <w:r w:rsidRPr="00B611B9">
              <w:rPr>
                <w:sz w:val="18"/>
                <w:szCs w:val="18"/>
              </w:rPr>
              <w:t>-</w:t>
            </w:r>
          </w:p>
        </w:tc>
        <w:tc>
          <w:tcPr>
            <w:tcW w:w="786" w:type="pct"/>
            <w:vAlign w:val="center"/>
            <w:hideMark/>
          </w:tcPr>
          <w:p w14:paraId="4E5D8B1A" w14:textId="29CFA7EF" w:rsidR="00F80CDB" w:rsidRPr="00B611B9" w:rsidRDefault="00F80CDB" w:rsidP="00F80CDB">
            <w:pPr>
              <w:spacing w:line="259" w:lineRule="auto"/>
              <w:jc w:val="center"/>
              <w:rPr>
                <w:sz w:val="18"/>
                <w:szCs w:val="18"/>
              </w:rPr>
            </w:pPr>
            <w:r w:rsidRPr="00B611B9">
              <w:rPr>
                <w:sz w:val="18"/>
                <w:szCs w:val="18"/>
              </w:rPr>
              <w:t>-</w:t>
            </w:r>
          </w:p>
        </w:tc>
        <w:tc>
          <w:tcPr>
            <w:tcW w:w="786" w:type="pct"/>
            <w:vAlign w:val="center"/>
          </w:tcPr>
          <w:p w14:paraId="0A7AFCBD" w14:textId="1E6A48C7" w:rsidR="00F80CDB" w:rsidRPr="00B611B9" w:rsidRDefault="00F80CDB" w:rsidP="00F80CDB">
            <w:pPr>
              <w:jc w:val="center"/>
              <w:rPr>
                <w:sz w:val="18"/>
                <w:szCs w:val="18"/>
              </w:rPr>
            </w:pPr>
            <w:r w:rsidRPr="00B611B9">
              <w:rPr>
                <w:sz w:val="18"/>
                <w:szCs w:val="18"/>
              </w:rPr>
              <w:t>-</w:t>
            </w:r>
          </w:p>
        </w:tc>
      </w:tr>
      <w:tr w:rsidR="00F80CDB" w:rsidRPr="00B611B9" w14:paraId="3B011B5C" w14:textId="2B3E9C2E" w:rsidTr="00F80CDB">
        <w:trPr>
          <w:trHeight w:val="20"/>
        </w:trPr>
        <w:tc>
          <w:tcPr>
            <w:tcW w:w="825" w:type="pct"/>
            <w:vAlign w:val="center"/>
            <w:hideMark/>
          </w:tcPr>
          <w:p w14:paraId="3B1C2B39" w14:textId="77777777" w:rsidR="00F80CDB" w:rsidRPr="00B611B9" w:rsidRDefault="00F80CDB" w:rsidP="00F80CDB">
            <w:pPr>
              <w:spacing w:line="259" w:lineRule="auto"/>
              <w:jc w:val="center"/>
              <w:rPr>
                <w:sz w:val="18"/>
                <w:szCs w:val="18"/>
              </w:rPr>
            </w:pPr>
            <w:r w:rsidRPr="00B611B9">
              <w:rPr>
                <w:sz w:val="18"/>
                <w:szCs w:val="18"/>
              </w:rPr>
              <w:t>MFA</w:t>
            </w:r>
          </w:p>
        </w:tc>
        <w:tc>
          <w:tcPr>
            <w:tcW w:w="674" w:type="pct"/>
            <w:vAlign w:val="center"/>
            <w:hideMark/>
          </w:tcPr>
          <w:p w14:paraId="42B300D9" w14:textId="77777777" w:rsidR="00F80CDB" w:rsidRPr="00B611B9" w:rsidRDefault="00F80CDB" w:rsidP="00F80CDB">
            <w:pPr>
              <w:spacing w:line="259" w:lineRule="auto"/>
              <w:jc w:val="center"/>
              <w:rPr>
                <w:sz w:val="18"/>
                <w:szCs w:val="18"/>
              </w:rPr>
            </w:pPr>
            <w:r w:rsidRPr="00B611B9">
              <w:rPr>
                <w:sz w:val="18"/>
                <w:szCs w:val="18"/>
              </w:rPr>
              <w:t>241.29</w:t>
            </w:r>
          </w:p>
        </w:tc>
        <w:tc>
          <w:tcPr>
            <w:tcW w:w="662" w:type="pct"/>
            <w:vAlign w:val="center"/>
            <w:hideMark/>
          </w:tcPr>
          <w:p w14:paraId="6834682F" w14:textId="77777777" w:rsidR="00F80CDB" w:rsidRPr="00B611B9" w:rsidRDefault="00F80CDB" w:rsidP="00F80CDB">
            <w:pPr>
              <w:spacing w:line="259" w:lineRule="auto"/>
              <w:jc w:val="center"/>
              <w:rPr>
                <w:sz w:val="18"/>
                <w:szCs w:val="18"/>
              </w:rPr>
            </w:pPr>
            <w:r w:rsidRPr="00B611B9">
              <w:rPr>
                <w:sz w:val="18"/>
                <w:szCs w:val="18"/>
              </w:rPr>
              <w:t>-21384.22</w:t>
            </w:r>
          </w:p>
        </w:tc>
        <w:tc>
          <w:tcPr>
            <w:tcW w:w="603" w:type="pct"/>
            <w:vAlign w:val="center"/>
            <w:hideMark/>
          </w:tcPr>
          <w:p w14:paraId="3D8DCDBB" w14:textId="77777777" w:rsidR="00F80CDB" w:rsidRPr="00B611B9" w:rsidRDefault="00F80CDB" w:rsidP="00F80CDB">
            <w:pPr>
              <w:spacing w:line="259" w:lineRule="auto"/>
              <w:jc w:val="center"/>
              <w:rPr>
                <w:sz w:val="18"/>
                <w:szCs w:val="18"/>
              </w:rPr>
            </w:pPr>
            <w:r w:rsidRPr="00B611B9">
              <w:rPr>
                <w:sz w:val="18"/>
                <w:szCs w:val="18"/>
              </w:rPr>
              <w:t>-</w:t>
            </w:r>
          </w:p>
        </w:tc>
        <w:tc>
          <w:tcPr>
            <w:tcW w:w="664" w:type="pct"/>
            <w:vAlign w:val="center"/>
            <w:hideMark/>
          </w:tcPr>
          <w:p w14:paraId="03C93EB7" w14:textId="77777777" w:rsidR="00F80CDB" w:rsidRPr="00B611B9" w:rsidRDefault="00F80CDB" w:rsidP="00F80CDB">
            <w:pPr>
              <w:spacing w:line="259" w:lineRule="auto"/>
              <w:jc w:val="center"/>
              <w:rPr>
                <w:sz w:val="18"/>
                <w:szCs w:val="18"/>
              </w:rPr>
            </w:pPr>
            <w:r w:rsidRPr="00B611B9">
              <w:rPr>
                <w:sz w:val="18"/>
                <w:szCs w:val="18"/>
              </w:rPr>
              <w:t>-</w:t>
            </w:r>
          </w:p>
        </w:tc>
        <w:tc>
          <w:tcPr>
            <w:tcW w:w="786" w:type="pct"/>
            <w:vAlign w:val="center"/>
            <w:hideMark/>
          </w:tcPr>
          <w:p w14:paraId="5A77A4FB" w14:textId="5D172C28" w:rsidR="00F80CDB" w:rsidRPr="00B611B9" w:rsidRDefault="00F80CDB" w:rsidP="00F80CDB">
            <w:pPr>
              <w:spacing w:line="259" w:lineRule="auto"/>
              <w:jc w:val="center"/>
              <w:rPr>
                <w:sz w:val="18"/>
                <w:szCs w:val="18"/>
              </w:rPr>
            </w:pPr>
            <w:r w:rsidRPr="00B611B9">
              <w:rPr>
                <w:sz w:val="18"/>
                <w:szCs w:val="18"/>
              </w:rPr>
              <w:t>-</w:t>
            </w:r>
          </w:p>
        </w:tc>
        <w:tc>
          <w:tcPr>
            <w:tcW w:w="786" w:type="pct"/>
            <w:vAlign w:val="center"/>
          </w:tcPr>
          <w:p w14:paraId="1BFA490F" w14:textId="5D05D51E" w:rsidR="00F80CDB" w:rsidRPr="00B611B9" w:rsidRDefault="00F80CDB" w:rsidP="00F80CDB">
            <w:pPr>
              <w:jc w:val="center"/>
              <w:rPr>
                <w:sz w:val="18"/>
                <w:szCs w:val="18"/>
              </w:rPr>
            </w:pPr>
            <w:r w:rsidRPr="00B611B9">
              <w:rPr>
                <w:sz w:val="18"/>
                <w:szCs w:val="18"/>
              </w:rPr>
              <w:t>-</w:t>
            </w:r>
          </w:p>
        </w:tc>
      </w:tr>
      <w:tr w:rsidR="00F80CDB" w:rsidRPr="003E7257" w14:paraId="3C7DC354" w14:textId="6BD18EB3" w:rsidTr="00F80CDB">
        <w:trPr>
          <w:trHeight w:val="20"/>
        </w:trPr>
        <w:tc>
          <w:tcPr>
            <w:tcW w:w="825" w:type="pct"/>
            <w:vAlign w:val="center"/>
            <w:hideMark/>
          </w:tcPr>
          <w:p w14:paraId="34835AA9" w14:textId="77777777" w:rsidR="00F80CDB" w:rsidRPr="00B611B9" w:rsidRDefault="00F80CDB" w:rsidP="00F80CDB">
            <w:pPr>
              <w:spacing w:line="259" w:lineRule="auto"/>
              <w:jc w:val="center"/>
              <w:rPr>
                <w:sz w:val="18"/>
                <w:szCs w:val="18"/>
              </w:rPr>
            </w:pPr>
            <w:r w:rsidRPr="00B611B9">
              <w:rPr>
                <w:sz w:val="18"/>
                <w:szCs w:val="18"/>
              </w:rPr>
              <w:t>DES+IBU (m</w:t>
            </w:r>
            <w:r>
              <w:rPr>
                <w:sz w:val="18"/>
                <w:szCs w:val="18"/>
              </w:rPr>
              <w:t>i</w:t>
            </w:r>
            <w:r w:rsidRPr="00B611B9">
              <w:rPr>
                <w:sz w:val="18"/>
                <w:szCs w:val="18"/>
              </w:rPr>
              <w:t>n)</w:t>
            </w:r>
          </w:p>
        </w:tc>
        <w:tc>
          <w:tcPr>
            <w:tcW w:w="674" w:type="pct"/>
            <w:vAlign w:val="center"/>
            <w:hideMark/>
          </w:tcPr>
          <w:p w14:paraId="2E39CEC0" w14:textId="77777777" w:rsidR="00F80CDB" w:rsidRPr="00B611B9" w:rsidRDefault="00F80CDB" w:rsidP="00F80CDB">
            <w:pPr>
              <w:spacing w:line="259" w:lineRule="auto"/>
              <w:jc w:val="center"/>
              <w:rPr>
                <w:sz w:val="18"/>
                <w:szCs w:val="18"/>
              </w:rPr>
            </w:pPr>
            <w:r w:rsidRPr="00B611B9">
              <w:rPr>
                <w:sz w:val="18"/>
                <w:szCs w:val="18"/>
              </w:rPr>
              <w:t>422.006</w:t>
            </w:r>
          </w:p>
        </w:tc>
        <w:tc>
          <w:tcPr>
            <w:tcW w:w="662" w:type="pct"/>
            <w:vAlign w:val="center"/>
            <w:hideMark/>
          </w:tcPr>
          <w:p w14:paraId="7ABD6EEB" w14:textId="77777777" w:rsidR="00F80CDB" w:rsidRPr="00B611B9" w:rsidRDefault="00F80CDB" w:rsidP="00F80CDB">
            <w:pPr>
              <w:spacing w:line="259" w:lineRule="auto"/>
              <w:jc w:val="center"/>
              <w:rPr>
                <w:sz w:val="18"/>
                <w:szCs w:val="18"/>
              </w:rPr>
            </w:pPr>
            <w:r w:rsidRPr="00B611B9">
              <w:rPr>
                <w:sz w:val="18"/>
                <w:szCs w:val="18"/>
              </w:rPr>
              <w:t>-46677.22</w:t>
            </w:r>
          </w:p>
        </w:tc>
        <w:tc>
          <w:tcPr>
            <w:tcW w:w="603" w:type="pct"/>
            <w:vAlign w:val="center"/>
            <w:hideMark/>
          </w:tcPr>
          <w:p w14:paraId="50551F09" w14:textId="77777777" w:rsidR="00F80CDB" w:rsidRPr="00B611B9" w:rsidRDefault="00F80CDB" w:rsidP="00F80CDB">
            <w:pPr>
              <w:spacing w:line="259" w:lineRule="auto"/>
              <w:jc w:val="center"/>
              <w:rPr>
                <w:sz w:val="18"/>
                <w:szCs w:val="18"/>
              </w:rPr>
            </w:pPr>
            <w:r w:rsidRPr="00B611B9">
              <w:rPr>
                <w:sz w:val="18"/>
                <w:szCs w:val="18"/>
              </w:rPr>
              <w:t>-0.0025</w:t>
            </w:r>
          </w:p>
        </w:tc>
        <w:tc>
          <w:tcPr>
            <w:tcW w:w="664" w:type="pct"/>
            <w:vAlign w:val="center"/>
            <w:hideMark/>
          </w:tcPr>
          <w:p w14:paraId="19AE7D60" w14:textId="77777777" w:rsidR="00F80CDB" w:rsidRPr="00B611B9" w:rsidRDefault="00F80CDB" w:rsidP="00F80CDB">
            <w:pPr>
              <w:spacing w:line="259" w:lineRule="auto"/>
              <w:jc w:val="center"/>
              <w:rPr>
                <w:sz w:val="18"/>
                <w:szCs w:val="18"/>
              </w:rPr>
            </w:pPr>
            <w:r w:rsidRPr="00B611B9">
              <w:rPr>
                <w:sz w:val="18"/>
                <w:szCs w:val="18"/>
              </w:rPr>
              <w:t>-</w:t>
            </w:r>
          </w:p>
        </w:tc>
        <w:tc>
          <w:tcPr>
            <w:tcW w:w="786" w:type="pct"/>
            <w:vAlign w:val="center"/>
            <w:hideMark/>
          </w:tcPr>
          <w:p w14:paraId="560C9A06" w14:textId="15174BE6" w:rsidR="00F80CDB" w:rsidRPr="00B611B9" w:rsidRDefault="00F80CDB" w:rsidP="00F80CDB">
            <w:pPr>
              <w:spacing w:line="259" w:lineRule="auto"/>
              <w:jc w:val="center"/>
              <w:rPr>
                <w:sz w:val="18"/>
                <w:szCs w:val="18"/>
              </w:rPr>
            </w:pPr>
            <w:r w:rsidRPr="009A3C50">
              <w:rPr>
                <w:sz w:val="18"/>
                <w:szCs w:val="18"/>
              </w:rPr>
              <w:t>-0.000825</w:t>
            </w:r>
            <w:r w:rsidR="00CA7EDA">
              <w:rPr>
                <w:sz w:val="18"/>
                <w:szCs w:val="18"/>
              </w:rPr>
              <w:t>4</w:t>
            </w:r>
          </w:p>
        </w:tc>
        <w:tc>
          <w:tcPr>
            <w:tcW w:w="786" w:type="pct"/>
            <w:vAlign w:val="center"/>
          </w:tcPr>
          <w:p w14:paraId="615C6974" w14:textId="547CBB7B" w:rsidR="00F80CDB" w:rsidRPr="00B611B9" w:rsidRDefault="00F80CDB" w:rsidP="00F80CDB">
            <w:pPr>
              <w:jc w:val="center"/>
              <w:rPr>
                <w:sz w:val="18"/>
                <w:szCs w:val="18"/>
              </w:rPr>
            </w:pPr>
            <w:r w:rsidRPr="009A3C50">
              <w:rPr>
                <w:sz w:val="18"/>
                <w:szCs w:val="18"/>
              </w:rPr>
              <w:t>-</w:t>
            </w:r>
          </w:p>
        </w:tc>
      </w:tr>
      <w:tr w:rsidR="00F80CDB" w:rsidRPr="003E7257" w14:paraId="68B39961" w14:textId="31466DDE" w:rsidTr="00F80CDB">
        <w:trPr>
          <w:trHeight w:val="20"/>
        </w:trPr>
        <w:tc>
          <w:tcPr>
            <w:tcW w:w="825" w:type="pct"/>
            <w:vAlign w:val="center"/>
            <w:hideMark/>
          </w:tcPr>
          <w:p w14:paraId="7B7DBAEF" w14:textId="77777777" w:rsidR="00F80CDB" w:rsidRPr="00B611B9" w:rsidRDefault="00F80CDB" w:rsidP="00F80CDB">
            <w:pPr>
              <w:spacing w:line="259" w:lineRule="auto"/>
              <w:jc w:val="center"/>
              <w:rPr>
                <w:sz w:val="18"/>
                <w:szCs w:val="18"/>
              </w:rPr>
            </w:pPr>
            <w:r w:rsidRPr="00B611B9">
              <w:rPr>
                <w:sz w:val="18"/>
                <w:szCs w:val="18"/>
              </w:rPr>
              <w:t>DES+MFA (m</w:t>
            </w:r>
            <w:r>
              <w:rPr>
                <w:sz w:val="18"/>
                <w:szCs w:val="18"/>
              </w:rPr>
              <w:t>i</w:t>
            </w:r>
            <w:r w:rsidRPr="00B611B9">
              <w:rPr>
                <w:sz w:val="18"/>
                <w:szCs w:val="18"/>
              </w:rPr>
              <w:t>n)</w:t>
            </w:r>
          </w:p>
        </w:tc>
        <w:tc>
          <w:tcPr>
            <w:tcW w:w="674" w:type="pct"/>
            <w:vAlign w:val="center"/>
            <w:hideMark/>
          </w:tcPr>
          <w:p w14:paraId="21795E50" w14:textId="77777777" w:rsidR="00F80CDB" w:rsidRPr="00B611B9" w:rsidRDefault="00F80CDB" w:rsidP="00F80CDB">
            <w:pPr>
              <w:spacing w:line="259" w:lineRule="auto"/>
              <w:jc w:val="center"/>
              <w:rPr>
                <w:sz w:val="18"/>
                <w:szCs w:val="18"/>
              </w:rPr>
            </w:pPr>
            <w:r w:rsidRPr="00B611B9">
              <w:rPr>
                <w:sz w:val="18"/>
                <w:szCs w:val="18"/>
              </w:rPr>
              <w:t>457.011</w:t>
            </w:r>
          </w:p>
        </w:tc>
        <w:tc>
          <w:tcPr>
            <w:tcW w:w="662" w:type="pct"/>
            <w:vAlign w:val="center"/>
            <w:hideMark/>
          </w:tcPr>
          <w:p w14:paraId="4823D471" w14:textId="77777777" w:rsidR="00F80CDB" w:rsidRPr="00B611B9" w:rsidRDefault="00F80CDB" w:rsidP="00F80CDB">
            <w:pPr>
              <w:spacing w:line="259" w:lineRule="auto"/>
              <w:jc w:val="center"/>
              <w:rPr>
                <w:sz w:val="18"/>
                <w:szCs w:val="18"/>
              </w:rPr>
            </w:pPr>
            <w:r w:rsidRPr="00B611B9">
              <w:rPr>
                <w:sz w:val="18"/>
                <w:szCs w:val="18"/>
              </w:rPr>
              <w:t>-50191.27</w:t>
            </w:r>
          </w:p>
        </w:tc>
        <w:tc>
          <w:tcPr>
            <w:tcW w:w="603" w:type="pct"/>
            <w:vAlign w:val="center"/>
            <w:hideMark/>
          </w:tcPr>
          <w:p w14:paraId="2199C16E" w14:textId="77777777" w:rsidR="00F80CDB" w:rsidRPr="00B611B9" w:rsidRDefault="00F80CDB" w:rsidP="00F80CDB">
            <w:pPr>
              <w:spacing w:line="259" w:lineRule="auto"/>
              <w:jc w:val="center"/>
              <w:rPr>
                <w:sz w:val="18"/>
                <w:szCs w:val="18"/>
              </w:rPr>
            </w:pPr>
            <w:r w:rsidRPr="00B611B9">
              <w:rPr>
                <w:sz w:val="18"/>
                <w:szCs w:val="18"/>
              </w:rPr>
              <w:t>-</w:t>
            </w:r>
          </w:p>
        </w:tc>
        <w:tc>
          <w:tcPr>
            <w:tcW w:w="664" w:type="pct"/>
            <w:vAlign w:val="center"/>
            <w:hideMark/>
          </w:tcPr>
          <w:p w14:paraId="2DE1769F" w14:textId="77777777" w:rsidR="00F80CDB" w:rsidRPr="00B611B9" w:rsidRDefault="00F80CDB" w:rsidP="00F80CDB">
            <w:pPr>
              <w:spacing w:line="259" w:lineRule="auto"/>
              <w:jc w:val="center"/>
              <w:rPr>
                <w:sz w:val="18"/>
                <w:szCs w:val="18"/>
              </w:rPr>
            </w:pPr>
            <w:r w:rsidRPr="00B611B9">
              <w:rPr>
                <w:sz w:val="18"/>
                <w:szCs w:val="18"/>
              </w:rPr>
              <w:t>-0.0025</w:t>
            </w:r>
          </w:p>
        </w:tc>
        <w:tc>
          <w:tcPr>
            <w:tcW w:w="786" w:type="pct"/>
            <w:vAlign w:val="center"/>
            <w:hideMark/>
          </w:tcPr>
          <w:p w14:paraId="3D906D08" w14:textId="0F47F206" w:rsidR="00F80CDB" w:rsidRPr="00B611B9" w:rsidRDefault="00F80CDB" w:rsidP="00F80CDB">
            <w:pPr>
              <w:spacing w:line="259" w:lineRule="auto"/>
              <w:jc w:val="center"/>
              <w:rPr>
                <w:sz w:val="18"/>
                <w:szCs w:val="18"/>
              </w:rPr>
            </w:pPr>
            <w:r w:rsidRPr="009A3C50">
              <w:rPr>
                <w:sz w:val="18"/>
                <w:szCs w:val="18"/>
              </w:rPr>
              <w:t>-</w:t>
            </w:r>
          </w:p>
        </w:tc>
        <w:tc>
          <w:tcPr>
            <w:tcW w:w="786" w:type="pct"/>
            <w:vAlign w:val="center"/>
          </w:tcPr>
          <w:p w14:paraId="75F1B89C" w14:textId="2A2C241C" w:rsidR="00F80CDB" w:rsidRPr="00B611B9" w:rsidRDefault="00F80CDB" w:rsidP="00F80CDB">
            <w:pPr>
              <w:jc w:val="center"/>
              <w:rPr>
                <w:sz w:val="18"/>
                <w:szCs w:val="18"/>
              </w:rPr>
            </w:pPr>
            <w:r w:rsidRPr="009A3C50">
              <w:rPr>
                <w:sz w:val="18"/>
                <w:szCs w:val="18"/>
              </w:rPr>
              <w:t>-0.0008</w:t>
            </w:r>
            <w:r w:rsidR="00CA7EDA">
              <w:rPr>
                <w:sz w:val="18"/>
                <w:szCs w:val="18"/>
              </w:rPr>
              <w:t>407</w:t>
            </w:r>
          </w:p>
        </w:tc>
      </w:tr>
    </w:tbl>
    <w:p w14:paraId="1970237B" w14:textId="77777777" w:rsidR="00C21C5F" w:rsidRPr="003E7257" w:rsidRDefault="00C21C5F" w:rsidP="00C21C5F">
      <w:pPr>
        <w:spacing w:after="0"/>
        <w:rPr>
          <w:sz w:val="18"/>
          <w:szCs w:val="18"/>
        </w:rPr>
      </w:pPr>
    </w:p>
    <w:p w14:paraId="25BB4118" w14:textId="77777777" w:rsidR="00C21C5F" w:rsidRDefault="00C21C5F" w:rsidP="00C21C5F">
      <w:pPr>
        <w:spacing w:after="0"/>
        <w:rPr>
          <w:sz w:val="18"/>
          <w:szCs w:val="18"/>
        </w:rPr>
      </w:pPr>
    </w:p>
    <w:p w14:paraId="1BBD061F" w14:textId="77777777" w:rsidR="00C21C5F" w:rsidRPr="003E7257" w:rsidRDefault="00C21C5F" w:rsidP="00F13A0B">
      <w:pPr>
        <w:pStyle w:val="Heading3"/>
      </w:pPr>
      <w:bookmarkStart w:id="17" w:name="_Toc225085579"/>
      <w:r>
        <w:t>Gibbs free energy change calculations</w:t>
      </w:r>
      <w:bookmarkEnd w:id="17"/>
    </w:p>
    <w:p w14:paraId="3DA082EB" w14:textId="77777777" w:rsidR="00C21C5F" w:rsidRPr="003E7257" w:rsidRDefault="00C21C5F" w:rsidP="00C21C5F">
      <w:pPr>
        <w:spacing w:after="0"/>
        <w:rPr>
          <w:sz w:val="18"/>
          <w:szCs w:val="18"/>
        </w:rPr>
      </w:pPr>
    </w:p>
    <w:p w14:paraId="51CB38ED" w14:textId="780ACBC3" w:rsidR="00F80CDB" w:rsidRDefault="00C21C5F" w:rsidP="00F80CDB">
      <w:pPr>
        <w:spacing w:after="0"/>
        <w:rPr>
          <w:sz w:val="18"/>
          <w:szCs w:val="18"/>
        </w:rPr>
      </w:pPr>
      <w:r w:rsidRPr="00B611B9">
        <w:rPr>
          <w:b/>
          <w:bCs/>
          <w:sz w:val="18"/>
          <w:szCs w:val="18"/>
        </w:rPr>
        <w:t xml:space="preserve">Table </w:t>
      </w:r>
      <w:r w:rsidR="00F61729">
        <w:rPr>
          <w:b/>
          <w:bCs/>
          <w:sz w:val="18"/>
          <w:szCs w:val="18"/>
        </w:rPr>
        <w:t>15</w:t>
      </w:r>
      <w:r w:rsidRPr="00B611B9">
        <w:rPr>
          <w:b/>
          <w:bCs/>
          <w:sz w:val="18"/>
          <w:szCs w:val="18"/>
        </w:rPr>
        <w:t xml:space="preserve">A: </w:t>
      </w:r>
      <w:r w:rsidRPr="00B611B9">
        <w:rPr>
          <w:sz w:val="18"/>
          <w:szCs w:val="18"/>
        </w:rPr>
        <w:t>Gibbs</w:t>
      </w:r>
      <w:r w:rsidR="00EE736F">
        <w:rPr>
          <w:sz w:val="18"/>
          <w:szCs w:val="18"/>
        </w:rPr>
        <w:t xml:space="preserve"> free energy for the </w:t>
      </w:r>
      <w:r w:rsidRPr="00B611B9">
        <w:rPr>
          <w:sz w:val="18"/>
          <w:szCs w:val="18"/>
        </w:rPr>
        <w:t>drug solubilit</w:t>
      </w:r>
      <w:r w:rsidR="00F61729">
        <w:rPr>
          <w:sz w:val="18"/>
          <w:szCs w:val="18"/>
        </w:rPr>
        <w:t>y</w:t>
      </w:r>
      <w:r w:rsidR="00EE736F">
        <w:rPr>
          <w:sz w:val="18"/>
          <w:szCs w:val="18"/>
        </w:rPr>
        <w:t xml:space="preserve"> feasibility</w:t>
      </w:r>
      <w:r w:rsidR="00F61729">
        <w:rPr>
          <w:sz w:val="18"/>
          <w:szCs w:val="18"/>
        </w:rPr>
        <w:t xml:space="preserve"> </w:t>
      </w:r>
      <w:r w:rsidR="00F61729" w:rsidRPr="00B611B9">
        <w:rPr>
          <w:sz w:val="18"/>
          <w:szCs w:val="18"/>
        </w:rPr>
        <w:t>@ 300K</w:t>
      </w:r>
      <w:r w:rsidR="00F61729">
        <w:rPr>
          <w:sz w:val="18"/>
          <w:szCs w:val="18"/>
        </w:rPr>
        <w:t xml:space="preserve">, </w:t>
      </w:r>
      <w:r w:rsidR="00F80CDB">
        <w:rPr>
          <w:sz w:val="18"/>
          <w:szCs w:val="18"/>
        </w:rPr>
        <w:t xml:space="preserve">using </w:t>
      </w:r>
      <w:r w:rsidR="00F61729">
        <w:rPr>
          <w:sz w:val="18"/>
          <w:szCs w:val="18"/>
        </w:rPr>
        <w:t>gas-phase calculation</w:t>
      </w:r>
      <w:r w:rsidR="00F61729" w:rsidRPr="00B611B9">
        <w:rPr>
          <w:sz w:val="18"/>
          <w:szCs w:val="18"/>
        </w:rPr>
        <w:t xml:space="preserve"> (Spartan Computed</w:t>
      </w:r>
      <w:r w:rsidR="00EE736F">
        <w:rPr>
          <w:sz w:val="18"/>
          <w:szCs w:val="18"/>
        </w:rPr>
        <w:t xml:space="preserve"> one</w:t>
      </w:r>
      <w:r w:rsidR="00F61729" w:rsidRPr="00B611B9">
        <w:rPr>
          <w:sz w:val="18"/>
          <w:szCs w:val="18"/>
        </w:rPr>
        <w:t>)</w:t>
      </w:r>
      <w:r w:rsidR="00EE736F">
        <w:rPr>
          <w:sz w:val="18"/>
          <w:szCs w:val="18"/>
        </w:rPr>
        <w:t xml:space="preserve"> and </w:t>
      </w:r>
    </w:p>
    <w:p w14:paraId="3853C833" w14:textId="0B089520" w:rsidR="00C21C5F" w:rsidRDefault="00F61729" w:rsidP="00C21C5F">
      <w:pPr>
        <w:spacing w:after="0"/>
        <w:rPr>
          <w:sz w:val="18"/>
          <w:szCs w:val="18"/>
        </w:rPr>
      </w:pPr>
      <w:r>
        <w:rPr>
          <w:sz w:val="18"/>
          <w:szCs w:val="18"/>
        </w:rPr>
        <w:t>Nonvolatile l</w:t>
      </w:r>
      <w:r w:rsidRPr="00B611B9">
        <w:rPr>
          <w:sz w:val="18"/>
          <w:szCs w:val="18"/>
        </w:rPr>
        <w:t>iquid</w:t>
      </w:r>
      <w:r>
        <w:rPr>
          <w:sz w:val="18"/>
          <w:szCs w:val="18"/>
        </w:rPr>
        <w:t xml:space="preserve">-phase correction </w:t>
      </w:r>
      <w:r w:rsidR="00966547">
        <w:rPr>
          <w:sz w:val="18"/>
          <w:szCs w:val="18"/>
        </w:rPr>
        <w:t>approximations</w:t>
      </w:r>
      <w:r w:rsidR="00EE736F">
        <w:rPr>
          <w:sz w:val="18"/>
          <w:szCs w:val="18"/>
        </w:rPr>
        <w:t xml:space="preserve"> in eV</w:t>
      </w:r>
      <w:r w:rsidRPr="00CF0E90">
        <w:rPr>
          <w:sz w:val="18"/>
          <w:szCs w:val="18"/>
        </w:rPr>
        <w:t>.</w:t>
      </w:r>
    </w:p>
    <w:tbl>
      <w:tblPr>
        <w:tblStyle w:val="TableGrid1"/>
        <w:tblW w:w="5000" w:type="pct"/>
        <w:tblLook w:val="04A0" w:firstRow="1" w:lastRow="0" w:firstColumn="1" w:lastColumn="0" w:noHBand="0" w:noVBand="1"/>
      </w:tblPr>
      <w:tblGrid>
        <w:gridCol w:w="3116"/>
        <w:gridCol w:w="3117"/>
        <w:gridCol w:w="3117"/>
      </w:tblGrid>
      <w:tr w:rsidR="00966547" w:rsidRPr="00EE736F" w14:paraId="1F90EA37" w14:textId="7A0CA8D9" w:rsidTr="00966547">
        <w:trPr>
          <w:trHeight w:val="300"/>
        </w:trPr>
        <w:tc>
          <w:tcPr>
            <w:tcW w:w="1666" w:type="pct"/>
            <w:noWrap/>
            <w:hideMark/>
          </w:tcPr>
          <w:p w14:paraId="48FBF72D" w14:textId="5A201ACE" w:rsidR="00966547" w:rsidRPr="00EE736F" w:rsidRDefault="00966547" w:rsidP="00966547">
            <w:pPr>
              <w:jc w:val="center"/>
              <w:rPr>
                <w:rFonts w:eastAsia="Times New Roman"/>
                <w:i/>
                <w:iCs/>
                <w:color w:val="000000"/>
                <w:sz w:val="18"/>
                <w:szCs w:val="18"/>
              </w:rPr>
            </w:pPr>
            <w:r>
              <w:rPr>
                <w:rFonts w:eastAsia="Times New Roman"/>
                <w:i/>
                <w:iCs/>
                <w:color w:val="000000"/>
                <w:sz w:val="18"/>
                <w:szCs w:val="18"/>
              </w:rPr>
              <w:t>Solubility</w:t>
            </w:r>
          </w:p>
        </w:tc>
        <w:tc>
          <w:tcPr>
            <w:tcW w:w="1667" w:type="pct"/>
          </w:tcPr>
          <w:p w14:paraId="2A55A21E" w14:textId="2575974E" w:rsidR="00966547" w:rsidRPr="00EE736F" w:rsidRDefault="00966547" w:rsidP="00966547">
            <w:pPr>
              <w:jc w:val="center"/>
              <w:rPr>
                <w:rFonts w:eastAsia="Times New Roman"/>
                <w:i/>
                <w:iCs/>
                <w:color w:val="000000"/>
                <w:sz w:val="18"/>
                <w:szCs w:val="18"/>
              </w:rPr>
            </w:pPr>
            <w:r>
              <w:rPr>
                <w:rFonts w:eastAsia="Times New Roman"/>
                <w:i/>
                <w:iCs/>
                <w:color w:val="000000"/>
                <w:sz w:val="18"/>
                <w:szCs w:val="18"/>
              </w:rPr>
              <w:t>Approximation used</w:t>
            </w:r>
          </w:p>
        </w:tc>
        <w:tc>
          <w:tcPr>
            <w:tcW w:w="1667" w:type="pct"/>
          </w:tcPr>
          <w:p w14:paraId="52B68FBB" w14:textId="0B4EA8C2" w:rsidR="00966547" w:rsidRPr="00EE736F" w:rsidRDefault="00966547" w:rsidP="00966547">
            <w:pPr>
              <w:jc w:val="center"/>
              <w:rPr>
                <w:rFonts w:eastAsia="Times New Roman"/>
                <w:i/>
                <w:iCs/>
                <w:color w:val="000000"/>
                <w:sz w:val="18"/>
                <w:szCs w:val="18"/>
              </w:rPr>
            </w:pPr>
            <w:r w:rsidRPr="00EE736F">
              <w:rPr>
                <w:rFonts w:eastAsia="Times New Roman"/>
                <w:i/>
                <w:iCs/>
                <w:color w:val="000000"/>
                <w:sz w:val="18"/>
                <w:szCs w:val="18"/>
              </w:rPr>
              <w:t>dG</w:t>
            </w:r>
            <w:r>
              <w:rPr>
                <w:rFonts w:eastAsia="Times New Roman"/>
                <w:i/>
                <w:iCs/>
                <w:color w:val="000000"/>
                <w:sz w:val="18"/>
                <w:szCs w:val="18"/>
              </w:rPr>
              <w:t xml:space="preserve"> </w:t>
            </w:r>
            <w:r w:rsidRPr="00EE736F">
              <w:rPr>
                <w:rFonts w:eastAsia="Times New Roman"/>
                <w:i/>
                <w:iCs/>
                <w:color w:val="000000"/>
                <w:sz w:val="18"/>
                <w:szCs w:val="18"/>
              </w:rPr>
              <w:t>(eV)</w:t>
            </w:r>
          </w:p>
        </w:tc>
      </w:tr>
      <w:tr w:rsidR="00CA7EDA" w:rsidRPr="00EE736F" w14:paraId="73AC7A09" w14:textId="40B4DF5C" w:rsidTr="00BE726B">
        <w:trPr>
          <w:trHeight w:val="300"/>
        </w:trPr>
        <w:tc>
          <w:tcPr>
            <w:tcW w:w="1666" w:type="pct"/>
            <w:noWrap/>
            <w:vAlign w:val="center"/>
            <w:hideMark/>
          </w:tcPr>
          <w:p w14:paraId="1575FB54" w14:textId="77777777" w:rsidR="00CA7EDA" w:rsidRPr="00EE736F" w:rsidRDefault="00CA7EDA" w:rsidP="00CA7EDA">
            <w:pPr>
              <w:jc w:val="center"/>
              <w:rPr>
                <w:rFonts w:eastAsia="Times New Roman"/>
                <w:color w:val="000000"/>
                <w:sz w:val="18"/>
                <w:szCs w:val="18"/>
              </w:rPr>
            </w:pPr>
            <w:r w:rsidRPr="00EE736F">
              <w:rPr>
                <w:rFonts w:eastAsia="Times New Roman"/>
                <w:color w:val="000000"/>
                <w:sz w:val="18"/>
                <w:szCs w:val="18"/>
              </w:rPr>
              <w:t>DES+IBU (min)</w:t>
            </w:r>
          </w:p>
        </w:tc>
        <w:tc>
          <w:tcPr>
            <w:tcW w:w="1667" w:type="pct"/>
            <w:vMerge w:val="restart"/>
            <w:vAlign w:val="center"/>
          </w:tcPr>
          <w:p w14:paraId="528845F1" w14:textId="744D3C48" w:rsidR="00CA7EDA" w:rsidRPr="00966547" w:rsidRDefault="00CA7EDA" w:rsidP="00CA7EDA">
            <w:pPr>
              <w:jc w:val="center"/>
              <w:rPr>
                <w:rFonts w:eastAsia="Times New Roman"/>
                <w:color w:val="000000"/>
                <w:sz w:val="18"/>
                <w:szCs w:val="18"/>
              </w:rPr>
            </w:pPr>
            <w:r w:rsidRPr="00966547">
              <w:rPr>
                <w:rFonts w:eastAsia="Times New Roman"/>
                <w:color w:val="000000"/>
                <w:sz w:val="18"/>
                <w:szCs w:val="18"/>
              </w:rPr>
              <w:t>Nonvolatile Liquid-phase correction</w:t>
            </w:r>
          </w:p>
        </w:tc>
        <w:tc>
          <w:tcPr>
            <w:tcW w:w="1667" w:type="pct"/>
          </w:tcPr>
          <w:p w14:paraId="75E9B1DF" w14:textId="07C469B0" w:rsidR="00CA7EDA" w:rsidRPr="00CA7EDA" w:rsidRDefault="00CA7EDA" w:rsidP="00CA7EDA">
            <w:pPr>
              <w:jc w:val="center"/>
              <w:rPr>
                <w:rFonts w:eastAsia="Times New Roman"/>
                <w:color w:val="000000"/>
                <w:sz w:val="18"/>
                <w:szCs w:val="18"/>
              </w:rPr>
            </w:pPr>
            <w:r w:rsidRPr="00CA7EDA">
              <w:rPr>
                <w:sz w:val="18"/>
                <w:szCs w:val="18"/>
              </w:rPr>
              <w:t>-0.1466</w:t>
            </w:r>
          </w:p>
        </w:tc>
      </w:tr>
      <w:tr w:rsidR="00CA7EDA" w:rsidRPr="00EE736F" w14:paraId="14764684" w14:textId="2159B5F8" w:rsidTr="00BE726B">
        <w:trPr>
          <w:trHeight w:val="300"/>
        </w:trPr>
        <w:tc>
          <w:tcPr>
            <w:tcW w:w="1666" w:type="pct"/>
            <w:noWrap/>
            <w:vAlign w:val="center"/>
            <w:hideMark/>
          </w:tcPr>
          <w:p w14:paraId="5FB8769F" w14:textId="77777777" w:rsidR="00CA7EDA" w:rsidRPr="00EE736F" w:rsidRDefault="00CA7EDA" w:rsidP="00CA7EDA">
            <w:pPr>
              <w:jc w:val="center"/>
              <w:rPr>
                <w:rFonts w:eastAsia="Times New Roman"/>
                <w:color w:val="000000"/>
                <w:sz w:val="18"/>
                <w:szCs w:val="18"/>
              </w:rPr>
            </w:pPr>
            <w:r w:rsidRPr="00EE736F">
              <w:rPr>
                <w:rFonts w:eastAsia="Times New Roman"/>
                <w:color w:val="000000"/>
                <w:sz w:val="18"/>
                <w:szCs w:val="18"/>
              </w:rPr>
              <w:t>DES+MFA (min)</w:t>
            </w:r>
          </w:p>
        </w:tc>
        <w:tc>
          <w:tcPr>
            <w:tcW w:w="1667" w:type="pct"/>
            <w:vMerge/>
            <w:vAlign w:val="center"/>
          </w:tcPr>
          <w:p w14:paraId="24872A1B" w14:textId="77777777" w:rsidR="00CA7EDA" w:rsidRPr="00966547" w:rsidRDefault="00CA7EDA" w:rsidP="00CA7EDA">
            <w:pPr>
              <w:jc w:val="center"/>
              <w:rPr>
                <w:rFonts w:eastAsia="Times New Roman"/>
                <w:color w:val="000000"/>
                <w:sz w:val="18"/>
                <w:szCs w:val="18"/>
              </w:rPr>
            </w:pPr>
          </w:p>
        </w:tc>
        <w:tc>
          <w:tcPr>
            <w:tcW w:w="1667" w:type="pct"/>
          </w:tcPr>
          <w:p w14:paraId="09A6AB9C" w14:textId="19568484" w:rsidR="00CA7EDA" w:rsidRPr="00CA7EDA" w:rsidRDefault="00CA7EDA" w:rsidP="00CA7EDA">
            <w:pPr>
              <w:jc w:val="center"/>
              <w:rPr>
                <w:rFonts w:eastAsia="Times New Roman"/>
                <w:color w:val="000000"/>
                <w:sz w:val="18"/>
                <w:szCs w:val="18"/>
              </w:rPr>
            </w:pPr>
            <w:r w:rsidRPr="00CA7EDA">
              <w:rPr>
                <w:sz w:val="18"/>
                <w:szCs w:val="18"/>
              </w:rPr>
              <w:t>0.4316</w:t>
            </w:r>
          </w:p>
        </w:tc>
      </w:tr>
      <w:tr w:rsidR="00966547" w:rsidRPr="00EE736F" w14:paraId="0FA62E4D" w14:textId="7A84E7BB" w:rsidTr="00966547">
        <w:trPr>
          <w:trHeight w:val="300"/>
        </w:trPr>
        <w:tc>
          <w:tcPr>
            <w:tcW w:w="1666" w:type="pct"/>
            <w:noWrap/>
            <w:vAlign w:val="center"/>
            <w:hideMark/>
          </w:tcPr>
          <w:p w14:paraId="36F37DF9" w14:textId="77777777" w:rsidR="00966547" w:rsidRPr="00EE736F" w:rsidRDefault="00966547" w:rsidP="00966547">
            <w:pPr>
              <w:jc w:val="center"/>
              <w:rPr>
                <w:rFonts w:eastAsia="Times New Roman"/>
                <w:color w:val="000000"/>
                <w:sz w:val="18"/>
                <w:szCs w:val="18"/>
              </w:rPr>
            </w:pPr>
            <w:r w:rsidRPr="00EE736F">
              <w:rPr>
                <w:rFonts w:eastAsia="Times New Roman"/>
                <w:color w:val="000000"/>
                <w:sz w:val="18"/>
                <w:szCs w:val="18"/>
              </w:rPr>
              <w:t>DES+IBU (min)</w:t>
            </w:r>
          </w:p>
        </w:tc>
        <w:tc>
          <w:tcPr>
            <w:tcW w:w="1667" w:type="pct"/>
            <w:vMerge w:val="restart"/>
            <w:vAlign w:val="center"/>
          </w:tcPr>
          <w:p w14:paraId="2E7534FA" w14:textId="07ECC310" w:rsidR="00966547" w:rsidRPr="00966547" w:rsidRDefault="00966547" w:rsidP="00966547">
            <w:pPr>
              <w:jc w:val="center"/>
              <w:rPr>
                <w:sz w:val="18"/>
                <w:szCs w:val="18"/>
              </w:rPr>
            </w:pPr>
            <w:r w:rsidRPr="00966547">
              <w:rPr>
                <w:rFonts w:eastAsia="Times New Roman"/>
                <w:color w:val="000000"/>
                <w:sz w:val="18"/>
                <w:szCs w:val="18"/>
              </w:rPr>
              <w:t>Gas-phase calculation</w:t>
            </w:r>
          </w:p>
        </w:tc>
        <w:tc>
          <w:tcPr>
            <w:tcW w:w="1667" w:type="pct"/>
            <w:vAlign w:val="center"/>
          </w:tcPr>
          <w:p w14:paraId="57BAE419" w14:textId="559714B0" w:rsidR="00966547" w:rsidRPr="00966547" w:rsidRDefault="00966547" w:rsidP="00966547">
            <w:pPr>
              <w:jc w:val="center"/>
              <w:rPr>
                <w:sz w:val="18"/>
                <w:szCs w:val="18"/>
              </w:rPr>
            </w:pPr>
            <w:r w:rsidRPr="00966547">
              <w:rPr>
                <w:sz w:val="18"/>
                <w:szCs w:val="18"/>
              </w:rPr>
              <w:t>0.3562</w:t>
            </w:r>
          </w:p>
        </w:tc>
      </w:tr>
      <w:tr w:rsidR="00966547" w:rsidRPr="00EE736F" w14:paraId="3AA676FD" w14:textId="37CD73F7" w:rsidTr="00966547">
        <w:trPr>
          <w:trHeight w:val="300"/>
        </w:trPr>
        <w:tc>
          <w:tcPr>
            <w:tcW w:w="1666" w:type="pct"/>
            <w:noWrap/>
            <w:vAlign w:val="center"/>
            <w:hideMark/>
          </w:tcPr>
          <w:p w14:paraId="16B9B0DE" w14:textId="77777777" w:rsidR="00966547" w:rsidRPr="00EE736F" w:rsidRDefault="00966547" w:rsidP="00966547">
            <w:pPr>
              <w:jc w:val="center"/>
              <w:rPr>
                <w:rFonts w:eastAsia="Times New Roman"/>
                <w:color w:val="000000"/>
                <w:sz w:val="18"/>
                <w:szCs w:val="18"/>
              </w:rPr>
            </w:pPr>
            <w:r w:rsidRPr="00EE736F">
              <w:rPr>
                <w:rFonts w:eastAsia="Times New Roman"/>
                <w:color w:val="000000"/>
                <w:sz w:val="18"/>
                <w:szCs w:val="18"/>
              </w:rPr>
              <w:t>DES+MFA (min)</w:t>
            </w:r>
          </w:p>
        </w:tc>
        <w:tc>
          <w:tcPr>
            <w:tcW w:w="1667" w:type="pct"/>
            <w:vMerge/>
            <w:vAlign w:val="center"/>
          </w:tcPr>
          <w:p w14:paraId="3FD9DE89" w14:textId="77777777" w:rsidR="00966547" w:rsidRPr="00966547" w:rsidRDefault="00966547" w:rsidP="00966547">
            <w:pPr>
              <w:jc w:val="center"/>
              <w:rPr>
                <w:sz w:val="18"/>
                <w:szCs w:val="18"/>
              </w:rPr>
            </w:pPr>
          </w:p>
        </w:tc>
        <w:tc>
          <w:tcPr>
            <w:tcW w:w="1667" w:type="pct"/>
            <w:vAlign w:val="center"/>
          </w:tcPr>
          <w:p w14:paraId="5FE69F3F" w14:textId="20018BDE" w:rsidR="00966547" w:rsidRPr="00966547" w:rsidRDefault="00966547" w:rsidP="00966547">
            <w:pPr>
              <w:jc w:val="center"/>
              <w:rPr>
                <w:sz w:val="18"/>
                <w:szCs w:val="18"/>
              </w:rPr>
            </w:pPr>
            <w:r w:rsidRPr="00966547">
              <w:rPr>
                <w:sz w:val="18"/>
                <w:szCs w:val="18"/>
              </w:rPr>
              <w:t>0.9437</w:t>
            </w:r>
          </w:p>
        </w:tc>
      </w:tr>
    </w:tbl>
    <w:p w14:paraId="0E16D752" w14:textId="3F0C3376" w:rsidR="00C21C5F" w:rsidRDefault="00C21C5F" w:rsidP="00C21C5F">
      <w:pPr>
        <w:spacing w:after="0"/>
        <w:rPr>
          <w:b/>
          <w:bCs/>
          <w:sz w:val="18"/>
          <w:szCs w:val="18"/>
        </w:rPr>
      </w:pPr>
    </w:p>
    <w:p w14:paraId="57BBEC97" w14:textId="4B484229" w:rsidR="00106BAB" w:rsidRPr="003E7257" w:rsidRDefault="00106BAB" w:rsidP="00106BAB">
      <w:pPr>
        <w:pStyle w:val="Heading3"/>
      </w:pPr>
      <w:bookmarkStart w:id="18" w:name="_Toc225085580"/>
      <w:r>
        <w:t>Summary of the solubility and thermodynamic analysis</w:t>
      </w:r>
      <w:bookmarkEnd w:id="18"/>
    </w:p>
    <w:p w14:paraId="4E2FDC7E" w14:textId="77777777" w:rsidR="00106BAB" w:rsidRDefault="00106BAB" w:rsidP="00C21C5F">
      <w:pPr>
        <w:spacing w:after="0"/>
        <w:rPr>
          <w:b/>
          <w:bCs/>
          <w:sz w:val="18"/>
          <w:szCs w:val="18"/>
        </w:rPr>
      </w:pPr>
    </w:p>
    <w:p w14:paraId="1287CB74" w14:textId="51949234" w:rsidR="00C21C5F" w:rsidRPr="003E7257" w:rsidRDefault="00C21C5F" w:rsidP="00C21C5F">
      <w:pPr>
        <w:spacing w:after="0"/>
        <w:rPr>
          <w:sz w:val="18"/>
          <w:szCs w:val="18"/>
        </w:rPr>
      </w:pPr>
      <w:r w:rsidRPr="003E7257">
        <w:rPr>
          <w:b/>
          <w:bCs/>
          <w:sz w:val="18"/>
          <w:szCs w:val="18"/>
        </w:rPr>
        <w:t xml:space="preserve">Table </w:t>
      </w:r>
      <w:r w:rsidR="00106BAB">
        <w:rPr>
          <w:b/>
          <w:bCs/>
          <w:sz w:val="18"/>
          <w:szCs w:val="18"/>
        </w:rPr>
        <w:t>1</w:t>
      </w:r>
      <w:r w:rsidRPr="003E7257">
        <w:rPr>
          <w:b/>
          <w:bCs/>
          <w:sz w:val="18"/>
          <w:szCs w:val="18"/>
        </w:rPr>
        <w:t xml:space="preserve">6: </w:t>
      </w:r>
      <w:r w:rsidR="00106BAB">
        <w:rPr>
          <w:sz w:val="18"/>
          <w:szCs w:val="18"/>
        </w:rPr>
        <w:t>Dr</w:t>
      </w:r>
      <w:r w:rsidRPr="003E7257">
        <w:rPr>
          <w:sz w:val="18"/>
          <w:szCs w:val="18"/>
        </w:rPr>
        <w:t xml:space="preserve">ugs solubility </w:t>
      </w:r>
      <w:r w:rsidR="00966547">
        <w:rPr>
          <w:sz w:val="18"/>
          <w:szCs w:val="18"/>
        </w:rPr>
        <w:t xml:space="preserve">strength (SS) </w:t>
      </w:r>
      <w:r w:rsidRPr="003E7257">
        <w:rPr>
          <w:sz w:val="18"/>
          <w:szCs w:val="18"/>
        </w:rPr>
        <w:t>in solvents</w:t>
      </w:r>
      <w:r w:rsidR="00966547">
        <w:rPr>
          <w:sz w:val="18"/>
          <w:szCs w:val="18"/>
        </w:rPr>
        <w:t xml:space="preserve"> (ETH is ethanol, SS is in vacuum and </w:t>
      </w:r>
      <w:proofErr w:type="spellStart"/>
      <w:r w:rsidR="00966547">
        <w:rPr>
          <w:sz w:val="18"/>
          <w:szCs w:val="18"/>
        </w:rPr>
        <w:t>SScorr</w:t>
      </w:r>
      <w:proofErr w:type="spellEnd"/>
      <w:r w:rsidR="00966547">
        <w:rPr>
          <w:sz w:val="18"/>
          <w:szCs w:val="18"/>
        </w:rPr>
        <w:t xml:space="preserve"> in water)</w:t>
      </w:r>
    </w:p>
    <w:tbl>
      <w:tblPr>
        <w:tblStyle w:val="TableGrid"/>
        <w:tblW w:w="5000" w:type="pct"/>
        <w:tblLook w:val="04A0" w:firstRow="1" w:lastRow="0" w:firstColumn="1" w:lastColumn="0" w:noHBand="0" w:noVBand="1"/>
      </w:tblPr>
      <w:tblGrid>
        <w:gridCol w:w="1559"/>
        <w:gridCol w:w="1559"/>
        <w:gridCol w:w="1558"/>
        <w:gridCol w:w="1558"/>
        <w:gridCol w:w="1558"/>
        <w:gridCol w:w="1558"/>
      </w:tblGrid>
      <w:tr w:rsidR="00EE736F" w:rsidRPr="003E7257" w14:paraId="54748B19" w14:textId="76366168" w:rsidTr="00966547">
        <w:trPr>
          <w:trHeight w:val="20"/>
        </w:trPr>
        <w:tc>
          <w:tcPr>
            <w:tcW w:w="834" w:type="pct"/>
            <w:vAlign w:val="center"/>
            <w:hideMark/>
          </w:tcPr>
          <w:p w14:paraId="7E94CBEC" w14:textId="77777777" w:rsidR="00EE736F" w:rsidRPr="003E7257" w:rsidRDefault="00EE736F" w:rsidP="00966547">
            <w:pPr>
              <w:spacing w:line="259" w:lineRule="auto"/>
              <w:jc w:val="center"/>
              <w:rPr>
                <w:i/>
                <w:iCs/>
                <w:sz w:val="18"/>
                <w:szCs w:val="18"/>
              </w:rPr>
            </w:pPr>
            <w:r w:rsidRPr="003E7257">
              <w:rPr>
                <w:i/>
                <w:iCs/>
                <w:sz w:val="18"/>
                <w:szCs w:val="18"/>
              </w:rPr>
              <w:t>Drugs</w:t>
            </w:r>
          </w:p>
        </w:tc>
        <w:tc>
          <w:tcPr>
            <w:tcW w:w="834" w:type="pct"/>
            <w:vAlign w:val="center"/>
            <w:hideMark/>
          </w:tcPr>
          <w:p w14:paraId="59A227C3" w14:textId="23DD6E89" w:rsidR="00EE736F" w:rsidRPr="003E7257" w:rsidRDefault="00EE736F" w:rsidP="00966547">
            <w:pPr>
              <w:spacing w:line="259" w:lineRule="auto"/>
              <w:jc w:val="center"/>
              <w:rPr>
                <w:i/>
                <w:iCs/>
                <w:sz w:val="18"/>
                <w:szCs w:val="18"/>
              </w:rPr>
            </w:pPr>
            <w:r w:rsidRPr="003E7257">
              <w:rPr>
                <w:i/>
                <w:iCs/>
                <w:sz w:val="18"/>
                <w:szCs w:val="18"/>
              </w:rPr>
              <w:t>SS (eV)</w:t>
            </w:r>
          </w:p>
        </w:tc>
        <w:tc>
          <w:tcPr>
            <w:tcW w:w="833" w:type="pct"/>
            <w:vAlign w:val="center"/>
            <w:hideMark/>
          </w:tcPr>
          <w:p w14:paraId="67CCB2AA" w14:textId="3D94C9A4" w:rsidR="00EE736F" w:rsidRPr="003E7257" w:rsidRDefault="00EE736F" w:rsidP="00966547">
            <w:pPr>
              <w:spacing w:line="259" w:lineRule="auto"/>
              <w:jc w:val="center"/>
              <w:rPr>
                <w:i/>
                <w:iCs/>
                <w:sz w:val="18"/>
                <w:szCs w:val="18"/>
              </w:rPr>
            </w:pPr>
            <w:proofErr w:type="spellStart"/>
            <w:r w:rsidRPr="003E7257">
              <w:rPr>
                <w:i/>
                <w:iCs/>
                <w:sz w:val="18"/>
                <w:szCs w:val="18"/>
              </w:rPr>
              <w:t>SScorr</w:t>
            </w:r>
            <w:proofErr w:type="spellEnd"/>
            <w:r w:rsidRPr="003E7257">
              <w:rPr>
                <w:i/>
                <w:iCs/>
                <w:sz w:val="18"/>
                <w:szCs w:val="18"/>
              </w:rPr>
              <w:t xml:space="preserve"> (eV)</w:t>
            </w:r>
          </w:p>
        </w:tc>
        <w:tc>
          <w:tcPr>
            <w:tcW w:w="833" w:type="pct"/>
            <w:vAlign w:val="center"/>
            <w:hideMark/>
          </w:tcPr>
          <w:p w14:paraId="32EF228A" w14:textId="4B00C3A3" w:rsidR="00EE736F" w:rsidRPr="003E7257" w:rsidRDefault="00EE736F" w:rsidP="00966547">
            <w:pPr>
              <w:spacing w:line="259" w:lineRule="auto"/>
              <w:jc w:val="center"/>
              <w:rPr>
                <w:i/>
                <w:iCs/>
                <w:sz w:val="18"/>
                <w:szCs w:val="18"/>
              </w:rPr>
            </w:pPr>
            <w:r w:rsidRPr="003E7257">
              <w:rPr>
                <w:i/>
                <w:iCs/>
                <w:sz w:val="18"/>
                <w:szCs w:val="18"/>
                <w:lang w:val="el-GR"/>
              </w:rPr>
              <w:t>Δ</w:t>
            </w:r>
            <w:r w:rsidRPr="003E7257">
              <w:rPr>
                <w:i/>
                <w:iCs/>
                <w:sz w:val="18"/>
                <w:szCs w:val="18"/>
              </w:rPr>
              <w:t>SS</w:t>
            </w:r>
            <w:r>
              <w:rPr>
                <w:i/>
                <w:iCs/>
                <w:sz w:val="18"/>
                <w:szCs w:val="18"/>
              </w:rPr>
              <w:t xml:space="preserve"> (eV)</w:t>
            </w:r>
          </w:p>
        </w:tc>
        <w:tc>
          <w:tcPr>
            <w:tcW w:w="833" w:type="pct"/>
            <w:vAlign w:val="center"/>
            <w:hideMark/>
          </w:tcPr>
          <w:p w14:paraId="1B0CC880" w14:textId="2CE03219" w:rsidR="00EE736F" w:rsidRPr="003E7257" w:rsidRDefault="00EE736F" w:rsidP="00966547">
            <w:pPr>
              <w:spacing w:line="259" w:lineRule="auto"/>
              <w:jc w:val="center"/>
              <w:rPr>
                <w:i/>
                <w:iCs/>
                <w:sz w:val="18"/>
                <w:szCs w:val="18"/>
              </w:rPr>
            </w:pPr>
            <w:r w:rsidRPr="003E7257">
              <w:rPr>
                <w:i/>
                <w:iCs/>
                <w:sz w:val="18"/>
                <w:szCs w:val="18"/>
              </w:rPr>
              <w:t>LSS</w:t>
            </w:r>
            <w:r>
              <w:rPr>
                <w:i/>
                <w:iCs/>
                <w:sz w:val="18"/>
                <w:szCs w:val="18"/>
              </w:rPr>
              <w:t xml:space="preserve"> (mg/g)</w:t>
            </w:r>
          </w:p>
        </w:tc>
        <w:tc>
          <w:tcPr>
            <w:tcW w:w="833" w:type="pct"/>
            <w:vAlign w:val="center"/>
          </w:tcPr>
          <w:p w14:paraId="1F43D7EE" w14:textId="1D80A0AE" w:rsidR="00EE736F" w:rsidRPr="003E7257" w:rsidRDefault="00EE736F" w:rsidP="00966547">
            <w:pPr>
              <w:jc w:val="center"/>
              <w:rPr>
                <w:i/>
                <w:iCs/>
                <w:sz w:val="18"/>
                <w:szCs w:val="18"/>
              </w:rPr>
            </w:pPr>
            <w:r>
              <w:rPr>
                <w:i/>
                <w:iCs/>
                <w:sz w:val="18"/>
                <w:szCs w:val="18"/>
              </w:rPr>
              <w:t>LSS Ref</w:t>
            </w:r>
          </w:p>
        </w:tc>
      </w:tr>
      <w:tr w:rsidR="00EE736F" w:rsidRPr="003E7257" w14:paraId="26AF4DDE" w14:textId="08BF96C3" w:rsidTr="00966547">
        <w:trPr>
          <w:trHeight w:val="20"/>
        </w:trPr>
        <w:tc>
          <w:tcPr>
            <w:tcW w:w="834" w:type="pct"/>
            <w:vAlign w:val="center"/>
            <w:hideMark/>
          </w:tcPr>
          <w:p w14:paraId="16092B8E" w14:textId="77777777" w:rsidR="00EE736F" w:rsidRPr="003E7257" w:rsidRDefault="00EE736F" w:rsidP="00966547">
            <w:pPr>
              <w:spacing w:line="259" w:lineRule="auto"/>
              <w:jc w:val="center"/>
              <w:rPr>
                <w:sz w:val="18"/>
                <w:szCs w:val="18"/>
              </w:rPr>
            </w:pPr>
            <w:r w:rsidRPr="003E7257">
              <w:rPr>
                <w:sz w:val="18"/>
                <w:szCs w:val="18"/>
              </w:rPr>
              <w:t>IBU-DES</w:t>
            </w:r>
          </w:p>
        </w:tc>
        <w:tc>
          <w:tcPr>
            <w:tcW w:w="834" w:type="pct"/>
            <w:vAlign w:val="center"/>
            <w:hideMark/>
          </w:tcPr>
          <w:p w14:paraId="78D8A885" w14:textId="77777777" w:rsidR="00EE736F" w:rsidRPr="003E7257" w:rsidRDefault="00EE736F" w:rsidP="00966547">
            <w:pPr>
              <w:spacing w:line="259" w:lineRule="auto"/>
              <w:jc w:val="center"/>
              <w:rPr>
                <w:sz w:val="18"/>
                <w:szCs w:val="18"/>
              </w:rPr>
            </w:pPr>
            <w:r w:rsidRPr="003E7257">
              <w:rPr>
                <w:sz w:val="18"/>
                <w:szCs w:val="18"/>
              </w:rPr>
              <w:t>-0.75</w:t>
            </w:r>
          </w:p>
        </w:tc>
        <w:tc>
          <w:tcPr>
            <w:tcW w:w="833" w:type="pct"/>
            <w:vAlign w:val="center"/>
            <w:hideMark/>
          </w:tcPr>
          <w:p w14:paraId="2AC5F087" w14:textId="77777777" w:rsidR="00EE736F" w:rsidRPr="003E7257" w:rsidRDefault="00EE736F" w:rsidP="00966547">
            <w:pPr>
              <w:spacing w:line="259" w:lineRule="auto"/>
              <w:jc w:val="center"/>
              <w:rPr>
                <w:sz w:val="18"/>
                <w:szCs w:val="18"/>
              </w:rPr>
            </w:pPr>
            <w:r w:rsidRPr="003E7257">
              <w:rPr>
                <w:sz w:val="18"/>
                <w:szCs w:val="18"/>
              </w:rPr>
              <w:t>-0.146</w:t>
            </w:r>
          </w:p>
        </w:tc>
        <w:tc>
          <w:tcPr>
            <w:tcW w:w="833" w:type="pct"/>
            <w:vAlign w:val="center"/>
            <w:hideMark/>
          </w:tcPr>
          <w:p w14:paraId="06A9286A" w14:textId="77777777" w:rsidR="00EE736F" w:rsidRPr="003E7257" w:rsidRDefault="00EE736F" w:rsidP="00966547">
            <w:pPr>
              <w:spacing w:line="259" w:lineRule="auto"/>
              <w:jc w:val="center"/>
              <w:rPr>
                <w:sz w:val="18"/>
                <w:szCs w:val="18"/>
              </w:rPr>
            </w:pPr>
            <w:r w:rsidRPr="003E7257">
              <w:rPr>
                <w:sz w:val="18"/>
                <w:szCs w:val="18"/>
              </w:rPr>
              <w:t>0.60</w:t>
            </w:r>
          </w:p>
        </w:tc>
        <w:tc>
          <w:tcPr>
            <w:tcW w:w="833" w:type="pct"/>
            <w:vAlign w:val="center"/>
            <w:hideMark/>
          </w:tcPr>
          <w:p w14:paraId="228014EB" w14:textId="77777777" w:rsidR="00EE736F" w:rsidRPr="003E7257" w:rsidRDefault="00EE736F" w:rsidP="00966547">
            <w:pPr>
              <w:spacing w:line="259" w:lineRule="auto"/>
              <w:jc w:val="center"/>
              <w:rPr>
                <w:sz w:val="18"/>
                <w:szCs w:val="18"/>
              </w:rPr>
            </w:pPr>
            <w:r w:rsidRPr="003E7257">
              <w:rPr>
                <w:sz w:val="18"/>
                <w:szCs w:val="18"/>
              </w:rPr>
              <w:t>204.52</w:t>
            </w:r>
          </w:p>
        </w:tc>
        <w:sdt>
          <w:sdtPr>
            <w:rPr>
              <w:color w:val="000000"/>
              <w:sz w:val="18"/>
              <w:szCs w:val="18"/>
            </w:rPr>
            <w:tag w:val="MENDELEY_CITATION_v3_eyJjaXRhdGlvbklEIjoiTUVOREVMRVlfQ0lUQVRJT05fNzYyZjk5MGMtMzVhOS00Mjg4LTkxYTItYjM3NzQ2NzU5NmU4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
            <w:id w:val="-2001186019"/>
            <w:placeholder>
              <w:docPart w:val="DefaultPlaceholder_-1854013440"/>
            </w:placeholder>
          </w:sdtPr>
          <w:sdtContent>
            <w:tc>
              <w:tcPr>
                <w:tcW w:w="833" w:type="pct"/>
                <w:vAlign w:val="center"/>
              </w:tcPr>
              <w:p w14:paraId="39076D63" w14:textId="4320B12E" w:rsidR="00EE736F" w:rsidRPr="003E7257" w:rsidRDefault="004041C2" w:rsidP="00966547">
                <w:pPr>
                  <w:jc w:val="center"/>
                  <w:rPr>
                    <w:sz w:val="18"/>
                    <w:szCs w:val="18"/>
                  </w:rPr>
                </w:pPr>
                <w:r w:rsidRPr="004041C2">
                  <w:rPr>
                    <w:color w:val="000000"/>
                    <w:sz w:val="18"/>
                    <w:szCs w:val="18"/>
                  </w:rPr>
                  <w:t>[14]</w:t>
                </w:r>
              </w:p>
            </w:tc>
          </w:sdtContent>
        </w:sdt>
      </w:tr>
      <w:tr w:rsidR="00EE736F" w:rsidRPr="003E7257" w14:paraId="174AAB63" w14:textId="6CFC51CB" w:rsidTr="00966547">
        <w:trPr>
          <w:trHeight w:val="20"/>
        </w:trPr>
        <w:tc>
          <w:tcPr>
            <w:tcW w:w="834" w:type="pct"/>
            <w:vAlign w:val="center"/>
            <w:hideMark/>
          </w:tcPr>
          <w:p w14:paraId="2E4B16F7" w14:textId="77777777" w:rsidR="00EE736F" w:rsidRPr="003E7257" w:rsidRDefault="00EE736F" w:rsidP="00966547">
            <w:pPr>
              <w:spacing w:line="259" w:lineRule="auto"/>
              <w:jc w:val="center"/>
              <w:rPr>
                <w:sz w:val="18"/>
                <w:szCs w:val="18"/>
              </w:rPr>
            </w:pPr>
            <w:r w:rsidRPr="003E7257">
              <w:rPr>
                <w:sz w:val="18"/>
                <w:szCs w:val="18"/>
              </w:rPr>
              <w:t>MFA-DES</w:t>
            </w:r>
          </w:p>
        </w:tc>
        <w:tc>
          <w:tcPr>
            <w:tcW w:w="834" w:type="pct"/>
            <w:vAlign w:val="center"/>
            <w:hideMark/>
          </w:tcPr>
          <w:p w14:paraId="11BCC8FE" w14:textId="77777777" w:rsidR="00EE736F" w:rsidRPr="003E7257" w:rsidRDefault="00EE736F" w:rsidP="00966547">
            <w:pPr>
              <w:spacing w:line="259" w:lineRule="auto"/>
              <w:jc w:val="center"/>
              <w:rPr>
                <w:sz w:val="18"/>
                <w:szCs w:val="18"/>
              </w:rPr>
            </w:pPr>
            <w:r w:rsidRPr="003E7257">
              <w:rPr>
                <w:sz w:val="18"/>
                <w:szCs w:val="18"/>
              </w:rPr>
              <w:t>-0.57</w:t>
            </w:r>
          </w:p>
        </w:tc>
        <w:tc>
          <w:tcPr>
            <w:tcW w:w="833" w:type="pct"/>
            <w:vAlign w:val="center"/>
            <w:hideMark/>
          </w:tcPr>
          <w:p w14:paraId="127761C9" w14:textId="77777777" w:rsidR="00EE736F" w:rsidRPr="003E7257" w:rsidRDefault="00EE736F" w:rsidP="00966547">
            <w:pPr>
              <w:spacing w:line="259" w:lineRule="auto"/>
              <w:jc w:val="center"/>
              <w:rPr>
                <w:sz w:val="18"/>
                <w:szCs w:val="18"/>
              </w:rPr>
            </w:pPr>
            <w:r w:rsidRPr="003E7257">
              <w:rPr>
                <w:sz w:val="18"/>
                <w:szCs w:val="18"/>
              </w:rPr>
              <w:t>0.455</w:t>
            </w:r>
          </w:p>
        </w:tc>
        <w:tc>
          <w:tcPr>
            <w:tcW w:w="833" w:type="pct"/>
            <w:vAlign w:val="center"/>
            <w:hideMark/>
          </w:tcPr>
          <w:p w14:paraId="08EF27A0" w14:textId="77777777" w:rsidR="00EE736F" w:rsidRPr="003E7257" w:rsidRDefault="00EE736F" w:rsidP="00966547">
            <w:pPr>
              <w:spacing w:line="259" w:lineRule="auto"/>
              <w:jc w:val="center"/>
              <w:rPr>
                <w:sz w:val="18"/>
                <w:szCs w:val="18"/>
              </w:rPr>
            </w:pPr>
            <w:r w:rsidRPr="003E7257">
              <w:rPr>
                <w:sz w:val="18"/>
                <w:szCs w:val="18"/>
              </w:rPr>
              <w:t>1.03</w:t>
            </w:r>
          </w:p>
        </w:tc>
        <w:tc>
          <w:tcPr>
            <w:tcW w:w="833" w:type="pct"/>
            <w:vAlign w:val="center"/>
            <w:hideMark/>
          </w:tcPr>
          <w:p w14:paraId="59CFE32A" w14:textId="77777777" w:rsidR="00EE736F" w:rsidRPr="003E7257" w:rsidRDefault="00EE736F" w:rsidP="00966547">
            <w:pPr>
              <w:spacing w:line="259" w:lineRule="auto"/>
              <w:jc w:val="center"/>
              <w:rPr>
                <w:sz w:val="18"/>
                <w:szCs w:val="18"/>
              </w:rPr>
            </w:pPr>
            <w:r w:rsidRPr="003E7257">
              <w:rPr>
                <w:sz w:val="18"/>
                <w:szCs w:val="18"/>
              </w:rPr>
              <w:t>1.06</w:t>
            </w:r>
          </w:p>
        </w:tc>
        <w:sdt>
          <w:sdtPr>
            <w:rPr>
              <w:color w:val="000000"/>
              <w:sz w:val="18"/>
              <w:szCs w:val="18"/>
            </w:rPr>
            <w:tag w:val="MENDELEY_CITATION_v3_eyJjaXRhdGlvbklEIjoiTUVOREVMRVlfQ0lUQVRJT05fZjE2NGE1ZmQtMWIxOS00MWRjLWI3M2YtZTU3NWNjMWY2NGI5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
            <w:id w:val="1235667248"/>
            <w:placeholder>
              <w:docPart w:val="DefaultPlaceholder_-1854013440"/>
            </w:placeholder>
          </w:sdtPr>
          <w:sdtContent>
            <w:tc>
              <w:tcPr>
                <w:tcW w:w="833" w:type="pct"/>
                <w:vAlign w:val="center"/>
              </w:tcPr>
              <w:p w14:paraId="26DAC8FE" w14:textId="708CE231" w:rsidR="00EE736F" w:rsidRPr="003E7257" w:rsidRDefault="004041C2" w:rsidP="00966547">
                <w:pPr>
                  <w:jc w:val="center"/>
                  <w:rPr>
                    <w:sz w:val="18"/>
                    <w:szCs w:val="18"/>
                  </w:rPr>
                </w:pPr>
                <w:r w:rsidRPr="004041C2">
                  <w:rPr>
                    <w:color w:val="000000"/>
                    <w:sz w:val="18"/>
                    <w:szCs w:val="18"/>
                  </w:rPr>
                  <w:t>[14]</w:t>
                </w:r>
              </w:p>
            </w:tc>
          </w:sdtContent>
        </w:sdt>
      </w:tr>
      <w:tr w:rsidR="00EE736F" w:rsidRPr="003E7257" w14:paraId="2A76B633" w14:textId="325D6FA6" w:rsidTr="00966547">
        <w:trPr>
          <w:trHeight w:val="20"/>
        </w:trPr>
        <w:tc>
          <w:tcPr>
            <w:tcW w:w="834" w:type="pct"/>
            <w:vAlign w:val="center"/>
            <w:hideMark/>
          </w:tcPr>
          <w:p w14:paraId="269DA260" w14:textId="77777777" w:rsidR="00EE736F" w:rsidRPr="003E7257" w:rsidRDefault="00EE736F" w:rsidP="00966547">
            <w:pPr>
              <w:spacing w:line="259" w:lineRule="auto"/>
              <w:jc w:val="center"/>
              <w:rPr>
                <w:sz w:val="18"/>
                <w:szCs w:val="18"/>
              </w:rPr>
            </w:pPr>
            <w:r w:rsidRPr="003E7257">
              <w:rPr>
                <w:sz w:val="18"/>
                <w:szCs w:val="18"/>
              </w:rPr>
              <w:t>ETH-H</w:t>
            </w:r>
            <w:r w:rsidRPr="003E7257">
              <w:rPr>
                <w:sz w:val="18"/>
                <w:szCs w:val="18"/>
                <w:vertAlign w:val="subscript"/>
              </w:rPr>
              <w:t>2</w:t>
            </w:r>
            <w:r w:rsidRPr="003E7257">
              <w:rPr>
                <w:sz w:val="18"/>
                <w:szCs w:val="18"/>
              </w:rPr>
              <w:t>O</w:t>
            </w:r>
          </w:p>
        </w:tc>
        <w:tc>
          <w:tcPr>
            <w:tcW w:w="834" w:type="pct"/>
            <w:vAlign w:val="center"/>
            <w:hideMark/>
          </w:tcPr>
          <w:p w14:paraId="086AF334" w14:textId="77777777" w:rsidR="00EE736F" w:rsidRPr="003E7257" w:rsidRDefault="00EE736F" w:rsidP="00966547">
            <w:pPr>
              <w:spacing w:line="259" w:lineRule="auto"/>
              <w:jc w:val="center"/>
              <w:rPr>
                <w:sz w:val="18"/>
                <w:szCs w:val="18"/>
              </w:rPr>
            </w:pPr>
            <w:r w:rsidRPr="003E7257">
              <w:rPr>
                <w:sz w:val="18"/>
                <w:szCs w:val="18"/>
              </w:rPr>
              <w:t>-0.315</w:t>
            </w:r>
          </w:p>
        </w:tc>
        <w:tc>
          <w:tcPr>
            <w:tcW w:w="833" w:type="pct"/>
            <w:vAlign w:val="center"/>
            <w:hideMark/>
          </w:tcPr>
          <w:p w14:paraId="0A00B975" w14:textId="77777777" w:rsidR="00EE736F" w:rsidRPr="003E7257" w:rsidRDefault="00EE736F" w:rsidP="00966547">
            <w:pPr>
              <w:spacing w:line="259" w:lineRule="auto"/>
              <w:jc w:val="center"/>
              <w:rPr>
                <w:sz w:val="18"/>
                <w:szCs w:val="18"/>
              </w:rPr>
            </w:pPr>
            <w:r w:rsidRPr="003E7257">
              <w:rPr>
                <w:sz w:val="18"/>
                <w:szCs w:val="18"/>
              </w:rPr>
              <w:t>-0.2203</w:t>
            </w:r>
          </w:p>
        </w:tc>
        <w:tc>
          <w:tcPr>
            <w:tcW w:w="833" w:type="pct"/>
            <w:vAlign w:val="center"/>
            <w:hideMark/>
          </w:tcPr>
          <w:p w14:paraId="58D76D62" w14:textId="77777777" w:rsidR="00EE736F" w:rsidRPr="003E7257" w:rsidRDefault="00EE736F" w:rsidP="00966547">
            <w:pPr>
              <w:spacing w:line="259" w:lineRule="auto"/>
              <w:jc w:val="center"/>
              <w:rPr>
                <w:sz w:val="18"/>
                <w:szCs w:val="18"/>
              </w:rPr>
            </w:pPr>
            <w:r w:rsidRPr="003E7257">
              <w:rPr>
                <w:sz w:val="18"/>
                <w:szCs w:val="18"/>
              </w:rPr>
              <w:t>0.10</w:t>
            </w:r>
          </w:p>
        </w:tc>
        <w:tc>
          <w:tcPr>
            <w:tcW w:w="833" w:type="pct"/>
            <w:vAlign w:val="center"/>
            <w:hideMark/>
          </w:tcPr>
          <w:p w14:paraId="5B8C2510" w14:textId="77777777" w:rsidR="00EE736F" w:rsidRPr="003E7257" w:rsidRDefault="00EE736F" w:rsidP="00966547">
            <w:pPr>
              <w:spacing w:line="259" w:lineRule="auto"/>
              <w:jc w:val="center"/>
              <w:rPr>
                <w:sz w:val="18"/>
                <w:szCs w:val="18"/>
              </w:rPr>
            </w:pPr>
            <w:r w:rsidRPr="003E7257">
              <w:rPr>
                <w:sz w:val="18"/>
                <w:szCs w:val="18"/>
              </w:rPr>
              <w:t>1000</w:t>
            </w:r>
          </w:p>
        </w:tc>
        <w:tc>
          <w:tcPr>
            <w:tcW w:w="833" w:type="pct"/>
            <w:vAlign w:val="center"/>
          </w:tcPr>
          <w:p w14:paraId="4590EFB2" w14:textId="28126764" w:rsidR="00EE736F" w:rsidRPr="003E7257" w:rsidRDefault="00EE736F" w:rsidP="00966547">
            <w:pPr>
              <w:jc w:val="center"/>
              <w:rPr>
                <w:sz w:val="18"/>
                <w:szCs w:val="18"/>
              </w:rPr>
            </w:pPr>
            <w:proofErr w:type="spellStart"/>
            <w:r>
              <w:rPr>
                <w:sz w:val="18"/>
                <w:szCs w:val="18"/>
              </w:rPr>
              <w:t>Pubchem</w:t>
            </w:r>
            <w:proofErr w:type="spellEnd"/>
          </w:p>
        </w:tc>
      </w:tr>
    </w:tbl>
    <w:p w14:paraId="27387EC6" w14:textId="4AF4ED66" w:rsidR="00C21C5F" w:rsidRDefault="00C21C5F" w:rsidP="00C21C5F">
      <w:pPr>
        <w:spacing w:after="0"/>
        <w:rPr>
          <w:sz w:val="18"/>
          <w:szCs w:val="18"/>
        </w:rPr>
      </w:pPr>
    </w:p>
    <w:p w14:paraId="314446FC" w14:textId="77777777" w:rsidR="00106BAB" w:rsidRPr="003E7257" w:rsidRDefault="00106BAB" w:rsidP="00C21C5F">
      <w:pPr>
        <w:spacing w:after="0"/>
        <w:rPr>
          <w:sz w:val="18"/>
          <w:szCs w:val="18"/>
        </w:rPr>
      </w:pPr>
    </w:p>
    <w:p w14:paraId="265F7B00" w14:textId="4BB9B28D" w:rsidR="00560103" w:rsidRDefault="00C21C5F" w:rsidP="00C21C5F">
      <w:pPr>
        <w:spacing w:after="0"/>
        <w:rPr>
          <w:sz w:val="18"/>
          <w:szCs w:val="18"/>
        </w:rPr>
      </w:pPr>
      <w:r w:rsidRPr="003E7257">
        <w:rPr>
          <w:b/>
          <w:bCs/>
          <w:sz w:val="18"/>
          <w:szCs w:val="18"/>
        </w:rPr>
        <w:lastRenderedPageBreak/>
        <w:t xml:space="preserve">Table </w:t>
      </w:r>
      <w:r w:rsidR="00106BAB">
        <w:rPr>
          <w:b/>
          <w:bCs/>
          <w:sz w:val="18"/>
          <w:szCs w:val="18"/>
        </w:rPr>
        <w:t>1</w:t>
      </w:r>
      <w:r w:rsidRPr="003E7257">
        <w:rPr>
          <w:b/>
          <w:bCs/>
          <w:sz w:val="18"/>
          <w:szCs w:val="18"/>
        </w:rPr>
        <w:t xml:space="preserve">7: </w:t>
      </w:r>
      <w:r w:rsidR="00106BAB">
        <w:rPr>
          <w:sz w:val="18"/>
          <w:szCs w:val="18"/>
        </w:rPr>
        <w:t>T</w:t>
      </w:r>
      <w:r w:rsidRPr="003E7257">
        <w:rPr>
          <w:sz w:val="18"/>
          <w:szCs w:val="18"/>
        </w:rPr>
        <w:t xml:space="preserve">hermodynamic </w:t>
      </w:r>
      <w:r w:rsidR="00106BAB">
        <w:rPr>
          <w:sz w:val="18"/>
          <w:szCs w:val="18"/>
        </w:rPr>
        <w:t>analysis</w:t>
      </w:r>
      <w:r w:rsidRPr="003E7257">
        <w:rPr>
          <w:sz w:val="18"/>
          <w:szCs w:val="18"/>
        </w:rPr>
        <w:t xml:space="preserve"> on drug solubility</w:t>
      </w:r>
      <w:r w:rsidR="00106BAB">
        <w:rPr>
          <w:sz w:val="18"/>
          <w:szCs w:val="18"/>
        </w:rPr>
        <w:t xml:space="preserve"> potentials</w:t>
      </w:r>
    </w:p>
    <w:tbl>
      <w:tblPr>
        <w:tblStyle w:val="TableGrid1"/>
        <w:tblW w:w="5000" w:type="pct"/>
        <w:tblLayout w:type="fixed"/>
        <w:tblLook w:val="04A0" w:firstRow="1" w:lastRow="0" w:firstColumn="1" w:lastColumn="0" w:noHBand="0" w:noVBand="1"/>
      </w:tblPr>
      <w:tblGrid>
        <w:gridCol w:w="1555"/>
        <w:gridCol w:w="905"/>
        <w:gridCol w:w="954"/>
        <w:gridCol w:w="1137"/>
        <w:gridCol w:w="1079"/>
        <w:gridCol w:w="1012"/>
        <w:gridCol w:w="954"/>
        <w:gridCol w:w="993"/>
        <w:gridCol w:w="761"/>
      </w:tblGrid>
      <w:tr w:rsidR="00560103" w:rsidRPr="00560103" w14:paraId="582919F1" w14:textId="77777777" w:rsidTr="00560103">
        <w:trPr>
          <w:trHeight w:val="300"/>
        </w:trPr>
        <w:tc>
          <w:tcPr>
            <w:tcW w:w="832" w:type="pct"/>
            <w:vMerge w:val="restart"/>
            <w:noWrap/>
            <w:vAlign w:val="center"/>
          </w:tcPr>
          <w:p w14:paraId="5167619E" w14:textId="70EFC3A3" w:rsidR="00560103" w:rsidRPr="00560103" w:rsidRDefault="00560103" w:rsidP="00560103">
            <w:pPr>
              <w:jc w:val="center"/>
              <w:rPr>
                <w:rFonts w:eastAsia="Times New Roman"/>
                <w:i/>
                <w:iCs/>
                <w:color w:val="000000"/>
                <w:sz w:val="18"/>
                <w:szCs w:val="18"/>
              </w:rPr>
            </w:pPr>
            <w:r w:rsidRPr="00560103">
              <w:rPr>
                <w:rFonts w:eastAsia="Times New Roman"/>
                <w:i/>
                <w:iCs/>
                <w:color w:val="000000"/>
                <w:sz w:val="18"/>
                <w:szCs w:val="18"/>
              </w:rPr>
              <w:t>Solubility</w:t>
            </w:r>
          </w:p>
        </w:tc>
        <w:tc>
          <w:tcPr>
            <w:tcW w:w="994" w:type="pct"/>
            <w:gridSpan w:val="2"/>
            <w:noWrap/>
          </w:tcPr>
          <w:p w14:paraId="7E4A140C" w14:textId="61740697" w:rsidR="00560103" w:rsidRPr="00560103" w:rsidRDefault="00560103" w:rsidP="00560103">
            <w:pPr>
              <w:jc w:val="center"/>
              <w:rPr>
                <w:rFonts w:eastAsia="Times New Roman"/>
                <w:i/>
                <w:iCs/>
                <w:color w:val="000000"/>
                <w:sz w:val="18"/>
                <w:szCs w:val="18"/>
              </w:rPr>
            </w:pPr>
            <w:r w:rsidRPr="003E7257">
              <w:rPr>
                <w:i/>
                <w:iCs/>
                <w:sz w:val="18"/>
                <w:szCs w:val="18"/>
              </w:rPr>
              <w:t>Enthalpy (</w:t>
            </w:r>
            <w:r w:rsidRPr="003E7257">
              <w:rPr>
                <w:i/>
                <w:iCs/>
                <w:sz w:val="18"/>
                <w:szCs w:val="18"/>
                <w:lang w:val="el-GR"/>
              </w:rPr>
              <w:t>Δ</w:t>
            </w:r>
            <w:r w:rsidRPr="003E7257">
              <w:rPr>
                <w:i/>
                <w:iCs/>
                <w:sz w:val="18"/>
                <w:szCs w:val="18"/>
              </w:rPr>
              <w:t>H)</w:t>
            </w:r>
          </w:p>
        </w:tc>
        <w:tc>
          <w:tcPr>
            <w:tcW w:w="1185" w:type="pct"/>
            <w:gridSpan w:val="2"/>
            <w:noWrap/>
          </w:tcPr>
          <w:p w14:paraId="63B2F8EC" w14:textId="3B2DC2EC" w:rsidR="00560103" w:rsidRPr="00560103" w:rsidRDefault="00560103" w:rsidP="00560103">
            <w:pPr>
              <w:jc w:val="center"/>
              <w:rPr>
                <w:rFonts w:eastAsia="Times New Roman"/>
                <w:i/>
                <w:iCs/>
                <w:color w:val="000000"/>
                <w:sz w:val="18"/>
                <w:szCs w:val="18"/>
              </w:rPr>
            </w:pPr>
            <w:r w:rsidRPr="003E7257">
              <w:rPr>
                <w:i/>
                <w:iCs/>
                <w:sz w:val="18"/>
                <w:szCs w:val="18"/>
              </w:rPr>
              <w:t>Entropy (</w:t>
            </w:r>
            <w:r w:rsidRPr="003E7257">
              <w:rPr>
                <w:i/>
                <w:iCs/>
                <w:sz w:val="18"/>
                <w:szCs w:val="18"/>
                <w:lang w:val="el-GR"/>
              </w:rPr>
              <w:t>Δ</w:t>
            </w:r>
            <w:r w:rsidRPr="003E7257">
              <w:rPr>
                <w:i/>
                <w:iCs/>
                <w:sz w:val="18"/>
                <w:szCs w:val="18"/>
              </w:rPr>
              <w:t>S)</w:t>
            </w:r>
          </w:p>
        </w:tc>
        <w:tc>
          <w:tcPr>
            <w:tcW w:w="1051" w:type="pct"/>
            <w:gridSpan w:val="2"/>
            <w:noWrap/>
          </w:tcPr>
          <w:p w14:paraId="15DD7B86" w14:textId="659B9912" w:rsidR="00560103" w:rsidRPr="00560103" w:rsidRDefault="00560103" w:rsidP="00560103">
            <w:pPr>
              <w:jc w:val="center"/>
              <w:rPr>
                <w:rFonts w:eastAsia="Times New Roman"/>
                <w:i/>
                <w:iCs/>
                <w:color w:val="000000"/>
                <w:sz w:val="18"/>
                <w:szCs w:val="18"/>
              </w:rPr>
            </w:pPr>
            <w:r w:rsidRPr="003E7257">
              <w:rPr>
                <w:i/>
                <w:iCs/>
                <w:sz w:val="18"/>
                <w:szCs w:val="18"/>
              </w:rPr>
              <w:t>Gibb Free Energy (</w:t>
            </w:r>
            <w:r w:rsidRPr="003E7257">
              <w:rPr>
                <w:i/>
                <w:iCs/>
                <w:sz w:val="18"/>
                <w:szCs w:val="18"/>
                <w:lang w:val="el-GR"/>
              </w:rPr>
              <w:t>Δ</w:t>
            </w:r>
            <w:r w:rsidRPr="003E7257">
              <w:rPr>
                <w:i/>
                <w:iCs/>
                <w:sz w:val="18"/>
                <w:szCs w:val="18"/>
              </w:rPr>
              <w:t>G)</w:t>
            </w:r>
          </w:p>
        </w:tc>
        <w:tc>
          <w:tcPr>
            <w:tcW w:w="938" w:type="pct"/>
            <w:gridSpan w:val="2"/>
            <w:noWrap/>
            <w:vAlign w:val="center"/>
          </w:tcPr>
          <w:p w14:paraId="48BEBB6D" w14:textId="67217319" w:rsidR="00560103" w:rsidRPr="00560103" w:rsidRDefault="00560103" w:rsidP="00560103">
            <w:pPr>
              <w:jc w:val="center"/>
              <w:rPr>
                <w:rFonts w:eastAsia="Times New Roman"/>
                <w:i/>
                <w:iCs/>
                <w:color w:val="000000"/>
                <w:sz w:val="18"/>
                <w:szCs w:val="18"/>
              </w:rPr>
            </w:pPr>
            <w:r>
              <w:rPr>
                <w:rFonts w:eastAsia="Times New Roman"/>
                <w:i/>
                <w:iCs/>
                <w:color w:val="000000"/>
                <w:sz w:val="18"/>
                <w:szCs w:val="18"/>
              </w:rPr>
              <w:t>Lab Experiment</w:t>
            </w:r>
          </w:p>
        </w:tc>
      </w:tr>
      <w:tr w:rsidR="00560103" w:rsidRPr="00560103" w14:paraId="6962A0A4" w14:textId="77777777" w:rsidTr="00560103">
        <w:trPr>
          <w:trHeight w:val="300"/>
        </w:trPr>
        <w:tc>
          <w:tcPr>
            <w:tcW w:w="832" w:type="pct"/>
            <w:vMerge/>
            <w:noWrap/>
            <w:vAlign w:val="center"/>
            <w:hideMark/>
          </w:tcPr>
          <w:p w14:paraId="22994F35" w14:textId="3308BAB7" w:rsidR="00560103" w:rsidRPr="00560103" w:rsidRDefault="00560103" w:rsidP="00560103">
            <w:pPr>
              <w:jc w:val="center"/>
              <w:rPr>
                <w:rFonts w:eastAsia="Times New Roman"/>
                <w:i/>
                <w:iCs/>
                <w:color w:val="000000"/>
                <w:sz w:val="18"/>
                <w:szCs w:val="18"/>
              </w:rPr>
            </w:pPr>
          </w:p>
        </w:tc>
        <w:tc>
          <w:tcPr>
            <w:tcW w:w="484" w:type="pct"/>
            <w:noWrap/>
            <w:vAlign w:val="center"/>
            <w:hideMark/>
          </w:tcPr>
          <w:p w14:paraId="6E8066CA" w14:textId="77777777" w:rsidR="00560103" w:rsidRPr="00560103" w:rsidRDefault="00560103" w:rsidP="00560103">
            <w:pPr>
              <w:jc w:val="center"/>
              <w:rPr>
                <w:rFonts w:eastAsia="Times New Roman"/>
                <w:i/>
                <w:iCs/>
                <w:color w:val="000000"/>
                <w:sz w:val="18"/>
                <w:szCs w:val="18"/>
              </w:rPr>
            </w:pPr>
            <w:proofErr w:type="spellStart"/>
            <w:r w:rsidRPr="00560103">
              <w:rPr>
                <w:rFonts w:eastAsia="Times New Roman"/>
                <w:i/>
                <w:iCs/>
                <w:color w:val="000000"/>
                <w:sz w:val="18"/>
                <w:szCs w:val="18"/>
              </w:rPr>
              <w:t>dHgas</w:t>
            </w:r>
            <w:proofErr w:type="spellEnd"/>
            <w:r w:rsidRPr="00560103">
              <w:rPr>
                <w:rFonts w:eastAsia="Times New Roman"/>
                <w:i/>
                <w:iCs/>
                <w:color w:val="000000"/>
                <w:sz w:val="18"/>
                <w:szCs w:val="18"/>
              </w:rPr>
              <w:t xml:space="preserve"> (eV)</w:t>
            </w:r>
          </w:p>
        </w:tc>
        <w:tc>
          <w:tcPr>
            <w:tcW w:w="510" w:type="pct"/>
            <w:noWrap/>
            <w:vAlign w:val="center"/>
            <w:hideMark/>
          </w:tcPr>
          <w:p w14:paraId="4EF4389C" w14:textId="77777777" w:rsidR="00560103" w:rsidRPr="00560103" w:rsidRDefault="00560103" w:rsidP="00560103">
            <w:pPr>
              <w:jc w:val="center"/>
              <w:rPr>
                <w:rFonts w:eastAsia="Times New Roman"/>
                <w:i/>
                <w:iCs/>
                <w:color w:val="000000"/>
                <w:sz w:val="18"/>
                <w:szCs w:val="18"/>
              </w:rPr>
            </w:pPr>
            <w:proofErr w:type="spellStart"/>
            <w:r w:rsidRPr="00560103">
              <w:rPr>
                <w:rFonts w:eastAsia="Times New Roman"/>
                <w:i/>
                <w:iCs/>
                <w:color w:val="000000"/>
                <w:sz w:val="18"/>
                <w:szCs w:val="18"/>
              </w:rPr>
              <w:t>dHliq</w:t>
            </w:r>
            <w:proofErr w:type="spellEnd"/>
            <w:r w:rsidRPr="00560103">
              <w:rPr>
                <w:rFonts w:eastAsia="Times New Roman"/>
                <w:i/>
                <w:iCs/>
                <w:color w:val="000000"/>
                <w:sz w:val="18"/>
                <w:szCs w:val="18"/>
              </w:rPr>
              <w:t xml:space="preserve"> (eV)</w:t>
            </w:r>
          </w:p>
        </w:tc>
        <w:tc>
          <w:tcPr>
            <w:tcW w:w="608" w:type="pct"/>
            <w:noWrap/>
            <w:vAlign w:val="center"/>
            <w:hideMark/>
          </w:tcPr>
          <w:p w14:paraId="0A2CA1CD" w14:textId="77777777" w:rsidR="00560103" w:rsidRPr="00560103" w:rsidRDefault="00560103" w:rsidP="00560103">
            <w:pPr>
              <w:jc w:val="center"/>
              <w:rPr>
                <w:rFonts w:eastAsia="Times New Roman"/>
                <w:i/>
                <w:iCs/>
                <w:color w:val="000000"/>
                <w:sz w:val="18"/>
                <w:szCs w:val="18"/>
              </w:rPr>
            </w:pPr>
            <w:proofErr w:type="spellStart"/>
            <w:r w:rsidRPr="00560103">
              <w:rPr>
                <w:rFonts w:eastAsia="Times New Roman"/>
                <w:i/>
                <w:iCs/>
                <w:color w:val="000000"/>
                <w:sz w:val="18"/>
                <w:szCs w:val="18"/>
              </w:rPr>
              <w:t>dSgas</w:t>
            </w:r>
            <w:proofErr w:type="spellEnd"/>
            <w:r w:rsidRPr="00560103">
              <w:rPr>
                <w:rFonts w:eastAsia="Times New Roman"/>
                <w:i/>
                <w:iCs/>
                <w:color w:val="000000"/>
                <w:sz w:val="18"/>
                <w:szCs w:val="18"/>
              </w:rPr>
              <w:t xml:space="preserve"> (eV/K)</w:t>
            </w:r>
          </w:p>
        </w:tc>
        <w:tc>
          <w:tcPr>
            <w:tcW w:w="577" w:type="pct"/>
            <w:noWrap/>
            <w:vAlign w:val="center"/>
            <w:hideMark/>
          </w:tcPr>
          <w:p w14:paraId="6D47E2E0" w14:textId="77777777" w:rsidR="00560103" w:rsidRPr="00560103" w:rsidRDefault="00560103" w:rsidP="00560103">
            <w:pPr>
              <w:jc w:val="center"/>
              <w:rPr>
                <w:rFonts w:eastAsia="Times New Roman"/>
                <w:i/>
                <w:iCs/>
                <w:color w:val="000000"/>
                <w:sz w:val="18"/>
                <w:szCs w:val="18"/>
              </w:rPr>
            </w:pPr>
            <w:proofErr w:type="spellStart"/>
            <w:r w:rsidRPr="00560103">
              <w:rPr>
                <w:rFonts w:eastAsia="Times New Roman"/>
                <w:i/>
                <w:iCs/>
                <w:color w:val="000000"/>
                <w:sz w:val="18"/>
                <w:szCs w:val="18"/>
              </w:rPr>
              <w:t>dSliq</w:t>
            </w:r>
            <w:proofErr w:type="spellEnd"/>
            <w:r w:rsidRPr="00560103">
              <w:rPr>
                <w:rFonts w:eastAsia="Times New Roman"/>
                <w:i/>
                <w:iCs/>
                <w:color w:val="000000"/>
                <w:sz w:val="18"/>
                <w:szCs w:val="18"/>
              </w:rPr>
              <w:t xml:space="preserve"> (eV/K)</w:t>
            </w:r>
          </w:p>
        </w:tc>
        <w:tc>
          <w:tcPr>
            <w:tcW w:w="541" w:type="pct"/>
            <w:noWrap/>
            <w:vAlign w:val="center"/>
            <w:hideMark/>
          </w:tcPr>
          <w:p w14:paraId="79D7AE6C" w14:textId="77777777" w:rsidR="00560103" w:rsidRPr="00560103" w:rsidRDefault="00560103" w:rsidP="00560103">
            <w:pPr>
              <w:jc w:val="center"/>
              <w:rPr>
                <w:rFonts w:eastAsia="Times New Roman"/>
                <w:i/>
                <w:iCs/>
                <w:color w:val="000000"/>
                <w:sz w:val="18"/>
                <w:szCs w:val="18"/>
              </w:rPr>
            </w:pPr>
            <w:proofErr w:type="spellStart"/>
            <w:r w:rsidRPr="00560103">
              <w:rPr>
                <w:rFonts w:eastAsia="Times New Roman"/>
                <w:i/>
                <w:iCs/>
                <w:color w:val="000000"/>
                <w:sz w:val="18"/>
                <w:szCs w:val="18"/>
              </w:rPr>
              <w:t>dGgas</w:t>
            </w:r>
            <w:proofErr w:type="spellEnd"/>
            <w:r w:rsidRPr="00560103">
              <w:rPr>
                <w:rFonts w:eastAsia="Times New Roman"/>
                <w:i/>
                <w:iCs/>
                <w:color w:val="000000"/>
                <w:sz w:val="18"/>
                <w:szCs w:val="18"/>
              </w:rPr>
              <w:t xml:space="preserve"> (eV)</w:t>
            </w:r>
          </w:p>
        </w:tc>
        <w:tc>
          <w:tcPr>
            <w:tcW w:w="510" w:type="pct"/>
            <w:noWrap/>
            <w:vAlign w:val="center"/>
            <w:hideMark/>
          </w:tcPr>
          <w:p w14:paraId="624B5999" w14:textId="77777777" w:rsidR="00560103" w:rsidRPr="00560103" w:rsidRDefault="00560103" w:rsidP="00560103">
            <w:pPr>
              <w:jc w:val="center"/>
              <w:rPr>
                <w:rFonts w:eastAsia="Times New Roman"/>
                <w:i/>
                <w:iCs/>
                <w:color w:val="000000"/>
                <w:sz w:val="18"/>
                <w:szCs w:val="18"/>
              </w:rPr>
            </w:pPr>
            <w:proofErr w:type="spellStart"/>
            <w:r w:rsidRPr="00560103">
              <w:rPr>
                <w:rFonts w:eastAsia="Times New Roman"/>
                <w:i/>
                <w:iCs/>
                <w:color w:val="000000"/>
                <w:sz w:val="18"/>
                <w:szCs w:val="18"/>
              </w:rPr>
              <w:t>dGliq</w:t>
            </w:r>
            <w:proofErr w:type="spellEnd"/>
            <w:r w:rsidRPr="00560103">
              <w:rPr>
                <w:rFonts w:eastAsia="Times New Roman"/>
                <w:i/>
                <w:iCs/>
                <w:color w:val="000000"/>
                <w:sz w:val="18"/>
                <w:szCs w:val="18"/>
              </w:rPr>
              <w:t xml:space="preserve"> (eV)</w:t>
            </w:r>
          </w:p>
        </w:tc>
        <w:tc>
          <w:tcPr>
            <w:tcW w:w="531" w:type="pct"/>
            <w:noWrap/>
            <w:vAlign w:val="center"/>
            <w:hideMark/>
          </w:tcPr>
          <w:p w14:paraId="7FB91FDD" w14:textId="77777777" w:rsidR="00560103" w:rsidRPr="00560103" w:rsidRDefault="00560103" w:rsidP="00560103">
            <w:pPr>
              <w:jc w:val="center"/>
              <w:rPr>
                <w:rFonts w:eastAsia="Times New Roman"/>
                <w:i/>
                <w:iCs/>
                <w:color w:val="000000"/>
                <w:sz w:val="18"/>
                <w:szCs w:val="18"/>
              </w:rPr>
            </w:pPr>
            <w:r w:rsidRPr="00560103">
              <w:rPr>
                <w:rFonts w:eastAsia="Times New Roman"/>
                <w:i/>
                <w:iCs/>
                <w:color w:val="000000"/>
                <w:kern w:val="2"/>
                <w:sz w:val="18"/>
                <w:szCs w:val="18"/>
                <w14:ligatures w14:val="standardContextual"/>
              </w:rPr>
              <w:t>LSS (mg/g)</w:t>
            </w:r>
          </w:p>
        </w:tc>
        <w:tc>
          <w:tcPr>
            <w:tcW w:w="407" w:type="pct"/>
            <w:noWrap/>
            <w:vAlign w:val="center"/>
            <w:hideMark/>
          </w:tcPr>
          <w:p w14:paraId="7C0866F4" w14:textId="77777777" w:rsidR="00560103" w:rsidRPr="00560103" w:rsidRDefault="00560103" w:rsidP="00560103">
            <w:pPr>
              <w:jc w:val="center"/>
              <w:rPr>
                <w:rFonts w:eastAsia="Times New Roman"/>
                <w:i/>
                <w:iCs/>
                <w:color w:val="000000"/>
                <w:sz w:val="18"/>
                <w:szCs w:val="18"/>
              </w:rPr>
            </w:pPr>
            <w:r w:rsidRPr="00560103">
              <w:rPr>
                <w:rFonts w:eastAsia="Times New Roman"/>
                <w:i/>
                <w:iCs/>
                <w:color w:val="000000"/>
                <w:sz w:val="18"/>
                <w:szCs w:val="18"/>
              </w:rPr>
              <w:t>LSS Ref</w:t>
            </w:r>
          </w:p>
        </w:tc>
      </w:tr>
      <w:tr w:rsidR="00CA7EDA" w:rsidRPr="00560103" w14:paraId="245C3766" w14:textId="77777777" w:rsidTr="00CA7EDA">
        <w:trPr>
          <w:trHeight w:val="300"/>
        </w:trPr>
        <w:tc>
          <w:tcPr>
            <w:tcW w:w="832" w:type="pct"/>
            <w:noWrap/>
            <w:vAlign w:val="center"/>
            <w:hideMark/>
          </w:tcPr>
          <w:p w14:paraId="07B9931E"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DES+IBU (min)</w:t>
            </w:r>
          </w:p>
        </w:tc>
        <w:tc>
          <w:tcPr>
            <w:tcW w:w="484" w:type="pct"/>
            <w:noWrap/>
            <w:vAlign w:val="center"/>
            <w:hideMark/>
          </w:tcPr>
          <w:p w14:paraId="754D89B6"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-0.3942</w:t>
            </w:r>
          </w:p>
        </w:tc>
        <w:tc>
          <w:tcPr>
            <w:tcW w:w="510" w:type="pct"/>
            <w:noWrap/>
            <w:vAlign w:val="center"/>
            <w:hideMark/>
          </w:tcPr>
          <w:p w14:paraId="3AA90494"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-0.3942</w:t>
            </w:r>
          </w:p>
        </w:tc>
        <w:tc>
          <w:tcPr>
            <w:tcW w:w="608" w:type="pct"/>
            <w:noWrap/>
            <w:vAlign w:val="center"/>
            <w:hideMark/>
          </w:tcPr>
          <w:p w14:paraId="0121662E"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-0.0025</w:t>
            </w:r>
          </w:p>
        </w:tc>
        <w:tc>
          <w:tcPr>
            <w:tcW w:w="577" w:type="pct"/>
            <w:noWrap/>
            <w:vAlign w:val="center"/>
            <w:hideMark/>
          </w:tcPr>
          <w:p w14:paraId="79599FF7" w14:textId="6014550E"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-0.000825</w:t>
            </w:r>
          </w:p>
        </w:tc>
        <w:tc>
          <w:tcPr>
            <w:tcW w:w="541" w:type="pct"/>
            <w:noWrap/>
            <w:vAlign w:val="center"/>
            <w:hideMark/>
          </w:tcPr>
          <w:p w14:paraId="7E5ABBD7"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0.3562</w:t>
            </w:r>
          </w:p>
        </w:tc>
        <w:tc>
          <w:tcPr>
            <w:tcW w:w="510" w:type="pct"/>
            <w:noWrap/>
            <w:vAlign w:val="center"/>
            <w:hideMark/>
          </w:tcPr>
          <w:p w14:paraId="79E52F3F" w14:textId="64E3E214" w:rsidR="00CA7EDA" w:rsidRPr="00560103" w:rsidRDefault="00CA7EDA" w:rsidP="00CA7EDA">
            <w:pPr>
              <w:jc w:val="center"/>
              <w:rPr>
                <w:rFonts w:eastAsia="Times New Roman"/>
                <w:color w:val="000000"/>
                <w:sz w:val="18"/>
                <w:szCs w:val="18"/>
              </w:rPr>
            </w:pPr>
            <w:r w:rsidRPr="00CA7EDA">
              <w:rPr>
                <w:sz w:val="18"/>
                <w:szCs w:val="18"/>
              </w:rPr>
              <w:t>-0.1466</w:t>
            </w:r>
          </w:p>
        </w:tc>
        <w:tc>
          <w:tcPr>
            <w:tcW w:w="531" w:type="pct"/>
            <w:noWrap/>
            <w:vAlign w:val="center"/>
            <w:hideMark/>
          </w:tcPr>
          <w:p w14:paraId="685285BC" w14:textId="77777777" w:rsidR="00CA7EDA" w:rsidRPr="00560103" w:rsidRDefault="00CA7EDA" w:rsidP="00CA7EDA">
            <w:pPr>
              <w:jc w:val="center"/>
              <w:rPr>
                <w:rFonts w:eastAsia="Times New Roman"/>
                <w:color w:val="000000"/>
                <w:sz w:val="18"/>
                <w:szCs w:val="18"/>
              </w:rPr>
            </w:pPr>
            <w:r w:rsidRPr="00560103">
              <w:rPr>
                <w:rFonts w:eastAsia="Times New Roman"/>
                <w:color w:val="000000"/>
                <w:kern w:val="2"/>
                <w:sz w:val="18"/>
                <w:szCs w:val="18"/>
                <w14:ligatures w14:val="standardContextual"/>
              </w:rPr>
              <w:t>204.52</w:t>
            </w:r>
          </w:p>
        </w:tc>
        <w:sdt>
          <w:sdtPr>
            <w:rPr>
              <w:rFonts w:eastAsia="Times New Roman"/>
              <w:color w:val="000000"/>
              <w:sz w:val="18"/>
              <w:szCs w:val="18"/>
            </w:rPr>
            <w:tag w:val="MENDELEY_CITATION_v3_eyJjaXRhdGlvbklEIjoiTUVOREVMRVlfQ0lUQVRJT05fMmYwZTExMmItNzBiNy00MzE5LWFiMzEtZjYzNTY0ZTQwZDY3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
            <w:id w:val="-329370415"/>
            <w:placeholder>
              <w:docPart w:val="6AA8C117090E45778152D979EBF4949C"/>
            </w:placeholder>
          </w:sdtPr>
          <w:sdtContent>
            <w:tc>
              <w:tcPr>
                <w:tcW w:w="407" w:type="pct"/>
                <w:noWrap/>
                <w:vAlign w:val="center"/>
                <w:hideMark/>
              </w:tcPr>
              <w:p w14:paraId="40E17542" w14:textId="26D0025F" w:rsidR="00CA7EDA" w:rsidRPr="00560103" w:rsidRDefault="004041C2" w:rsidP="00CA7EDA">
                <w:pPr>
                  <w:jc w:val="center"/>
                  <w:rPr>
                    <w:rFonts w:eastAsia="Times New Roman"/>
                    <w:color w:val="000000"/>
                    <w:sz w:val="18"/>
                    <w:szCs w:val="18"/>
                  </w:rPr>
                </w:pPr>
                <w:r w:rsidRPr="004041C2">
                  <w:rPr>
                    <w:rFonts w:eastAsia="Times New Roman"/>
                    <w:color w:val="000000"/>
                    <w:sz w:val="18"/>
                    <w:szCs w:val="18"/>
                  </w:rPr>
                  <w:t>[14]</w:t>
                </w:r>
              </w:p>
            </w:tc>
          </w:sdtContent>
        </w:sdt>
      </w:tr>
      <w:tr w:rsidR="00CA7EDA" w:rsidRPr="00560103" w14:paraId="6FBCDD95" w14:textId="77777777" w:rsidTr="00CA7EDA">
        <w:trPr>
          <w:trHeight w:val="300"/>
        </w:trPr>
        <w:tc>
          <w:tcPr>
            <w:tcW w:w="832" w:type="pct"/>
            <w:noWrap/>
            <w:vAlign w:val="center"/>
            <w:hideMark/>
          </w:tcPr>
          <w:p w14:paraId="00C61668"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DES+MFA (min)</w:t>
            </w:r>
          </w:p>
        </w:tc>
        <w:tc>
          <w:tcPr>
            <w:tcW w:w="484" w:type="pct"/>
            <w:noWrap/>
            <w:vAlign w:val="center"/>
            <w:hideMark/>
          </w:tcPr>
          <w:p w14:paraId="4A5638CC"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0.1794</w:t>
            </w:r>
          </w:p>
        </w:tc>
        <w:tc>
          <w:tcPr>
            <w:tcW w:w="510" w:type="pct"/>
            <w:noWrap/>
            <w:vAlign w:val="center"/>
            <w:hideMark/>
          </w:tcPr>
          <w:p w14:paraId="68CDB99B"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0.1794</w:t>
            </w:r>
          </w:p>
        </w:tc>
        <w:tc>
          <w:tcPr>
            <w:tcW w:w="608" w:type="pct"/>
            <w:noWrap/>
            <w:vAlign w:val="center"/>
            <w:hideMark/>
          </w:tcPr>
          <w:p w14:paraId="37567043"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-0.0025</w:t>
            </w:r>
          </w:p>
        </w:tc>
        <w:tc>
          <w:tcPr>
            <w:tcW w:w="577" w:type="pct"/>
            <w:noWrap/>
            <w:vAlign w:val="center"/>
            <w:hideMark/>
          </w:tcPr>
          <w:p w14:paraId="0A1D84F9" w14:textId="18408EE8"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-0.0008</w:t>
            </w:r>
            <w:r>
              <w:rPr>
                <w:rFonts w:eastAsia="Times New Roman"/>
                <w:color w:val="000000"/>
                <w:sz w:val="18"/>
                <w:szCs w:val="18"/>
              </w:rPr>
              <w:t>41</w:t>
            </w:r>
          </w:p>
        </w:tc>
        <w:tc>
          <w:tcPr>
            <w:tcW w:w="541" w:type="pct"/>
            <w:noWrap/>
            <w:vAlign w:val="center"/>
            <w:hideMark/>
          </w:tcPr>
          <w:p w14:paraId="2982F4A3" w14:textId="77777777" w:rsidR="00CA7EDA" w:rsidRPr="00560103" w:rsidRDefault="00CA7EDA" w:rsidP="00CA7EDA">
            <w:pPr>
              <w:jc w:val="center"/>
              <w:rPr>
                <w:rFonts w:eastAsia="Times New Roman"/>
                <w:color w:val="000000"/>
                <w:sz w:val="18"/>
                <w:szCs w:val="18"/>
              </w:rPr>
            </w:pPr>
            <w:r w:rsidRPr="00560103">
              <w:rPr>
                <w:rFonts w:eastAsia="Times New Roman"/>
                <w:color w:val="000000"/>
                <w:sz w:val="18"/>
                <w:szCs w:val="18"/>
              </w:rPr>
              <w:t>0.9437</w:t>
            </w:r>
          </w:p>
        </w:tc>
        <w:tc>
          <w:tcPr>
            <w:tcW w:w="510" w:type="pct"/>
            <w:noWrap/>
            <w:vAlign w:val="center"/>
            <w:hideMark/>
          </w:tcPr>
          <w:p w14:paraId="1FEFE330" w14:textId="603EBCE8" w:rsidR="00CA7EDA" w:rsidRPr="00560103" w:rsidRDefault="00CA7EDA" w:rsidP="00CA7EDA">
            <w:pPr>
              <w:jc w:val="center"/>
              <w:rPr>
                <w:rFonts w:eastAsia="Times New Roman"/>
                <w:color w:val="000000"/>
                <w:sz w:val="18"/>
                <w:szCs w:val="18"/>
              </w:rPr>
            </w:pPr>
            <w:r w:rsidRPr="00CA7EDA">
              <w:rPr>
                <w:sz w:val="18"/>
                <w:szCs w:val="18"/>
              </w:rPr>
              <w:t>0.4316</w:t>
            </w:r>
          </w:p>
        </w:tc>
        <w:tc>
          <w:tcPr>
            <w:tcW w:w="531" w:type="pct"/>
            <w:noWrap/>
            <w:vAlign w:val="center"/>
            <w:hideMark/>
          </w:tcPr>
          <w:p w14:paraId="50EB7756" w14:textId="77777777" w:rsidR="00CA7EDA" w:rsidRPr="00560103" w:rsidRDefault="00CA7EDA" w:rsidP="00CA7EDA">
            <w:pPr>
              <w:jc w:val="center"/>
              <w:rPr>
                <w:rFonts w:eastAsia="Times New Roman"/>
                <w:color w:val="000000"/>
                <w:sz w:val="18"/>
                <w:szCs w:val="18"/>
              </w:rPr>
            </w:pPr>
            <w:r w:rsidRPr="00560103">
              <w:rPr>
                <w:rFonts w:eastAsia="Times New Roman"/>
                <w:color w:val="000000"/>
                <w:kern w:val="2"/>
                <w:sz w:val="18"/>
                <w:szCs w:val="18"/>
                <w14:ligatures w14:val="standardContextual"/>
              </w:rPr>
              <w:t>1.06</w:t>
            </w:r>
          </w:p>
        </w:tc>
        <w:sdt>
          <w:sdtPr>
            <w:rPr>
              <w:rFonts w:eastAsia="Times New Roman"/>
              <w:color w:val="000000"/>
              <w:sz w:val="18"/>
              <w:szCs w:val="18"/>
            </w:rPr>
            <w:tag w:val="MENDELEY_CITATION_v3_eyJjaXRhdGlvbklEIjoiTUVOREVMRVlfQ0lUQVRJT05fNmFjZTNkOTktNzM3Yy00MjkzLWEzYzktMTFlNzZhYWM5ZDM3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
            <w:id w:val="847751469"/>
            <w:placeholder>
              <w:docPart w:val="6AA8C117090E45778152D979EBF4949C"/>
            </w:placeholder>
          </w:sdtPr>
          <w:sdtContent>
            <w:tc>
              <w:tcPr>
                <w:tcW w:w="407" w:type="pct"/>
                <w:noWrap/>
                <w:vAlign w:val="center"/>
                <w:hideMark/>
              </w:tcPr>
              <w:p w14:paraId="744E0258" w14:textId="5FB9AC66" w:rsidR="00CA7EDA" w:rsidRPr="00560103" w:rsidRDefault="004041C2" w:rsidP="00CA7EDA">
                <w:pPr>
                  <w:jc w:val="center"/>
                  <w:rPr>
                    <w:rFonts w:eastAsia="Times New Roman"/>
                    <w:color w:val="000000"/>
                    <w:sz w:val="18"/>
                    <w:szCs w:val="18"/>
                  </w:rPr>
                </w:pPr>
                <w:r w:rsidRPr="004041C2">
                  <w:rPr>
                    <w:rFonts w:eastAsia="Times New Roman"/>
                    <w:color w:val="000000"/>
                    <w:sz w:val="18"/>
                    <w:szCs w:val="18"/>
                  </w:rPr>
                  <w:t>[14]</w:t>
                </w:r>
              </w:p>
            </w:tc>
          </w:sdtContent>
        </w:sdt>
      </w:tr>
      <w:tr w:rsidR="00560103" w:rsidRPr="00560103" w14:paraId="53147E66" w14:textId="77777777" w:rsidTr="00560103">
        <w:trPr>
          <w:trHeight w:val="300"/>
        </w:trPr>
        <w:tc>
          <w:tcPr>
            <w:tcW w:w="832" w:type="pct"/>
            <w:noWrap/>
            <w:vAlign w:val="center"/>
            <w:hideMark/>
          </w:tcPr>
          <w:p w14:paraId="3B8D8175" w14:textId="77777777" w:rsidR="00560103" w:rsidRPr="00560103" w:rsidRDefault="00560103" w:rsidP="00560103">
            <w:pPr>
              <w:jc w:val="center"/>
              <w:rPr>
                <w:rFonts w:eastAsia="Times New Roman"/>
                <w:color w:val="000000"/>
                <w:sz w:val="18"/>
                <w:szCs w:val="18"/>
              </w:rPr>
            </w:pPr>
            <w:r w:rsidRPr="00560103">
              <w:rPr>
                <w:rFonts w:eastAsia="Times New Roman"/>
                <w:color w:val="000000"/>
                <w:sz w:val="18"/>
                <w:szCs w:val="18"/>
              </w:rPr>
              <w:t>R-value</w:t>
            </w:r>
          </w:p>
        </w:tc>
        <w:tc>
          <w:tcPr>
            <w:tcW w:w="484" w:type="pct"/>
            <w:noWrap/>
            <w:vAlign w:val="center"/>
            <w:hideMark/>
          </w:tcPr>
          <w:p w14:paraId="3EAC47BC" w14:textId="77777777" w:rsidR="00560103" w:rsidRPr="00560103" w:rsidRDefault="00560103" w:rsidP="00560103">
            <w:pPr>
              <w:jc w:val="center"/>
              <w:rPr>
                <w:rFonts w:eastAsia="Times New Roman"/>
                <w:color w:val="000000"/>
                <w:sz w:val="18"/>
                <w:szCs w:val="18"/>
              </w:rPr>
            </w:pPr>
            <w:r w:rsidRPr="00560103">
              <w:rPr>
                <w:rFonts w:eastAsia="Times New Roman"/>
                <w:color w:val="000000"/>
                <w:sz w:val="18"/>
                <w:szCs w:val="18"/>
              </w:rPr>
              <w:t>-1</w:t>
            </w:r>
          </w:p>
        </w:tc>
        <w:tc>
          <w:tcPr>
            <w:tcW w:w="510" w:type="pct"/>
            <w:noWrap/>
            <w:vAlign w:val="center"/>
            <w:hideMark/>
          </w:tcPr>
          <w:p w14:paraId="7248D627" w14:textId="77777777" w:rsidR="00560103" w:rsidRPr="00560103" w:rsidRDefault="00560103" w:rsidP="00560103">
            <w:pPr>
              <w:jc w:val="center"/>
              <w:rPr>
                <w:rFonts w:eastAsia="Times New Roman"/>
                <w:color w:val="000000"/>
                <w:sz w:val="18"/>
                <w:szCs w:val="18"/>
              </w:rPr>
            </w:pPr>
            <w:r w:rsidRPr="00560103">
              <w:rPr>
                <w:rFonts w:eastAsia="Times New Roman"/>
                <w:color w:val="000000"/>
                <w:sz w:val="18"/>
                <w:szCs w:val="18"/>
              </w:rPr>
              <w:t>-1</w:t>
            </w:r>
          </w:p>
        </w:tc>
        <w:tc>
          <w:tcPr>
            <w:tcW w:w="608" w:type="pct"/>
            <w:noWrap/>
            <w:vAlign w:val="center"/>
            <w:hideMark/>
          </w:tcPr>
          <w:p w14:paraId="6F4C94B8" w14:textId="77777777" w:rsidR="00560103" w:rsidRPr="00560103" w:rsidRDefault="00560103" w:rsidP="00560103">
            <w:pPr>
              <w:jc w:val="center"/>
              <w:rPr>
                <w:rFonts w:eastAsia="Times New Roman"/>
                <w:color w:val="000000"/>
                <w:sz w:val="18"/>
                <w:szCs w:val="18"/>
              </w:rPr>
            </w:pPr>
            <w:proofErr w:type="spellStart"/>
            <w:r w:rsidRPr="00560103">
              <w:rPr>
                <w:rFonts w:eastAsia="Times New Roman"/>
                <w:color w:val="000000"/>
                <w:sz w:val="18"/>
                <w:szCs w:val="18"/>
              </w:rPr>
              <w:t>na</w:t>
            </w:r>
            <w:proofErr w:type="spellEnd"/>
          </w:p>
        </w:tc>
        <w:tc>
          <w:tcPr>
            <w:tcW w:w="577" w:type="pct"/>
            <w:noWrap/>
            <w:vAlign w:val="center"/>
            <w:hideMark/>
          </w:tcPr>
          <w:p w14:paraId="67F24F1A" w14:textId="77777777" w:rsidR="00560103" w:rsidRPr="00560103" w:rsidRDefault="00560103" w:rsidP="00560103">
            <w:pPr>
              <w:jc w:val="center"/>
              <w:rPr>
                <w:rFonts w:eastAsia="Times New Roman"/>
                <w:color w:val="000000"/>
                <w:sz w:val="18"/>
                <w:szCs w:val="18"/>
              </w:rPr>
            </w:pPr>
            <w:proofErr w:type="spellStart"/>
            <w:r w:rsidRPr="00560103">
              <w:rPr>
                <w:rFonts w:eastAsia="Times New Roman"/>
                <w:color w:val="000000"/>
                <w:sz w:val="18"/>
                <w:szCs w:val="18"/>
              </w:rPr>
              <w:t>na</w:t>
            </w:r>
            <w:proofErr w:type="spellEnd"/>
          </w:p>
        </w:tc>
        <w:tc>
          <w:tcPr>
            <w:tcW w:w="541" w:type="pct"/>
            <w:noWrap/>
            <w:vAlign w:val="center"/>
            <w:hideMark/>
          </w:tcPr>
          <w:p w14:paraId="55D186D0" w14:textId="77777777" w:rsidR="00560103" w:rsidRPr="00560103" w:rsidRDefault="00560103" w:rsidP="00560103">
            <w:pPr>
              <w:jc w:val="center"/>
              <w:rPr>
                <w:rFonts w:eastAsia="Times New Roman"/>
                <w:color w:val="000000"/>
                <w:sz w:val="18"/>
                <w:szCs w:val="18"/>
              </w:rPr>
            </w:pPr>
            <w:r w:rsidRPr="00560103">
              <w:rPr>
                <w:rFonts w:eastAsia="Times New Roman"/>
                <w:color w:val="000000"/>
                <w:sz w:val="18"/>
                <w:szCs w:val="18"/>
              </w:rPr>
              <w:t>-1</w:t>
            </w:r>
          </w:p>
        </w:tc>
        <w:tc>
          <w:tcPr>
            <w:tcW w:w="510" w:type="pct"/>
            <w:noWrap/>
            <w:vAlign w:val="center"/>
            <w:hideMark/>
          </w:tcPr>
          <w:p w14:paraId="622DC8C1" w14:textId="77777777" w:rsidR="00560103" w:rsidRPr="00560103" w:rsidRDefault="00560103" w:rsidP="00560103">
            <w:pPr>
              <w:jc w:val="center"/>
              <w:rPr>
                <w:rFonts w:eastAsia="Times New Roman"/>
                <w:color w:val="000000"/>
                <w:sz w:val="18"/>
                <w:szCs w:val="18"/>
              </w:rPr>
            </w:pPr>
            <w:r w:rsidRPr="00560103">
              <w:rPr>
                <w:rFonts w:eastAsia="Times New Roman"/>
                <w:color w:val="000000"/>
                <w:sz w:val="18"/>
                <w:szCs w:val="18"/>
              </w:rPr>
              <w:t>-1</w:t>
            </w:r>
          </w:p>
        </w:tc>
        <w:tc>
          <w:tcPr>
            <w:tcW w:w="531" w:type="pct"/>
            <w:noWrap/>
            <w:vAlign w:val="center"/>
            <w:hideMark/>
          </w:tcPr>
          <w:p w14:paraId="117B833C" w14:textId="77777777" w:rsidR="00560103" w:rsidRPr="00560103" w:rsidRDefault="00560103" w:rsidP="00560103">
            <w:pPr>
              <w:jc w:val="center"/>
              <w:rPr>
                <w:rFonts w:eastAsia="Times New Roman"/>
                <w:color w:val="000000"/>
                <w:sz w:val="18"/>
                <w:szCs w:val="18"/>
              </w:rPr>
            </w:pPr>
            <w:r w:rsidRPr="00560103">
              <w:rPr>
                <w:rFonts w:eastAsia="Times New Roman"/>
                <w:color w:val="000000"/>
                <w:sz w:val="18"/>
                <w:szCs w:val="18"/>
              </w:rPr>
              <w:t>1</w:t>
            </w:r>
          </w:p>
        </w:tc>
        <w:tc>
          <w:tcPr>
            <w:tcW w:w="407" w:type="pct"/>
            <w:noWrap/>
            <w:vAlign w:val="center"/>
            <w:hideMark/>
          </w:tcPr>
          <w:p w14:paraId="4A665695" w14:textId="37B441E2" w:rsidR="00560103" w:rsidRPr="00560103" w:rsidRDefault="00560103" w:rsidP="00560103">
            <w:pPr>
              <w:jc w:val="center"/>
              <w:rPr>
                <w:rFonts w:eastAsia="Times New Roman"/>
                <w:color w:val="000000"/>
                <w:sz w:val="18"/>
                <w:szCs w:val="18"/>
              </w:rPr>
            </w:pPr>
            <w:r>
              <w:rPr>
                <w:rFonts w:eastAsia="Times New Roman"/>
                <w:color w:val="000000"/>
                <w:sz w:val="18"/>
                <w:szCs w:val="18"/>
              </w:rPr>
              <w:t>Calc</w:t>
            </w:r>
          </w:p>
        </w:tc>
      </w:tr>
    </w:tbl>
    <w:p w14:paraId="5C7BA0A0" w14:textId="77777777" w:rsidR="00C21C5F" w:rsidRDefault="00C21C5F" w:rsidP="00C21C5F">
      <w:pPr>
        <w:spacing w:after="0"/>
        <w:rPr>
          <w:sz w:val="24"/>
          <w:szCs w:val="24"/>
        </w:rPr>
      </w:pPr>
    </w:p>
    <w:p w14:paraId="0DCE123D" w14:textId="77777777" w:rsidR="00C21C5F" w:rsidRPr="0041184C" w:rsidRDefault="00C21C5F" w:rsidP="00C21C5F">
      <w:pPr>
        <w:spacing w:after="0"/>
        <w:rPr>
          <w:sz w:val="24"/>
          <w:szCs w:val="24"/>
        </w:rPr>
      </w:pPr>
      <w:r w:rsidRPr="003E7257">
        <w:rPr>
          <w:sz w:val="24"/>
          <w:szCs w:val="24"/>
        </w:rPr>
        <w:t>IBU is ibuprofen, MFA is mefenamic acid, ETH is ethanol, DES is deep eutectic solvent</w:t>
      </w:r>
      <w:r w:rsidRPr="003950AA">
        <w:rPr>
          <w:sz w:val="24"/>
          <w:szCs w:val="24"/>
        </w:rPr>
        <w:t>. N</w:t>
      </w:r>
      <w:r w:rsidRPr="003E7257">
        <w:rPr>
          <w:sz w:val="24"/>
          <w:szCs w:val="24"/>
        </w:rPr>
        <w:t xml:space="preserve">ote the study is to see how DES can effectively Improve the drug </w:t>
      </w:r>
      <w:r w:rsidRPr="003950AA">
        <w:rPr>
          <w:sz w:val="24"/>
          <w:szCs w:val="24"/>
        </w:rPr>
        <w:t>solubility</w:t>
      </w:r>
      <w:r>
        <w:rPr>
          <w:sz w:val="24"/>
          <w:szCs w:val="24"/>
        </w:rPr>
        <w:t>.</w:t>
      </w:r>
    </w:p>
    <w:p w14:paraId="093AFD16" w14:textId="77777777" w:rsidR="00C21C5F" w:rsidRPr="00D524F1" w:rsidRDefault="00C21C5F" w:rsidP="006C51CD"/>
    <w:p w14:paraId="76AF3FC4" w14:textId="374CAD1C" w:rsidR="006C0D50" w:rsidRPr="001E33B0" w:rsidRDefault="006C0D50" w:rsidP="006C51CD">
      <w:pPr>
        <w:pStyle w:val="Heading1"/>
        <w:numPr>
          <w:ilvl w:val="0"/>
          <w:numId w:val="0"/>
        </w:numPr>
      </w:pPr>
      <w:bookmarkStart w:id="19" w:name="_Toc225085581"/>
      <w:r w:rsidRPr="001E33B0">
        <w:t>List of relevant references</w:t>
      </w:r>
      <w:bookmarkEnd w:id="19"/>
    </w:p>
    <w:sdt>
      <w:sdtPr>
        <w:rPr>
          <w:color w:val="000000"/>
        </w:rPr>
        <w:tag w:val="MENDELEY_BIBLIOGRAPHY"/>
        <w:id w:val="-1073966932"/>
        <w:placeholder>
          <w:docPart w:val="DefaultPlaceholder_-1854013440"/>
        </w:placeholder>
      </w:sdtPr>
      <w:sdtContent>
        <w:p w14:paraId="0385E901" w14:textId="77777777" w:rsidR="004041C2" w:rsidRPr="004041C2" w:rsidRDefault="004041C2">
          <w:pPr>
            <w:autoSpaceDE w:val="0"/>
            <w:autoSpaceDN w:val="0"/>
            <w:ind w:hanging="640"/>
            <w:divId w:val="1897280214"/>
            <w:rPr>
              <w:rFonts w:eastAsia="Times New Roman"/>
              <w:color w:val="000000"/>
              <w:szCs w:val="24"/>
            </w:rPr>
          </w:pPr>
          <w:r w:rsidRPr="004041C2">
            <w:rPr>
              <w:rFonts w:eastAsia="Times New Roman"/>
              <w:color w:val="000000"/>
            </w:rPr>
            <w:t xml:space="preserve">1. </w:t>
          </w:r>
          <w:r w:rsidRPr="004041C2">
            <w:rPr>
              <w:rFonts w:eastAsia="Times New Roman"/>
              <w:color w:val="000000"/>
            </w:rPr>
            <w:tab/>
            <w:t>Uzochukwu MI, Oyegoke T, Momoh RO, Isa MT, Shuwa SM, Jibril BY (2023) Computational insights into deep eutectic solvent design: Modeling interactions and thermodynamic feasibility using choline chloride &amp; glycerol. Chemical Engineering Journal Advances 16:100564. https://doi.org/10.1016/J.CEJA.2023.100564</w:t>
          </w:r>
        </w:p>
        <w:p w14:paraId="43488D9A" w14:textId="77777777" w:rsidR="004041C2" w:rsidRPr="004041C2" w:rsidRDefault="004041C2">
          <w:pPr>
            <w:autoSpaceDE w:val="0"/>
            <w:autoSpaceDN w:val="0"/>
            <w:ind w:hanging="640"/>
            <w:divId w:val="1219127277"/>
            <w:rPr>
              <w:rFonts w:eastAsia="Times New Roman"/>
              <w:color w:val="000000"/>
            </w:rPr>
          </w:pPr>
          <w:r w:rsidRPr="004041C2">
            <w:rPr>
              <w:rFonts w:eastAsia="Times New Roman"/>
              <w:color w:val="000000"/>
            </w:rPr>
            <w:t xml:space="preserve">2. </w:t>
          </w:r>
          <w:r w:rsidRPr="004041C2">
            <w:rPr>
              <w:rFonts w:eastAsia="Times New Roman"/>
              <w:color w:val="000000"/>
            </w:rPr>
            <w:tab/>
            <w:t xml:space="preserve">NIST (2025) Propylene Glycol. In: NIST Chemistry </w:t>
          </w:r>
          <w:proofErr w:type="spellStart"/>
          <w:r w:rsidRPr="004041C2">
            <w:rPr>
              <w:rFonts w:eastAsia="Times New Roman"/>
              <w:color w:val="000000"/>
            </w:rPr>
            <w:t>WebBook</w:t>
          </w:r>
          <w:proofErr w:type="spellEnd"/>
          <w:r w:rsidRPr="004041C2">
            <w:rPr>
              <w:rFonts w:eastAsia="Times New Roman"/>
              <w:color w:val="000000"/>
            </w:rPr>
            <w:t>, SRD 69. https://webbook.nist.gov/cgi/cbook.cgi?ID=C57556&amp;Units=SI&amp;Type=IR-SPEC&amp;Index=1. Accessed 22 Nov 2025</w:t>
          </w:r>
        </w:p>
        <w:p w14:paraId="516D164D" w14:textId="77777777" w:rsidR="004041C2" w:rsidRPr="004041C2" w:rsidRDefault="004041C2">
          <w:pPr>
            <w:autoSpaceDE w:val="0"/>
            <w:autoSpaceDN w:val="0"/>
            <w:ind w:hanging="640"/>
            <w:divId w:val="394206933"/>
            <w:rPr>
              <w:rFonts w:eastAsia="Times New Roman"/>
              <w:color w:val="000000"/>
            </w:rPr>
          </w:pPr>
          <w:r w:rsidRPr="004041C2">
            <w:rPr>
              <w:rFonts w:eastAsia="Times New Roman"/>
              <w:color w:val="000000"/>
            </w:rPr>
            <w:t xml:space="preserve">3. </w:t>
          </w:r>
          <w:r w:rsidRPr="004041C2">
            <w:rPr>
              <w:rFonts w:eastAsia="Times New Roman"/>
              <w:color w:val="000000"/>
            </w:rPr>
            <w:tab/>
            <w:t xml:space="preserve">Muhammed UM, Oyegoke T (2025) Enhancing the Solubility of Metronidazole Using Deep Eutectic Solvents: A Computational Insight </w:t>
          </w:r>
          <w:proofErr w:type="gramStart"/>
          <w:r w:rsidRPr="004041C2">
            <w:rPr>
              <w:rFonts w:eastAsia="Times New Roman"/>
              <w:color w:val="000000"/>
            </w:rPr>
            <w:t>Into</w:t>
          </w:r>
          <w:proofErr w:type="gramEnd"/>
          <w:r w:rsidRPr="004041C2">
            <w:rPr>
              <w:rFonts w:eastAsia="Times New Roman"/>
              <w:color w:val="000000"/>
            </w:rPr>
            <w:t xml:space="preserve"> a Green Formulation Strategy. Res Sq 1:1–24. https://doi.org/10.21203/RS.3.RS-8106095/V1</w:t>
          </w:r>
        </w:p>
        <w:p w14:paraId="60FD5B24" w14:textId="77777777" w:rsidR="004041C2" w:rsidRPr="004041C2" w:rsidRDefault="004041C2">
          <w:pPr>
            <w:autoSpaceDE w:val="0"/>
            <w:autoSpaceDN w:val="0"/>
            <w:ind w:hanging="640"/>
            <w:divId w:val="1766421293"/>
            <w:rPr>
              <w:rFonts w:eastAsia="Times New Roman"/>
              <w:color w:val="000000"/>
            </w:rPr>
          </w:pPr>
          <w:r w:rsidRPr="004041C2">
            <w:rPr>
              <w:rFonts w:eastAsia="Times New Roman"/>
              <w:color w:val="000000"/>
            </w:rPr>
            <w:t xml:space="preserve">4. </w:t>
          </w:r>
          <w:r w:rsidRPr="004041C2">
            <w:rPr>
              <w:rFonts w:eastAsia="Times New Roman"/>
              <w:color w:val="000000"/>
            </w:rPr>
            <w:tab/>
            <w:t>Ayeni OI, Oyegoke T (2024) Computational insights into graphene-based materials for arsenic removal from wastewater: a hybrid quantum mechanical study. Discover Water 4:103. https://doi.org/10.1007/S43832-024-00160-3</w:t>
          </w:r>
        </w:p>
        <w:p w14:paraId="729E65BE" w14:textId="77777777" w:rsidR="004041C2" w:rsidRPr="004041C2" w:rsidRDefault="004041C2">
          <w:pPr>
            <w:autoSpaceDE w:val="0"/>
            <w:autoSpaceDN w:val="0"/>
            <w:ind w:hanging="640"/>
            <w:divId w:val="731736286"/>
            <w:rPr>
              <w:rFonts w:eastAsia="Times New Roman"/>
              <w:color w:val="000000"/>
            </w:rPr>
          </w:pPr>
          <w:r w:rsidRPr="004041C2">
            <w:rPr>
              <w:rFonts w:eastAsia="Times New Roman"/>
              <w:color w:val="000000"/>
            </w:rPr>
            <w:t xml:space="preserve">5. </w:t>
          </w:r>
          <w:r w:rsidRPr="004041C2">
            <w:rPr>
              <w:rFonts w:eastAsia="Times New Roman"/>
              <w:color w:val="000000"/>
            </w:rPr>
            <w:tab/>
            <w:t>Halgren TA (1998) Force Fields: MMFF94. Encyclopedia of Computational Chemistry</w:t>
          </w:r>
        </w:p>
        <w:p w14:paraId="41B218EB" w14:textId="77777777" w:rsidR="004041C2" w:rsidRPr="004041C2" w:rsidRDefault="004041C2">
          <w:pPr>
            <w:autoSpaceDE w:val="0"/>
            <w:autoSpaceDN w:val="0"/>
            <w:ind w:hanging="640"/>
            <w:divId w:val="981884344"/>
            <w:rPr>
              <w:rFonts w:eastAsia="Times New Roman"/>
              <w:color w:val="000000"/>
            </w:rPr>
          </w:pPr>
          <w:r w:rsidRPr="004041C2">
            <w:rPr>
              <w:rFonts w:eastAsia="Times New Roman"/>
              <w:color w:val="000000"/>
            </w:rPr>
            <w:t xml:space="preserve">6. </w:t>
          </w:r>
          <w:r w:rsidRPr="004041C2">
            <w:rPr>
              <w:rFonts w:eastAsia="Times New Roman"/>
              <w:color w:val="000000"/>
            </w:rPr>
            <w:tab/>
            <w:t>Thomas A. Halgren (1996) Merck molecular force field. I. Basis, form, scope, parameterization, and performance of MMFF94. Journal of Computational Chemistry - Wiley Online Library 17:490–519. https://doi.org/https://doi.org/10.1002/(SICI)1096-987X(199604)17:5/6%3C490::AID-JCC1%3E3.0.CO;2-P</w:t>
          </w:r>
        </w:p>
        <w:p w14:paraId="6872C29D" w14:textId="77777777" w:rsidR="004041C2" w:rsidRPr="004041C2" w:rsidRDefault="004041C2">
          <w:pPr>
            <w:autoSpaceDE w:val="0"/>
            <w:autoSpaceDN w:val="0"/>
            <w:ind w:hanging="640"/>
            <w:divId w:val="1934970756"/>
            <w:rPr>
              <w:rFonts w:eastAsia="Times New Roman"/>
              <w:color w:val="000000"/>
            </w:rPr>
          </w:pPr>
          <w:r w:rsidRPr="004041C2">
            <w:rPr>
              <w:rFonts w:eastAsia="Times New Roman"/>
              <w:color w:val="000000"/>
            </w:rPr>
            <w:t xml:space="preserve">7. </w:t>
          </w:r>
          <w:r w:rsidRPr="004041C2">
            <w:rPr>
              <w:rFonts w:eastAsia="Times New Roman"/>
              <w:color w:val="000000"/>
            </w:rPr>
            <w:tab/>
            <w:t>Uzochukwu MI, Oyegoke T, Momoh RO, Isa MT, Shuwa SM, Jibril BY (2023) Computational insights into deep eutectic solvent design: Modeling interactions and thermodynamic feasibility using choline chloride &amp; glycerol. Chemical Engineering Journal Advances 16:100564. https://doi.org/10.1016/J.CEJA.2023.100564</w:t>
          </w:r>
        </w:p>
        <w:p w14:paraId="15A0F9AC" w14:textId="77777777" w:rsidR="004041C2" w:rsidRPr="004041C2" w:rsidRDefault="004041C2">
          <w:pPr>
            <w:autoSpaceDE w:val="0"/>
            <w:autoSpaceDN w:val="0"/>
            <w:ind w:hanging="640"/>
            <w:divId w:val="632757758"/>
            <w:rPr>
              <w:rFonts w:eastAsia="Times New Roman"/>
              <w:color w:val="000000"/>
            </w:rPr>
          </w:pPr>
          <w:r w:rsidRPr="004041C2">
            <w:rPr>
              <w:rFonts w:eastAsia="Times New Roman"/>
              <w:color w:val="000000"/>
            </w:rPr>
            <w:t xml:space="preserve">8. </w:t>
          </w:r>
          <w:r w:rsidRPr="004041C2">
            <w:rPr>
              <w:rFonts w:eastAsia="Times New Roman"/>
              <w:color w:val="000000"/>
            </w:rPr>
            <w:tab/>
            <w:t>Wu YY, Zhao FQ, Ju XH (2014) A Comparison of the Accuracy of Semi-empirical PM3, PDDG and PM6 methods in Predicting Heats of Formation for Organic Compounds. J Mex Chem Soc 58:223–229. https://doi.org/10.29356/JMCS.V58I2.182</w:t>
          </w:r>
        </w:p>
        <w:p w14:paraId="5B96FFE4" w14:textId="77777777" w:rsidR="004041C2" w:rsidRPr="004041C2" w:rsidRDefault="004041C2">
          <w:pPr>
            <w:autoSpaceDE w:val="0"/>
            <w:autoSpaceDN w:val="0"/>
            <w:ind w:hanging="640"/>
            <w:divId w:val="539585886"/>
            <w:rPr>
              <w:rFonts w:eastAsia="Times New Roman"/>
              <w:color w:val="000000"/>
            </w:rPr>
          </w:pPr>
          <w:r w:rsidRPr="004041C2">
            <w:rPr>
              <w:rFonts w:eastAsia="Times New Roman"/>
              <w:color w:val="000000"/>
            </w:rPr>
            <w:t xml:space="preserve">9. </w:t>
          </w:r>
          <w:r w:rsidRPr="004041C2">
            <w:rPr>
              <w:rFonts w:eastAsia="Times New Roman"/>
              <w:color w:val="000000"/>
            </w:rPr>
            <w:tab/>
            <w:t>Olusola Ibraheem A, Toyese O (2025) DFT Fukui descriptor-based prediction of Arsenic adsorption on graphene. European Journal of Materials Science and Engineering 10:181–194. https://doi.org/10.36868/ejmse.2025.10.03.181</w:t>
          </w:r>
        </w:p>
        <w:p w14:paraId="4AE3C7D0" w14:textId="77777777" w:rsidR="004041C2" w:rsidRPr="004041C2" w:rsidRDefault="004041C2">
          <w:pPr>
            <w:autoSpaceDE w:val="0"/>
            <w:autoSpaceDN w:val="0"/>
            <w:ind w:hanging="640"/>
            <w:divId w:val="1789739954"/>
            <w:rPr>
              <w:rFonts w:eastAsia="Times New Roman"/>
              <w:color w:val="000000"/>
            </w:rPr>
          </w:pPr>
          <w:r w:rsidRPr="004041C2">
            <w:rPr>
              <w:rFonts w:eastAsia="Times New Roman"/>
              <w:color w:val="000000"/>
            </w:rPr>
            <w:lastRenderedPageBreak/>
            <w:t xml:space="preserve">10. </w:t>
          </w:r>
          <w:r w:rsidRPr="004041C2">
            <w:rPr>
              <w:rFonts w:eastAsia="Times New Roman"/>
              <w:color w:val="000000"/>
            </w:rPr>
            <w:tab/>
            <w:t xml:space="preserve">Oyegoke T, Dabai </w:t>
          </w:r>
          <w:proofErr w:type="spellStart"/>
          <w:r w:rsidRPr="004041C2">
            <w:rPr>
              <w:rFonts w:eastAsia="Times New Roman"/>
              <w:color w:val="000000"/>
            </w:rPr>
            <w:t>FadimatuN</w:t>
          </w:r>
          <w:proofErr w:type="spellEnd"/>
          <w:r w:rsidRPr="004041C2">
            <w:rPr>
              <w:rFonts w:eastAsia="Times New Roman"/>
              <w:color w:val="000000"/>
            </w:rPr>
            <w:t xml:space="preserve">, Adamu U, Baba YJ (2020) Quantum mechanics calculation of molybdenum and tungsten influence on the </w:t>
          </w:r>
          <w:proofErr w:type="spellStart"/>
          <w:r w:rsidRPr="004041C2">
            <w:rPr>
              <w:rFonts w:eastAsia="Times New Roman"/>
              <w:color w:val="000000"/>
            </w:rPr>
            <w:t>CrM</w:t>
          </w:r>
          <w:proofErr w:type="spellEnd"/>
          <w:r w:rsidRPr="004041C2">
            <w:rPr>
              <w:rFonts w:eastAsia="Times New Roman"/>
              <w:color w:val="000000"/>
            </w:rPr>
            <w:t>-oxide catalyst acidity. Hittite Journal of Science &amp; Engineering 7:297–311. https://doi.org/10.17350/HJSE19030000199</w:t>
          </w:r>
        </w:p>
        <w:p w14:paraId="1F754550" w14:textId="77777777" w:rsidR="004041C2" w:rsidRPr="004041C2" w:rsidRDefault="004041C2">
          <w:pPr>
            <w:autoSpaceDE w:val="0"/>
            <w:autoSpaceDN w:val="0"/>
            <w:ind w:hanging="640"/>
            <w:divId w:val="571744217"/>
            <w:rPr>
              <w:rFonts w:eastAsia="Times New Roman"/>
              <w:color w:val="000000"/>
            </w:rPr>
          </w:pPr>
          <w:r w:rsidRPr="004041C2">
            <w:rPr>
              <w:rFonts w:eastAsia="Times New Roman"/>
              <w:color w:val="000000"/>
            </w:rPr>
            <w:t xml:space="preserve">11. </w:t>
          </w:r>
          <w:r w:rsidRPr="004041C2">
            <w:rPr>
              <w:rFonts w:eastAsia="Times New Roman"/>
              <w:color w:val="000000"/>
            </w:rPr>
            <w:tab/>
            <w:t>Oyegoke T, Ademola O, Olusanya JJ (2021) Preliminary Investigation on the Screening of Selected Metallic Oxides, M2O3 (M = Fe, La, and Gd) for the Capture of Carbon Monoxide Using a Computational Approach. The Journal of Engineering, Science and Computing 3:1–14</w:t>
          </w:r>
        </w:p>
        <w:p w14:paraId="70F0E43A" w14:textId="77777777" w:rsidR="004041C2" w:rsidRPr="004041C2" w:rsidRDefault="004041C2">
          <w:pPr>
            <w:autoSpaceDE w:val="0"/>
            <w:autoSpaceDN w:val="0"/>
            <w:ind w:hanging="640"/>
            <w:divId w:val="1464227263"/>
            <w:rPr>
              <w:rFonts w:eastAsia="Times New Roman"/>
              <w:color w:val="000000"/>
            </w:rPr>
          </w:pPr>
          <w:r w:rsidRPr="004041C2">
            <w:rPr>
              <w:rFonts w:eastAsia="Times New Roman"/>
              <w:color w:val="000000"/>
            </w:rPr>
            <w:t xml:space="preserve">12. </w:t>
          </w:r>
          <w:r w:rsidRPr="004041C2">
            <w:rPr>
              <w:rFonts w:eastAsia="Times New Roman"/>
              <w:color w:val="000000"/>
            </w:rPr>
            <w:tab/>
            <w:t xml:space="preserve">Oyegoke T, Aliyu A, </w:t>
          </w:r>
          <w:proofErr w:type="spellStart"/>
          <w:r w:rsidRPr="004041C2">
            <w:rPr>
              <w:rFonts w:eastAsia="Times New Roman"/>
              <w:color w:val="000000"/>
            </w:rPr>
            <w:t>Uzochuwu</w:t>
          </w:r>
          <w:proofErr w:type="spellEnd"/>
          <w:r w:rsidRPr="004041C2">
            <w:rPr>
              <w:rFonts w:eastAsia="Times New Roman"/>
              <w:color w:val="000000"/>
            </w:rPr>
            <w:t xml:space="preserve"> MI, Hassan Y (2024) Enhancing hydrogen sulphide removal efficiency: A DFT study on selected functionalized graphene-based materials. Carbon Trends 15:100362. https://doi.org/10.1016/J.CARTRE.2024.100362</w:t>
          </w:r>
        </w:p>
        <w:p w14:paraId="647080ED" w14:textId="77777777" w:rsidR="004041C2" w:rsidRPr="004041C2" w:rsidRDefault="004041C2">
          <w:pPr>
            <w:autoSpaceDE w:val="0"/>
            <w:autoSpaceDN w:val="0"/>
            <w:ind w:hanging="640"/>
            <w:divId w:val="849180617"/>
            <w:rPr>
              <w:rFonts w:eastAsia="Times New Roman"/>
              <w:color w:val="000000"/>
            </w:rPr>
          </w:pPr>
          <w:r w:rsidRPr="004041C2">
            <w:rPr>
              <w:rFonts w:eastAsia="Times New Roman"/>
              <w:color w:val="000000"/>
            </w:rPr>
            <w:t xml:space="preserve">13. </w:t>
          </w:r>
          <w:r w:rsidRPr="004041C2">
            <w:rPr>
              <w:rFonts w:eastAsia="Times New Roman"/>
              <w:color w:val="000000"/>
            </w:rPr>
            <w:tab/>
            <w:t xml:space="preserve">PubChem (2026) Ibuprofen, (+-)- | C13H18O2 | CID </w:t>
          </w:r>
          <w:proofErr w:type="gramStart"/>
          <w:r w:rsidRPr="004041C2">
            <w:rPr>
              <w:rFonts w:eastAsia="Times New Roman"/>
              <w:color w:val="000000"/>
            </w:rPr>
            <w:t>3672 .</w:t>
          </w:r>
          <w:proofErr w:type="gramEnd"/>
          <w:r w:rsidRPr="004041C2">
            <w:rPr>
              <w:rFonts w:eastAsia="Times New Roman"/>
              <w:color w:val="000000"/>
            </w:rPr>
            <w:t xml:space="preserve"> In: PubChem Report. https://pubchem.ncbi.nlm.nih.gov/compound/Ibuprofen. Accessed 20 Mar 2026</w:t>
          </w:r>
        </w:p>
        <w:p w14:paraId="4B0EE7AD" w14:textId="77777777" w:rsidR="004041C2" w:rsidRPr="004041C2" w:rsidRDefault="004041C2">
          <w:pPr>
            <w:autoSpaceDE w:val="0"/>
            <w:autoSpaceDN w:val="0"/>
            <w:ind w:hanging="640"/>
            <w:divId w:val="1926457086"/>
            <w:rPr>
              <w:rFonts w:eastAsia="Times New Roman"/>
              <w:color w:val="000000"/>
            </w:rPr>
          </w:pPr>
          <w:r w:rsidRPr="004041C2">
            <w:rPr>
              <w:rFonts w:eastAsia="Times New Roman"/>
              <w:color w:val="000000"/>
            </w:rPr>
            <w:t xml:space="preserve">14. </w:t>
          </w:r>
          <w:r w:rsidRPr="004041C2">
            <w:rPr>
              <w:rFonts w:eastAsia="Times New Roman"/>
              <w:color w:val="000000"/>
            </w:rPr>
            <w:tab/>
            <w:t xml:space="preserve">Nica MA, </w:t>
          </w:r>
          <w:proofErr w:type="spellStart"/>
          <w:r w:rsidRPr="004041C2">
            <w:rPr>
              <w:rFonts w:eastAsia="Times New Roman"/>
              <w:color w:val="000000"/>
            </w:rPr>
            <w:t>Anuța</w:t>
          </w:r>
          <w:proofErr w:type="spellEnd"/>
          <w:r w:rsidRPr="004041C2">
            <w:rPr>
              <w:rFonts w:eastAsia="Times New Roman"/>
              <w:color w:val="000000"/>
            </w:rPr>
            <w:t xml:space="preserve"> V, Nicolae CA, Popa L, Ghica MV, </w:t>
          </w:r>
          <w:proofErr w:type="spellStart"/>
          <w:r w:rsidRPr="004041C2">
            <w:rPr>
              <w:rFonts w:eastAsia="Times New Roman"/>
              <w:color w:val="000000"/>
            </w:rPr>
            <w:t>Cocoș</w:t>
          </w:r>
          <w:proofErr w:type="spellEnd"/>
          <w:r w:rsidRPr="004041C2">
            <w:rPr>
              <w:rFonts w:eastAsia="Times New Roman"/>
              <w:color w:val="000000"/>
            </w:rPr>
            <w:t xml:space="preserve"> FI, Dinu-Pîrvu CE (2024) Exploring Deep Eutectic Solvents as Pharmaceutical Excipients: Enhancing the Solubility of Ibuprofen and Mefenamic Acid. Pharmaceuticals (Basel) 17:1316. https://doi.org/10.3390/ph17101316</w:t>
          </w:r>
        </w:p>
        <w:p w14:paraId="15DAC10D" w14:textId="77777777" w:rsidR="004041C2" w:rsidRPr="004041C2" w:rsidRDefault="004041C2">
          <w:pPr>
            <w:autoSpaceDE w:val="0"/>
            <w:autoSpaceDN w:val="0"/>
            <w:ind w:hanging="640"/>
            <w:divId w:val="1224103595"/>
            <w:rPr>
              <w:rFonts w:eastAsia="Times New Roman"/>
              <w:color w:val="000000"/>
            </w:rPr>
          </w:pPr>
          <w:r w:rsidRPr="004041C2">
            <w:rPr>
              <w:rFonts w:eastAsia="Times New Roman"/>
              <w:color w:val="000000"/>
            </w:rPr>
            <w:t xml:space="preserve">15. </w:t>
          </w:r>
          <w:r w:rsidRPr="004041C2">
            <w:rPr>
              <w:rFonts w:eastAsia="Times New Roman"/>
              <w:color w:val="000000"/>
            </w:rPr>
            <w:tab/>
            <w:t>PubChem (2026) Mefenamic Acid | C15H15NO2 | CID 4044. In: PubChem Report. https://pubchem.ncbi.nlm.nih.gov/compound/4044#section=Solubility. Accessed 20 Mar 2026</w:t>
          </w:r>
        </w:p>
        <w:p w14:paraId="042CC41A" w14:textId="77777777" w:rsidR="004041C2" w:rsidRPr="004041C2" w:rsidRDefault="004041C2">
          <w:pPr>
            <w:autoSpaceDE w:val="0"/>
            <w:autoSpaceDN w:val="0"/>
            <w:ind w:hanging="640"/>
            <w:divId w:val="2041127052"/>
            <w:rPr>
              <w:rFonts w:eastAsia="Times New Roman"/>
              <w:color w:val="000000"/>
            </w:rPr>
          </w:pPr>
          <w:r w:rsidRPr="004041C2">
            <w:rPr>
              <w:rFonts w:eastAsia="Times New Roman"/>
              <w:color w:val="000000"/>
            </w:rPr>
            <w:t xml:space="preserve">16. </w:t>
          </w:r>
          <w:r w:rsidRPr="004041C2">
            <w:rPr>
              <w:rFonts w:eastAsia="Times New Roman"/>
              <w:color w:val="000000"/>
            </w:rPr>
            <w:tab/>
          </w:r>
          <w:proofErr w:type="spellStart"/>
          <w:r w:rsidRPr="004041C2">
            <w:rPr>
              <w:rFonts w:eastAsia="Times New Roman"/>
              <w:color w:val="000000"/>
            </w:rPr>
            <w:t>Krimizis-Tsatsoulis</w:t>
          </w:r>
          <w:proofErr w:type="spellEnd"/>
          <w:r w:rsidRPr="004041C2">
            <w:rPr>
              <w:rFonts w:eastAsia="Times New Roman"/>
              <w:color w:val="000000"/>
            </w:rPr>
            <w:t xml:space="preserve"> C (2021) Trouton’s rule mysteries: An attempt to a better understanding. Journal of Chemical Thermodynamics </w:t>
          </w:r>
          <w:proofErr w:type="gramStart"/>
          <w:r w:rsidRPr="004041C2">
            <w:rPr>
              <w:rFonts w:eastAsia="Times New Roman"/>
              <w:color w:val="000000"/>
            </w:rPr>
            <w:t>152:.</w:t>
          </w:r>
          <w:proofErr w:type="gramEnd"/>
          <w:r w:rsidRPr="004041C2">
            <w:rPr>
              <w:rFonts w:eastAsia="Times New Roman"/>
              <w:color w:val="000000"/>
            </w:rPr>
            <w:t xml:space="preserve"> https://doi.org/10.1016/j.jct.2020.106256</w:t>
          </w:r>
        </w:p>
        <w:p w14:paraId="446BCBA6" w14:textId="77777777" w:rsidR="004041C2" w:rsidRPr="004041C2" w:rsidRDefault="004041C2">
          <w:pPr>
            <w:autoSpaceDE w:val="0"/>
            <w:autoSpaceDN w:val="0"/>
            <w:ind w:hanging="640"/>
            <w:divId w:val="817191157"/>
            <w:rPr>
              <w:rFonts w:eastAsia="Times New Roman"/>
              <w:color w:val="000000"/>
            </w:rPr>
          </w:pPr>
          <w:r w:rsidRPr="004041C2">
            <w:rPr>
              <w:rFonts w:eastAsia="Times New Roman"/>
              <w:color w:val="000000"/>
            </w:rPr>
            <w:t xml:space="preserve">17. </w:t>
          </w:r>
          <w:r w:rsidRPr="004041C2">
            <w:rPr>
              <w:rFonts w:eastAsia="Times New Roman"/>
              <w:color w:val="000000"/>
            </w:rPr>
            <w:tab/>
            <w:t>McLachlan D, Marcus RJ (1957) The statistical-mechanical basis of Trouton’s rule. J Chem Educ 34:460. https://doi.org/10.1021/ed034p460</w:t>
          </w:r>
        </w:p>
        <w:p w14:paraId="76706D9A" w14:textId="77777777" w:rsidR="004041C2" w:rsidRPr="004041C2" w:rsidRDefault="004041C2">
          <w:pPr>
            <w:autoSpaceDE w:val="0"/>
            <w:autoSpaceDN w:val="0"/>
            <w:ind w:hanging="640"/>
            <w:divId w:val="1282418161"/>
            <w:rPr>
              <w:rFonts w:eastAsia="Times New Roman"/>
              <w:color w:val="000000"/>
            </w:rPr>
          </w:pPr>
          <w:r w:rsidRPr="004041C2">
            <w:rPr>
              <w:rFonts w:eastAsia="Times New Roman"/>
              <w:color w:val="000000"/>
            </w:rPr>
            <w:t xml:space="preserve">18. </w:t>
          </w:r>
          <w:r w:rsidRPr="004041C2">
            <w:rPr>
              <w:rFonts w:eastAsia="Times New Roman"/>
              <w:color w:val="000000"/>
            </w:rPr>
            <w:tab/>
            <w:t xml:space="preserve">Wikipedia (2026) Trouton’s rule. In: Wikipedia </w:t>
          </w:r>
          <w:proofErr w:type="spellStart"/>
          <w:r w:rsidRPr="004041C2">
            <w:rPr>
              <w:rFonts w:eastAsia="Times New Roman"/>
              <w:color w:val="000000"/>
            </w:rPr>
            <w:t>Encyclopedie</w:t>
          </w:r>
          <w:proofErr w:type="spellEnd"/>
          <w:r w:rsidRPr="004041C2">
            <w:rPr>
              <w:rFonts w:eastAsia="Times New Roman"/>
              <w:color w:val="000000"/>
            </w:rPr>
            <w:t>. https://en.wikipedia.org/wiki/Trouton%27s_rule. Accessed 20 Mar 2026</w:t>
          </w:r>
        </w:p>
        <w:p w14:paraId="171A0AF7" w14:textId="5229A607" w:rsidR="006C0D50" w:rsidRPr="001E33B0" w:rsidRDefault="004041C2" w:rsidP="006C51CD">
          <w:r w:rsidRPr="004041C2">
            <w:rPr>
              <w:rFonts w:eastAsia="Times New Roman"/>
              <w:color w:val="000000"/>
            </w:rPr>
            <w:t> </w:t>
          </w:r>
        </w:p>
      </w:sdtContent>
    </w:sdt>
    <w:sectPr w:rsidR="006C0D50" w:rsidRPr="001E33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D0C"/>
    <w:multiLevelType w:val="multilevel"/>
    <w:tmpl w:val="4D4CB326"/>
    <w:lvl w:ilvl="0">
      <w:start w:val="1"/>
      <w:numFmt w:val="decimal"/>
      <w:pStyle w:val="Heading1"/>
      <w:lvlText w:val="Appendix S%1."/>
      <w:lvlJc w:val="left"/>
      <w:pPr>
        <w:ind w:left="0" w:firstLine="0"/>
      </w:pPr>
      <w:rPr>
        <w:rFonts w:hint="default"/>
      </w:rPr>
    </w:lvl>
    <w:lvl w:ilvl="1">
      <w:start w:val="1"/>
      <w:numFmt w:val="decimalZero"/>
      <w:pStyle w:val="Heading2"/>
      <w:isLgl/>
      <w:lvlText w:val=" %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1" w15:restartNumberingAfterBreak="0">
    <w:nsid w:val="33D94D19"/>
    <w:multiLevelType w:val="multilevel"/>
    <w:tmpl w:val="E1369A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BC014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71AE704A"/>
    <w:multiLevelType w:val="multilevel"/>
    <w:tmpl w:val="09984E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0916064">
    <w:abstractNumId w:val="0"/>
  </w:num>
  <w:num w:numId="2" w16cid:durableId="387806653">
    <w:abstractNumId w:val="2"/>
  </w:num>
  <w:num w:numId="3" w16cid:durableId="1398893096">
    <w:abstractNumId w:val="0"/>
    <w:lvlOverride w:ilvl="0">
      <w:lvl w:ilvl="0">
        <w:start w:val="1"/>
        <w:numFmt w:val="decimal"/>
        <w:pStyle w:val="Heading1"/>
        <w:lvlText w:val="Appendix %1."/>
        <w:lvlJc w:val="left"/>
        <w:pPr>
          <w:ind w:left="0" w:firstLine="0"/>
        </w:pPr>
        <w:rPr>
          <w:rFonts w:hint="default"/>
        </w:rPr>
      </w:lvl>
    </w:lvlOverride>
    <w:lvlOverride w:ilvl="1">
      <w:lvl w:ilvl="1">
        <w:start w:val="1"/>
        <w:numFmt w:val="decimalZero"/>
        <w:pStyle w:val="Heading2"/>
        <w:isLgl/>
        <w:lvlText w:val=" %1.%2"/>
        <w:lvlJc w:val="left"/>
        <w:pPr>
          <w:ind w:left="0" w:firstLine="0"/>
        </w:pPr>
        <w:rPr>
          <w:rFonts w:hint="default"/>
        </w:rPr>
      </w:lvl>
    </w:lvlOverride>
    <w:lvlOverride w:ilvl="2">
      <w:lvl w:ilvl="2">
        <w:start w:val="1"/>
        <w:numFmt w:val="lowerLetter"/>
        <w:pStyle w:val="Heading3"/>
        <w:lvlText w:val="(%3)"/>
        <w:lvlJc w:val="left"/>
        <w:pPr>
          <w:ind w:left="720" w:hanging="432"/>
        </w:pPr>
        <w:rPr>
          <w:rFonts w:hint="default"/>
        </w:rPr>
      </w:lvl>
    </w:lvlOverride>
    <w:lvlOverride w:ilvl="3">
      <w:lvl w:ilvl="3">
        <w:start w:val="1"/>
        <w:numFmt w:val="lowerRoman"/>
        <w:pStyle w:val="Heading4"/>
        <w:lvlText w:val="(%4)"/>
        <w:lvlJc w:val="right"/>
        <w:pPr>
          <w:ind w:left="864" w:hanging="144"/>
        </w:pPr>
        <w:rPr>
          <w:rFonts w:hint="default"/>
        </w:rPr>
      </w:lvl>
    </w:lvlOverride>
    <w:lvlOverride w:ilvl="4">
      <w:lvl w:ilvl="4">
        <w:start w:val="1"/>
        <w:numFmt w:val="decimal"/>
        <w:pStyle w:val="Heading5"/>
        <w:lvlText w:val="%5)"/>
        <w:lvlJc w:val="left"/>
        <w:pPr>
          <w:ind w:left="1008" w:hanging="432"/>
        </w:pPr>
        <w:rPr>
          <w:rFonts w:hint="default"/>
        </w:rPr>
      </w:lvl>
    </w:lvlOverride>
    <w:lvlOverride w:ilvl="5">
      <w:lvl w:ilvl="5">
        <w:start w:val="1"/>
        <w:numFmt w:val="lowerLetter"/>
        <w:pStyle w:val="Heading6"/>
        <w:lvlText w:val="%6)"/>
        <w:lvlJc w:val="left"/>
        <w:pPr>
          <w:ind w:left="1152" w:hanging="432"/>
        </w:pPr>
        <w:rPr>
          <w:rFonts w:hint="default"/>
        </w:rPr>
      </w:lvl>
    </w:lvlOverride>
    <w:lvlOverride w:ilvl="6">
      <w:lvl w:ilvl="6">
        <w:start w:val="1"/>
        <w:numFmt w:val="lowerRoman"/>
        <w:pStyle w:val="Heading7"/>
        <w:lvlText w:val="%7)"/>
        <w:lvlJc w:val="right"/>
        <w:pPr>
          <w:ind w:left="1296" w:hanging="288"/>
        </w:pPr>
        <w:rPr>
          <w:rFonts w:hint="default"/>
        </w:rPr>
      </w:lvl>
    </w:lvlOverride>
    <w:lvlOverride w:ilvl="7">
      <w:lvl w:ilvl="7">
        <w:start w:val="1"/>
        <w:numFmt w:val="lowerLetter"/>
        <w:pStyle w:val="Heading8"/>
        <w:lvlText w:val="%8."/>
        <w:lvlJc w:val="left"/>
        <w:pPr>
          <w:ind w:left="1440" w:hanging="432"/>
        </w:pPr>
        <w:rPr>
          <w:rFonts w:hint="default"/>
        </w:rPr>
      </w:lvl>
    </w:lvlOverride>
    <w:lvlOverride w:ilvl="8">
      <w:lvl w:ilvl="8">
        <w:start w:val="1"/>
        <w:numFmt w:val="lowerRoman"/>
        <w:pStyle w:val="Heading9"/>
        <w:lvlText w:val="%9."/>
        <w:lvlJc w:val="right"/>
        <w:pPr>
          <w:ind w:left="1584" w:hanging="144"/>
        </w:pPr>
        <w:rPr>
          <w:rFonts w:hint="default"/>
        </w:rPr>
      </w:lvl>
    </w:lvlOverride>
  </w:num>
  <w:num w:numId="4" w16cid:durableId="558369583">
    <w:abstractNumId w:val="3"/>
  </w:num>
  <w:num w:numId="5" w16cid:durableId="1003707227">
    <w:abstractNumId w:val="1"/>
  </w:num>
  <w:num w:numId="6" w16cid:durableId="800919489">
    <w:abstractNumId w:val="0"/>
  </w:num>
  <w:num w:numId="7" w16cid:durableId="1214854486">
    <w:abstractNumId w:val="0"/>
  </w:num>
  <w:num w:numId="8" w16cid:durableId="1048648705">
    <w:abstractNumId w:val="0"/>
  </w:num>
  <w:num w:numId="9" w16cid:durableId="19143937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5080468">
    <w:abstractNumId w:val="0"/>
  </w:num>
  <w:num w:numId="11" w16cid:durableId="1819686636">
    <w:abstractNumId w:val="0"/>
  </w:num>
  <w:num w:numId="12" w16cid:durableId="237597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2A4"/>
    <w:rsid w:val="00003156"/>
    <w:rsid w:val="000253CA"/>
    <w:rsid w:val="00062AAE"/>
    <w:rsid w:val="000740AB"/>
    <w:rsid w:val="00077486"/>
    <w:rsid w:val="000A764A"/>
    <w:rsid w:val="000E7AEE"/>
    <w:rsid w:val="00106BAB"/>
    <w:rsid w:val="00112DA4"/>
    <w:rsid w:val="001E33B0"/>
    <w:rsid w:val="00211FF5"/>
    <w:rsid w:val="00256D29"/>
    <w:rsid w:val="002702A4"/>
    <w:rsid w:val="002720BC"/>
    <w:rsid w:val="0029164A"/>
    <w:rsid w:val="002A01FF"/>
    <w:rsid w:val="002D42BE"/>
    <w:rsid w:val="00304830"/>
    <w:rsid w:val="003A2C12"/>
    <w:rsid w:val="003A2F90"/>
    <w:rsid w:val="003B6328"/>
    <w:rsid w:val="003D248F"/>
    <w:rsid w:val="003D4629"/>
    <w:rsid w:val="003F04A1"/>
    <w:rsid w:val="004041C2"/>
    <w:rsid w:val="0047079E"/>
    <w:rsid w:val="00503BD6"/>
    <w:rsid w:val="00543229"/>
    <w:rsid w:val="00560103"/>
    <w:rsid w:val="0057614D"/>
    <w:rsid w:val="00577CB9"/>
    <w:rsid w:val="005B4A55"/>
    <w:rsid w:val="005F2699"/>
    <w:rsid w:val="005F493D"/>
    <w:rsid w:val="005F4B71"/>
    <w:rsid w:val="00602626"/>
    <w:rsid w:val="006056AD"/>
    <w:rsid w:val="00625B03"/>
    <w:rsid w:val="00675420"/>
    <w:rsid w:val="00686C33"/>
    <w:rsid w:val="006A488C"/>
    <w:rsid w:val="006C0D50"/>
    <w:rsid w:val="006C51CD"/>
    <w:rsid w:val="006D32C9"/>
    <w:rsid w:val="007556D6"/>
    <w:rsid w:val="00785E8C"/>
    <w:rsid w:val="007D38BA"/>
    <w:rsid w:val="00862513"/>
    <w:rsid w:val="00874AF0"/>
    <w:rsid w:val="00912D5B"/>
    <w:rsid w:val="0096456D"/>
    <w:rsid w:val="00966547"/>
    <w:rsid w:val="009714CA"/>
    <w:rsid w:val="0097164A"/>
    <w:rsid w:val="00997C01"/>
    <w:rsid w:val="009A3C50"/>
    <w:rsid w:val="009E070A"/>
    <w:rsid w:val="00A111C8"/>
    <w:rsid w:val="00A13D58"/>
    <w:rsid w:val="00A80A50"/>
    <w:rsid w:val="00A83945"/>
    <w:rsid w:val="00AA5CFF"/>
    <w:rsid w:val="00AD73F4"/>
    <w:rsid w:val="00B07AF1"/>
    <w:rsid w:val="00B26582"/>
    <w:rsid w:val="00B36EB3"/>
    <w:rsid w:val="00B752F8"/>
    <w:rsid w:val="00C05FFB"/>
    <w:rsid w:val="00C21C5F"/>
    <w:rsid w:val="00C332D0"/>
    <w:rsid w:val="00C60973"/>
    <w:rsid w:val="00C95763"/>
    <w:rsid w:val="00CA6C45"/>
    <w:rsid w:val="00CA7EDA"/>
    <w:rsid w:val="00CD1602"/>
    <w:rsid w:val="00CE15B8"/>
    <w:rsid w:val="00CE6FC6"/>
    <w:rsid w:val="00CF59CC"/>
    <w:rsid w:val="00D31958"/>
    <w:rsid w:val="00D43752"/>
    <w:rsid w:val="00D468C0"/>
    <w:rsid w:val="00D81E3D"/>
    <w:rsid w:val="00DA1A75"/>
    <w:rsid w:val="00DA2013"/>
    <w:rsid w:val="00DC38FD"/>
    <w:rsid w:val="00DD1D46"/>
    <w:rsid w:val="00DE529A"/>
    <w:rsid w:val="00E13451"/>
    <w:rsid w:val="00E2395B"/>
    <w:rsid w:val="00E3504A"/>
    <w:rsid w:val="00E47277"/>
    <w:rsid w:val="00EA0BE3"/>
    <w:rsid w:val="00EE736F"/>
    <w:rsid w:val="00EF31FC"/>
    <w:rsid w:val="00F13A0B"/>
    <w:rsid w:val="00F17BDE"/>
    <w:rsid w:val="00F56299"/>
    <w:rsid w:val="00F61729"/>
    <w:rsid w:val="00F80CDB"/>
    <w:rsid w:val="00F85CC0"/>
    <w:rsid w:val="00FC2030"/>
    <w:rsid w:val="00FD1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C7D18"/>
  <w15:chartTrackingRefBased/>
  <w15:docId w15:val="{3B670B31-236B-415F-9E68-2F31506A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BAB"/>
    <w:pPr>
      <w:jc w:val="both"/>
    </w:pPr>
    <w:rPr>
      <w:rFonts w:ascii="Times New Roman" w:hAnsi="Times New Roman" w:cs="Times New Roman"/>
    </w:rPr>
  </w:style>
  <w:style w:type="paragraph" w:styleId="Heading1">
    <w:name w:val="heading 1"/>
    <w:basedOn w:val="Normal"/>
    <w:next w:val="Normal"/>
    <w:link w:val="Heading1Char"/>
    <w:uiPriority w:val="9"/>
    <w:qFormat/>
    <w:rsid w:val="006C51CD"/>
    <w:pPr>
      <w:keepNext/>
      <w:keepLines/>
      <w:numPr>
        <w:numId w:val="1"/>
      </w:numPr>
      <w:spacing w:before="360" w:after="0" w:line="360" w:lineRule="auto"/>
      <w:outlineLvl w:val="0"/>
    </w:pPr>
    <w:rPr>
      <w:rFonts w:eastAsiaTheme="majorEastAsia"/>
      <w:b/>
      <w:bCs/>
      <w:kern w:val="2"/>
      <w:sz w:val="24"/>
      <w:szCs w:val="24"/>
      <w14:ligatures w14:val="standardContextual"/>
    </w:rPr>
  </w:style>
  <w:style w:type="paragraph" w:styleId="Heading2">
    <w:name w:val="heading 2"/>
    <w:basedOn w:val="Normal"/>
    <w:next w:val="Normal"/>
    <w:link w:val="Heading2Char"/>
    <w:uiPriority w:val="9"/>
    <w:unhideWhenUsed/>
    <w:qFormat/>
    <w:rsid w:val="006C51CD"/>
    <w:pPr>
      <w:keepNext/>
      <w:keepLines/>
      <w:numPr>
        <w:ilvl w:val="1"/>
        <w:numId w:val="1"/>
      </w:numPr>
      <w:spacing w:before="160" w:after="0" w:line="360" w:lineRule="auto"/>
      <w:outlineLvl w:val="1"/>
    </w:pPr>
    <w:rPr>
      <w:rFonts w:eastAsiaTheme="majorEastAsia"/>
      <w:b/>
      <w:bCs/>
      <w:kern w:val="2"/>
      <w:sz w:val="24"/>
      <w:szCs w:val="24"/>
      <w14:ligatures w14:val="standardContextual"/>
    </w:rPr>
  </w:style>
  <w:style w:type="paragraph" w:styleId="Heading3">
    <w:name w:val="heading 3"/>
    <w:basedOn w:val="Normal"/>
    <w:next w:val="Normal"/>
    <w:link w:val="Heading3Char"/>
    <w:uiPriority w:val="9"/>
    <w:unhideWhenUsed/>
    <w:qFormat/>
    <w:rsid w:val="00F13A0B"/>
    <w:pPr>
      <w:keepNext/>
      <w:keepLines/>
      <w:numPr>
        <w:ilvl w:val="2"/>
        <w:numId w:val="1"/>
      </w:numPr>
      <w:spacing w:before="160" w:after="0" w:line="480" w:lineRule="auto"/>
      <w:ind w:hanging="720"/>
      <w:outlineLvl w:val="2"/>
    </w:pPr>
    <w:rPr>
      <w:rFonts w:eastAsia="Calibri" w:cstheme="majorBidi"/>
      <w:i/>
      <w:iCs/>
      <w:kern w:val="2"/>
      <w:sz w:val="24"/>
      <w:szCs w:val="24"/>
      <w14:ligatures w14:val="standardContextual"/>
    </w:rPr>
  </w:style>
  <w:style w:type="paragraph" w:styleId="Heading4">
    <w:name w:val="heading 4"/>
    <w:basedOn w:val="Normal"/>
    <w:next w:val="Normal"/>
    <w:link w:val="Heading4Char"/>
    <w:uiPriority w:val="9"/>
    <w:unhideWhenUsed/>
    <w:qFormat/>
    <w:rsid w:val="00211FF5"/>
    <w:pPr>
      <w:keepNext/>
      <w:keepLines/>
      <w:numPr>
        <w:ilvl w:val="3"/>
        <w:numId w:val="1"/>
      </w:numPr>
      <w:spacing w:before="80" w:after="40" w:line="240" w:lineRule="auto"/>
      <w:ind w:left="709" w:hanging="414"/>
      <w:outlineLvl w:val="3"/>
    </w:pPr>
    <w:rPr>
      <w:rFonts w:eastAsia="Calibri" w:cstheme="majorBidi"/>
      <w:i/>
      <w:iCs/>
      <w:kern w:val="2"/>
      <w:sz w:val="24"/>
      <w:szCs w:val="24"/>
      <w14:ligatures w14:val="standardContextual"/>
    </w:rPr>
  </w:style>
  <w:style w:type="paragraph" w:styleId="Heading5">
    <w:name w:val="heading 5"/>
    <w:basedOn w:val="Normal"/>
    <w:next w:val="Normal"/>
    <w:link w:val="Heading5Char"/>
    <w:uiPriority w:val="9"/>
    <w:unhideWhenUsed/>
    <w:qFormat/>
    <w:rsid w:val="002702A4"/>
    <w:pPr>
      <w:keepNext/>
      <w:keepLines/>
      <w:numPr>
        <w:ilvl w:val="4"/>
        <w:numId w:val="1"/>
      </w:numPr>
      <w:spacing w:before="80" w:after="40" w:line="240"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unhideWhenUsed/>
    <w:qFormat/>
    <w:rsid w:val="002702A4"/>
    <w:pPr>
      <w:keepNext/>
      <w:keepLines/>
      <w:numPr>
        <w:ilvl w:val="5"/>
        <w:numId w:val="1"/>
      </w:numPr>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unhideWhenUsed/>
    <w:qFormat/>
    <w:rsid w:val="002702A4"/>
    <w:pPr>
      <w:keepNext/>
      <w:keepLines/>
      <w:numPr>
        <w:ilvl w:val="6"/>
        <w:numId w:val="1"/>
      </w:numPr>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unhideWhenUsed/>
    <w:qFormat/>
    <w:rsid w:val="002702A4"/>
    <w:pPr>
      <w:keepNext/>
      <w:keepLines/>
      <w:numPr>
        <w:ilvl w:val="7"/>
        <w:numId w:val="1"/>
      </w:numPr>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unhideWhenUsed/>
    <w:qFormat/>
    <w:rsid w:val="002702A4"/>
    <w:pPr>
      <w:keepNext/>
      <w:keepLines/>
      <w:numPr>
        <w:ilvl w:val="8"/>
        <w:numId w:val="1"/>
      </w:numPr>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1CD"/>
    <w:rPr>
      <w:rFonts w:ascii="Times New Roman" w:eastAsiaTheme="majorEastAsia" w:hAnsi="Times New Roman" w:cs="Times New Roman"/>
      <w:b/>
      <w:bCs/>
      <w:kern w:val="2"/>
      <w:sz w:val="24"/>
      <w:szCs w:val="24"/>
      <w14:ligatures w14:val="standardContextual"/>
    </w:rPr>
  </w:style>
  <w:style w:type="character" w:customStyle="1" w:styleId="Heading2Char">
    <w:name w:val="Heading 2 Char"/>
    <w:basedOn w:val="DefaultParagraphFont"/>
    <w:link w:val="Heading2"/>
    <w:uiPriority w:val="9"/>
    <w:rsid w:val="006C51CD"/>
    <w:rPr>
      <w:rFonts w:ascii="Times New Roman" w:eastAsiaTheme="majorEastAsia" w:hAnsi="Times New Roman" w:cs="Times New Roman"/>
      <w:b/>
      <w:bCs/>
      <w:kern w:val="2"/>
      <w:sz w:val="24"/>
      <w:szCs w:val="24"/>
      <w14:ligatures w14:val="standardContextual"/>
    </w:rPr>
  </w:style>
  <w:style w:type="character" w:customStyle="1" w:styleId="Heading3Char">
    <w:name w:val="Heading 3 Char"/>
    <w:basedOn w:val="DefaultParagraphFont"/>
    <w:link w:val="Heading3"/>
    <w:uiPriority w:val="9"/>
    <w:rsid w:val="00F13A0B"/>
    <w:rPr>
      <w:rFonts w:ascii="Times New Roman" w:eastAsia="Calibri" w:hAnsi="Times New Roman" w:cstheme="majorBidi"/>
      <w:i/>
      <w:iCs/>
      <w:kern w:val="2"/>
      <w:sz w:val="24"/>
      <w:szCs w:val="24"/>
      <w14:ligatures w14:val="standardContextual"/>
    </w:rPr>
  </w:style>
  <w:style w:type="character" w:customStyle="1" w:styleId="Heading4Char">
    <w:name w:val="Heading 4 Char"/>
    <w:basedOn w:val="DefaultParagraphFont"/>
    <w:link w:val="Heading4"/>
    <w:uiPriority w:val="9"/>
    <w:rsid w:val="00211FF5"/>
    <w:rPr>
      <w:rFonts w:ascii="Times New Roman" w:eastAsia="Calibri" w:hAnsi="Times New Roman" w:cstheme="majorBidi"/>
      <w:i/>
      <w:iCs/>
      <w:kern w:val="2"/>
      <w:sz w:val="24"/>
      <w:szCs w:val="24"/>
      <w14:ligatures w14:val="standardContextual"/>
    </w:rPr>
  </w:style>
  <w:style w:type="character" w:customStyle="1" w:styleId="Heading5Char">
    <w:name w:val="Heading 5 Char"/>
    <w:basedOn w:val="DefaultParagraphFont"/>
    <w:link w:val="Heading5"/>
    <w:uiPriority w:val="9"/>
    <w:rsid w:val="002702A4"/>
    <w:rPr>
      <w:rFonts w:ascii="Times New Roman" w:eastAsiaTheme="majorEastAsia" w:hAnsi="Times New Roman"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rsid w:val="002702A4"/>
    <w:rPr>
      <w:rFonts w:ascii="Times New Roman" w:eastAsiaTheme="majorEastAsia" w:hAnsi="Times New Roman"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rsid w:val="002702A4"/>
    <w:rPr>
      <w:rFonts w:ascii="Times New Roman" w:eastAsiaTheme="majorEastAsia" w:hAnsi="Times New Roman"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rsid w:val="002702A4"/>
    <w:rPr>
      <w:rFonts w:ascii="Times New Roman" w:eastAsiaTheme="majorEastAsia" w:hAnsi="Times New Roman"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rsid w:val="002702A4"/>
    <w:rPr>
      <w:rFonts w:ascii="Times New Roman" w:eastAsiaTheme="majorEastAsia" w:hAnsi="Times New Roman" w:cstheme="majorBidi"/>
      <w:color w:val="272727" w:themeColor="text1" w:themeTint="D8"/>
      <w:kern w:val="2"/>
      <w:sz w:val="24"/>
      <w:szCs w:val="24"/>
      <w14:ligatures w14:val="standardContextual"/>
    </w:rPr>
  </w:style>
  <w:style w:type="paragraph" w:styleId="NormalWeb">
    <w:name w:val="Normal (Web)"/>
    <w:basedOn w:val="Normal"/>
    <w:uiPriority w:val="99"/>
    <w:unhideWhenUsed/>
    <w:rsid w:val="002702A4"/>
    <w:pPr>
      <w:spacing w:after="200" w:line="240" w:lineRule="auto"/>
    </w:pPr>
    <w:rPr>
      <w:rFonts w:eastAsia="Times New Roman"/>
      <w:kern w:val="2"/>
      <w:sz w:val="24"/>
      <w:szCs w:val="24"/>
      <w14:ligatures w14:val="standardContextual"/>
    </w:rPr>
  </w:style>
  <w:style w:type="table" w:styleId="TableGrid">
    <w:name w:val="Table Grid"/>
    <w:basedOn w:val="TableNormal"/>
    <w:uiPriority w:val="39"/>
    <w:rsid w:val="002702A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C51CD"/>
    <w:pPr>
      <w:spacing w:after="200" w:line="240" w:lineRule="auto"/>
    </w:pPr>
    <w:rPr>
      <w:rFonts w:eastAsia="Times New Roman"/>
      <w:bCs/>
      <w:i/>
      <w:iCs/>
      <w:kern w:val="2"/>
      <w:sz w:val="20"/>
      <w:szCs w:val="14"/>
      <w14:ligatures w14:val="standardContextual"/>
    </w:rPr>
  </w:style>
  <w:style w:type="table" w:customStyle="1" w:styleId="TableGrid1">
    <w:name w:val="Table Grid1"/>
    <w:basedOn w:val="TableNormal"/>
    <w:next w:val="TableGrid"/>
    <w:uiPriority w:val="59"/>
    <w:rsid w:val="002702A4"/>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702A4"/>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styleId="Title">
    <w:name w:val="Title"/>
    <w:basedOn w:val="Normal"/>
    <w:next w:val="Normal"/>
    <w:link w:val="TitleChar"/>
    <w:uiPriority w:val="10"/>
    <w:qFormat/>
    <w:rsid w:val="00A83945"/>
    <w:pPr>
      <w:spacing w:after="80" w:line="240" w:lineRule="auto"/>
      <w:contextualSpacing/>
    </w:pPr>
    <w:rPr>
      <w:rFonts w:eastAsiaTheme="majorEastAsia"/>
      <w:spacing w:val="-10"/>
      <w:kern w:val="28"/>
      <w:sz w:val="32"/>
      <w:szCs w:val="32"/>
      <w14:ligatures w14:val="standardContextual"/>
    </w:rPr>
  </w:style>
  <w:style w:type="character" w:customStyle="1" w:styleId="TitleChar">
    <w:name w:val="Title Char"/>
    <w:basedOn w:val="DefaultParagraphFont"/>
    <w:link w:val="Title"/>
    <w:uiPriority w:val="10"/>
    <w:rsid w:val="00A83945"/>
    <w:rPr>
      <w:rFonts w:ascii="Times New Roman" w:eastAsiaTheme="majorEastAsia" w:hAnsi="Times New Roman" w:cs="Times New Roman"/>
      <w:spacing w:val="-10"/>
      <w:kern w:val="28"/>
      <w:sz w:val="32"/>
      <w:szCs w:val="32"/>
      <w14:ligatures w14:val="standardContextual"/>
    </w:rPr>
  </w:style>
  <w:style w:type="character" w:styleId="Hyperlink">
    <w:name w:val="Hyperlink"/>
    <w:basedOn w:val="DefaultParagraphFont"/>
    <w:uiPriority w:val="99"/>
    <w:unhideWhenUsed/>
    <w:rsid w:val="002702A4"/>
    <w:rPr>
      <w:color w:val="0563C1" w:themeColor="hyperlink"/>
      <w:u w:val="single"/>
    </w:rPr>
  </w:style>
  <w:style w:type="character" w:styleId="UnresolvedMention">
    <w:name w:val="Unresolved Mention"/>
    <w:basedOn w:val="DefaultParagraphFont"/>
    <w:uiPriority w:val="99"/>
    <w:semiHidden/>
    <w:unhideWhenUsed/>
    <w:rsid w:val="002702A4"/>
    <w:rPr>
      <w:color w:val="605E5C"/>
      <w:shd w:val="clear" w:color="auto" w:fill="E1DFDD"/>
    </w:rPr>
  </w:style>
  <w:style w:type="paragraph" w:styleId="ListParagraph">
    <w:name w:val="List Paragraph"/>
    <w:basedOn w:val="Normal"/>
    <w:uiPriority w:val="34"/>
    <w:qFormat/>
    <w:rsid w:val="00112DA4"/>
    <w:pPr>
      <w:ind w:left="720"/>
      <w:contextualSpacing/>
    </w:pPr>
  </w:style>
  <w:style w:type="character" w:styleId="PlaceholderText">
    <w:name w:val="Placeholder Text"/>
    <w:basedOn w:val="DefaultParagraphFont"/>
    <w:uiPriority w:val="99"/>
    <w:semiHidden/>
    <w:rsid w:val="00C60973"/>
    <w:rPr>
      <w:color w:val="808080"/>
    </w:rPr>
  </w:style>
  <w:style w:type="paragraph" w:styleId="TOCHeading">
    <w:name w:val="TOC Heading"/>
    <w:basedOn w:val="Heading1"/>
    <w:next w:val="Normal"/>
    <w:uiPriority w:val="39"/>
    <w:unhideWhenUsed/>
    <w:qFormat/>
    <w:rsid w:val="006C51CD"/>
    <w:pPr>
      <w:numPr>
        <w:numId w:val="0"/>
      </w:numPr>
      <w:spacing w:before="240" w:line="259" w:lineRule="auto"/>
      <w:jc w:val="left"/>
      <w:outlineLvl w:val="9"/>
    </w:pPr>
    <w:rPr>
      <w:rFonts w:asciiTheme="majorHAnsi"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6C51CD"/>
    <w:pPr>
      <w:spacing w:after="100"/>
    </w:pPr>
  </w:style>
  <w:style w:type="paragraph" w:styleId="TOC2">
    <w:name w:val="toc 2"/>
    <w:basedOn w:val="Normal"/>
    <w:next w:val="Normal"/>
    <w:autoRedefine/>
    <w:uiPriority w:val="39"/>
    <w:unhideWhenUsed/>
    <w:rsid w:val="006C51CD"/>
    <w:pPr>
      <w:spacing w:after="100"/>
      <w:ind w:left="220"/>
    </w:pPr>
  </w:style>
  <w:style w:type="paragraph" w:styleId="TOC3">
    <w:name w:val="toc 3"/>
    <w:basedOn w:val="Normal"/>
    <w:next w:val="Normal"/>
    <w:autoRedefine/>
    <w:uiPriority w:val="39"/>
    <w:unhideWhenUsed/>
    <w:rsid w:val="006C51C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9463">
      <w:bodyDiv w:val="1"/>
      <w:marLeft w:val="0"/>
      <w:marRight w:val="0"/>
      <w:marTop w:val="0"/>
      <w:marBottom w:val="0"/>
      <w:divBdr>
        <w:top w:val="none" w:sz="0" w:space="0" w:color="auto"/>
        <w:left w:val="none" w:sz="0" w:space="0" w:color="auto"/>
        <w:bottom w:val="none" w:sz="0" w:space="0" w:color="auto"/>
        <w:right w:val="none" w:sz="0" w:space="0" w:color="auto"/>
      </w:divBdr>
    </w:div>
    <w:div w:id="99225826">
      <w:bodyDiv w:val="1"/>
      <w:marLeft w:val="0"/>
      <w:marRight w:val="0"/>
      <w:marTop w:val="0"/>
      <w:marBottom w:val="0"/>
      <w:divBdr>
        <w:top w:val="none" w:sz="0" w:space="0" w:color="auto"/>
        <w:left w:val="none" w:sz="0" w:space="0" w:color="auto"/>
        <w:bottom w:val="none" w:sz="0" w:space="0" w:color="auto"/>
        <w:right w:val="none" w:sz="0" w:space="0" w:color="auto"/>
      </w:divBdr>
      <w:divsChild>
        <w:div w:id="721439759">
          <w:marLeft w:val="640"/>
          <w:marRight w:val="0"/>
          <w:marTop w:val="0"/>
          <w:marBottom w:val="0"/>
          <w:divBdr>
            <w:top w:val="none" w:sz="0" w:space="0" w:color="auto"/>
            <w:left w:val="none" w:sz="0" w:space="0" w:color="auto"/>
            <w:bottom w:val="none" w:sz="0" w:space="0" w:color="auto"/>
            <w:right w:val="none" w:sz="0" w:space="0" w:color="auto"/>
          </w:divBdr>
        </w:div>
        <w:div w:id="10373915">
          <w:marLeft w:val="640"/>
          <w:marRight w:val="0"/>
          <w:marTop w:val="0"/>
          <w:marBottom w:val="0"/>
          <w:divBdr>
            <w:top w:val="none" w:sz="0" w:space="0" w:color="auto"/>
            <w:left w:val="none" w:sz="0" w:space="0" w:color="auto"/>
            <w:bottom w:val="none" w:sz="0" w:space="0" w:color="auto"/>
            <w:right w:val="none" w:sz="0" w:space="0" w:color="auto"/>
          </w:divBdr>
        </w:div>
        <w:div w:id="2056659255">
          <w:marLeft w:val="640"/>
          <w:marRight w:val="0"/>
          <w:marTop w:val="0"/>
          <w:marBottom w:val="0"/>
          <w:divBdr>
            <w:top w:val="none" w:sz="0" w:space="0" w:color="auto"/>
            <w:left w:val="none" w:sz="0" w:space="0" w:color="auto"/>
            <w:bottom w:val="none" w:sz="0" w:space="0" w:color="auto"/>
            <w:right w:val="none" w:sz="0" w:space="0" w:color="auto"/>
          </w:divBdr>
        </w:div>
        <w:div w:id="1479879787">
          <w:marLeft w:val="640"/>
          <w:marRight w:val="0"/>
          <w:marTop w:val="0"/>
          <w:marBottom w:val="0"/>
          <w:divBdr>
            <w:top w:val="none" w:sz="0" w:space="0" w:color="auto"/>
            <w:left w:val="none" w:sz="0" w:space="0" w:color="auto"/>
            <w:bottom w:val="none" w:sz="0" w:space="0" w:color="auto"/>
            <w:right w:val="none" w:sz="0" w:space="0" w:color="auto"/>
          </w:divBdr>
        </w:div>
        <w:div w:id="167915338">
          <w:marLeft w:val="640"/>
          <w:marRight w:val="0"/>
          <w:marTop w:val="0"/>
          <w:marBottom w:val="0"/>
          <w:divBdr>
            <w:top w:val="none" w:sz="0" w:space="0" w:color="auto"/>
            <w:left w:val="none" w:sz="0" w:space="0" w:color="auto"/>
            <w:bottom w:val="none" w:sz="0" w:space="0" w:color="auto"/>
            <w:right w:val="none" w:sz="0" w:space="0" w:color="auto"/>
          </w:divBdr>
        </w:div>
        <w:div w:id="840435727">
          <w:marLeft w:val="640"/>
          <w:marRight w:val="0"/>
          <w:marTop w:val="0"/>
          <w:marBottom w:val="0"/>
          <w:divBdr>
            <w:top w:val="none" w:sz="0" w:space="0" w:color="auto"/>
            <w:left w:val="none" w:sz="0" w:space="0" w:color="auto"/>
            <w:bottom w:val="none" w:sz="0" w:space="0" w:color="auto"/>
            <w:right w:val="none" w:sz="0" w:space="0" w:color="auto"/>
          </w:divBdr>
        </w:div>
        <w:div w:id="913391931">
          <w:marLeft w:val="640"/>
          <w:marRight w:val="0"/>
          <w:marTop w:val="0"/>
          <w:marBottom w:val="0"/>
          <w:divBdr>
            <w:top w:val="none" w:sz="0" w:space="0" w:color="auto"/>
            <w:left w:val="none" w:sz="0" w:space="0" w:color="auto"/>
            <w:bottom w:val="none" w:sz="0" w:space="0" w:color="auto"/>
            <w:right w:val="none" w:sz="0" w:space="0" w:color="auto"/>
          </w:divBdr>
        </w:div>
        <w:div w:id="182475908">
          <w:marLeft w:val="640"/>
          <w:marRight w:val="0"/>
          <w:marTop w:val="0"/>
          <w:marBottom w:val="0"/>
          <w:divBdr>
            <w:top w:val="none" w:sz="0" w:space="0" w:color="auto"/>
            <w:left w:val="none" w:sz="0" w:space="0" w:color="auto"/>
            <w:bottom w:val="none" w:sz="0" w:space="0" w:color="auto"/>
            <w:right w:val="none" w:sz="0" w:space="0" w:color="auto"/>
          </w:divBdr>
        </w:div>
        <w:div w:id="1745879118">
          <w:marLeft w:val="640"/>
          <w:marRight w:val="0"/>
          <w:marTop w:val="0"/>
          <w:marBottom w:val="0"/>
          <w:divBdr>
            <w:top w:val="none" w:sz="0" w:space="0" w:color="auto"/>
            <w:left w:val="none" w:sz="0" w:space="0" w:color="auto"/>
            <w:bottom w:val="none" w:sz="0" w:space="0" w:color="auto"/>
            <w:right w:val="none" w:sz="0" w:space="0" w:color="auto"/>
          </w:divBdr>
        </w:div>
        <w:div w:id="1012873993">
          <w:marLeft w:val="640"/>
          <w:marRight w:val="0"/>
          <w:marTop w:val="0"/>
          <w:marBottom w:val="0"/>
          <w:divBdr>
            <w:top w:val="none" w:sz="0" w:space="0" w:color="auto"/>
            <w:left w:val="none" w:sz="0" w:space="0" w:color="auto"/>
            <w:bottom w:val="none" w:sz="0" w:space="0" w:color="auto"/>
            <w:right w:val="none" w:sz="0" w:space="0" w:color="auto"/>
          </w:divBdr>
        </w:div>
        <w:div w:id="1526485093">
          <w:marLeft w:val="640"/>
          <w:marRight w:val="0"/>
          <w:marTop w:val="0"/>
          <w:marBottom w:val="0"/>
          <w:divBdr>
            <w:top w:val="none" w:sz="0" w:space="0" w:color="auto"/>
            <w:left w:val="none" w:sz="0" w:space="0" w:color="auto"/>
            <w:bottom w:val="none" w:sz="0" w:space="0" w:color="auto"/>
            <w:right w:val="none" w:sz="0" w:space="0" w:color="auto"/>
          </w:divBdr>
        </w:div>
        <w:div w:id="1475830507">
          <w:marLeft w:val="640"/>
          <w:marRight w:val="0"/>
          <w:marTop w:val="0"/>
          <w:marBottom w:val="0"/>
          <w:divBdr>
            <w:top w:val="none" w:sz="0" w:space="0" w:color="auto"/>
            <w:left w:val="none" w:sz="0" w:space="0" w:color="auto"/>
            <w:bottom w:val="none" w:sz="0" w:space="0" w:color="auto"/>
            <w:right w:val="none" w:sz="0" w:space="0" w:color="auto"/>
          </w:divBdr>
        </w:div>
        <w:div w:id="1711103751">
          <w:marLeft w:val="640"/>
          <w:marRight w:val="0"/>
          <w:marTop w:val="0"/>
          <w:marBottom w:val="0"/>
          <w:divBdr>
            <w:top w:val="none" w:sz="0" w:space="0" w:color="auto"/>
            <w:left w:val="none" w:sz="0" w:space="0" w:color="auto"/>
            <w:bottom w:val="none" w:sz="0" w:space="0" w:color="auto"/>
            <w:right w:val="none" w:sz="0" w:space="0" w:color="auto"/>
          </w:divBdr>
        </w:div>
        <w:div w:id="862286564">
          <w:marLeft w:val="640"/>
          <w:marRight w:val="0"/>
          <w:marTop w:val="0"/>
          <w:marBottom w:val="0"/>
          <w:divBdr>
            <w:top w:val="none" w:sz="0" w:space="0" w:color="auto"/>
            <w:left w:val="none" w:sz="0" w:space="0" w:color="auto"/>
            <w:bottom w:val="none" w:sz="0" w:space="0" w:color="auto"/>
            <w:right w:val="none" w:sz="0" w:space="0" w:color="auto"/>
          </w:divBdr>
        </w:div>
        <w:div w:id="1040787470">
          <w:marLeft w:val="640"/>
          <w:marRight w:val="0"/>
          <w:marTop w:val="0"/>
          <w:marBottom w:val="0"/>
          <w:divBdr>
            <w:top w:val="none" w:sz="0" w:space="0" w:color="auto"/>
            <w:left w:val="none" w:sz="0" w:space="0" w:color="auto"/>
            <w:bottom w:val="none" w:sz="0" w:space="0" w:color="auto"/>
            <w:right w:val="none" w:sz="0" w:space="0" w:color="auto"/>
          </w:divBdr>
        </w:div>
        <w:div w:id="879243748">
          <w:marLeft w:val="640"/>
          <w:marRight w:val="0"/>
          <w:marTop w:val="0"/>
          <w:marBottom w:val="0"/>
          <w:divBdr>
            <w:top w:val="none" w:sz="0" w:space="0" w:color="auto"/>
            <w:left w:val="none" w:sz="0" w:space="0" w:color="auto"/>
            <w:bottom w:val="none" w:sz="0" w:space="0" w:color="auto"/>
            <w:right w:val="none" w:sz="0" w:space="0" w:color="auto"/>
          </w:divBdr>
        </w:div>
        <w:div w:id="2094277314">
          <w:marLeft w:val="640"/>
          <w:marRight w:val="0"/>
          <w:marTop w:val="0"/>
          <w:marBottom w:val="0"/>
          <w:divBdr>
            <w:top w:val="none" w:sz="0" w:space="0" w:color="auto"/>
            <w:left w:val="none" w:sz="0" w:space="0" w:color="auto"/>
            <w:bottom w:val="none" w:sz="0" w:space="0" w:color="auto"/>
            <w:right w:val="none" w:sz="0" w:space="0" w:color="auto"/>
          </w:divBdr>
        </w:div>
        <w:div w:id="1965379326">
          <w:marLeft w:val="640"/>
          <w:marRight w:val="0"/>
          <w:marTop w:val="0"/>
          <w:marBottom w:val="0"/>
          <w:divBdr>
            <w:top w:val="none" w:sz="0" w:space="0" w:color="auto"/>
            <w:left w:val="none" w:sz="0" w:space="0" w:color="auto"/>
            <w:bottom w:val="none" w:sz="0" w:space="0" w:color="auto"/>
            <w:right w:val="none" w:sz="0" w:space="0" w:color="auto"/>
          </w:divBdr>
        </w:div>
      </w:divsChild>
    </w:div>
    <w:div w:id="115147409">
      <w:bodyDiv w:val="1"/>
      <w:marLeft w:val="0"/>
      <w:marRight w:val="0"/>
      <w:marTop w:val="0"/>
      <w:marBottom w:val="0"/>
      <w:divBdr>
        <w:top w:val="none" w:sz="0" w:space="0" w:color="auto"/>
        <w:left w:val="none" w:sz="0" w:space="0" w:color="auto"/>
        <w:bottom w:val="none" w:sz="0" w:space="0" w:color="auto"/>
        <w:right w:val="none" w:sz="0" w:space="0" w:color="auto"/>
      </w:divBdr>
      <w:divsChild>
        <w:div w:id="1525710051">
          <w:marLeft w:val="640"/>
          <w:marRight w:val="0"/>
          <w:marTop w:val="0"/>
          <w:marBottom w:val="0"/>
          <w:divBdr>
            <w:top w:val="none" w:sz="0" w:space="0" w:color="auto"/>
            <w:left w:val="none" w:sz="0" w:space="0" w:color="auto"/>
            <w:bottom w:val="none" w:sz="0" w:space="0" w:color="auto"/>
            <w:right w:val="none" w:sz="0" w:space="0" w:color="auto"/>
          </w:divBdr>
        </w:div>
        <w:div w:id="824443121">
          <w:marLeft w:val="640"/>
          <w:marRight w:val="0"/>
          <w:marTop w:val="0"/>
          <w:marBottom w:val="0"/>
          <w:divBdr>
            <w:top w:val="none" w:sz="0" w:space="0" w:color="auto"/>
            <w:left w:val="none" w:sz="0" w:space="0" w:color="auto"/>
            <w:bottom w:val="none" w:sz="0" w:space="0" w:color="auto"/>
            <w:right w:val="none" w:sz="0" w:space="0" w:color="auto"/>
          </w:divBdr>
        </w:div>
        <w:div w:id="530537816">
          <w:marLeft w:val="640"/>
          <w:marRight w:val="0"/>
          <w:marTop w:val="0"/>
          <w:marBottom w:val="0"/>
          <w:divBdr>
            <w:top w:val="none" w:sz="0" w:space="0" w:color="auto"/>
            <w:left w:val="none" w:sz="0" w:space="0" w:color="auto"/>
            <w:bottom w:val="none" w:sz="0" w:space="0" w:color="auto"/>
            <w:right w:val="none" w:sz="0" w:space="0" w:color="auto"/>
          </w:divBdr>
        </w:div>
        <w:div w:id="348338623">
          <w:marLeft w:val="640"/>
          <w:marRight w:val="0"/>
          <w:marTop w:val="0"/>
          <w:marBottom w:val="0"/>
          <w:divBdr>
            <w:top w:val="none" w:sz="0" w:space="0" w:color="auto"/>
            <w:left w:val="none" w:sz="0" w:space="0" w:color="auto"/>
            <w:bottom w:val="none" w:sz="0" w:space="0" w:color="auto"/>
            <w:right w:val="none" w:sz="0" w:space="0" w:color="auto"/>
          </w:divBdr>
        </w:div>
        <w:div w:id="1765229492">
          <w:marLeft w:val="640"/>
          <w:marRight w:val="0"/>
          <w:marTop w:val="0"/>
          <w:marBottom w:val="0"/>
          <w:divBdr>
            <w:top w:val="none" w:sz="0" w:space="0" w:color="auto"/>
            <w:left w:val="none" w:sz="0" w:space="0" w:color="auto"/>
            <w:bottom w:val="none" w:sz="0" w:space="0" w:color="auto"/>
            <w:right w:val="none" w:sz="0" w:space="0" w:color="auto"/>
          </w:divBdr>
        </w:div>
        <w:div w:id="1956207504">
          <w:marLeft w:val="640"/>
          <w:marRight w:val="0"/>
          <w:marTop w:val="0"/>
          <w:marBottom w:val="0"/>
          <w:divBdr>
            <w:top w:val="none" w:sz="0" w:space="0" w:color="auto"/>
            <w:left w:val="none" w:sz="0" w:space="0" w:color="auto"/>
            <w:bottom w:val="none" w:sz="0" w:space="0" w:color="auto"/>
            <w:right w:val="none" w:sz="0" w:space="0" w:color="auto"/>
          </w:divBdr>
        </w:div>
        <w:div w:id="897277716">
          <w:marLeft w:val="640"/>
          <w:marRight w:val="0"/>
          <w:marTop w:val="0"/>
          <w:marBottom w:val="0"/>
          <w:divBdr>
            <w:top w:val="none" w:sz="0" w:space="0" w:color="auto"/>
            <w:left w:val="none" w:sz="0" w:space="0" w:color="auto"/>
            <w:bottom w:val="none" w:sz="0" w:space="0" w:color="auto"/>
            <w:right w:val="none" w:sz="0" w:space="0" w:color="auto"/>
          </w:divBdr>
        </w:div>
        <w:div w:id="563220143">
          <w:marLeft w:val="640"/>
          <w:marRight w:val="0"/>
          <w:marTop w:val="0"/>
          <w:marBottom w:val="0"/>
          <w:divBdr>
            <w:top w:val="none" w:sz="0" w:space="0" w:color="auto"/>
            <w:left w:val="none" w:sz="0" w:space="0" w:color="auto"/>
            <w:bottom w:val="none" w:sz="0" w:space="0" w:color="auto"/>
            <w:right w:val="none" w:sz="0" w:space="0" w:color="auto"/>
          </w:divBdr>
        </w:div>
        <w:div w:id="1327055811">
          <w:marLeft w:val="640"/>
          <w:marRight w:val="0"/>
          <w:marTop w:val="0"/>
          <w:marBottom w:val="0"/>
          <w:divBdr>
            <w:top w:val="none" w:sz="0" w:space="0" w:color="auto"/>
            <w:left w:val="none" w:sz="0" w:space="0" w:color="auto"/>
            <w:bottom w:val="none" w:sz="0" w:space="0" w:color="auto"/>
            <w:right w:val="none" w:sz="0" w:space="0" w:color="auto"/>
          </w:divBdr>
        </w:div>
        <w:div w:id="876622829">
          <w:marLeft w:val="640"/>
          <w:marRight w:val="0"/>
          <w:marTop w:val="0"/>
          <w:marBottom w:val="0"/>
          <w:divBdr>
            <w:top w:val="none" w:sz="0" w:space="0" w:color="auto"/>
            <w:left w:val="none" w:sz="0" w:space="0" w:color="auto"/>
            <w:bottom w:val="none" w:sz="0" w:space="0" w:color="auto"/>
            <w:right w:val="none" w:sz="0" w:space="0" w:color="auto"/>
          </w:divBdr>
        </w:div>
        <w:div w:id="347371535">
          <w:marLeft w:val="640"/>
          <w:marRight w:val="0"/>
          <w:marTop w:val="0"/>
          <w:marBottom w:val="0"/>
          <w:divBdr>
            <w:top w:val="none" w:sz="0" w:space="0" w:color="auto"/>
            <w:left w:val="none" w:sz="0" w:space="0" w:color="auto"/>
            <w:bottom w:val="none" w:sz="0" w:space="0" w:color="auto"/>
            <w:right w:val="none" w:sz="0" w:space="0" w:color="auto"/>
          </w:divBdr>
        </w:div>
        <w:div w:id="1911577335">
          <w:marLeft w:val="640"/>
          <w:marRight w:val="0"/>
          <w:marTop w:val="0"/>
          <w:marBottom w:val="0"/>
          <w:divBdr>
            <w:top w:val="none" w:sz="0" w:space="0" w:color="auto"/>
            <w:left w:val="none" w:sz="0" w:space="0" w:color="auto"/>
            <w:bottom w:val="none" w:sz="0" w:space="0" w:color="auto"/>
            <w:right w:val="none" w:sz="0" w:space="0" w:color="auto"/>
          </w:divBdr>
        </w:div>
        <w:div w:id="1174614284">
          <w:marLeft w:val="640"/>
          <w:marRight w:val="0"/>
          <w:marTop w:val="0"/>
          <w:marBottom w:val="0"/>
          <w:divBdr>
            <w:top w:val="none" w:sz="0" w:space="0" w:color="auto"/>
            <w:left w:val="none" w:sz="0" w:space="0" w:color="auto"/>
            <w:bottom w:val="none" w:sz="0" w:space="0" w:color="auto"/>
            <w:right w:val="none" w:sz="0" w:space="0" w:color="auto"/>
          </w:divBdr>
        </w:div>
        <w:div w:id="912542018">
          <w:marLeft w:val="640"/>
          <w:marRight w:val="0"/>
          <w:marTop w:val="0"/>
          <w:marBottom w:val="0"/>
          <w:divBdr>
            <w:top w:val="none" w:sz="0" w:space="0" w:color="auto"/>
            <w:left w:val="none" w:sz="0" w:space="0" w:color="auto"/>
            <w:bottom w:val="none" w:sz="0" w:space="0" w:color="auto"/>
            <w:right w:val="none" w:sz="0" w:space="0" w:color="auto"/>
          </w:divBdr>
        </w:div>
        <w:div w:id="1982611914">
          <w:marLeft w:val="640"/>
          <w:marRight w:val="0"/>
          <w:marTop w:val="0"/>
          <w:marBottom w:val="0"/>
          <w:divBdr>
            <w:top w:val="none" w:sz="0" w:space="0" w:color="auto"/>
            <w:left w:val="none" w:sz="0" w:space="0" w:color="auto"/>
            <w:bottom w:val="none" w:sz="0" w:space="0" w:color="auto"/>
            <w:right w:val="none" w:sz="0" w:space="0" w:color="auto"/>
          </w:divBdr>
        </w:div>
        <w:div w:id="133760142">
          <w:marLeft w:val="640"/>
          <w:marRight w:val="0"/>
          <w:marTop w:val="0"/>
          <w:marBottom w:val="0"/>
          <w:divBdr>
            <w:top w:val="none" w:sz="0" w:space="0" w:color="auto"/>
            <w:left w:val="none" w:sz="0" w:space="0" w:color="auto"/>
            <w:bottom w:val="none" w:sz="0" w:space="0" w:color="auto"/>
            <w:right w:val="none" w:sz="0" w:space="0" w:color="auto"/>
          </w:divBdr>
        </w:div>
        <w:div w:id="1289706374">
          <w:marLeft w:val="640"/>
          <w:marRight w:val="0"/>
          <w:marTop w:val="0"/>
          <w:marBottom w:val="0"/>
          <w:divBdr>
            <w:top w:val="none" w:sz="0" w:space="0" w:color="auto"/>
            <w:left w:val="none" w:sz="0" w:space="0" w:color="auto"/>
            <w:bottom w:val="none" w:sz="0" w:space="0" w:color="auto"/>
            <w:right w:val="none" w:sz="0" w:space="0" w:color="auto"/>
          </w:divBdr>
        </w:div>
        <w:div w:id="1223558651">
          <w:marLeft w:val="640"/>
          <w:marRight w:val="0"/>
          <w:marTop w:val="0"/>
          <w:marBottom w:val="0"/>
          <w:divBdr>
            <w:top w:val="none" w:sz="0" w:space="0" w:color="auto"/>
            <w:left w:val="none" w:sz="0" w:space="0" w:color="auto"/>
            <w:bottom w:val="none" w:sz="0" w:space="0" w:color="auto"/>
            <w:right w:val="none" w:sz="0" w:space="0" w:color="auto"/>
          </w:divBdr>
        </w:div>
      </w:divsChild>
    </w:div>
    <w:div w:id="125004706">
      <w:bodyDiv w:val="1"/>
      <w:marLeft w:val="0"/>
      <w:marRight w:val="0"/>
      <w:marTop w:val="0"/>
      <w:marBottom w:val="0"/>
      <w:divBdr>
        <w:top w:val="none" w:sz="0" w:space="0" w:color="auto"/>
        <w:left w:val="none" w:sz="0" w:space="0" w:color="auto"/>
        <w:bottom w:val="none" w:sz="0" w:space="0" w:color="auto"/>
        <w:right w:val="none" w:sz="0" w:space="0" w:color="auto"/>
      </w:divBdr>
      <w:divsChild>
        <w:div w:id="459416192">
          <w:marLeft w:val="640"/>
          <w:marRight w:val="0"/>
          <w:marTop w:val="0"/>
          <w:marBottom w:val="0"/>
          <w:divBdr>
            <w:top w:val="none" w:sz="0" w:space="0" w:color="auto"/>
            <w:left w:val="none" w:sz="0" w:space="0" w:color="auto"/>
            <w:bottom w:val="none" w:sz="0" w:space="0" w:color="auto"/>
            <w:right w:val="none" w:sz="0" w:space="0" w:color="auto"/>
          </w:divBdr>
        </w:div>
        <w:div w:id="748038061">
          <w:marLeft w:val="640"/>
          <w:marRight w:val="0"/>
          <w:marTop w:val="0"/>
          <w:marBottom w:val="0"/>
          <w:divBdr>
            <w:top w:val="none" w:sz="0" w:space="0" w:color="auto"/>
            <w:left w:val="none" w:sz="0" w:space="0" w:color="auto"/>
            <w:bottom w:val="none" w:sz="0" w:space="0" w:color="auto"/>
            <w:right w:val="none" w:sz="0" w:space="0" w:color="auto"/>
          </w:divBdr>
        </w:div>
        <w:div w:id="702635844">
          <w:marLeft w:val="640"/>
          <w:marRight w:val="0"/>
          <w:marTop w:val="0"/>
          <w:marBottom w:val="0"/>
          <w:divBdr>
            <w:top w:val="none" w:sz="0" w:space="0" w:color="auto"/>
            <w:left w:val="none" w:sz="0" w:space="0" w:color="auto"/>
            <w:bottom w:val="none" w:sz="0" w:space="0" w:color="auto"/>
            <w:right w:val="none" w:sz="0" w:space="0" w:color="auto"/>
          </w:divBdr>
        </w:div>
        <w:div w:id="1504590685">
          <w:marLeft w:val="640"/>
          <w:marRight w:val="0"/>
          <w:marTop w:val="0"/>
          <w:marBottom w:val="0"/>
          <w:divBdr>
            <w:top w:val="none" w:sz="0" w:space="0" w:color="auto"/>
            <w:left w:val="none" w:sz="0" w:space="0" w:color="auto"/>
            <w:bottom w:val="none" w:sz="0" w:space="0" w:color="auto"/>
            <w:right w:val="none" w:sz="0" w:space="0" w:color="auto"/>
          </w:divBdr>
        </w:div>
      </w:divsChild>
    </w:div>
    <w:div w:id="187371578">
      <w:bodyDiv w:val="1"/>
      <w:marLeft w:val="0"/>
      <w:marRight w:val="0"/>
      <w:marTop w:val="0"/>
      <w:marBottom w:val="0"/>
      <w:divBdr>
        <w:top w:val="none" w:sz="0" w:space="0" w:color="auto"/>
        <w:left w:val="none" w:sz="0" w:space="0" w:color="auto"/>
        <w:bottom w:val="none" w:sz="0" w:space="0" w:color="auto"/>
        <w:right w:val="none" w:sz="0" w:space="0" w:color="auto"/>
      </w:divBdr>
    </w:div>
    <w:div w:id="201748044">
      <w:bodyDiv w:val="1"/>
      <w:marLeft w:val="0"/>
      <w:marRight w:val="0"/>
      <w:marTop w:val="0"/>
      <w:marBottom w:val="0"/>
      <w:divBdr>
        <w:top w:val="none" w:sz="0" w:space="0" w:color="auto"/>
        <w:left w:val="none" w:sz="0" w:space="0" w:color="auto"/>
        <w:bottom w:val="none" w:sz="0" w:space="0" w:color="auto"/>
        <w:right w:val="none" w:sz="0" w:space="0" w:color="auto"/>
      </w:divBdr>
      <w:divsChild>
        <w:div w:id="1940214118">
          <w:marLeft w:val="640"/>
          <w:marRight w:val="0"/>
          <w:marTop w:val="0"/>
          <w:marBottom w:val="0"/>
          <w:divBdr>
            <w:top w:val="none" w:sz="0" w:space="0" w:color="auto"/>
            <w:left w:val="none" w:sz="0" w:space="0" w:color="auto"/>
            <w:bottom w:val="none" w:sz="0" w:space="0" w:color="auto"/>
            <w:right w:val="none" w:sz="0" w:space="0" w:color="auto"/>
          </w:divBdr>
        </w:div>
        <w:div w:id="1227033448">
          <w:marLeft w:val="640"/>
          <w:marRight w:val="0"/>
          <w:marTop w:val="0"/>
          <w:marBottom w:val="0"/>
          <w:divBdr>
            <w:top w:val="none" w:sz="0" w:space="0" w:color="auto"/>
            <w:left w:val="none" w:sz="0" w:space="0" w:color="auto"/>
            <w:bottom w:val="none" w:sz="0" w:space="0" w:color="auto"/>
            <w:right w:val="none" w:sz="0" w:space="0" w:color="auto"/>
          </w:divBdr>
        </w:div>
        <w:div w:id="245769906">
          <w:marLeft w:val="640"/>
          <w:marRight w:val="0"/>
          <w:marTop w:val="0"/>
          <w:marBottom w:val="0"/>
          <w:divBdr>
            <w:top w:val="none" w:sz="0" w:space="0" w:color="auto"/>
            <w:left w:val="none" w:sz="0" w:space="0" w:color="auto"/>
            <w:bottom w:val="none" w:sz="0" w:space="0" w:color="auto"/>
            <w:right w:val="none" w:sz="0" w:space="0" w:color="auto"/>
          </w:divBdr>
        </w:div>
        <w:div w:id="514197171">
          <w:marLeft w:val="640"/>
          <w:marRight w:val="0"/>
          <w:marTop w:val="0"/>
          <w:marBottom w:val="0"/>
          <w:divBdr>
            <w:top w:val="none" w:sz="0" w:space="0" w:color="auto"/>
            <w:left w:val="none" w:sz="0" w:space="0" w:color="auto"/>
            <w:bottom w:val="none" w:sz="0" w:space="0" w:color="auto"/>
            <w:right w:val="none" w:sz="0" w:space="0" w:color="auto"/>
          </w:divBdr>
        </w:div>
      </w:divsChild>
    </w:div>
    <w:div w:id="262803293">
      <w:bodyDiv w:val="1"/>
      <w:marLeft w:val="0"/>
      <w:marRight w:val="0"/>
      <w:marTop w:val="0"/>
      <w:marBottom w:val="0"/>
      <w:divBdr>
        <w:top w:val="none" w:sz="0" w:space="0" w:color="auto"/>
        <w:left w:val="none" w:sz="0" w:space="0" w:color="auto"/>
        <w:bottom w:val="none" w:sz="0" w:space="0" w:color="auto"/>
        <w:right w:val="none" w:sz="0" w:space="0" w:color="auto"/>
      </w:divBdr>
    </w:div>
    <w:div w:id="284893428">
      <w:bodyDiv w:val="1"/>
      <w:marLeft w:val="0"/>
      <w:marRight w:val="0"/>
      <w:marTop w:val="0"/>
      <w:marBottom w:val="0"/>
      <w:divBdr>
        <w:top w:val="none" w:sz="0" w:space="0" w:color="auto"/>
        <w:left w:val="none" w:sz="0" w:space="0" w:color="auto"/>
        <w:bottom w:val="none" w:sz="0" w:space="0" w:color="auto"/>
        <w:right w:val="none" w:sz="0" w:space="0" w:color="auto"/>
      </w:divBdr>
      <w:divsChild>
        <w:div w:id="435372911">
          <w:marLeft w:val="640"/>
          <w:marRight w:val="0"/>
          <w:marTop w:val="0"/>
          <w:marBottom w:val="0"/>
          <w:divBdr>
            <w:top w:val="none" w:sz="0" w:space="0" w:color="auto"/>
            <w:left w:val="none" w:sz="0" w:space="0" w:color="auto"/>
            <w:bottom w:val="none" w:sz="0" w:space="0" w:color="auto"/>
            <w:right w:val="none" w:sz="0" w:space="0" w:color="auto"/>
          </w:divBdr>
        </w:div>
        <w:div w:id="186991214">
          <w:marLeft w:val="640"/>
          <w:marRight w:val="0"/>
          <w:marTop w:val="0"/>
          <w:marBottom w:val="0"/>
          <w:divBdr>
            <w:top w:val="none" w:sz="0" w:space="0" w:color="auto"/>
            <w:left w:val="none" w:sz="0" w:space="0" w:color="auto"/>
            <w:bottom w:val="none" w:sz="0" w:space="0" w:color="auto"/>
            <w:right w:val="none" w:sz="0" w:space="0" w:color="auto"/>
          </w:divBdr>
        </w:div>
        <w:div w:id="502821836">
          <w:marLeft w:val="640"/>
          <w:marRight w:val="0"/>
          <w:marTop w:val="0"/>
          <w:marBottom w:val="0"/>
          <w:divBdr>
            <w:top w:val="none" w:sz="0" w:space="0" w:color="auto"/>
            <w:left w:val="none" w:sz="0" w:space="0" w:color="auto"/>
            <w:bottom w:val="none" w:sz="0" w:space="0" w:color="auto"/>
            <w:right w:val="none" w:sz="0" w:space="0" w:color="auto"/>
          </w:divBdr>
        </w:div>
        <w:div w:id="1976061955">
          <w:marLeft w:val="640"/>
          <w:marRight w:val="0"/>
          <w:marTop w:val="0"/>
          <w:marBottom w:val="0"/>
          <w:divBdr>
            <w:top w:val="none" w:sz="0" w:space="0" w:color="auto"/>
            <w:left w:val="none" w:sz="0" w:space="0" w:color="auto"/>
            <w:bottom w:val="none" w:sz="0" w:space="0" w:color="auto"/>
            <w:right w:val="none" w:sz="0" w:space="0" w:color="auto"/>
          </w:divBdr>
        </w:div>
      </w:divsChild>
    </w:div>
    <w:div w:id="298540412">
      <w:bodyDiv w:val="1"/>
      <w:marLeft w:val="0"/>
      <w:marRight w:val="0"/>
      <w:marTop w:val="0"/>
      <w:marBottom w:val="0"/>
      <w:divBdr>
        <w:top w:val="none" w:sz="0" w:space="0" w:color="auto"/>
        <w:left w:val="none" w:sz="0" w:space="0" w:color="auto"/>
        <w:bottom w:val="none" w:sz="0" w:space="0" w:color="auto"/>
        <w:right w:val="none" w:sz="0" w:space="0" w:color="auto"/>
      </w:divBdr>
      <w:divsChild>
        <w:div w:id="1080252048">
          <w:marLeft w:val="640"/>
          <w:marRight w:val="0"/>
          <w:marTop w:val="0"/>
          <w:marBottom w:val="0"/>
          <w:divBdr>
            <w:top w:val="none" w:sz="0" w:space="0" w:color="auto"/>
            <w:left w:val="none" w:sz="0" w:space="0" w:color="auto"/>
            <w:bottom w:val="none" w:sz="0" w:space="0" w:color="auto"/>
            <w:right w:val="none" w:sz="0" w:space="0" w:color="auto"/>
          </w:divBdr>
        </w:div>
        <w:div w:id="1740206855">
          <w:marLeft w:val="640"/>
          <w:marRight w:val="0"/>
          <w:marTop w:val="0"/>
          <w:marBottom w:val="0"/>
          <w:divBdr>
            <w:top w:val="none" w:sz="0" w:space="0" w:color="auto"/>
            <w:left w:val="none" w:sz="0" w:space="0" w:color="auto"/>
            <w:bottom w:val="none" w:sz="0" w:space="0" w:color="auto"/>
            <w:right w:val="none" w:sz="0" w:space="0" w:color="auto"/>
          </w:divBdr>
        </w:div>
        <w:div w:id="1852796178">
          <w:marLeft w:val="640"/>
          <w:marRight w:val="0"/>
          <w:marTop w:val="0"/>
          <w:marBottom w:val="0"/>
          <w:divBdr>
            <w:top w:val="none" w:sz="0" w:space="0" w:color="auto"/>
            <w:left w:val="none" w:sz="0" w:space="0" w:color="auto"/>
            <w:bottom w:val="none" w:sz="0" w:space="0" w:color="auto"/>
            <w:right w:val="none" w:sz="0" w:space="0" w:color="auto"/>
          </w:divBdr>
        </w:div>
        <w:div w:id="1662267592">
          <w:marLeft w:val="640"/>
          <w:marRight w:val="0"/>
          <w:marTop w:val="0"/>
          <w:marBottom w:val="0"/>
          <w:divBdr>
            <w:top w:val="none" w:sz="0" w:space="0" w:color="auto"/>
            <w:left w:val="none" w:sz="0" w:space="0" w:color="auto"/>
            <w:bottom w:val="none" w:sz="0" w:space="0" w:color="auto"/>
            <w:right w:val="none" w:sz="0" w:space="0" w:color="auto"/>
          </w:divBdr>
        </w:div>
      </w:divsChild>
    </w:div>
    <w:div w:id="332538520">
      <w:bodyDiv w:val="1"/>
      <w:marLeft w:val="0"/>
      <w:marRight w:val="0"/>
      <w:marTop w:val="0"/>
      <w:marBottom w:val="0"/>
      <w:divBdr>
        <w:top w:val="none" w:sz="0" w:space="0" w:color="auto"/>
        <w:left w:val="none" w:sz="0" w:space="0" w:color="auto"/>
        <w:bottom w:val="none" w:sz="0" w:space="0" w:color="auto"/>
        <w:right w:val="none" w:sz="0" w:space="0" w:color="auto"/>
      </w:divBdr>
    </w:div>
    <w:div w:id="376007269">
      <w:bodyDiv w:val="1"/>
      <w:marLeft w:val="0"/>
      <w:marRight w:val="0"/>
      <w:marTop w:val="0"/>
      <w:marBottom w:val="0"/>
      <w:divBdr>
        <w:top w:val="none" w:sz="0" w:space="0" w:color="auto"/>
        <w:left w:val="none" w:sz="0" w:space="0" w:color="auto"/>
        <w:bottom w:val="none" w:sz="0" w:space="0" w:color="auto"/>
        <w:right w:val="none" w:sz="0" w:space="0" w:color="auto"/>
      </w:divBdr>
    </w:div>
    <w:div w:id="383020433">
      <w:bodyDiv w:val="1"/>
      <w:marLeft w:val="0"/>
      <w:marRight w:val="0"/>
      <w:marTop w:val="0"/>
      <w:marBottom w:val="0"/>
      <w:divBdr>
        <w:top w:val="none" w:sz="0" w:space="0" w:color="auto"/>
        <w:left w:val="none" w:sz="0" w:space="0" w:color="auto"/>
        <w:bottom w:val="none" w:sz="0" w:space="0" w:color="auto"/>
        <w:right w:val="none" w:sz="0" w:space="0" w:color="auto"/>
      </w:divBdr>
      <w:divsChild>
        <w:div w:id="311177006">
          <w:marLeft w:val="640"/>
          <w:marRight w:val="0"/>
          <w:marTop w:val="0"/>
          <w:marBottom w:val="0"/>
          <w:divBdr>
            <w:top w:val="none" w:sz="0" w:space="0" w:color="auto"/>
            <w:left w:val="none" w:sz="0" w:space="0" w:color="auto"/>
            <w:bottom w:val="none" w:sz="0" w:space="0" w:color="auto"/>
            <w:right w:val="none" w:sz="0" w:space="0" w:color="auto"/>
          </w:divBdr>
        </w:div>
        <w:div w:id="500853255">
          <w:marLeft w:val="640"/>
          <w:marRight w:val="0"/>
          <w:marTop w:val="0"/>
          <w:marBottom w:val="0"/>
          <w:divBdr>
            <w:top w:val="none" w:sz="0" w:space="0" w:color="auto"/>
            <w:left w:val="none" w:sz="0" w:space="0" w:color="auto"/>
            <w:bottom w:val="none" w:sz="0" w:space="0" w:color="auto"/>
            <w:right w:val="none" w:sz="0" w:space="0" w:color="auto"/>
          </w:divBdr>
        </w:div>
        <w:div w:id="975986591">
          <w:marLeft w:val="640"/>
          <w:marRight w:val="0"/>
          <w:marTop w:val="0"/>
          <w:marBottom w:val="0"/>
          <w:divBdr>
            <w:top w:val="none" w:sz="0" w:space="0" w:color="auto"/>
            <w:left w:val="none" w:sz="0" w:space="0" w:color="auto"/>
            <w:bottom w:val="none" w:sz="0" w:space="0" w:color="auto"/>
            <w:right w:val="none" w:sz="0" w:space="0" w:color="auto"/>
          </w:divBdr>
        </w:div>
        <w:div w:id="2017264954">
          <w:marLeft w:val="640"/>
          <w:marRight w:val="0"/>
          <w:marTop w:val="0"/>
          <w:marBottom w:val="0"/>
          <w:divBdr>
            <w:top w:val="none" w:sz="0" w:space="0" w:color="auto"/>
            <w:left w:val="none" w:sz="0" w:space="0" w:color="auto"/>
            <w:bottom w:val="none" w:sz="0" w:space="0" w:color="auto"/>
            <w:right w:val="none" w:sz="0" w:space="0" w:color="auto"/>
          </w:divBdr>
        </w:div>
        <w:div w:id="427652873">
          <w:marLeft w:val="640"/>
          <w:marRight w:val="0"/>
          <w:marTop w:val="0"/>
          <w:marBottom w:val="0"/>
          <w:divBdr>
            <w:top w:val="none" w:sz="0" w:space="0" w:color="auto"/>
            <w:left w:val="none" w:sz="0" w:space="0" w:color="auto"/>
            <w:bottom w:val="none" w:sz="0" w:space="0" w:color="auto"/>
            <w:right w:val="none" w:sz="0" w:space="0" w:color="auto"/>
          </w:divBdr>
        </w:div>
        <w:div w:id="1127049421">
          <w:marLeft w:val="640"/>
          <w:marRight w:val="0"/>
          <w:marTop w:val="0"/>
          <w:marBottom w:val="0"/>
          <w:divBdr>
            <w:top w:val="none" w:sz="0" w:space="0" w:color="auto"/>
            <w:left w:val="none" w:sz="0" w:space="0" w:color="auto"/>
            <w:bottom w:val="none" w:sz="0" w:space="0" w:color="auto"/>
            <w:right w:val="none" w:sz="0" w:space="0" w:color="auto"/>
          </w:divBdr>
        </w:div>
        <w:div w:id="359670051">
          <w:marLeft w:val="640"/>
          <w:marRight w:val="0"/>
          <w:marTop w:val="0"/>
          <w:marBottom w:val="0"/>
          <w:divBdr>
            <w:top w:val="none" w:sz="0" w:space="0" w:color="auto"/>
            <w:left w:val="none" w:sz="0" w:space="0" w:color="auto"/>
            <w:bottom w:val="none" w:sz="0" w:space="0" w:color="auto"/>
            <w:right w:val="none" w:sz="0" w:space="0" w:color="auto"/>
          </w:divBdr>
        </w:div>
        <w:div w:id="1173103138">
          <w:marLeft w:val="640"/>
          <w:marRight w:val="0"/>
          <w:marTop w:val="0"/>
          <w:marBottom w:val="0"/>
          <w:divBdr>
            <w:top w:val="none" w:sz="0" w:space="0" w:color="auto"/>
            <w:left w:val="none" w:sz="0" w:space="0" w:color="auto"/>
            <w:bottom w:val="none" w:sz="0" w:space="0" w:color="auto"/>
            <w:right w:val="none" w:sz="0" w:space="0" w:color="auto"/>
          </w:divBdr>
        </w:div>
        <w:div w:id="150370982">
          <w:marLeft w:val="640"/>
          <w:marRight w:val="0"/>
          <w:marTop w:val="0"/>
          <w:marBottom w:val="0"/>
          <w:divBdr>
            <w:top w:val="none" w:sz="0" w:space="0" w:color="auto"/>
            <w:left w:val="none" w:sz="0" w:space="0" w:color="auto"/>
            <w:bottom w:val="none" w:sz="0" w:space="0" w:color="auto"/>
            <w:right w:val="none" w:sz="0" w:space="0" w:color="auto"/>
          </w:divBdr>
        </w:div>
        <w:div w:id="1628779526">
          <w:marLeft w:val="640"/>
          <w:marRight w:val="0"/>
          <w:marTop w:val="0"/>
          <w:marBottom w:val="0"/>
          <w:divBdr>
            <w:top w:val="none" w:sz="0" w:space="0" w:color="auto"/>
            <w:left w:val="none" w:sz="0" w:space="0" w:color="auto"/>
            <w:bottom w:val="none" w:sz="0" w:space="0" w:color="auto"/>
            <w:right w:val="none" w:sz="0" w:space="0" w:color="auto"/>
          </w:divBdr>
        </w:div>
        <w:div w:id="1869834096">
          <w:marLeft w:val="640"/>
          <w:marRight w:val="0"/>
          <w:marTop w:val="0"/>
          <w:marBottom w:val="0"/>
          <w:divBdr>
            <w:top w:val="none" w:sz="0" w:space="0" w:color="auto"/>
            <w:left w:val="none" w:sz="0" w:space="0" w:color="auto"/>
            <w:bottom w:val="none" w:sz="0" w:space="0" w:color="auto"/>
            <w:right w:val="none" w:sz="0" w:space="0" w:color="auto"/>
          </w:divBdr>
        </w:div>
        <w:div w:id="1811510940">
          <w:marLeft w:val="640"/>
          <w:marRight w:val="0"/>
          <w:marTop w:val="0"/>
          <w:marBottom w:val="0"/>
          <w:divBdr>
            <w:top w:val="none" w:sz="0" w:space="0" w:color="auto"/>
            <w:left w:val="none" w:sz="0" w:space="0" w:color="auto"/>
            <w:bottom w:val="none" w:sz="0" w:space="0" w:color="auto"/>
            <w:right w:val="none" w:sz="0" w:space="0" w:color="auto"/>
          </w:divBdr>
        </w:div>
        <w:div w:id="1524399251">
          <w:marLeft w:val="640"/>
          <w:marRight w:val="0"/>
          <w:marTop w:val="0"/>
          <w:marBottom w:val="0"/>
          <w:divBdr>
            <w:top w:val="none" w:sz="0" w:space="0" w:color="auto"/>
            <w:left w:val="none" w:sz="0" w:space="0" w:color="auto"/>
            <w:bottom w:val="none" w:sz="0" w:space="0" w:color="auto"/>
            <w:right w:val="none" w:sz="0" w:space="0" w:color="auto"/>
          </w:divBdr>
        </w:div>
        <w:div w:id="1002588784">
          <w:marLeft w:val="640"/>
          <w:marRight w:val="0"/>
          <w:marTop w:val="0"/>
          <w:marBottom w:val="0"/>
          <w:divBdr>
            <w:top w:val="none" w:sz="0" w:space="0" w:color="auto"/>
            <w:left w:val="none" w:sz="0" w:space="0" w:color="auto"/>
            <w:bottom w:val="none" w:sz="0" w:space="0" w:color="auto"/>
            <w:right w:val="none" w:sz="0" w:space="0" w:color="auto"/>
          </w:divBdr>
        </w:div>
        <w:div w:id="1448574759">
          <w:marLeft w:val="640"/>
          <w:marRight w:val="0"/>
          <w:marTop w:val="0"/>
          <w:marBottom w:val="0"/>
          <w:divBdr>
            <w:top w:val="none" w:sz="0" w:space="0" w:color="auto"/>
            <w:left w:val="none" w:sz="0" w:space="0" w:color="auto"/>
            <w:bottom w:val="none" w:sz="0" w:space="0" w:color="auto"/>
            <w:right w:val="none" w:sz="0" w:space="0" w:color="auto"/>
          </w:divBdr>
        </w:div>
        <w:div w:id="1000621479">
          <w:marLeft w:val="640"/>
          <w:marRight w:val="0"/>
          <w:marTop w:val="0"/>
          <w:marBottom w:val="0"/>
          <w:divBdr>
            <w:top w:val="none" w:sz="0" w:space="0" w:color="auto"/>
            <w:left w:val="none" w:sz="0" w:space="0" w:color="auto"/>
            <w:bottom w:val="none" w:sz="0" w:space="0" w:color="auto"/>
            <w:right w:val="none" w:sz="0" w:space="0" w:color="auto"/>
          </w:divBdr>
        </w:div>
        <w:div w:id="627008022">
          <w:marLeft w:val="640"/>
          <w:marRight w:val="0"/>
          <w:marTop w:val="0"/>
          <w:marBottom w:val="0"/>
          <w:divBdr>
            <w:top w:val="none" w:sz="0" w:space="0" w:color="auto"/>
            <w:left w:val="none" w:sz="0" w:space="0" w:color="auto"/>
            <w:bottom w:val="none" w:sz="0" w:space="0" w:color="auto"/>
            <w:right w:val="none" w:sz="0" w:space="0" w:color="auto"/>
          </w:divBdr>
        </w:div>
        <w:div w:id="2046245686">
          <w:marLeft w:val="640"/>
          <w:marRight w:val="0"/>
          <w:marTop w:val="0"/>
          <w:marBottom w:val="0"/>
          <w:divBdr>
            <w:top w:val="none" w:sz="0" w:space="0" w:color="auto"/>
            <w:left w:val="none" w:sz="0" w:space="0" w:color="auto"/>
            <w:bottom w:val="none" w:sz="0" w:space="0" w:color="auto"/>
            <w:right w:val="none" w:sz="0" w:space="0" w:color="auto"/>
          </w:divBdr>
        </w:div>
      </w:divsChild>
    </w:div>
    <w:div w:id="586890364">
      <w:bodyDiv w:val="1"/>
      <w:marLeft w:val="0"/>
      <w:marRight w:val="0"/>
      <w:marTop w:val="0"/>
      <w:marBottom w:val="0"/>
      <w:divBdr>
        <w:top w:val="none" w:sz="0" w:space="0" w:color="auto"/>
        <w:left w:val="none" w:sz="0" w:space="0" w:color="auto"/>
        <w:bottom w:val="none" w:sz="0" w:space="0" w:color="auto"/>
        <w:right w:val="none" w:sz="0" w:space="0" w:color="auto"/>
      </w:divBdr>
      <w:divsChild>
        <w:div w:id="411977108">
          <w:marLeft w:val="640"/>
          <w:marRight w:val="0"/>
          <w:marTop w:val="0"/>
          <w:marBottom w:val="0"/>
          <w:divBdr>
            <w:top w:val="none" w:sz="0" w:space="0" w:color="auto"/>
            <w:left w:val="none" w:sz="0" w:space="0" w:color="auto"/>
            <w:bottom w:val="none" w:sz="0" w:space="0" w:color="auto"/>
            <w:right w:val="none" w:sz="0" w:space="0" w:color="auto"/>
          </w:divBdr>
        </w:div>
        <w:div w:id="1531140125">
          <w:marLeft w:val="640"/>
          <w:marRight w:val="0"/>
          <w:marTop w:val="0"/>
          <w:marBottom w:val="0"/>
          <w:divBdr>
            <w:top w:val="none" w:sz="0" w:space="0" w:color="auto"/>
            <w:left w:val="none" w:sz="0" w:space="0" w:color="auto"/>
            <w:bottom w:val="none" w:sz="0" w:space="0" w:color="auto"/>
            <w:right w:val="none" w:sz="0" w:space="0" w:color="auto"/>
          </w:divBdr>
        </w:div>
        <w:div w:id="1973821477">
          <w:marLeft w:val="640"/>
          <w:marRight w:val="0"/>
          <w:marTop w:val="0"/>
          <w:marBottom w:val="0"/>
          <w:divBdr>
            <w:top w:val="none" w:sz="0" w:space="0" w:color="auto"/>
            <w:left w:val="none" w:sz="0" w:space="0" w:color="auto"/>
            <w:bottom w:val="none" w:sz="0" w:space="0" w:color="auto"/>
            <w:right w:val="none" w:sz="0" w:space="0" w:color="auto"/>
          </w:divBdr>
        </w:div>
        <w:div w:id="837575010">
          <w:marLeft w:val="640"/>
          <w:marRight w:val="0"/>
          <w:marTop w:val="0"/>
          <w:marBottom w:val="0"/>
          <w:divBdr>
            <w:top w:val="none" w:sz="0" w:space="0" w:color="auto"/>
            <w:left w:val="none" w:sz="0" w:space="0" w:color="auto"/>
            <w:bottom w:val="none" w:sz="0" w:space="0" w:color="auto"/>
            <w:right w:val="none" w:sz="0" w:space="0" w:color="auto"/>
          </w:divBdr>
        </w:div>
      </w:divsChild>
    </w:div>
    <w:div w:id="683358554">
      <w:bodyDiv w:val="1"/>
      <w:marLeft w:val="0"/>
      <w:marRight w:val="0"/>
      <w:marTop w:val="0"/>
      <w:marBottom w:val="0"/>
      <w:divBdr>
        <w:top w:val="none" w:sz="0" w:space="0" w:color="auto"/>
        <w:left w:val="none" w:sz="0" w:space="0" w:color="auto"/>
        <w:bottom w:val="none" w:sz="0" w:space="0" w:color="auto"/>
        <w:right w:val="none" w:sz="0" w:space="0" w:color="auto"/>
      </w:divBdr>
      <w:divsChild>
        <w:div w:id="1064527709">
          <w:marLeft w:val="640"/>
          <w:marRight w:val="0"/>
          <w:marTop w:val="0"/>
          <w:marBottom w:val="0"/>
          <w:divBdr>
            <w:top w:val="none" w:sz="0" w:space="0" w:color="auto"/>
            <w:left w:val="none" w:sz="0" w:space="0" w:color="auto"/>
            <w:bottom w:val="none" w:sz="0" w:space="0" w:color="auto"/>
            <w:right w:val="none" w:sz="0" w:space="0" w:color="auto"/>
          </w:divBdr>
        </w:div>
        <w:div w:id="194971871">
          <w:marLeft w:val="640"/>
          <w:marRight w:val="0"/>
          <w:marTop w:val="0"/>
          <w:marBottom w:val="0"/>
          <w:divBdr>
            <w:top w:val="none" w:sz="0" w:space="0" w:color="auto"/>
            <w:left w:val="none" w:sz="0" w:space="0" w:color="auto"/>
            <w:bottom w:val="none" w:sz="0" w:space="0" w:color="auto"/>
            <w:right w:val="none" w:sz="0" w:space="0" w:color="auto"/>
          </w:divBdr>
        </w:div>
        <w:div w:id="1296059560">
          <w:marLeft w:val="640"/>
          <w:marRight w:val="0"/>
          <w:marTop w:val="0"/>
          <w:marBottom w:val="0"/>
          <w:divBdr>
            <w:top w:val="none" w:sz="0" w:space="0" w:color="auto"/>
            <w:left w:val="none" w:sz="0" w:space="0" w:color="auto"/>
            <w:bottom w:val="none" w:sz="0" w:space="0" w:color="auto"/>
            <w:right w:val="none" w:sz="0" w:space="0" w:color="auto"/>
          </w:divBdr>
        </w:div>
        <w:div w:id="1581135316">
          <w:marLeft w:val="640"/>
          <w:marRight w:val="0"/>
          <w:marTop w:val="0"/>
          <w:marBottom w:val="0"/>
          <w:divBdr>
            <w:top w:val="none" w:sz="0" w:space="0" w:color="auto"/>
            <w:left w:val="none" w:sz="0" w:space="0" w:color="auto"/>
            <w:bottom w:val="none" w:sz="0" w:space="0" w:color="auto"/>
            <w:right w:val="none" w:sz="0" w:space="0" w:color="auto"/>
          </w:divBdr>
        </w:div>
      </w:divsChild>
    </w:div>
    <w:div w:id="683483553">
      <w:bodyDiv w:val="1"/>
      <w:marLeft w:val="0"/>
      <w:marRight w:val="0"/>
      <w:marTop w:val="0"/>
      <w:marBottom w:val="0"/>
      <w:divBdr>
        <w:top w:val="none" w:sz="0" w:space="0" w:color="auto"/>
        <w:left w:val="none" w:sz="0" w:space="0" w:color="auto"/>
        <w:bottom w:val="none" w:sz="0" w:space="0" w:color="auto"/>
        <w:right w:val="none" w:sz="0" w:space="0" w:color="auto"/>
      </w:divBdr>
      <w:divsChild>
        <w:div w:id="831069312">
          <w:marLeft w:val="640"/>
          <w:marRight w:val="0"/>
          <w:marTop w:val="0"/>
          <w:marBottom w:val="0"/>
          <w:divBdr>
            <w:top w:val="none" w:sz="0" w:space="0" w:color="auto"/>
            <w:left w:val="none" w:sz="0" w:space="0" w:color="auto"/>
            <w:bottom w:val="none" w:sz="0" w:space="0" w:color="auto"/>
            <w:right w:val="none" w:sz="0" w:space="0" w:color="auto"/>
          </w:divBdr>
        </w:div>
        <w:div w:id="1671250862">
          <w:marLeft w:val="640"/>
          <w:marRight w:val="0"/>
          <w:marTop w:val="0"/>
          <w:marBottom w:val="0"/>
          <w:divBdr>
            <w:top w:val="none" w:sz="0" w:space="0" w:color="auto"/>
            <w:left w:val="none" w:sz="0" w:space="0" w:color="auto"/>
            <w:bottom w:val="none" w:sz="0" w:space="0" w:color="auto"/>
            <w:right w:val="none" w:sz="0" w:space="0" w:color="auto"/>
          </w:divBdr>
        </w:div>
        <w:div w:id="227957854">
          <w:marLeft w:val="640"/>
          <w:marRight w:val="0"/>
          <w:marTop w:val="0"/>
          <w:marBottom w:val="0"/>
          <w:divBdr>
            <w:top w:val="none" w:sz="0" w:space="0" w:color="auto"/>
            <w:left w:val="none" w:sz="0" w:space="0" w:color="auto"/>
            <w:bottom w:val="none" w:sz="0" w:space="0" w:color="auto"/>
            <w:right w:val="none" w:sz="0" w:space="0" w:color="auto"/>
          </w:divBdr>
        </w:div>
        <w:div w:id="743990307">
          <w:marLeft w:val="640"/>
          <w:marRight w:val="0"/>
          <w:marTop w:val="0"/>
          <w:marBottom w:val="0"/>
          <w:divBdr>
            <w:top w:val="none" w:sz="0" w:space="0" w:color="auto"/>
            <w:left w:val="none" w:sz="0" w:space="0" w:color="auto"/>
            <w:bottom w:val="none" w:sz="0" w:space="0" w:color="auto"/>
            <w:right w:val="none" w:sz="0" w:space="0" w:color="auto"/>
          </w:divBdr>
        </w:div>
      </w:divsChild>
    </w:div>
    <w:div w:id="698704991">
      <w:bodyDiv w:val="1"/>
      <w:marLeft w:val="0"/>
      <w:marRight w:val="0"/>
      <w:marTop w:val="0"/>
      <w:marBottom w:val="0"/>
      <w:divBdr>
        <w:top w:val="none" w:sz="0" w:space="0" w:color="auto"/>
        <w:left w:val="none" w:sz="0" w:space="0" w:color="auto"/>
        <w:bottom w:val="none" w:sz="0" w:space="0" w:color="auto"/>
        <w:right w:val="none" w:sz="0" w:space="0" w:color="auto"/>
      </w:divBdr>
      <w:divsChild>
        <w:div w:id="1802721526">
          <w:marLeft w:val="640"/>
          <w:marRight w:val="0"/>
          <w:marTop w:val="0"/>
          <w:marBottom w:val="0"/>
          <w:divBdr>
            <w:top w:val="none" w:sz="0" w:space="0" w:color="auto"/>
            <w:left w:val="none" w:sz="0" w:space="0" w:color="auto"/>
            <w:bottom w:val="none" w:sz="0" w:space="0" w:color="auto"/>
            <w:right w:val="none" w:sz="0" w:space="0" w:color="auto"/>
          </w:divBdr>
        </w:div>
        <w:div w:id="88428419">
          <w:marLeft w:val="640"/>
          <w:marRight w:val="0"/>
          <w:marTop w:val="0"/>
          <w:marBottom w:val="0"/>
          <w:divBdr>
            <w:top w:val="none" w:sz="0" w:space="0" w:color="auto"/>
            <w:left w:val="none" w:sz="0" w:space="0" w:color="auto"/>
            <w:bottom w:val="none" w:sz="0" w:space="0" w:color="auto"/>
            <w:right w:val="none" w:sz="0" w:space="0" w:color="auto"/>
          </w:divBdr>
        </w:div>
        <w:div w:id="10110876">
          <w:marLeft w:val="640"/>
          <w:marRight w:val="0"/>
          <w:marTop w:val="0"/>
          <w:marBottom w:val="0"/>
          <w:divBdr>
            <w:top w:val="none" w:sz="0" w:space="0" w:color="auto"/>
            <w:left w:val="none" w:sz="0" w:space="0" w:color="auto"/>
            <w:bottom w:val="none" w:sz="0" w:space="0" w:color="auto"/>
            <w:right w:val="none" w:sz="0" w:space="0" w:color="auto"/>
          </w:divBdr>
        </w:div>
        <w:div w:id="1015227270">
          <w:marLeft w:val="640"/>
          <w:marRight w:val="0"/>
          <w:marTop w:val="0"/>
          <w:marBottom w:val="0"/>
          <w:divBdr>
            <w:top w:val="none" w:sz="0" w:space="0" w:color="auto"/>
            <w:left w:val="none" w:sz="0" w:space="0" w:color="auto"/>
            <w:bottom w:val="none" w:sz="0" w:space="0" w:color="auto"/>
            <w:right w:val="none" w:sz="0" w:space="0" w:color="auto"/>
          </w:divBdr>
        </w:div>
        <w:div w:id="1369526112">
          <w:marLeft w:val="640"/>
          <w:marRight w:val="0"/>
          <w:marTop w:val="0"/>
          <w:marBottom w:val="0"/>
          <w:divBdr>
            <w:top w:val="none" w:sz="0" w:space="0" w:color="auto"/>
            <w:left w:val="none" w:sz="0" w:space="0" w:color="auto"/>
            <w:bottom w:val="none" w:sz="0" w:space="0" w:color="auto"/>
            <w:right w:val="none" w:sz="0" w:space="0" w:color="auto"/>
          </w:divBdr>
        </w:div>
        <w:div w:id="864101141">
          <w:marLeft w:val="640"/>
          <w:marRight w:val="0"/>
          <w:marTop w:val="0"/>
          <w:marBottom w:val="0"/>
          <w:divBdr>
            <w:top w:val="none" w:sz="0" w:space="0" w:color="auto"/>
            <w:left w:val="none" w:sz="0" w:space="0" w:color="auto"/>
            <w:bottom w:val="none" w:sz="0" w:space="0" w:color="auto"/>
            <w:right w:val="none" w:sz="0" w:space="0" w:color="auto"/>
          </w:divBdr>
        </w:div>
        <w:div w:id="1746419282">
          <w:marLeft w:val="640"/>
          <w:marRight w:val="0"/>
          <w:marTop w:val="0"/>
          <w:marBottom w:val="0"/>
          <w:divBdr>
            <w:top w:val="none" w:sz="0" w:space="0" w:color="auto"/>
            <w:left w:val="none" w:sz="0" w:space="0" w:color="auto"/>
            <w:bottom w:val="none" w:sz="0" w:space="0" w:color="auto"/>
            <w:right w:val="none" w:sz="0" w:space="0" w:color="auto"/>
          </w:divBdr>
        </w:div>
        <w:div w:id="1930772397">
          <w:marLeft w:val="640"/>
          <w:marRight w:val="0"/>
          <w:marTop w:val="0"/>
          <w:marBottom w:val="0"/>
          <w:divBdr>
            <w:top w:val="none" w:sz="0" w:space="0" w:color="auto"/>
            <w:left w:val="none" w:sz="0" w:space="0" w:color="auto"/>
            <w:bottom w:val="none" w:sz="0" w:space="0" w:color="auto"/>
            <w:right w:val="none" w:sz="0" w:space="0" w:color="auto"/>
          </w:divBdr>
        </w:div>
        <w:div w:id="1708722281">
          <w:marLeft w:val="640"/>
          <w:marRight w:val="0"/>
          <w:marTop w:val="0"/>
          <w:marBottom w:val="0"/>
          <w:divBdr>
            <w:top w:val="none" w:sz="0" w:space="0" w:color="auto"/>
            <w:left w:val="none" w:sz="0" w:space="0" w:color="auto"/>
            <w:bottom w:val="none" w:sz="0" w:space="0" w:color="auto"/>
            <w:right w:val="none" w:sz="0" w:space="0" w:color="auto"/>
          </w:divBdr>
        </w:div>
        <w:div w:id="465976977">
          <w:marLeft w:val="640"/>
          <w:marRight w:val="0"/>
          <w:marTop w:val="0"/>
          <w:marBottom w:val="0"/>
          <w:divBdr>
            <w:top w:val="none" w:sz="0" w:space="0" w:color="auto"/>
            <w:left w:val="none" w:sz="0" w:space="0" w:color="auto"/>
            <w:bottom w:val="none" w:sz="0" w:space="0" w:color="auto"/>
            <w:right w:val="none" w:sz="0" w:space="0" w:color="auto"/>
          </w:divBdr>
        </w:div>
        <w:div w:id="1611233501">
          <w:marLeft w:val="640"/>
          <w:marRight w:val="0"/>
          <w:marTop w:val="0"/>
          <w:marBottom w:val="0"/>
          <w:divBdr>
            <w:top w:val="none" w:sz="0" w:space="0" w:color="auto"/>
            <w:left w:val="none" w:sz="0" w:space="0" w:color="auto"/>
            <w:bottom w:val="none" w:sz="0" w:space="0" w:color="auto"/>
            <w:right w:val="none" w:sz="0" w:space="0" w:color="auto"/>
          </w:divBdr>
        </w:div>
        <w:div w:id="1329751947">
          <w:marLeft w:val="640"/>
          <w:marRight w:val="0"/>
          <w:marTop w:val="0"/>
          <w:marBottom w:val="0"/>
          <w:divBdr>
            <w:top w:val="none" w:sz="0" w:space="0" w:color="auto"/>
            <w:left w:val="none" w:sz="0" w:space="0" w:color="auto"/>
            <w:bottom w:val="none" w:sz="0" w:space="0" w:color="auto"/>
            <w:right w:val="none" w:sz="0" w:space="0" w:color="auto"/>
          </w:divBdr>
        </w:div>
        <w:div w:id="1477188705">
          <w:marLeft w:val="640"/>
          <w:marRight w:val="0"/>
          <w:marTop w:val="0"/>
          <w:marBottom w:val="0"/>
          <w:divBdr>
            <w:top w:val="none" w:sz="0" w:space="0" w:color="auto"/>
            <w:left w:val="none" w:sz="0" w:space="0" w:color="auto"/>
            <w:bottom w:val="none" w:sz="0" w:space="0" w:color="auto"/>
            <w:right w:val="none" w:sz="0" w:space="0" w:color="auto"/>
          </w:divBdr>
        </w:div>
        <w:div w:id="1431849658">
          <w:marLeft w:val="640"/>
          <w:marRight w:val="0"/>
          <w:marTop w:val="0"/>
          <w:marBottom w:val="0"/>
          <w:divBdr>
            <w:top w:val="none" w:sz="0" w:space="0" w:color="auto"/>
            <w:left w:val="none" w:sz="0" w:space="0" w:color="auto"/>
            <w:bottom w:val="none" w:sz="0" w:space="0" w:color="auto"/>
            <w:right w:val="none" w:sz="0" w:space="0" w:color="auto"/>
          </w:divBdr>
        </w:div>
        <w:div w:id="1662201593">
          <w:marLeft w:val="640"/>
          <w:marRight w:val="0"/>
          <w:marTop w:val="0"/>
          <w:marBottom w:val="0"/>
          <w:divBdr>
            <w:top w:val="none" w:sz="0" w:space="0" w:color="auto"/>
            <w:left w:val="none" w:sz="0" w:space="0" w:color="auto"/>
            <w:bottom w:val="none" w:sz="0" w:space="0" w:color="auto"/>
            <w:right w:val="none" w:sz="0" w:space="0" w:color="auto"/>
          </w:divBdr>
        </w:div>
        <w:div w:id="776676013">
          <w:marLeft w:val="640"/>
          <w:marRight w:val="0"/>
          <w:marTop w:val="0"/>
          <w:marBottom w:val="0"/>
          <w:divBdr>
            <w:top w:val="none" w:sz="0" w:space="0" w:color="auto"/>
            <w:left w:val="none" w:sz="0" w:space="0" w:color="auto"/>
            <w:bottom w:val="none" w:sz="0" w:space="0" w:color="auto"/>
            <w:right w:val="none" w:sz="0" w:space="0" w:color="auto"/>
          </w:divBdr>
        </w:div>
        <w:div w:id="1248807814">
          <w:marLeft w:val="640"/>
          <w:marRight w:val="0"/>
          <w:marTop w:val="0"/>
          <w:marBottom w:val="0"/>
          <w:divBdr>
            <w:top w:val="none" w:sz="0" w:space="0" w:color="auto"/>
            <w:left w:val="none" w:sz="0" w:space="0" w:color="auto"/>
            <w:bottom w:val="none" w:sz="0" w:space="0" w:color="auto"/>
            <w:right w:val="none" w:sz="0" w:space="0" w:color="auto"/>
          </w:divBdr>
        </w:div>
        <w:div w:id="2054232804">
          <w:marLeft w:val="640"/>
          <w:marRight w:val="0"/>
          <w:marTop w:val="0"/>
          <w:marBottom w:val="0"/>
          <w:divBdr>
            <w:top w:val="none" w:sz="0" w:space="0" w:color="auto"/>
            <w:left w:val="none" w:sz="0" w:space="0" w:color="auto"/>
            <w:bottom w:val="none" w:sz="0" w:space="0" w:color="auto"/>
            <w:right w:val="none" w:sz="0" w:space="0" w:color="auto"/>
          </w:divBdr>
        </w:div>
      </w:divsChild>
    </w:div>
    <w:div w:id="845292026">
      <w:bodyDiv w:val="1"/>
      <w:marLeft w:val="0"/>
      <w:marRight w:val="0"/>
      <w:marTop w:val="0"/>
      <w:marBottom w:val="0"/>
      <w:divBdr>
        <w:top w:val="none" w:sz="0" w:space="0" w:color="auto"/>
        <w:left w:val="none" w:sz="0" w:space="0" w:color="auto"/>
        <w:bottom w:val="none" w:sz="0" w:space="0" w:color="auto"/>
        <w:right w:val="none" w:sz="0" w:space="0" w:color="auto"/>
      </w:divBdr>
    </w:div>
    <w:div w:id="872577756">
      <w:bodyDiv w:val="1"/>
      <w:marLeft w:val="0"/>
      <w:marRight w:val="0"/>
      <w:marTop w:val="0"/>
      <w:marBottom w:val="0"/>
      <w:divBdr>
        <w:top w:val="none" w:sz="0" w:space="0" w:color="auto"/>
        <w:left w:val="none" w:sz="0" w:space="0" w:color="auto"/>
        <w:bottom w:val="none" w:sz="0" w:space="0" w:color="auto"/>
        <w:right w:val="none" w:sz="0" w:space="0" w:color="auto"/>
      </w:divBdr>
    </w:div>
    <w:div w:id="878737667">
      <w:bodyDiv w:val="1"/>
      <w:marLeft w:val="0"/>
      <w:marRight w:val="0"/>
      <w:marTop w:val="0"/>
      <w:marBottom w:val="0"/>
      <w:divBdr>
        <w:top w:val="none" w:sz="0" w:space="0" w:color="auto"/>
        <w:left w:val="none" w:sz="0" w:space="0" w:color="auto"/>
        <w:bottom w:val="none" w:sz="0" w:space="0" w:color="auto"/>
        <w:right w:val="none" w:sz="0" w:space="0" w:color="auto"/>
      </w:divBdr>
      <w:divsChild>
        <w:div w:id="1510944474">
          <w:marLeft w:val="640"/>
          <w:marRight w:val="0"/>
          <w:marTop w:val="0"/>
          <w:marBottom w:val="0"/>
          <w:divBdr>
            <w:top w:val="none" w:sz="0" w:space="0" w:color="auto"/>
            <w:left w:val="none" w:sz="0" w:space="0" w:color="auto"/>
            <w:bottom w:val="none" w:sz="0" w:space="0" w:color="auto"/>
            <w:right w:val="none" w:sz="0" w:space="0" w:color="auto"/>
          </w:divBdr>
        </w:div>
        <w:div w:id="2060323629">
          <w:marLeft w:val="640"/>
          <w:marRight w:val="0"/>
          <w:marTop w:val="0"/>
          <w:marBottom w:val="0"/>
          <w:divBdr>
            <w:top w:val="none" w:sz="0" w:space="0" w:color="auto"/>
            <w:left w:val="none" w:sz="0" w:space="0" w:color="auto"/>
            <w:bottom w:val="none" w:sz="0" w:space="0" w:color="auto"/>
            <w:right w:val="none" w:sz="0" w:space="0" w:color="auto"/>
          </w:divBdr>
        </w:div>
        <w:div w:id="941063432">
          <w:marLeft w:val="640"/>
          <w:marRight w:val="0"/>
          <w:marTop w:val="0"/>
          <w:marBottom w:val="0"/>
          <w:divBdr>
            <w:top w:val="none" w:sz="0" w:space="0" w:color="auto"/>
            <w:left w:val="none" w:sz="0" w:space="0" w:color="auto"/>
            <w:bottom w:val="none" w:sz="0" w:space="0" w:color="auto"/>
            <w:right w:val="none" w:sz="0" w:space="0" w:color="auto"/>
          </w:divBdr>
        </w:div>
        <w:div w:id="1087535287">
          <w:marLeft w:val="640"/>
          <w:marRight w:val="0"/>
          <w:marTop w:val="0"/>
          <w:marBottom w:val="0"/>
          <w:divBdr>
            <w:top w:val="none" w:sz="0" w:space="0" w:color="auto"/>
            <w:left w:val="none" w:sz="0" w:space="0" w:color="auto"/>
            <w:bottom w:val="none" w:sz="0" w:space="0" w:color="auto"/>
            <w:right w:val="none" w:sz="0" w:space="0" w:color="auto"/>
          </w:divBdr>
        </w:div>
      </w:divsChild>
    </w:div>
    <w:div w:id="880558863">
      <w:bodyDiv w:val="1"/>
      <w:marLeft w:val="0"/>
      <w:marRight w:val="0"/>
      <w:marTop w:val="0"/>
      <w:marBottom w:val="0"/>
      <w:divBdr>
        <w:top w:val="none" w:sz="0" w:space="0" w:color="auto"/>
        <w:left w:val="none" w:sz="0" w:space="0" w:color="auto"/>
        <w:bottom w:val="none" w:sz="0" w:space="0" w:color="auto"/>
        <w:right w:val="none" w:sz="0" w:space="0" w:color="auto"/>
      </w:divBdr>
      <w:divsChild>
        <w:div w:id="930048495">
          <w:marLeft w:val="640"/>
          <w:marRight w:val="0"/>
          <w:marTop w:val="0"/>
          <w:marBottom w:val="0"/>
          <w:divBdr>
            <w:top w:val="none" w:sz="0" w:space="0" w:color="auto"/>
            <w:left w:val="none" w:sz="0" w:space="0" w:color="auto"/>
            <w:bottom w:val="none" w:sz="0" w:space="0" w:color="auto"/>
            <w:right w:val="none" w:sz="0" w:space="0" w:color="auto"/>
          </w:divBdr>
        </w:div>
        <w:div w:id="257373705">
          <w:marLeft w:val="640"/>
          <w:marRight w:val="0"/>
          <w:marTop w:val="0"/>
          <w:marBottom w:val="0"/>
          <w:divBdr>
            <w:top w:val="none" w:sz="0" w:space="0" w:color="auto"/>
            <w:left w:val="none" w:sz="0" w:space="0" w:color="auto"/>
            <w:bottom w:val="none" w:sz="0" w:space="0" w:color="auto"/>
            <w:right w:val="none" w:sz="0" w:space="0" w:color="auto"/>
          </w:divBdr>
        </w:div>
        <w:div w:id="427820012">
          <w:marLeft w:val="640"/>
          <w:marRight w:val="0"/>
          <w:marTop w:val="0"/>
          <w:marBottom w:val="0"/>
          <w:divBdr>
            <w:top w:val="none" w:sz="0" w:space="0" w:color="auto"/>
            <w:left w:val="none" w:sz="0" w:space="0" w:color="auto"/>
            <w:bottom w:val="none" w:sz="0" w:space="0" w:color="auto"/>
            <w:right w:val="none" w:sz="0" w:space="0" w:color="auto"/>
          </w:divBdr>
        </w:div>
        <w:div w:id="217938321">
          <w:marLeft w:val="640"/>
          <w:marRight w:val="0"/>
          <w:marTop w:val="0"/>
          <w:marBottom w:val="0"/>
          <w:divBdr>
            <w:top w:val="none" w:sz="0" w:space="0" w:color="auto"/>
            <w:left w:val="none" w:sz="0" w:space="0" w:color="auto"/>
            <w:bottom w:val="none" w:sz="0" w:space="0" w:color="auto"/>
            <w:right w:val="none" w:sz="0" w:space="0" w:color="auto"/>
          </w:divBdr>
        </w:div>
        <w:div w:id="1539079870">
          <w:marLeft w:val="640"/>
          <w:marRight w:val="0"/>
          <w:marTop w:val="0"/>
          <w:marBottom w:val="0"/>
          <w:divBdr>
            <w:top w:val="none" w:sz="0" w:space="0" w:color="auto"/>
            <w:left w:val="none" w:sz="0" w:space="0" w:color="auto"/>
            <w:bottom w:val="none" w:sz="0" w:space="0" w:color="auto"/>
            <w:right w:val="none" w:sz="0" w:space="0" w:color="auto"/>
          </w:divBdr>
        </w:div>
        <w:div w:id="1953196756">
          <w:marLeft w:val="640"/>
          <w:marRight w:val="0"/>
          <w:marTop w:val="0"/>
          <w:marBottom w:val="0"/>
          <w:divBdr>
            <w:top w:val="none" w:sz="0" w:space="0" w:color="auto"/>
            <w:left w:val="none" w:sz="0" w:space="0" w:color="auto"/>
            <w:bottom w:val="none" w:sz="0" w:space="0" w:color="auto"/>
            <w:right w:val="none" w:sz="0" w:space="0" w:color="auto"/>
          </w:divBdr>
        </w:div>
        <w:div w:id="2002735681">
          <w:marLeft w:val="640"/>
          <w:marRight w:val="0"/>
          <w:marTop w:val="0"/>
          <w:marBottom w:val="0"/>
          <w:divBdr>
            <w:top w:val="none" w:sz="0" w:space="0" w:color="auto"/>
            <w:left w:val="none" w:sz="0" w:space="0" w:color="auto"/>
            <w:bottom w:val="none" w:sz="0" w:space="0" w:color="auto"/>
            <w:right w:val="none" w:sz="0" w:space="0" w:color="auto"/>
          </w:divBdr>
        </w:div>
        <w:div w:id="690448936">
          <w:marLeft w:val="640"/>
          <w:marRight w:val="0"/>
          <w:marTop w:val="0"/>
          <w:marBottom w:val="0"/>
          <w:divBdr>
            <w:top w:val="none" w:sz="0" w:space="0" w:color="auto"/>
            <w:left w:val="none" w:sz="0" w:space="0" w:color="auto"/>
            <w:bottom w:val="none" w:sz="0" w:space="0" w:color="auto"/>
            <w:right w:val="none" w:sz="0" w:space="0" w:color="auto"/>
          </w:divBdr>
        </w:div>
        <w:div w:id="416172187">
          <w:marLeft w:val="640"/>
          <w:marRight w:val="0"/>
          <w:marTop w:val="0"/>
          <w:marBottom w:val="0"/>
          <w:divBdr>
            <w:top w:val="none" w:sz="0" w:space="0" w:color="auto"/>
            <w:left w:val="none" w:sz="0" w:space="0" w:color="auto"/>
            <w:bottom w:val="none" w:sz="0" w:space="0" w:color="auto"/>
            <w:right w:val="none" w:sz="0" w:space="0" w:color="auto"/>
          </w:divBdr>
        </w:div>
        <w:div w:id="292488466">
          <w:marLeft w:val="640"/>
          <w:marRight w:val="0"/>
          <w:marTop w:val="0"/>
          <w:marBottom w:val="0"/>
          <w:divBdr>
            <w:top w:val="none" w:sz="0" w:space="0" w:color="auto"/>
            <w:left w:val="none" w:sz="0" w:space="0" w:color="auto"/>
            <w:bottom w:val="none" w:sz="0" w:space="0" w:color="auto"/>
            <w:right w:val="none" w:sz="0" w:space="0" w:color="auto"/>
          </w:divBdr>
        </w:div>
        <w:div w:id="527328135">
          <w:marLeft w:val="640"/>
          <w:marRight w:val="0"/>
          <w:marTop w:val="0"/>
          <w:marBottom w:val="0"/>
          <w:divBdr>
            <w:top w:val="none" w:sz="0" w:space="0" w:color="auto"/>
            <w:left w:val="none" w:sz="0" w:space="0" w:color="auto"/>
            <w:bottom w:val="none" w:sz="0" w:space="0" w:color="auto"/>
            <w:right w:val="none" w:sz="0" w:space="0" w:color="auto"/>
          </w:divBdr>
        </w:div>
        <w:div w:id="1515879980">
          <w:marLeft w:val="640"/>
          <w:marRight w:val="0"/>
          <w:marTop w:val="0"/>
          <w:marBottom w:val="0"/>
          <w:divBdr>
            <w:top w:val="none" w:sz="0" w:space="0" w:color="auto"/>
            <w:left w:val="none" w:sz="0" w:space="0" w:color="auto"/>
            <w:bottom w:val="none" w:sz="0" w:space="0" w:color="auto"/>
            <w:right w:val="none" w:sz="0" w:space="0" w:color="auto"/>
          </w:divBdr>
        </w:div>
        <w:div w:id="28647924">
          <w:marLeft w:val="640"/>
          <w:marRight w:val="0"/>
          <w:marTop w:val="0"/>
          <w:marBottom w:val="0"/>
          <w:divBdr>
            <w:top w:val="none" w:sz="0" w:space="0" w:color="auto"/>
            <w:left w:val="none" w:sz="0" w:space="0" w:color="auto"/>
            <w:bottom w:val="none" w:sz="0" w:space="0" w:color="auto"/>
            <w:right w:val="none" w:sz="0" w:space="0" w:color="auto"/>
          </w:divBdr>
        </w:div>
        <w:div w:id="809437898">
          <w:marLeft w:val="640"/>
          <w:marRight w:val="0"/>
          <w:marTop w:val="0"/>
          <w:marBottom w:val="0"/>
          <w:divBdr>
            <w:top w:val="none" w:sz="0" w:space="0" w:color="auto"/>
            <w:left w:val="none" w:sz="0" w:space="0" w:color="auto"/>
            <w:bottom w:val="none" w:sz="0" w:space="0" w:color="auto"/>
            <w:right w:val="none" w:sz="0" w:space="0" w:color="auto"/>
          </w:divBdr>
        </w:div>
        <w:div w:id="2081825919">
          <w:marLeft w:val="640"/>
          <w:marRight w:val="0"/>
          <w:marTop w:val="0"/>
          <w:marBottom w:val="0"/>
          <w:divBdr>
            <w:top w:val="none" w:sz="0" w:space="0" w:color="auto"/>
            <w:left w:val="none" w:sz="0" w:space="0" w:color="auto"/>
            <w:bottom w:val="none" w:sz="0" w:space="0" w:color="auto"/>
            <w:right w:val="none" w:sz="0" w:space="0" w:color="auto"/>
          </w:divBdr>
        </w:div>
        <w:div w:id="848836154">
          <w:marLeft w:val="640"/>
          <w:marRight w:val="0"/>
          <w:marTop w:val="0"/>
          <w:marBottom w:val="0"/>
          <w:divBdr>
            <w:top w:val="none" w:sz="0" w:space="0" w:color="auto"/>
            <w:left w:val="none" w:sz="0" w:space="0" w:color="auto"/>
            <w:bottom w:val="none" w:sz="0" w:space="0" w:color="auto"/>
            <w:right w:val="none" w:sz="0" w:space="0" w:color="auto"/>
          </w:divBdr>
        </w:div>
        <w:div w:id="1777627268">
          <w:marLeft w:val="640"/>
          <w:marRight w:val="0"/>
          <w:marTop w:val="0"/>
          <w:marBottom w:val="0"/>
          <w:divBdr>
            <w:top w:val="none" w:sz="0" w:space="0" w:color="auto"/>
            <w:left w:val="none" w:sz="0" w:space="0" w:color="auto"/>
            <w:bottom w:val="none" w:sz="0" w:space="0" w:color="auto"/>
            <w:right w:val="none" w:sz="0" w:space="0" w:color="auto"/>
          </w:divBdr>
        </w:div>
        <w:div w:id="736395041">
          <w:marLeft w:val="640"/>
          <w:marRight w:val="0"/>
          <w:marTop w:val="0"/>
          <w:marBottom w:val="0"/>
          <w:divBdr>
            <w:top w:val="none" w:sz="0" w:space="0" w:color="auto"/>
            <w:left w:val="none" w:sz="0" w:space="0" w:color="auto"/>
            <w:bottom w:val="none" w:sz="0" w:space="0" w:color="auto"/>
            <w:right w:val="none" w:sz="0" w:space="0" w:color="auto"/>
          </w:divBdr>
        </w:div>
      </w:divsChild>
    </w:div>
    <w:div w:id="882595445">
      <w:bodyDiv w:val="1"/>
      <w:marLeft w:val="0"/>
      <w:marRight w:val="0"/>
      <w:marTop w:val="0"/>
      <w:marBottom w:val="0"/>
      <w:divBdr>
        <w:top w:val="none" w:sz="0" w:space="0" w:color="auto"/>
        <w:left w:val="none" w:sz="0" w:space="0" w:color="auto"/>
        <w:bottom w:val="none" w:sz="0" w:space="0" w:color="auto"/>
        <w:right w:val="none" w:sz="0" w:space="0" w:color="auto"/>
      </w:divBdr>
      <w:divsChild>
        <w:div w:id="1897280214">
          <w:marLeft w:val="640"/>
          <w:marRight w:val="0"/>
          <w:marTop w:val="0"/>
          <w:marBottom w:val="0"/>
          <w:divBdr>
            <w:top w:val="none" w:sz="0" w:space="0" w:color="auto"/>
            <w:left w:val="none" w:sz="0" w:space="0" w:color="auto"/>
            <w:bottom w:val="none" w:sz="0" w:space="0" w:color="auto"/>
            <w:right w:val="none" w:sz="0" w:space="0" w:color="auto"/>
          </w:divBdr>
        </w:div>
        <w:div w:id="1219127277">
          <w:marLeft w:val="640"/>
          <w:marRight w:val="0"/>
          <w:marTop w:val="0"/>
          <w:marBottom w:val="0"/>
          <w:divBdr>
            <w:top w:val="none" w:sz="0" w:space="0" w:color="auto"/>
            <w:left w:val="none" w:sz="0" w:space="0" w:color="auto"/>
            <w:bottom w:val="none" w:sz="0" w:space="0" w:color="auto"/>
            <w:right w:val="none" w:sz="0" w:space="0" w:color="auto"/>
          </w:divBdr>
        </w:div>
        <w:div w:id="394206933">
          <w:marLeft w:val="640"/>
          <w:marRight w:val="0"/>
          <w:marTop w:val="0"/>
          <w:marBottom w:val="0"/>
          <w:divBdr>
            <w:top w:val="none" w:sz="0" w:space="0" w:color="auto"/>
            <w:left w:val="none" w:sz="0" w:space="0" w:color="auto"/>
            <w:bottom w:val="none" w:sz="0" w:space="0" w:color="auto"/>
            <w:right w:val="none" w:sz="0" w:space="0" w:color="auto"/>
          </w:divBdr>
        </w:div>
        <w:div w:id="1766421293">
          <w:marLeft w:val="640"/>
          <w:marRight w:val="0"/>
          <w:marTop w:val="0"/>
          <w:marBottom w:val="0"/>
          <w:divBdr>
            <w:top w:val="none" w:sz="0" w:space="0" w:color="auto"/>
            <w:left w:val="none" w:sz="0" w:space="0" w:color="auto"/>
            <w:bottom w:val="none" w:sz="0" w:space="0" w:color="auto"/>
            <w:right w:val="none" w:sz="0" w:space="0" w:color="auto"/>
          </w:divBdr>
        </w:div>
        <w:div w:id="731736286">
          <w:marLeft w:val="640"/>
          <w:marRight w:val="0"/>
          <w:marTop w:val="0"/>
          <w:marBottom w:val="0"/>
          <w:divBdr>
            <w:top w:val="none" w:sz="0" w:space="0" w:color="auto"/>
            <w:left w:val="none" w:sz="0" w:space="0" w:color="auto"/>
            <w:bottom w:val="none" w:sz="0" w:space="0" w:color="auto"/>
            <w:right w:val="none" w:sz="0" w:space="0" w:color="auto"/>
          </w:divBdr>
        </w:div>
        <w:div w:id="981884344">
          <w:marLeft w:val="640"/>
          <w:marRight w:val="0"/>
          <w:marTop w:val="0"/>
          <w:marBottom w:val="0"/>
          <w:divBdr>
            <w:top w:val="none" w:sz="0" w:space="0" w:color="auto"/>
            <w:left w:val="none" w:sz="0" w:space="0" w:color="auto"/>
            <w:bottom w:val="none" w:sz="0" w:space="0" w:color="auto"/>
            <w:right w:val="none" w:sz="0" w:space="0" w:color="auto"/>
          </w:divBdr>
        </w:div>
        <w:div w:id="1934970756">
          <w:marLeft w:val="640"/>
          <w:marRight w:val="0"/>
          <w:marTop w:val="0"/>
          <w:marBottom w:val="0"/>
          <w:divBdr>
            <w:top w:val="none" w:sz="0" w:space="0" w:color="auto"/>
            <w:left w:val="none" w:sz="0" w:space="0" w:color="auto"/>
            <w:bottom w:val="none" w:sz="0" w:space="0" w:color="auto"/>
            <w:right w:val="none" w:sz="0" w:space="0" w:color="auto"/>
          </w:divBdr>
        </w:div>
        <w:div w:id="632757758">
          <w:marLeft w:val="640"/>
          <w:marRight w:val="0"/>
          <w:marTop w:val="0"/>
          <w:marBottom w:val="0"/>
          <w:divBdr>
            <w:top w:val="none" w:sz="0" w:space="0" w:color="auto"/>
            <w:left w:val="none" w:sz="0" w:space="0" w:color="auto"/>
            <w:bottom w:val="none" w:sz="0" w:space="0" w:color="auto"/>
            <w:right w:val="none" w:sz="0" w:space="0" w:color="auto"/>
          </w:divBdr>
        </w:div>
        <w:div w:id="539585886">
          <w:marLeft w:val="640"/>
          <w:marRight w:val="0"/>
          <w:marTop w:val="0"/>
          <w:marBottom w:val="0"/>
          <w:divBdr>
            <w:top w:val="none" w:sz="0" w:space="0" w:color="auto"/>
            <w:left w:val="none" w:sz="0" w:space="0" w:color="auto"/>
            <w:bottom w:val="none" w:sz="0" w:space="0" w:color="auto"/>
            <w:right w:val="none" w:sz="0" w:space="0" w:color="auto"/>
          </w:divBdr>
        </w:div>
        <w:div w:id="1789739954">
          <w:marLeft w:val="640"/>
          <w:marRight w:val="0"/>
          <w:marTop w:val="0"/>
          <w:marBottom w:val="0"/>
          <w:divBdr>
            <w:top w:val="none" w:sz="0" w:space="0" w:color="auto"/>
            <w:left w:val="none" w:sz="0" w:space="0" w:color="auto"/>
            <w:bottom w:val="none" w:sz="0" w:space="0" w:color="auto"/>
            <w:right w:val="none" w:sz="0" w:space="0" w:color="auto"/>
          </w:divBdr>
        </w:div>
        <w:div w:id="571744217">
          <w:marLeft w:val="640"/>
          <w:marRight w:val="0"/>
          <w:marTop w:val="0"/>
          <w:marBottom w:val="0"/>
          <w:divBdr>
            <w:top w:val="none" w:sz="0" w:space="0" w:color="auto"/>
            <w:left w:val="none" w:sz="0" w:space="0" w:color="auto"/>
            <w:bottom w:val="none" w:sz="0" w:space="0" w:color="auto"/>
            <w:right w:val="none" w:sz="0" w:space="0" w:color="auto"/>
          </w:divBdr>
        </w:div>
        <w:div w:id="1464227263">
          <w:marLeft w:val="640"/>
          <w:marRight w:val="0"/>
          <w:marTop w:val="0"/>
          <w:marBottom w:val="0"/>
          <w:divBdr>
            <w:top w:val="none" w:sz="0" w:space="0" w:color="auto"/>
            <w:left w:val="none" w:sz="0" w:space="0" w:color="auto"/>
            <w:bottom w:val="none" w:sz="0" w:space="0" w:color="auto"/>
            <w:right w:val="none" w:sz="0" w:space="0" w:color="auto"/>
          </w:divBdr>
        </w:div>
        <w:div w:id="849180617">
          <w:marLeft w:val="640"/>
          <w:marRight w:val="0"/>
          <w:marTop w:val="0"/>
          <w:marBottom w:val="0"/>
          <w:divBdr>
            <w:top w:val="none" w:sz="0" w:space="0" w:color="auto"/>
            <w:left w:val="none" w:sz="0" w:space="0" w:color="auto"/>
            <w:bottom w:val="none" w:sz="0" w:space="0" w:color="auto"/>
            <w:right w:val="none" w:sz="0" w:space="0" w:color="auto"/>
          </w:divBdr>
        </w:div>
        <w:div w:id="1926457086">
          <w:marLeft w:val="640"/>
          <w:marRight w:val="0"/>
          <w:marTop w:val="0"/>
          <w:marBottom w:val="0"/>
          <w:divBdr>
            <w:top w:val="none" w:sz="0" w:space="0" w:color="auto"/>
            <w:left w:val="none" w:sz="0" w:space="0" w:color="auto"/>
            <w:bottom w:val="none" w:sz="0" w:space="0" w:color="auto"/>
            <w:right w:val="none" w:sz="0" w:space="0" w:color="auto"/>
          </w:divBdr>
        </w:div>
        <w:div w:id="1224103595">
          <w:marLeft w:val="640"/>
          <w:marRight w:val="0"/>
          <w:marTop w:val="0"/>
          <w:marBottom w:val="0"/>
          <w:divBdr>
            <w:top w:val="none" w:sz="0" w:space="0" w:color="auto"/>
            <w:left w:val="none" w:sz="0" w:space="0" w:color="auto"/>
            <w:bottom w:val="none" w:sz="0" w:space="0" w:color="auto"/>
            <w:right w:val="none" w:sz="0" w:space="0" w:color="auto"/>
          </w:divBdr>
        </w:div>
        <w:div w:id="2041127052">
          <w:marLeft w:val="640"/>
          <w:marRight w:val="0"/>
          <w:marTop w:val="0"/>
          <w:marBottom w:val="0"/>
          <w:divBdr>
            <w:top w:val="none" w:sz="0" w:space="0" w:color="auto"/>
            <w:left w:val="none" w:sz="0" w:space="0" w:color="auto"/>
            <w:bottom w:val="none" w:sz="0" w:space="0" w:color="auto"/>
            <w:right w:val="none" w:sz="0" w:space="0" w:color="auto"/>
          </w:divBdr>
        </w:div>
        <w:div w:id="817191157">
          <w:marLeft w:val="640"/>
          <w:marRight w:val="0"/>
          <w:marTop w:val="0"/>
          <w:marBottom w:val="0"/>
          <w:divBdr>
            <w:top w:val="none" w:sz="0" w:space="0" w:color="auto"/>
            <w:left w:val="none" w:sz="0" w:space="0" w:color="auto"/>
            <w:bottom w:val="none" w:sz="0" w:space="0" w:color="auto"/>
            <w:right w:val="none" w:sz="0" w:space="0" w:color="auto"/>
          </w:divBdr>
        </w:div>
        <w:div w:id="1282418161">
          <w:marLeft w:val="640"/>
          <w:marRight w:val="0"/>
          <w:marTop w:val="0"/>
          <w:marBottom w:val="0"/>
          <w:divBdr>
            <w:top w:val="none" w:sz="0" w:space="0" w:color="auto"/>
            <w:left w:val="none" w:sz="0" w:space="0" w:color="auto"/>
            <w:bottom w:val="none" w:sz="0" w:space="0" w:color="auto"/>
            <w:right w:val="none" w:sz="0" w:space="0" w:color="auto"/>
          </w:divBdr>
        </w:div>
      </w:divsChild>
    </w:div>
    <w:div w:id="900217178">
      <w:bodyDiv w:val="1"/>
      <w:marLeft w:val="0"/>
      <w:marRight w:val="0"/>
      <w:marTop w:val="0"/>
      <w:marBottom w:val="0"/>
      <w:divBdr>
        <w:top w:val="none" w:sz="0" w:space="0" w:color="auto"/>
        <w:left w:val="none" w:sz="0" w:space="0" w:color="auto"/>
        <w:bottom w:val="none" w:sz="0" w:space="0" w:color="auto"/>
        <w:right w:val="none" w:sz="0" w:space="0" w:color="auto"/>
      </w:divBdr>
    </w:div>
    <w:div w:id="930089679">
      <w:bodyDiv w:val="1"/>
      <w:marLeft w:val="0"/>
      <w:marRight w:val="0"/>
      <w:marTop w:val="0"/>
      <w:marBottom w:val="0"/>
      <w:divBdr>
        <w:top w:val="none" w:sz="0" w:space="0" w:color="auto"/>
        <w:left w:val="none" w:sz="0" w:space="0" w:color="auto"/>
        <w:bottom w:val="none" w:sz="0" w:space="0" w:color="auto"/>
        <w:right w:val="none" w:sz="0" w:space="0" w:color="auto"/>
      </w:divBdr>
      <w:divsChild>
        <w:div w:id="411437359">
          <w:marLeft w:val="640"/>
          <w:marRight w:val="0"/>
          <w:marTop w:val="0"/>
          <w:marBottom w:val="0"/>
          <w:divBdr>
            <w:top w:val="none" w:sz="0" w:space="0" w:color="auto"/>
            <w:left w:val="none" w:sz="0" w:space="0" w:color="auto"/>
            <w:bottom w:val="none" w:sz="0" w:space="0" w:color="auto"/>
            <w:right w:val="none" w:sz="0" w:space="0" w:color="auto"/>
          </w:divBdr>
        </w:div>
        <w:div w:id="1619219193">
          <w:marLeft w:val="640"/>
          <w:marRight w:val="0"/>
          <w:marTop w:val="0"/>
          <w:marBottom w:val="0"/>
          <w:divBdr>
            <w:top w:val="none" w:sz="0" w:space="0" w:color="auto"/>
            <w:left w:val="none" w:sz="0" w:space="0" w:color="auto"/>
            <w:bottom w:val="none" w:sz="0" w:space="0" w:color="auto"/>
            <w:right w:val="none" w:sz="0" w:space="0" w:color="auto"/>
          </w:divBdr>
        </w:div>
        <w:div w:id="944462645">
          <w:marLeft w:val="640"/>
          <w:marRight w:val="0"/>
          <w:marTop w:val="0"/>
          <w:marBottom w:val="0"/>
          <w:divBdr>
            <w:top w:val="none" w:sz="0" w:space="0" w:color="auto"/>
            <w:left w:val="none" w:sz="0" w:space="0" w:color="auto"/>
            <w:bottom w:val="none" w:sz="0" w:space="0" w:color="auto"/>
            <w:right w:val="none" w:sz="0" w:space="0" w:color="auto"/>
          </w:divBdr>
        </w:div>
        <w:div w:id="569192339">
          <w:marLeft w:val="640"/>
          <w:marRight w:val="0"/>
          <w:marTop w:val="0"/>
          <w:marBottom w:val="0"/>
          <w:divBdr>
            <w:top w:val="none" w:sz="0" w:space="0" w:color="auto"/>
            <w:left w:val="none" w:sz="0" w:space="0" w:color="auto"/>
            <w:bottom w:val="none" w:sz="0" w:space="0" w:color="auto"/>
            <w:right w:val="none" w:sz="0" w:space="0" w:color="auto"/>
          </w:divBdr>
        </w:div>
      </w:divsChild>
    </w:div>
    <w:div w:id="943999302">
      <w:bodyDiv w:val="1"/>
      <w:marLeft w:val="0"/>
      <w:marRight w:val="0"/>
      <w:marTop w:val="0"/>
      <w:marBottom w:val="0"/>
      <w:divBdr>
        <w:top w:val="none" w:sz="0" w:space="0" w:color="auto"/>
        <w:left w:val="none" w:sz="0" w:space="0" w:color="auto"/>
        <w:bottom w:val="none" w:sz="0" w:space="0" w:color="auto"/>
        <w:right w:val="none" w:sz="0" w:space="0" w:color="auto"/>
      </w:divBdr>
      <w:divsChild>
        <w:div w:id="487600835">
          <w:marLeft w:val="640"/>
          <w:marRight w:val="0"/>
          <w:marTop w:val="0"/>
          <w:marBottom w:val="0"/>
          <w:divBdr>
            <w:top w:val="none" w:sz="0" w:space="0" w:color="auto"/>
            <w:left w:val="none" w:sz="0" w:space="0" w:color="auto"/>
            <w:bottom w:val="none" w:sz="0" w:space="0" w:color="auto"/>
            <w:right w:val="none" w:sz="0" w:space="0" w:color="auto"/>
          </w:divBdr>
        </w:div>
        <w:div w:id="1726442601">
          <w:marLeft w:val="640"/>
          <w:marRight w:val="0"/>
          <w:marTop w:val="0"/>
          <w:marBottom w:val="0"/>
          <w:divBdr>
            <w:top w:val="none" w:sz="0" w:space="0" w:color="auto"/>
            <w:left w:val="none" w:sz="0" w:space="0" w:color="auto"/>
            <w:bottom w:val="none" w:sz="0" w:space="0" w:color="auto"/>
            <w:right w:val="none" w:sz="0" w:space="0" w:color="auto"/>
          </w:divBdr>
        </w:div>
        <w:div w:id="666791914">
          <w:marLeft w:val="640"/>
          <w:marRight w:val="0"/>
          <w:marTop w:val="0"/>
          <w:marBottom w:val="0"/>
          <w:divBdr>
            <w:top w:val="none" w:sz="0" w:space="0" w:color="auto"/>
            <w:left w:val="none" w:sz="0" w:space="0" w:color="auto"/>
            <w:bottom w:val="none" w:sz="0" w:space="0" w:color="auto"/>
            <w:right w:val="none" w:sz="0" w:space="0" w:color="auto"/>
          </w:divBdr>
        </w:div>
        <w:div w:id="341471305">
          <w:marLeft w:val="640"/>
          <w:marRight w:val="0"/>
          <w:marTop w:val="0"/>
          <w:marBottom w:val="0"/>
          <w:divBdr>
            <w:top w:val="none" w:sz="0" w:space="0" w:color="auto"/>
            <w:left w:val="none" w:sz="0" w:space="0" w:color="auto"/>
            <w:bottom w:val="none" w:sz="0" w:space="0" w:color="auto"/>
            <w:right w:val="none" w:sz="0" w:space="0" w:color="auto"/>
          </w:divBdr>
        </w:div>
      </w:divsChild>
    </w:div>
    <w:div w:id="956911465">
      <w:bodyDiv w:val="1"/>
      <w:marLeft w:val="0"/>
      <w:marRight w:val="0"/>
      <w:marTop w:val="0"/>
      <w:marBottom w:val="0"/>
      <w:divBdr>
        <w:top w:val="none" w:sz="0" w:space="0" w:color="auto"/>
        <w:left w:val="none" w:sz="0" w:space="0" w:color="auto"/>
        <w:bottom w:val="none" w:sz="0" w:space="0" w:color="auto"/>
        <w:right w:val="none" w:sz="0" w:space="0" w:color="auto"/>
      </w:divBdr>
      <w:divsChild>
        <w:div w:id="994341525">
          <w:marLeft w:val="640"/>
          <w:marRight w:val="0"/>
          <w:marTop w:val="0"/>
          <w:marBottom w:val="0"/>
          <w:divBdr>
            <w:top w:val="none" w:sz="0" w:space="0" w:color="auto"/>
            <w:left w:val="none" w:sz="0" w:space="0" w:color="auto"/>
            <w:bottom w:val="none" w:sz="0" w:space="0" w:color="auto"/>
            <w:right w:val="none" w:sz="0" w:space="0" w:color="auto"/>
          </w:divBdr>
        </w:div>
        <w:div w:id="1701708287">
          <w:marLeft w:val="640"/>
          <w:marRight w:val="0"/>
          <w:marTop w:val="0"/>
          <w:marBottom w:val="0"/>
          <w:divBdr>
            <w:top w:val="none" w:sz="0" w:space="0" w:color="auto"/>
            <w:left w:val="none" w:sz="0" w:space="0" w:color="auto"/>
            <w:bottom w:val="none" w:sz="0" w:space="0" w:color="auto"/>
            <w:right w:val="none" w:sz="0" w:space="0" w:color="auto"/>
          </w:divBdr>
        </w:div>
        <w:div w:id="643697458">
          <w:marLeft w:val="640"/>
          <w:marRight w:val="0"/>
          <w:marTop w:val="0"/>
          <w:marBottom w:val="0"/>
          <w:divBdr>
            <w:top w:val="none" w:sz="0" w:space="0" w:color="auto"/>
            <w:left w:val="none" w:sz="0" w:space="0" w:color="auto"/>
            <w:bottom w:val="none" w:sz="0" w:space="0" w:color="auto"/>
            <w:right w:val="none" w:sz="0" w:space="0" w:color="auto"/>
          </w:divBdr>
        </w:div>
        <w:div w:id="450130147">
          <w:marLeft w:val="640"/>
          <w:marRight w:val="0"/>
          <w:marTop w:val="0"/>
          <w:marBottom w:val="0"/>
          <w:divBdr>
            <w:top w:val="none" w:sz="0" w:space="0" w:color="auto"/>
            <w:left w:val="none" w:sz="0" w:space="0" w:color="auto"/>
            <w:bottom w:val="none" w:sz="0" w:space="0" w:color="auto"/>
            <w:right w:val="none" w:sz="0" w:space="0" w:color="auto"/>
          </w:divBdr>
        </w:div>
        <w:div w:id="1678535133">
          <w:marLeft w:val="640"/>
          <w:marRight w:val="0"/>
          <w:marTop w:val="0"/>
          <w:marBottom w:val="0"/>
          <w:divBdr>
            <w:top w:val="none" w:sz="0" w:space="0" w:color="auto"/>
            <w:left w:val="none" w:sz="0" w:space="0" w:color="auto"/>
            <w:bottom w:val="none" w:sz="0" w:space="0" w:color="auto"/>
            <w:right w:val="none" w:sz="0" w:space="0" w:color="auto"/>
          </w:divBdr>
        </w:div>
        <w:div w:id="1866943961">
          <w:marLeft w:val="640"/>
          <w:marRight w:val="0"/>
          <w:marTop w:val="0"/>
          <w:marBottom w:val="0"/>
          <w:divBdr>
            <w:top w:val="none" w:sz="0" w:space="0" w:color="auto"/>
            <w:left w:val="none" w:sz="0" w:space="0" w:color="auto"/>
            <w:bottom w:val="none" w:sz="0" w:space="0" w:color="auto"/>
            <w:right w:val="none" w:sz="0" w:space="0" w:color="auto"/>
          </w:divBdr>
        </w:div>
        <w:div w:id="511796018">
          <w:marLeft w:val="640"/>
          <w:marRight w:val="0"/>
          <w:marTop w:val="0"/>
          <w:marBottom w:val="0"/>
          <w:divBdr>
            <w:top w:val="none" w:sz="0" w:space="0" w:color="auto"/>
            <w:left w:val="none" w:sz="0" w:space="0" w:color="auto"/>
            <w:bottom w:val="none" w:sz="0" w:space="0" w:color="auto"/>
            <w:right w:val="none" w:sz="0" w:space="0" w:color="auto"/>
          </w:divBdr>
        </w:div>
        <w:div w:id="148523142">
          <w:marLeft w:val="640"/>
          <w:marRight w:val="0"/>
          <w:marTop w:val="0"/>
          <w:marBottom w:val="0"/>
          <w:divBdr>
            <w:top w:val="none" w:sz="0" w:space="0" w:color="auto"/>
            <w:left w:val="none" w:sz="0" w:space="0" w:color="auto"/>
            <w:bottom w:val="none" w:sz="0" w:space="0" w:color="auto"/>
            <w:right w:val="none" w:sz="0" w:space="0" w:color="auto"/>
          </w:divBdr>
        </w:div>
        <w:div w:id="1588808173">
          <w:marLeft w:val="640"/>
          <w:marRight w:val="0"/>
          <w:marTop w:val="0"/>
          <w:marBottom w:val="0"/>
          <w:divBdr>
            <w:top w:val="none" w:sz="0" w:space="0" w:color="auto"/>
            <w:left w:val="none" w:sz="0" w:space="0" w:color="auto"/>
            <w:bottom w:val="none" w:sz="0" w:space="0" w:color="auto"/>
            <w:right w:val="none" w:sz="0" w:space="0" w:color="auto"/>
          </w:divBdr>
        </w:div>
        <w:div w:id="615865573">
          <w:marLeft w:val="640"/>
          <w:marRight w:val="0"/>
          <w:marTop w:val="0"/>
          <w:marBottom w:val="0"/>
          <w:divBdr>
            <w:top w:val="none" w:sz="0" w:space="0" w:color="auto"/>
            <w:left w:val="none" w:sz="0" w:space="0" w:color="auto"/>
            <w:bottom w:val="none" w:sz="0" w:space="0" w:color="auto"/>
            <w:right w:val="none" w:sz="0" w:space="0" w:color="auto"/>
          </w:divBdr>
        </w:div>
        <w:div w:id="1423531130">
          <w:marLeft w:val="640"/>
          <w:marRight w:val="0"/>
          <w:marTop w:val="0"/>
          <w:marBottom w:val="0"/>
          <w:divBdr>
            <w:top w:val="none" w:sz="0" w:space="0" w:color="auto"/>
            <w:left w:val="none" w:sz="0" w:space="0" w:color="auto"/>
            <w:bottom w:val="none" w:sz="0" w:space="0" w:color="auto"/>
            <w:right w:val="none" w:sz="0" w:space="0" w:color="auto"/>
          </w:divBdr>
        </w:div>
        <w:div w:id="1625388326">
          <w:marLeft w:val="640"/>
          <w:marRight w:val="0"/>
          <w:marTop w:val="0"/>
          <w:marBottom w:val="0"/>
          <w:divBdr>
            <w:top w:val="none" w:sz="0" w:space="0" w:color="auto"/>
            <w:left w:val="none" w:sz="0" w:space="0" w:color="auto"/>
            <w:bottom w:val="none" w:sz="0" w:space="0" w:color="auto"/>
            <w:right w:val="none" w:sz="0" w:space="0" w:color="auto"/>
          </w:divBdr>
        </w:div>
        <w:div w:id="1284462672">
          <w:marLeft w:val="640"/>
          <w:marRight w:val="0"/>
          <w:marTop w:val="0"/>
          <w:marBottom w:val="0"/>
          <w:divBdr>
            <w:top w:val="none" w:sz="0" w:space="0" w:color="auto"/>
            <w:left w:val="none" w:sz="0" w:space="0" w:color="auto"/>
            <w:bottom w:val="none" w:sz="0" w:space="0" w:color="auto"/>
            <w:right w:val="none" w:sz="0" w:space="0" w:color="auto"/>
          </w:divBdr>
        </w:div>
        <w:div w:id="485901675">
          <w:marLeft w:val="640"/>
          <w:marRight w:val="0"/>
          <w:marTop w:val="0"/>
          <w:marBottom w:val="0"/>
          <w:divBdr>
            <w:top w:val="none" w:sz="0" w:space="0" w:color="auto"/>
            <w:left w:val="none" w:sz="0" w:space="0" w:color="auto"/>
            <w:bottom w:val="none" w:sz="0" w:space="0" w:color="auto"/>
            <w:right w:val="none" w:sz="0" w:space="0" w:color="auto"/>
          </w:divBdr>
        </w:div>
        <w:div w:id="1180388732">
          <w:marLeft w:val="640"/>
          <w:marRight w:val="0"/>
          <w:marTop w:val="0"/>
          <w:marBottom w:val="0"/>
          <w:divBdr>
            <w:top w:val="none" w:sz="0" w:space="0" w:color="auto"/>
            <w:left w:val="none" w:sz="0" w:space="0" w:color="auto"/>
            <w:bottom w:val="none" w:sz="0" w:space="0" w:color="auto"/>
            <w:right w:val="none" w:sz="0" w:space="0" w:color="auto"/>
          </w:divBdr>
        </w:div>
        <w:div w:id="605311531">
          <w:marLeft w:val="640"/>
          <w:marRight w:val="0"/>
          <w:marTop w:val="0"/>
          <w:marBottom w:val="0"/>
          <w:divBdr>
            <w:top w:val="none" w:sz="0" w:space="0" w:color="auto"/>
            <w:left w:val="none" w:sz="0" w:space="0" w:color="auto"/>
            <w:bottom w:val="none" w:sz="0" w:space="0" w:color="auto"/>
            <w:right w:val="none" w:sz="0" w:space="0" w:color="auto"/>
          </w:divBdr>
        </w:div>
        <w:div w:id="1794399802">
          <w:marLeft w:val="640"/>
          <w:marRight w:val="0"/>
          <w:marTop w:val="0"/>
          <w:marBottom w:val="0"/>
          <w:divBdr>
            <w:top w:val="none" w:sz="0" w:space="0" w:color="auto"/>
            <w:left w:val="none" w:sz="0" w:space="0" w:color="auto"/>
            <w:bottom w:val="none" w:sz="0" w:space="0" w:color="auto"/>
            <w:right w:val="none" w:sz="0" w:space="0" w:color="auto"/>
          </w:divBdr>
        </w:div>
        <w:div w:id="48043171">
          <w:marLeft w:val="640"/>
          <w:marRight w:val="0"/>
          <w:marTop w:val="0"/>
          <w:marBottom w:val="0"/>
          <w:divBdr>
            <w:top w:val="none" w:sz="0" w:space="0" w:color="auto"/>
            <w:left w:val="none" w:sz="0" w:space="0" w:color="auto"/>
            <w:bottom w:val="none" w:sz="0" w:space="0" w:color="auto"/>
            <w:right w:val="none" w:sz="0" w:space="0" w:color="auto"/>
          </w:divBdr>
        </w:div>
      </w:divsChild>
    </w:div>
    <w:div w:id="1082220100">
      <w:bodyDiv w:val="1"/>
      <w:marLeft w:val="0"/>
      <w:marRight w:val="0"/>
      <w:marTop w:val="0"/>
      <w:marBottom w:val="0"/>
      <w:divBdr>
        <w:top w:val="none" w:sz="0" w:space="0" w:color="auto"/>
        <w:left w:val="none" w:sz="0" w:space="0" w:color="auto"/>
        <w:bottom w:val="none" w:sz="0" w:space="0" w:color="auto"/>
        <w:right w:val="none" w:sz="0" w:space="0" w:color="auto"/>
      </w:divBdr>
      <w:divsChild>
        <w:div w:id="419522794">
          <w:marLeft w:val="640"/>
          <w:marRight w:val="0"/>
          <w:marTop w:val="0"/>
          <w:marBottom w:val="0"/>
          <w:divBdr>
            <w:top w:val="none" w:sz="0" w:space="0" w:color="auto"/>
            <w:left w:val="none" w:sz="0" w:space="0" w:color="auto"/>
            <w:bottom w:val="none" w:sz="0" w:space="0" w:color="auto"/>
            <w:right w:val="none" w:sz="0" w:space="0" w:color="auto"/>
          </w:divBdr>
        </w:div>
        <w:div w:id="302121754">
          <w:marLeft w:val="640"/>
          <w:marRight w:val="0"/>
          <w:marTop w:val="0"/>
          <w:marBottom w:val="0"/>
          <w:divBdr>
            <w:top w:val="none" w:sz="0" w:space="0" w:color="auto"/>
            <w:left w:val="none" w:sz="0" w:space="0" w:color="auto"/>
            <w:bottom w:val="none" w:sz="0" w:space="0" w:color="auto"/>
            <w:right w:val="none" w:sz="0" w:space="0" w:color="auto"/>
          </w:divBdr>
        </w:div>
        <w:div w:id="234823145">
          <w:marLeft w:val="640"/>
          <w:marRight w:val="0"/>
          <w:marTop w:val="0"/>
          <w:marBottom w:val="0"/>
          <w:divBdr>
            <w:top w:val="none" w:sz="0" w:space="0" w:color="auto"/>
            <w:left w:val="none" w:sz="0" w:space="0" w:color="auto"/>
            <w:bottom w:val="none" w:sz="0" w:space="0" w:color="auto"/>
            <w:right w:val="none" w:sz="0" w:space="0" w:color="auto"/>
          </w:divBdr>
        </w:div>
        <w:div w:id="1907257445">
          <w:marLeft w:val="640"/>
          <w:marRight w:val="0"/>
          <w:marTop w:val="0"/>
          <w:marBottom w:val="0"/>
          <w:divBdr>
            <w:top w:val="none" w:sz="0" w:space="0" w:color="auto"/>
            <w:left w:val="none" w:sz="0" w:space="0" w:color="auto"/>
            <w:bottom w:val="none" w:sz="0" w:space="0" w:color="auto"/>
            <w:right w:val="none" w:sz="0" w:space="0" w:color="auto"/>
          </w:divBdr>
        </w:div>
        <w:div w:id="1947688953">
          <w:marLeft w:val="640"/>
          <w:marRight w:val="0"/>
          <w:marTop w:val="0"/>
          <w:marBottom w:val="0"/>
          <w:divBdr>
            <w:top w:val="none" w:sz="0" w:space="0" w:color="auto"/>
            <w:left w:val="none" w:sz="0" w:space="0" w:color="auto"/>
            <w:bottom w:val="none" w:sz="0" w:space="0" w:color="auto"/>
            <w:right w:val="none" w:sz="0" w:space="0" w:color="auto"/>
          </w:divBdr>
        </w:div>
        <w:div w:id="1709640930">
          <w:marLeft w:val="640"/>
          <w:marRight w:val="0"/>
          <w:marTop w:val="0"/>
          <w:marBottom w:val="0"/>
          <w:divBdr>
            <w:top w:val="none" w:sz="0" w:space="0" w:color="auto"/>
            <w:left w:val="none" w:sz="0" w:space="0" w:color="auto"/>
            <w:bottom w:val="none" w:sz="0" w:space="0" w:color="auto"/>
            <w:right w:val="none" w:sz="0" w:space="0" w:color="auto"/>
          </w:divBdr>
        </w:div>
        <w:div w:id="1048727180">
          <w:marLeft w:val="640"/>
          <w:marRight w:val="0"/>
          <w:marTop w:val="0"/>
          <w:marBottom w:val="0"/>
          <w:divBdr>
            <w:top w:val="none" w:sz="0" w:space="0" w:color="auto"/>
            <w:left w:val="none" w:sz="0" w:space="0" w:color="auto"/>
            <w:bottom w:val="none" w:sz="0" w:space="0" w:color="auto"/>
            <w:right w:val="none" w:sz="0" w:space="0" w:color="auto"/>
          </w:divBdr>
        </w:div>
        <w:div w:id="1614752854">
          <w:marLeft w:val="640"/>
          <w:marRight w:val="0"/>
          <w:marTop w:val="0"/>
          <w:marBottom w:val="0"/>
          <w:divBdr>
            <w:top w:val="none" w:sz="0" w:space="0" w:color="auto"/>
            <w:left w:val="none" w:sz="0" w:space="0" w:color="auto"/>
            <w:bottom w:val="none" w:sz="0" w:space="0" w:color="auto"/>
            <w:right w:val="none" w:sz="0" w:space="0" w:color="auto"/>
          </w:divBdr>
        </w:div>
        <w:div w:id="2075816719">
          <w:marLeft w:val="640"/>
          <w:marRight w:val="0"/>
          <w:marTop w:val="0"/>
          <w:marBottom w:val="0"/>
          <w:divBdr>
            <w:top w:val="none" w:sz="0" w:space="0" w:color="auto"/>
            <w:left w:val="none" w:sz="0" w:space="0" w:color="auto"/>
            <w:bottom w:val="none" w:sz="0" w:space="0" w:color="auto"/>
            <w:right w:val="none" w:sz="0" w:space="0" w:color="auto"/>
          </w:divBdr>
        </w:div>
        <w:div w:id="638339923">
          <w:marLeft w:val="640"/>
          <w:marRight w:val="0"/>
          <w:marTop w:val="0"/>
          <w:marBottom w:val="0"/>
          <w:divBdr>
            <w:top w:val="none" w:sz="0" w:space="0" w:color="auto"/>
            <w:left w:val="none" w:sz="0" w:space="0" w:color="auto"/>
            <w:bottom w:val="none" w:sz="0" w:space="0" w:color="auto"/>
            <w:right w:val="none" w:sz="0" w:space="0" w:color="auto"/>
          </w:divBdr>
        </w:div>
        <w:div w:id="1610817518">
          <w:marLeft w:val="640"/>
          <w:marRight w:val="0"/>
          <w:marTop w:val="0"/>
          <w:marBottom w:val="0"/>
          <w:divBdr>
            <w:top w:val="none" w:sz="0" w:space="0" w:color="auto"/>
            <w:left w:val="none" w:sz="0" w:space="0" w:color="auto"/>
            <w:bottom w:val="none" w:sz="0" w:space="0" w:color="auto"/>
            <w:right w:val="none" w:sz="0" w:space="0" w:color="auto"/>
          </w:divBdr>
        </w:div>
        <w:div w:id="1817841887">
          <w:marLeft w:val="640"/>
          <w:marRight w:val="0"/>
          <w:marTop w:val="0"/>
          <w:marBottom w:val="0"/>
          <w:divBdr>
            <w:top w:val="none" w:sz="0" w:space="0" w:color="auto"/>
            <w:left w:val="none" w:sz="0" w:space="0" w:color="auto"/>
            <w:bottom w:val="none" w:sz="0" w:space="0" w:color="auto"/>
            <w:right w:val="none" w:sz="0" w:space="0" w:color="auto"/>
          </w:divBdr>
        </w:div>
      </w:divsChild>
    </w:div>
    <w:div w:id="1152674402">
      <w:bodyDiv w:val="1"/>
      <w:marLeft w:val="0"/>
      <w:marRight w:val="0"/>
      <w:marTop w:val="0"/>
      <w:marBottom w:val="0"/>
      <w:divBdr>
        <w:top w:val="none" w:sz="0" w:space="0" w:color="auto"/>
        <w:left w:val="none" w:sz="0" w:space="0" w:color="auto"/>
        <w:bottom w:val="none" w:sz="0" w:space="0" w:color="auto"/>
        <w:right w:val="none" w:sz="0" w:space="0" w:color="auto"/>
      </w:divBdr>
      <w:divsChild>
        <w:div w:id="1638102708">
          <w:marLeft w:val="640"/>
          <w:marRight w:val="0"/>
          <w:marTop w:val="0"/>
          <w:marBottom w:val="0"/>
          <w:divBdr>
            <w:top w:val="none" w:sz="0" w:space="0" w:color="auto"/>
            <w:left w:val="none" w:sz="0" w:space="0" w:color="auto"/>
            <w:bottom w:val="none" w:sz="0" w:space="0" w:color="auto"/>
            <w:right w:val="none" w:sz="0" w:space="0" w:color="auto"/>
          </w:divBdr>
        </w:div>
        <w:div w:id="2141990301">
          <w:marLeft w:val="640"/>
          <w:marRight w:val="0"/>
          <w:marTop w:val="0"/>
          <w:marBottom w:val="0"/>
          <w:divBdr>
            <w:top w:val="none" w:sz="0" w:space="0" w:color="auto"/>
            <w:left w:val="none" w:sz="0" w:space="0" w:color="auto"/>
            <w:bottom w:val="none" w:sz="0" w:space="0" w:color="auto"/>
            <w:right w:val="none" w:sz="0" w:space="0" w:color="auto"/>
          </w:divBdr>
        </w:div>
        <w:div w:id="1867792639">
          <w:marLeft w:val="640"/>
          <w:marRight w:val="0"/>
          <w:marTop w:val="0"/>
          <w:marBottom w:val="0"/>
          <w:divBdr>
            <w:top w:val="none" w:sz="0" w:space="0" w:color="auto"/>
            <w:left w:val="none" w:sz="0" w:space="0" w:color="auto"/>
            <w:bottom w:val="none" w:sz="0" w:space="0" w:color="auto"/>
            <w:right w:val="none" w:sz="0" w:space="0" w:color="auto"/>
          </w:divBdr>
        </w:div>
        <w:div w:id="65106413">
          <w:marLeft w:val="640"/>
          <w:marRight w:val="0"/>
          <w:marTop w:val="0"/>
          <w:marBottom w:val="0"/>
          <w:divBdr>
            <w:top w:val="none" w:sz="0" w:space="0" w:color="auto"/>
            <w:left w:val="none" w:sz="0" w:space="0" w:color="auto"/>
            <w:bottom w:val="none" w:sz="0" w:space="0" w:color="auto"/>
            <w:right w:val="none" w:sz="0" w:space="0" w:color="auto"/>
          </w:divBdr>
        </w:div>
      </w:divsChild>
    </w:div>
    <w:div w:id="1180051311">
      <w:bodyDiv w:val="1"/>
      <w:marLeft w:val="0"/>
      <w:marRight w:val="0"/>
      <w:marTop w:val="0"/>
      <w:marBottom w:val="0"/>
      <w:divBdr>
        <w:top w:val="none" w:sz="0" w:space="0" w:color="auto"/>
        <w:left w:val="none" w:sz="0" w:space="0" w:color="auto"/>
        <w:bottom w:val="none" w:sz="0" w:space="0" w:color="auto"/>
        <w:right w:val="none" w:sz="0" w:space="0" w:color="auto"/>
      </w:divBdr>
      <w:divsChild>
        <w:div w:id="220143637">
          <w:marLeft w:val="640"/>
          <w:marRight w:val="0"/>
          <w:marTop w:val="0"/>
          <w:marBottom w:val="0"/>
          <w:divBdr>
            <w:top w:val="none" w:sz="0" w:space="0" w:color="auto"/>
            <w:left w:val="none" w:sz="0" w:space="0" w:color="auto"/>
            <w:bottom w:val="none" w:sz="0" w:space="0" w:color="auto"/>
            <w:right w:val="none" w:sz="0" w:space="0" w:color="auto"/>
          </w:divBdr>
        </w:div>
        <w:div w:id="1580940717">
          <w:marLeft w:val="640"/>
          <w:marRight w:val="0"/>
          <w:marTop w:val="0"/>
          <w:marBottom w:val="0"/>
          <w:divBdr>
            <w:top w:val="none" w:sz="0" w:space="0" w:color="auto"/>
            <w:left w:val="none" w:sz="0" w:space="0" w:color="auto"/>
            <w:bottom w:val="none" w:sz="0" w:space="0" w:color="auto"/>
            <w:right w:val="none" w:sz="0" w:space="0" w:color="auto"/>
          </w:divBdr>
        </w:div>
        <w:div w:id="507406431">
          <w:marLeft w:val="640"/>
          <w:marRight w:val="0"/>
          <w:marTop w:val="0"/>
          <w:marBottom w:val="0"/>
          <w:divBdr>
            <w:top w:val="none" w:sz="0" w:space="0" w:color="auto"/>
            <w:left w:val="none" w:sz="0" w:space="0" w:color="auto"/>
            <w:bottom w:val="none" w:sz="0" w:space="0" w:color="auto"/>
            <w:right w:val="none" w:sz="0" w:space="0" w:color="auto"/>
          </w:divBdr>
        </w:div>
        <w:div w:id="1041638590">
          <w:marLeft w:val="640"/>
          <w:marRight w:val="0"/>
          <w:marTop w:val="0"/>
          <w:marBottom w:val="0"/>
          <w:divBdr>
            <w:top w:val="none" w:sz="0" w:space="0" w:color="auto"/>
            <w:left w:val="none" w:sz="0" w:space="0" w:color="auto"/>
            <w:bottom w:val="none" w:sz="0" w:space="0" w:color="auto"/>
            <w:right w:val="none" w:sz="0" w:space="0" w:color="auto"/>
          </w:divBdr>
        </w:div>
        <w:div w:id="707411320">
          <w:marLeft w:val="640"/>
          <w:marRight w:val="0"/>
          <w:marTop w:val="0"/>
          <w:marBottom w:val="0"/>
          <w:divBdr>
            <w:top w:val="none" w:sz="0" w:space="0" w:color="auto"/>
            <w:left w:val="none" w:sz="0" w:space="0" w:color="auto"/>
            <w:bottom w:val="none" w:sz="0" w:space="0" w:color="auto"/>
            <w:right w:val="none" w:sz="0" w:space="0" w:color="auto"/>
          </w:divBdr>
        </w:div>
        <w:div w:id="989480119">
          <w:marLeft w:val="640"/>
          <w:marRight w:val="0"/>
          <w:marTop w:val="0"/>
          <w:marBottom w:val="0"/>
          <w:divBdr>
            <w:top w:val="none" w:sz="0" w:space="0" w:color="auto"/>
            <w:left w:val="none" w:sz="0" w:space="0" w:color="auto"/>
            <w:bottom w:val="none" w:sz="0" w:space="0" w:color="auto"/>
            <w:right w:val="none" w:sz="0" w:space="0" w:color="auto"/>
          </w:divBdr>
        </w:div>
        <w:div w:id="1046756522">
          <w:marLeft w:val="640"/>
          <w:marRight w:val="0"/>
          <w:marTop w:val="0"/>
          <w:marBottom w:val="0"/>
          <w:divBdr>
            <w:top w:val="none" w:sz="0" w:space="0" w:color="auto"/>
            <w:left w:val="none" w:sz="0" w:space="0" w:color="auto"/>
            <w:bottom w:val="none" w:sz="0" w:space="0" w:color="auto"/>
            <w:right w:val="none" w:sz="0" w:space="0" w:color="auto"/>
          </w:divBdr>
        </w:div>
        <w:div w:id="1560901694">
          <w:marLeft w:val="640"/>
          <w:marRight w:val="0"/>
          <w:marTop w:val="0"/>
          <w:marBottom w:val="0"/>
          <w:divBdr>
            <w:top w:val="none" w:sz="0" w:space="0" w:color="auto"/>
            <w:left w:val="none" w:sz="0" w:space="0" w:color="auto"/>
            <w:bottom w:val="none" w:sz="0" w:space="0" w:color="auto"/>
            <w:right w:val="none" w:sz="0" w:space="0" w:color="auto"/>
          </w:divBdr>
        </w:div>
        <w:div w:id="54817731">
          <w:marLeft w:val="640"/>
          <w:marRight w:val="0"/>
          <w:marTop w:val="0"/>
          <w:marBottom w:val="0"/>
          <w:divBdr>
            <w:top w:val="none" w:sz="0" w:space="0" w:color="auto"/>
            <w:left w:val="none" w:sz="0" w:space="0" w:color="auto"/>
            <w:bottom w:val="none" w:sz="0" w:space="0" w:color="auto"/>
            <w:right w:val="none" w:sz="0" w:space="0" w:color="auto"/>
          </w:divBdr>
        </w:div>
        <w:div w:id="900364615">
          <w:marLeft w:val="640"/>
          <w:marRight w:val="0"/>
          <w:marTop w:val="0"/>
          <w:marBottom w:val="0"/>
          <w:divBdr>
            <w:top w:val="none" w:sz="0" w:space="0" w:color="auto"/>
            <w:left w:val="none" w:sz="0" w:space="0" w:color="auto"/>
            <w:bottom w:val="none" w:sz="0" w:space="0" w:color="auto"/>
            <w:right w:val="none" w:sz="0" w:space="0" w:color="auto"/>
          </w:divBdr>
        </w:div>
        <w:div w:id="1037314733">
          <w:marLeft w:val="640"/>
          <w:marRight w:val="0"/>
          <w:marTop w:val="0"/>
          <w:marBottom w:val="0"/>
          <w:divBdr>
            <w:top w:val="none" w:sz="0" w:space="0" w:color="auto"/>
            <w:left w:val="none" w:sz="0" w:space="0" w:color="auto"/>
            <w:bottom w:val="none" w:sz="0" w:space="0" w:color="auto"/>
            <w:right w:val="none" w:sz="0" w:space="0" w:color="auto"/>
          </w:divBdr>
        </w:div>
        <w:div w:id="1131480358">
          <w:marLeft w:val="640"/>
          <w:marRight w:val="0"/>
          <w:marTop w:val="0"/>
          <w:marBottom w:val="0"/>
          <w:divBdr>
            <w:top w:val="none" w:sz="0" w:space="0" w:color="auto"/>
            <w:left w:val="none" w:sz="0" w:space="0" w:color="auto"/>
            <w:bottom w:val="none" w:sz="0" w:space="0" w:color="auto"/>
            <w:right w:val="none" w:sz="0" w:space="0" w:color="auto"/>
          </w:divBdr>
        </w:div>
        <w:div w:id="2124691712">
          <w:marLeft w:val="640"/>
          <w:marRight w:val="0"/>
          <w:marTop w:val="0"/>
          <w:marBottom w:val="0"/>
          <w:divBdr>
            <w:top w:val="none" w:sz="0" w:space="0" w:color="auto"/>
            <w:left w:val="none" w:sz="0" w:space="0" w:color="auto"/>
            <w:bottom w:val="none" w:sz="0" w:space="0" w:color="auto"/>
            <w:right w:val="none" w:sz="0" w:space="0" w:color="auto"/>
          </w:divBdr>
        </w:div>
        <w:div w:id="1240285838">
          <w:marLeft w:val="640"/>
          <w:marRight w:val="0"/>
          <w:marTop w:val="0"/>
          <w:marBottom w:val="0"/>
          <w:divBdr>
            <w:top w:val="none" w:sz="0" w:space="0" w:color="auto"/>
            <w:left w:val="none" w:sz="0" w:space="0" w:color="auto"/>
            <w:bottom w:val="none" w:sz="0" w:space="0" w:color="auto"/>
            <w:right w:val="none" w:sz="0" w:space="0" w:color="auto"/>
          </w:divBdr>
        </w:div>
        <w:div w:id="1622033481">
          <w:marLeft w:val="640"/>
          <w:marRight w:val="0"/>
          <w:marTop w:val="0"/>
          <w:marBottom w:val="0"/>
          <w:divBdr>
            <w:top w:val="none" w:sz="0" w:space="0" w:color="auto"/>
            <w:left w:val="none" w:sz="0" w:space="0" w:color="auto"/>
            <w:bottom w:val="none" w:sz="0" w:space="0" w:color="auto"/>
            <w:right w:val="none" w:sz="0" w:space="0" w:color="auto"/>
          </w:divBdr>
        </w:div>
        <w:div w:id="1083989821">
          <w:marLeft w:val="640"/>
          <w:marRight w:val="0"/>
          <w:marTop w:val="0"/>
          <w:marBottom w:val="0"/>
          <w:divBdr>
            <w:top w:val="none" w:sz="0" w:space="0" w:color="auto"/>
            <w:left w:val="none" w:sz="0" w:space="0" w:color="auto"/>
            <w:bottom w:val="none" w:sz="0" w:space="0" w:color="auto"/>
            <w:right w:val="none" w:sz="0" w:space="0" w:color="auto"/>
          </w:divBdr>
        </w:div>
        <w:div w:id="1046637054">
          <w:marLeft w:val="640"/>
          <w:marRight w:val="0"/>
          <w:marTop w:val="0"/>
          <w:marBottom w:val="0"/>
          <w:divBdr>
            <w:top w:val="none" w:sz="0" w:space="0" w:color="auto"/>
            <w:left w:val="none" w:sz="0" w:space="0" w:color="auto"/>
            <w:bottom w:val="none" w:sz="0" w:space="0" w:color="auto"/>
            <w:right w:val="none" w:sz="0" w:space="0" w:color="auto"/>
          </w:divBdr>
        </w:div>
        <w:div w:id="1796870017">
          <w:marLeft w:val="640"/>
          <w:marRight w:val="0"/>
          <w:marTop w:val="0"/>
          <w:marBottom w:val="0"/>
          <w:divBdr>
            <w:top w:val="none" w:sz="0" w:space="0" w:color="auto"/>
            <w:left w:val="none" w:sz="0" w:space="0" w:color="auto"/>
            <w:bottom w:val="none" w:sz="0" w:space="0" w:color="auto"/>
            <w:right w:val="none" w:sz="0" w:space="0" w:color="auto"/>
          </w:divBdr>
        </w:div>
      </w:divsChild>
    </w:div>
    <w:div w:id="1211766388">
      <w:bodyDiv w:val="1"/>
      <w:marLeft w:val="0"/>
      <w:marRight w:val="0"/>
      <w:marTop w:val="0"/>
      <w:marBottom w:val="0"/>
      <w:divBdr>
        <w:top w:val="none" w:sz="0" w:space="0" w:color="auto"/>
        <w:left w:val="none" w:sz="0" w:space="0" w:color="auto"/>
        <w:bottom w:val="none" w:sz="0" w:space="0" w:color="auto"/>
        <w:right w:val="none" w:sz="0" w:space="0" w:color="auto"/>
      </w:divBdr>
      <w:divsChild>
        <w:div w:id="2048138228">
          <w:marLeft w:val="640"/>
          <w:marRight w:val="0"/>
          <w:marTop w:val="0"/>
          <w:marBottom w:val="0"/>
          <w:divBdr>
            <w:top w:val="none" w:sz="0" w:space="0" w:color="auto"/>
            <w:left w:val="none" w:sz="0" w:space="0" w:color="auto"/>
            <w:bottom w:val="none" w:sz="0" w:space="0" w:color="auto"/>
            <w:right w:val="none" w:sz="0" w:space="0" w:color="auto"/>
          </w:divBdr>
        </w:div>
        <w:div w:id="2014144438">
          <w:marLeft w:val="640"/>
          <w:marRight w:val="0"/>
          <w:marTop w:val="0"/>
          <w:marBottom w:val="0"/>
          <w:divBdr>
            <w:top w:val="none" w:sz="0" w:space="0" w:color="auto"/>
            <w:left w:val="none" w:sz="0" w:space="0" w:color="auto"/>
            <w:bottom w:val="none" w:sz="0" w:space="0" w:color="auto"/>
            <w:right w:val="none" w:sz="0" w:space="0" w:color="auto"/>
          </w:divBdr>
        </w:div>
        <w:div w:id="1547529465">
          <w:marLeft w:val="640"/>
          <w:marRight w:val="0"/>
          <w:marTop w:val="0"/>
          <w:marBottom w:val="0"/>
          <w:divBdr>
            <w:top w:val="none" w:sz="0" w:space="0" w:color="auto"/>
            <w:left w:val="none" w:sz="0" w:space="0" w:color="auto"/>
            <w:bottom w:val="none" w:sz="0" w:space="0" w:color="auto"/>
            <w:right w:val="none" w:sz="0" w:space="0" w:color="auto"/>
          </w:divBdr>
        </w:div>
        <w:div w:id="926306355">
          <w:marLeft w:val="640"/>
          <w:marRight w:val="0"/>
          <w:marTop w:val="0"/>
          <w:marBottom w:val="0"/>
          <w:divBdr>
            <w:top w:val="none" w:sz="0" w:space="0" w:color="auto"/>
            <w:left w:val="none" w:sz="0" w:space="0" w:color="auto"/>
            <w:bottom w:val="none" w:sz="0" w:space="0" w:color="auto"/>
            <w:right w:val="none" w:sz="0" w:space="0" w:color="auto"/>
          </w:divBdr>
        </w:div>
      </w:divsChild>
    </w:div>
    <w:div w:id="1364284253">
      <w:bodyDiv w:val="1"/>
      <w:marLeft w:val="0"/>
      <w:marRight w:val="0"/>
      <w:marTop w:val="0"/>
      <w:marBottom w:val="0"/>
      <w:divBdr>
        <w:top w:val="none" w:sz="0" w:space="0" w:color="auto"/>
        <w:left w:val="none" w:sz="0" w:space="0" w:color="auto"/>
        <w:bottom w:val="none" w:sz="0" w:space="0" w:color="auto"/>
        <w:right w:val="none" w:sz="0" w:space="0" w:color="auto"/>
      </w:divBdr>
    </w:div>
    <w:div w:id="1375274258">
      <w:bodyDiv w:val="1"/>
      <w:marLeft w:val="0"/>
      <w:marRight w:val="0"/>
      <w:marTop w:val="0"/>
      <w:marBottom w:val="0"/>
      <w:divBdr>
        <w:top w:val="none" w:sz="0" w:space="0" w:color="auto"/>
        <w:left w:val="none" w:sz="0" w:space="0" w:color="auto"/>
        <w:bottom w:val="none" w:sz="0" w:space="0" w:color="auto"/>
        <w:right w:val="none" w:sz="0" w:space="0" w:color="auto"/>
      </w:divBdr>
      <w:divsChild>
        <w:div w:id="1917322548">
          <w:marLeft w:val="640"/>
          <w:marRight w:val="0"/>
          <w:marTop w:val="0"/>
          <w:marBottom w:val="0"/>
          <w:divBdr>
            <w:top w:val="none" w:sz="0" w:space="0" w:color="auto"/>
            <w:left w:val="none" w:sz="0" w:space="0" w:color="auto"/>
            <w:bottom w:val="none" w:sz="0" w:space="0" w:color="auto"/>
            <w:right w:val="none" w:sz="0" w:space="0" w:color="auto"/>
          </w:divBdr>
        </w:div>
        <w:div w:id="761223976">
          <w:marLeft w:val="640"/>
          <w:marRight w:val="0"/>
          <w:marTop w:val="0"/>
          <w:marBottom w:val="0"/>
          <w:divBdr>
            <w:top w:val="none" w:sz="0" w:space="0" w:color="auto"/>
            <w:left w:val="none" w:sz="0" w:space="0" w:color="auto"/>
            <w:bottom w:val="none" w:sz="0" w:space="0" w:color="auto"/>
            <w:right w:val="none" w:sz="0" w:space="0" w:color="auto"/>
          </w:divBdr>
        </w:div>
        <w:div w:id="928587530">
          <w:marLeft w:val="640"/>
          <w:marRight w:val="0"/>
          <w:marTop w:val="0"/>
          <w:marBottom w:val="0"/>
          <w:divBdr>
            <w:top w:val="none" w:sz="0" w:space="0" w:color="auto"/>
            <w:left w:val="none" w:sz="0" w:space="0" w:color="auto"/>
            <w:bottom w:val="none" w:sz="0" w:space="0" w:color="auto"/>
            <w:right w:val="none" w:sz="0" w:space="0" w:color="auto"/>
          </w:divBdr>
        </w:div>
        <w:div w:id="1456800096">
          <w:marLeft w:val="640"/>
          <w:marRight w:val="0"/>
          <w:marTop w:val="0"/>
          <w:marBottom w:val="0"/>
          <w:divBdr>
            <w:top w:val="none" w:sz="0" w:space="0" w:color="auto"/>
            <w:left w:val="none" w:sz="0" w:space="0" w:color="auto"/>
            <w:bottom w:val="none" w:sz="0" w:space="0" w:color="auto"/>
            <w:right w:val="none" w:sz="0" w:space="0" w:color="auto"/>
          </w:divBdr>
        </w:div>
      </w:divsChild>
    </w:div>
    <w:div w:id="1416627605">
      <w:bodyDiv w:val="1"/>
      <w:marLeft w:val="0"/>
      <w:marRight w:val="0"/>
      <w:marTop w:val="0"/>
      <w:marBottom w:val="0"/>
      <w:divBdr>
        <w:top w:val="none" w:sz="0" w:space="0" w:color="auto"/>
        <w:left w:val="none" w:sz="0" w:space="0" w:color="auto"/>
        <w:bottom w:val="none" w:sz="0" w:space="0" w:color="auto"/>
        <w:right w:val="none" w:sz="0" w:space="0" w:color="auto"/>
      </w:divBdr>
      <w:divsChild>
        <w:div w:id="970328263">
          <w:marLeft w:val="640"/>
          <w:marRight w:val="0"/>
          <w:marTop w:val="0"/>
          <w:marBottom w:val="0"/>
          <w:divBdr>
            <w:top w:val="none" w:sz="0" w:space="0" w:color="auto"/>
            <w:left w:val="none" w:sz="0" w:space="0" w:color="auto"/>
            <w:bottom w:val="none" w:sz="0" w:space="0" w:color="auto"/>
            <w:right w:val="none" w:sz="0" w:space="0" w:color="auto"/>
          </w:divBdr>
        </w:div>
        <w:div w:id="1239511670">
          <w:marLeft w:val="640"/>
          <w:marRight w:val="0"/>
          <w:marTop w:val="0"/>
          <w:marBottom w:val="0"/>
          <w:divBdr>
            <w:top w:val="none" w:sz="0" w:space="0" w:color="auto"/>
            <w:left w:val="none" w:sz="0" w:space="0" w:color="auto"/>
            <w:bottom w:val="none" w:sz="0" w:space="0" w:color="auto"/>
            <w:right w:val="none" w:sz="0" w:space="0" w:color="auto"/>
          </w:divBdr>
        </w:div>
        <w:div w:id="1407798384">
          <w:marLeft w:val="640"/>
          <w:marRight w:val="0"/>
          <w:marTop w:val="0"/>
          <w:marBottom w:val="0"/>
          <w:divBdr>
            <w:top w:val="none" w:sz="0" w:space="0" w:color="auto"/>
            <w:left w:val="none" w:sz="0" w:space="0" w:color="auto"/>
            <w:bottom w:val="none" w:sz="0" w:space="0" w:color="auto"/>
            <w:right w:val="none" w:sz="0" w:space="0" w:color="auto"/>
          </w:divBdr>
        </w:div>
        <w:div w:id="1923025239">
          <w:marLeft w:val="640"/>
          <w:marRight w:val="0"/>
          <w:marTop w:val="0"/>
          <w:marBottom w:val="0"/>
          <w:divBdr>
            <w:top w:val="none" w:sz="0" w:space="0" w:color="auto"/>
            <w:left w:val="none" w:sz="0" w:space="0" w:color="auto"/>
            <w:bottom w:val="none" w:sz="0" w:space="0" w:color="auto"/>
            <w:right w:val="none" w:sz="0" w:space="0" w:color="auto"/>
          </w:divBdr>
        </w:div>
      </w:divsChild>
    </w:div>
    <w:div w:id="1422917921">
      <w:bodyDiv w:val="1"/>
      <w:marLeft w:val="0"/>
      <w:marRight w:val="0"/>
      <w:marTop w:val="0"/>
      <w:marBottom w:val="0"/>
      <w:divBdr>
        <w:top w:val="none" w:sz="0" w:space="0" w:color="auto"/>
        <w:left w:val="none" w:sz="0" w:space="0" w:color="auto"/>
        <w:bottom w:val="none" w:sz="0" w:space="0" w:color="auto"/>
        <w:right w:val="none" w:sz="0" w:space="0" w:color="auto"/>
      </w:divBdr>
      <w:divsChild>
        <w:div w:id="505098369">
          <w:marLeft w:val="640"/>
          <w:marRight w:val="0"/>
          <w:marTop w:val="0"/>
          <w:marBottom w:val="0"/>
          <w:divBdr>
            <w:top w:val="none" w:sz="0" w:space="0" w:color="auto"/>
            <w:left w:val="none" w:sz="0" w:space="0" w:color="auto"/>
            <w:bottom w:val="none" w:sz="0" w:space="0" w:color="auto"/>
            <w:right w:val="none" w:sz="0" w:space="0" w:color="auto"/>
          </w:divBdr>
        </w:div>
        <w:div w:id="1685285912">
          <w:marLeft w:val="640"/>
          <w:marRight w:val="0"/>
          <w:marTop w:val="0"/>
          <w:marBottom w:val="0"/>
          <w:divBdr>
            <w:top w:val="none" w:sz="0" w:space="0" w:color="auto"/>
            <w:left w:val="none" w:sz="0" w:space="0" w:color="auto"/>
            <w:bottom w:val="none" w:sz="0" w:space="0" w:color="auto"/>
            <w:right w:val="none" w:sz="0" w:space="0" w:color="auto"/>
          </w:divBdr>
        </w:div>
        <w:div w:id="2146003499">
          <w:marLeft w:val="640"/>
          <w:marRight w:val="0"/>
          <w:marTop w:val="0"/>
          <w:marBottom w:val="0"/>
          <w:divBdr>
            <w:top w:val="none" w:sz="0" w:space="0" w:color="auto"/>
            <w:left w:val="none" w:sz="0" w:space="0" w:color="auto"/>
            <w:bottom w:val="none" w:sz="0" w:space="0" w:color="auto"/>
            <w:right w:val="none" w:sz="0" w:space="0" w:color="auto"/>
          </w:divBdr>
        </w:div>
        <w:div w:id="393890367">
          <w:marLeft w:val="640"/>
          <w:marRight w:val="0"/>
          <w:marTop w:val="0"/>
          <w:marBottom w:val="0"/>
          <w:divBdr>
            <w:top w:val="none" w:sz="0" w:space="0" w:color="auto"/>
            <w:left w:val="none" w:sz="0" w:space="0" w:color="auto"/>
            <w:bottom w:val="none" w:sz="0" w:space="0" w:color="auto"/>
            <w:right w:val="none" w:sz="0" w:space="0" w:color="auto"/>
          </w:divBdr>
        </w:div>
        <w:div w:id="1641770227">
          <w:marLeft w:val="640"/>
          <w:marRight w:val="0"/>
          <w:marTop w:val="0"/>
          <w:marBottom w:val="0"/>
          <w:divBdr>
            <w:top w:val="none" w:sz="0" w:space="0" w:color="auto"/>
            <w:left w:val="none" w:sz="0" w:space="0" w:color="auto"/>
            <w:bottom w:val="none" w:sz="0" w:space="0" w:color="auto"/>
            <w:right w:val="none" w:sz="0" w:space="0" w:color="auto"/>
          </w:divBdr>
        </w:div>
        <w:div w:id="1634405257">
          <w:marLeft w:val="640"/>
          <w:marRight w:val="0"/>
          <w:marTop w:val="0"/>
          <w:marBottom w:val="0"/>
          <w:divBdr>
            <w:top w:val="none" w:sz="0" w:space="0" w:color="auto"/>
            <w:left w:val="none" w:sz="0" w:space="0" w:color="auto"/>
            <w:bottom w:val="none" w:sz="0" w:space="0" w:color="auto"/>
            <w:right w:val="none" w:sz="0" w:space="0" w:color="auto"/>
          </w:divBdr>
        </w:div>
        <w:div w:id="16852565">
          <w:marLeft w:val="640"/>
          <w:marRight w:val="0"/>
          <w:marTop w:val="0"/>
          <w:marBottom w:val="0"/>
          <w:divBdr>
            <w:top w:val="none" w:sz="0" w:space="0" w:color="auto"/>
            <w:left w:val="none" w:sz="0" w:space="0" w:color="auto"/>
            <w:bottom w:val="none" w:sz="0" w:space="0" w:color="auto"/>
            <w:right w:val="none" w:sz="0" w:space="0" w:color="auto"/>
          </w:divBdr>
        </w:div>
        <w:div w:id="615912658">
          <w:marLeft w:val="640"/>
          <w:marRight w:val="0"/>
          <w:marTop w:val="0"/>
          <w:marBottom w:val="0"/>
          <w:divBdr>
            <w:top w:val="none" w:sz="0" w:space="0" w:color="auto"/>
            <w:left w:val="none" w:sz="0" w:space="0" w:color="auto"/>
            <w:bottom w:val="none" w:sz="0" w:space="0" w:color="auto"/>
            <w:right w:val="none" w:sz="0" w:space="0" w:color="auto"/>
          </w:divBdr>
        </w:div>
        <w:div w:id="1542016372">
          <w:marLeft w:val="640"/>
          <w:marRight w:val="0"/>
          <w:marTop w:val="0"/>
          <w:marBottom w:val="0"/>
          <w:divBdr>
            <w:top w:val="none" w:sz="0" w:space="0" w:color="auto"/>
            <w:left w:val="none" w:sz="0" w:space="0" w:color="auto"/>
            <w:bottom w:val="none" w:sz="0" w:space="0" w:color="auto"/>
            <w:right w:val="none" w:sz="0" w:space="0" w:color="auto"/>
          </w:divBdr>
        </w:div>
        <w:div w:id="1874922044">
          <w:marLeft w:val="640"/>
          <w:marRight w:val="0"/>
          <w:marTop w:val="0"/>
          <w:marBottom w:val="0"/>
          <w:divBdr>
            <w:top w:val="none" w:sz="0" w:space="0" w:color="auto"/>
            <w:left w:val="none" w:sz="0" w:space="0" w:color="auto"/>
            <w:bottom w:val="none" w:sz="0" w:space="0" w:color="auto"/>
            <w:right w:val="none" w:sz="0" w:space="0" w:color="auto"/>
          </w:divBdr>
        </w:div>
        <w:div w:id="836309034">
          <w:marLeft w:val="640"/>
          <w:marRight w:val="0"/>
          <w:marTop w:val="0"/>
          <w:marBottom w:val="0"/>
          <w:divBdr>
            <w:top w:val="none" w:sz="0" w:space="0" w:color="auto"/>
            <w:left w:val="none" w:sz="0" w:space="0" w:color="auto"/>
            <w:bottom w:val="none" w:sz="0" w:space="0" w:color="auto"/>
            <w:right w:val="none" w:sz="0" w:space="0" w:color="auto"/>
          </w:divBdr>
        </w:div>
        <w:div w:id="408387339">
          <w:marLeft w:val="640"/>
          <w:marRight w:val="0"/>
          <w:marTop w:val="0"/>
          <w:marBottom w:val="0"/>
          <w:divBdr>
            <w:top w:val="none" w:sz="0" w:space="0" w:color="auto"/>
            <w:left w:val="none" w:sz="0" w:space="0" w:color="auto"/>
            <w:bottom w:val="none" w:sz="0" w:space="0" w:color="auto"/>
            <w:right w:val="none" w:sz="0" w:space="0" w:color="auto"/>
          </w:divBdr>
        </w:div>
        <w:div w:id="1776170535">
          <w:marLeft w:val="640"/>
          <w:marRight w:val="0"/>
          <w:marTop w:val="0"/>
          <w:marBottom w:val="0"/>
          <w:divBdr>
            <w:top w:val="none" w:sz="0" w:space="0" w:color="auto"/>
            <w:left w:val="none" w:sz="0" w:space="0" w:color="auto"/>
            <w:bottom w:val="none" w:sz="0" w:space="0" w:color="auto"/>
            <w:right w:val="none" w:sz="0" w:space="0" w:color="auto"/>
          </w:divBdr>
        </w:div>
        <w:div w:id="67000734">
          <w:marLeft w:val="640"/>
          <w:marRight w:val="0"/>
          <w:marTop w:val="0"/>
          <w:marBottom w:val="0"/>
          <w:divBdr>
            <w:top w:val="none" w:sz="0" w:space="0" w:color="auto"/>
            <w:left w:val="none" w:sz="0" w:space="0" w:color="auto"/>
            <w:bottom w:val="none" w:sz="0" w:space="0" w:color="auto"/>
            <w:right w:val="none" w:sz="0" w:space="0" w:color="auto"/>
          </w:divBdr>
        </w:div>
        <w:div w:id="436144518">
          <w:marLeft w:val="640"/>
          <w:marRight w:val="0"/>
          <w:marTop w:val="0"/>
          <w:marBottom w:val="0"/>
          <w:divBdr>
            <w:top w:val="none" w:sz="0" w:space="0" w:color="auto"/>
            <w:left w:val="none" w:sz="0" w:space="0" w:color="auto"/>
            <w:bottom w:val="none" w:sz="0" w:space="0" w:color="auto"/>
            <w:right w:val="none" w:sz="0" w:space="0" w:color="auto"/>
          </w:divBdr>
        </w:div>
        <w:div w:id="1765572403">
          <w:marLeft w:val="640"/>
          <w:marRight w:val="0"/>
          <w:marTop w:val="0"/>
          <w:marBottom w:val="0"/>
          <w:divBdr>
            <w:top w:val="none" w:sz="0" w:space="0" w:color="auto"/>
            <w:left w:val="none" w:sz="0" w:space="0" w:color="auto"/>
            <w:bottom w:val="none" w:sz="0" w:space="0" w:color="auto"/>
            <w:right w:val="none" w:sz="0" w:space="0" w:color="auto"/>
          </w:divBdr>
        </w:div>
        <w:div w:id="86704227">
          <w:marLeft w:val="640"/>
          <w:marRight w:val="0"/>
          <w:marTop w:val="0"/>
          <w:marBottom w:val="0"/>
          <w:divBdr>
            <w:top w:val="none" w:sz="0" w:space="0" w:color="auto"/>
            <w:left w:val="none" w:sz="0" w:space="0" w:color="auto"/>
            <w:bottom w:val="none" w:sz="0" w:space="0" w:color="auto"/>
            <w:right w:val="none" w:sz="0" w:space="0" w:color="auto"/>
          </w:divBdr>
        </w:div>
        <w:div w:id="1727071675">
          <w:marLeft w:val="640"/>
          <w:marRight w:val="0"/>
          <w:marTop w:val="0"/>
          <w:marBottom w:val="0"/>
          <w:divBdr>
            <w:top w:val="none" w:sz="0" w:space="0" w:color="auto"/>
            <w:left w:val="none" w:sz="0" w:space="0" w:color="auto"/>
            <w:bottom w:val="none" w:sz="0" w:space="0" w:color="auto"/>
            <w:right w:val="none" w:sz="0" w:space="0" w:color="auto"/>
          </w:divBdr>
        </w:div>
      </w:divsChild>
    </w:div>
    <w:div w:id="1496606636">
      <w:bodyDiv w:val="1"/>
      <w:marLeft w:val="0"/>
      <w:marRight w:val="0"/>
      <w:marTop w:val="0"/>
      <w:marBottom w:val="0"/>
      <w:divBdr>
        <w:top w:val="none" w:sz="0" w:space="0" w:color="auto"/>
        <w:left w:val="none" w:sz="0" w:space="0" w:color="auto"/>
        <w:bottom w:val="none" w:sz="0" w:space="0" w:color="auto"/>
        <w:right w:val="none" w:sz="0" w:space="0" w:color="auto"/>
      </w:divBdr>
      <w:divsChild>
        <w:div w:id="1925914816">
          <w:marLeft w:val="640"/>
          <w:marRight w:val="0"/>
          <w:marTop w:val="0"/>
          <w:marBottom w:val="0"/>
          <w:divBdr>
            <w:top w:val="none" w:sz="0" w:space="0" w:color="auto"/>
            <w:left w:val="none" w:sz="0" w:space="0" w:color="auto"/>
            <w:bottom w:val="none" w:sz="0" w:space="0" w:color="auto"/>
            <w:right w:val="none" w:sz="0" w:space="0" w:color="auto"/>
          </w:divBdr>
        </w:div>
        <w:div w:id="1859004574">
          <w:marLeft w:val="640"/>
          <w:marRight w:val="0"/>
          <w:marTop w:val="0"/>
          <w:marBottom w:val="0"/>
          <w:divBdr>
            <w:top w:val="none" w:sz="0" w:space="0" w:color="auto"/>
            <w:left w:val="none" w:sz="0" w:space="0" w:color="auto"/>
            <w:bottom w:val="none" w:sz="0" w:space="0" w:color="auto"/>
            <w:right w:val="none" w:sz="0" w:space="0" w:color="auto"/>
          </w:divBdr>
        </w:div>
        <w:div w:id="1491864751">
          <w:marLeft w:val="640"/>
          <w:marRight w:val="0"/>
          <w:marTop w:val="0"/>
          <w:marBottom w:val="0"/>
          <w:divBdr>
            <w:top w:val="none" w:sz="0" w:space="0" w:color="auto"/>
            <w:left w:val="none" w:sz="0" w:space="0" w:color="auto"/>
            <w:bottom w:val="none" w:sz="0" w:space="0" w:color="auto"/>
            <w:right w:val="none" w:sz="0" w:space="0" w:color="auto"/>
          </w:divBdr>
        </w:div>
        <w:div w:id="605889551">
          <w:marLeft w:val="640"/>
          <w:marRight w:val="0"/>
          <w:marTop w:val="0"/>
          <w:marBottom w:val="0"/>
          <w:divBdr>
            <w:top w:val="none" w:sz="0" w:space="0" w:color="auto"/>
            <w:left w:val="none" w:sz="0" w:space="0" w:color="auto"/>
            <w:bottom w:val="none" w:sz="0" w:space="0" w:color="auto"/>
            <w:right w:val="none" w:sz="0" w:space="0" w:color="auto"/>
          </w:divBdr>
        </w:div>
      </w:divsChild>
    </w:div>
    <w:div w:id="1498299605">
      <w:bodyDiv w:val="1"/>
      <w:marLeft w:val="0"/>
      <w:marRight w:val="0"/>
      <w:marTop w:val="0"/>
      <w:marBottom w:val="0"/>
      <w:divBdr>
        <w:top w:val="none" w:sz="0" w:space="0" w:color="auto"/>
        <w:left w:val="none" w:sz="0" w:space="0" w:color="auto"/>
        <w:bottom w:val="none" w:sz="0" w:space="0" w:color="auto"/>
        <w:right w:val="none" w:sz="0" w:space="0" w:color="auto"/>
      </w:divBdr>
      <w:divsChild>
        <w:div w:id="1620642467">
          <w:marLeft w:val="640"/>
          <w:marRight w:val="0"/>
          <w:marTop w:val="0"/>
          <w:marBottom w:val="0"/>
          <w:divBdr>
            <w:top w:val="none" w:sz="0" w:space="0" w:color="auto"/>
            <w:left w:val="none" w:sz="0" w:space="0" w:color="auto"/>
            <w:bottom w:val="none" w:sz="0" w:space="0" w:color="auto"/>
            <w:right w:val="none" w:sz="0" w:space="0" w:color="auto"/>
          </w:divBdr>
        </w:div>
        <w:div w:id="726496514">
          <w:marLeft w:val="640"/>
          <w:marRight w:val="0"/>
          <w:marTop w:val="0"/>
          <w:marBottom w:val="0"/>
          <w:divBdr>
            <w:top w:val="none" w:sz="0" w:space="0" w:color="auto"/>
            <w:left w:val="none" w:sz="0" w:space="0" w:color="auto"/>
            <w:bottom w:val="none" w:sz="0" w:space="0" w:color="auto"/>
            <w:right w:val="none" w:sz="0" w:space="0" w:color="auto"/>
          </w:divBdr>
        </w:div>
        <w:div w:id="1851293590">
          <w:marLeft w:val="640"/>
          <w:marRight w:val="0"/>
          <w:marTop w:val="0"/>
          <w:marBottom w:val="0"/>
          <w:divBdr>
            <w:top w:val="none" w:sz="0" w:space="0" w:color="auto"/>
            <w:left w:val="none" w:sz="0" w:space="0" w:color="auto"/>
            <w:bottom w:val="none" w:sz="0" w:space="0" w:color="auto"/>
            <w:right w:val="none" w:sz="0" w:space="0" w:color="auto"/>
          </w:divBdr>
        </w:div>
        <w:div w:id="1031999668">
          <w:marLeft w:val="640"/>
          <w:marRight w:val="0"/>
          <w:marTop w:val="0"/>
          <w:marBottom w:val="0"/>
          <w:divBdr>
            <w:top w:val="none" w:sz="0" w:space="0" w:color="auto"/>
            <w:left w:val="none" w:sz="0" w:space="0" w:color="auto"/>
            <w:bottom w:val="none" w:sz="0" w:space="0" w:color="auto"/>
            <w:right w:val="none" w:sz="0" w:space="0" w:color="auto"/>
          </w:divBdr>
        </w:div>
      </w:divsChild>
    </w:div>
    <w:div w:id="1516918514">
      <w:bodyDiv w:val="1"/>
      <w:marLeft w:val="0"/>
      <w:marRight w:val="0"/>
      <w:marTop w:val="0"/>
      <w:marBottom w:val="0"/>
      <w:divBdr>
        <w:top w:val="none" w:sz="0" w:space="0" w:color="auto"/>
        <w:left w:val="none" w:sz="0" w:space="0" w:color="auto"/>
        <w:bottom w:val="none" w:sz="0" w:space="0" w:color="auto"/>
        <w:right w:val="none" w:sz="0" w:space="0" w:color="auto"/>
      </w:divBdr>
      <w:divsChild>
        <w:div w:id="1113866783">
          <w:marLeft w:val="640"/>
          <w:marRight w:val="0"/>
          <w:marTop w:val="0"/>
          <w:marBottom w:val="0"/>
          <w:divBdr>
            <w:top w:val="none" w:sz="0" w:space="0" w:color="auto"/>
            <w:left w:val="none" w:sz="0" w:space="0" w:color="auto"/>
            <w:bottom w:val="none" w:sz="0" w:space="0" w:color="auto"/>
            <w:right w:val="none" w:sz="0" w:space="0" w:color="auto"/>
          </w:divBdr>
        </w:div>
        <w:div w:id="1290353623">
          <w:marLeft w:val="640"/>
          <w:marRight w:val="0"/>
          <w:marTop w:val="0"/>
          <w:marBottom w:val="0"/>
          <w:divBdr>
            <w:top w:val="none" w:sz="0" w:space="0" w:color="auto"/>
            <w:left w:val="none" w:sz="0" w:space="0" w:color="auto"/>
            <w:bottom w:val="none" w:sz="0" w:space="0" w:color="auto"/>
            <w:right w:val="none" w:sz="0" w:space="0" w:color="auto"/>
          </w:divBdr>
        </w:div>
        <w:div w:id="1092435595">
          <w:marLeft w:val="640"/>
          <w:marRight w:val="0"/>
          <w:marTop w:val="0"/>
          <w:marBottom w:val="0"/>
          <w:divBdr>
            <w:top w:val="none" w:sz="0" w:space="0" w:color="auto"/>
            <w:left w:val="none" w:sz="0" w:space="0" w:color="auto"/>
            <w:bottom w:val="none" w:sz="0" w:space="0" w:color="auto"/>
            <w:right w:val="none" w:sz="0" w:space="0" w:color="auto"/>
          </w:divBdr>
        </w:div>
        <w:div w:id="2059548144">
          <w:marLeft w:val="640"/>
          <w:marRight w:val="0"/>
          <w:marTop w:val="0"/>
          <w:marBottom w:val="0"/>
          <w:divBdr>
            <w:top w:val="none" w:sz="0" w:space="0" w:color="auto"/>
            <w:left w:val="none" w:sz="0" w:space="0" w:color="auto"/>
            <w:bottom w:val="none" w:sz="0" w:space="0" w:color="auto"/>
            <w:right w:val="none" w:sz="0" w:space="0" w:color="auto"/>
          </w:divBdr>
        </w:div>
      </w:divsChild>
    </w:div>
    <w:div w:id="1582178913">
      <w:bodyDiv w:val="1"/>
      <w:marLeft w:val="0"/>
      <w:marRight w:val="0"/>
      <w:marTop w:val="0"/>
      <w:marBottom w:val="0"/>
      <w:divBdr>
        <w:top w:val="none" w:sz="0" w:space="0" w:color="auto"/>
        <w:left w:val="none" w:sz="0" w:space="0" w:color="auto"/>
        <w:bottom w:val="none" w:sz="0" w:space="0" w:color="auto"/>
        <w:right w:val="none" w:sz="0" w:space="0" w:color="auto"/>
      </w:divBdr>
      <w:divsChild>
        <w:div w:id="750199983">
          <w:marLeft w:val="640"/>
          <w:marRight w:val="0"/>
          <w:marTop w:val="0"/>
          <w:marBottom w:val="0"/>
          <w:divBdr>
            <w:top w:val="none" w:sz="0" w:space="0" w:color="auto"/>
            <w:left w:val="none" w:sz="0" w:space="0" w:color="auto"/>
            <w:bottom w:val="none" w:sz="0" w:space="0" w:color="auto"/>
            <w:right w:val="none" w:sz="0" w:space="0" w:color="auto"/>
          </w:divBdr>
        </w:div>
        <w:div w:id="1475634928">
          <w:marLeft w:val="640"/>
          <w:marRight w:val="0"/>
          <w:marTop w:val="0"/>
          <w:marBottom w:val="0"/>
          <w:divBdr>
            <w:top w:val="none" w:sz="0" w:space="0" w:color="auto"/>
            <w:left w:val="none" w:sz="0" w:space="0" w:color="auto"/>
            <w:bottom w:val="none" w:sz="0" w:space="0" w:color="auto"/>
            <w:right w:val="none" w:sz="0" w:space="0" w:color="auto"/>
          </w:divBdr>
        </w:div>
        <w:div w:id="756482305">
          <w:marLeft w:val="640"/>
          <w:marRight w:val="0"/>
          <w:marTop w:val="0"/>
          <w:marBottom w:val="0"/>
          <w:divBdr>
            <w:top w:val="none" w:sz="0" w:space="0" w:color="auto"/>
            <w:left w:val="none" w:sz="0" w:space="0" w:color="auto"/>
            <w:bottom w:val="none" w:sz="0" w:space="0" w:color="auto"/>
            <w:right w:val="none" w:sz="0" w:space="0" w:color="auto"/>
          </w:divBdr>
        </w:div>
        <w:div w:id="38357119">
          <w:marLeft w:val="640"/>
          <w:marRight w:val="0"/>
          <w:marTop w:val="0"/>
          <w:marBottom w:val="0"/>
          <w:divBdr>
            <w:top w:val="none" w:sz="0" w:space="0" w:color="auto"/>
            <w:left w:val="none" w:sz="0" w:space="0" w:color="auto"/>
            <w:bottom w:val="none" w:sz="0" w:space="0" w:color="auto"/>
            <w:right w:val="none" w:sz="0" w:space="0" w:color="auto"/>
          </w:divBdr>
        </w:div>
      </w:divsChild>
    </w:div>
    <w:div w:id="1589926701">
      <w:bodyDiv w:val="1"/>
      <w:marLeft w:val="0"/>
      <w:marRight w:val="0"/>
      <w:marTop w:val="0"/>
      <w:marBottom w:val="0"/>
      <w:divBdr>
        <w:top w:val="none" w:sz="0" w:space="0" w:color="auto"/>
        <w:left w:val="none" w:sz="0" w:space="0" w:color="auto"/>
        <w:bottom w:val="none" w:sz="0" w:space="0" w:color="auto"/>
        <w:right w:val="none" w:sz="0" w:space="0" w:color="auto"/>
      </w:divBdr>
      <w:divsChild>
        <w:div w:id="1097138954">
          <w:marLeft w:val="640"/>
          <w:marRight w:val="0"/>
          <w:marTop w:val="0"/>
          <w:marBottom w:val="0"/>
          <w:divBdr>
            <w:top w:val="none" w:sz="0" w:space="0" w:color="auto"/>
            <w:left w:val="none" w:sz="0" w:space="0" w:color="auto"/>
            <w:bottom w:val="none" w:sz="0" w:space="0" w:color="auto"/>
            <w:right w:val="none" w:sz="0" w:space="0" w:color="auto"/>
          </w:divBdr>
        </w:div>
        <w:div w:id="592475677">
          <w:marLeft w:val="640"/>
          <w:marRight w:val="0"/>
          <w:marTop w:val="0"/>
          <w:marBottom w:val="0"/>
          <w:divBdr>
            <w:top w:val="none" w:sz="0" w:space="0" w:color="auto"/>
            <w:left w:val="none" w:sz="0" w:space="0" w:color="auto"/>
            <w:bottom w:val="none" w:sz="0" w:space="0" w:color="auto"/>
            <w:right w:val="none" w:sz="0" w:space="0" w:color="auto"/>
          </w:divBdr>
        </w:div>
        <w:div w:id="1397704028">
          <w:marLeft w:val="640"/>
          <w:marRight w:val="0"/>
          <w:marTop w:val="0"/>
          <w:marBottom w:val="0"/>
          <w:divBdr>
            <w:top w:val="none" w:sz="0" w:space="0" w:color="auto"/>
            <w:left w:val="none" w:sz="0" w:space="0" w:color="auto"/>
            <w:bottom w:val="none" w:sz="0" w:space="0" w:color="auto"/>
            <w:right w:val="none" w:sz="0" w:space="0" w:color="auto"/>
          </w:divBdr>
        </w:div>
        <w:div w:id="2014256600">
          <w:marLeft w:val="640"/>
          <w:marRight w:val="0"/>
          <w:marTop w:val="0"/>
          <w:marBottom w:val="0"/>
          <w:divBdr>
            <w:top w:val="none" w:sz="0" w:space="0" w:color="auto"/>
            <w:left w:val="none" w:sz="0" w:space="0" w:color="auto"/>
            <w:bottom w:val="none" w:sz="0" w:space="0" w:color="auto"/>
            <w:right w:val="none" w:sz="0" w:space="0" w:color="auto"/>
          </w:divBdr>
        </w:div>
        <w:div w:id="157355063">
          <w:marLeft w:val="640"/>
          <w:marRight w:val="0"/>
          <w:marTop w:val="0"/>
          <w:marBottom w:val="0"/>
          <w:divBdr>
            <w:top w:val="none" w:sz="0" w:space="0" w:color="auto"/>
            <w:left w:val="none" w:sz="0" w:space="0" w:color="auto"/>
            <w:bottom w:val="none" w:sz="0" w:space="0" w:color="auto"/>
            <w:right w:val="none" w:sz="0" w:space="0" w:color="auto"/>
          </w:divBdr>
        </w:div>
        <w:div w:id="853497068">
          <w:marLeft w:val="640"/>
          <w:marRight w:val="0"/>
          <w:marTop w:val="0"/>
          <w:marBottom w:val="0"/>
          <w:divBdr>
            <w:top w:val="none" w:sz="0" w:space="0" w:color="auto"/>
            <w:left w:val="none" w:sz="0" w:space="0" w:color="auto"/>
            <w:bottom w:val="none" w:sz="0" w:space="0" w:color="auto"/>
            <w:right w:val="none" w:sz="0" w:space="0" w:color="auto"/>
          </w:divBdr>
        </w:div>
        <w:div w:id="2048408118">
          <w:marLeft w:val="640"/>
          <w:marRight w:val="0"/>
          <w:marTop w:val="0"/>
          <w:marBottom w:val="0"/>
          <w:divBdr>
            <w:top w:val="none" w:sz="0" w:space="0" w:color="auto"/>
            <w:left w:val="none" w:sz="0" w:space="0" w:color="auto"/>
            <w:bottom w:val="none" w:sz="0" w:space="0" w:color="auto"/>
            <w:right w:val="none" w:sz="0" w:space="0" w:color="auto"/>
          </w:divBdr>
        </w:div>
        <w:div w:id="968164032">
          <w:marLeft w:val="640"/>
          <w:marRight w:val="0"/>
          <w:marTop w:val="0"/>
          <w:marBottom w:val="0"/>
          <w:divBdr>
            <w:top w:val="none" w:sz="0" w:space="0" w:color="auto"/>
            <w:left w:val="none" w:sz="0" w:space="0" w:color="auto"/>
            <w:bottom w:val="none" w:sz="0" w:space="0" w:color="auto"/>
            <w:right w:val="none" w:sz="0" w:space="0" w:color="auto"/>
          </w:divBdr>
        </w:div>
        <w:div w:id="387455828">
          <w:marLeft w:val="640"/>
          <w:marRight w:val="0"/>
          <w:marTop w:val="0"/>
          <w:marBottom w:val="0"/>
          <w:divBdr>
            <w:top w:val="none" w:sz="0" w:space="0" w:color="auto"/>
            <w:left w:val="none" w:sz="0" w:space="0" w:color="auto"/>
            <w:bottom w:val="none" w:sz="0" w:space="0" w:color="auto"/>
            <w:right w:val="none" w:sz="0" w:space="0" w:color="auto"/>
          </w:divBdr>
        </w:div>
        <w:div w:id="2007244671">
          <w:marLeft w:val="640"/>
          <w:marRight w:val="0"/>
          <w:marTop w:val="0"/>
          <w:marBottom w:val="0"/>
          <w:divBdr>
            <w:top w:val="none" w:sz="0" w:space="0" w:color="auto"/>
            <w:left w:val="none" w:sz="0" w:space="0" w:color="auto"/>
            <w:bottom w:val="none" w:sz="0" w:space="0" w:color="auto"/>
            <w:right w:val="none" w:sz="0" w:space="0" w:color="auto"/>
          </w:divBdr>
        </w:div>
        <w:div w:id="1851867490">
          <w:marLeft w:val="640"/>
          <w:marRight w:val="0"/>
          <w:marTop w:val="0"/>
          <w:marBottom w:val="0"/>
          <w:divBdr>
            <w:top w:val="none" w:sz="0" w:space="0" w:color="auto"/>
            <w:left w:val="none" w:sz="0" w:space="0" w:color="auto"/>
            <w:bottom w:val="none" w:sz="0" w:space="0" w:color="auto"/>
            <w:right w:val="none" w:sz="0" w:space="0" w:color="auto"/>
          </w:divBdr>
        </w:div>
        <w:div w:id="1862425891">
          <w:marLeft w:val="640"/>
          <w:marRight w:val="0"/>
          <w:marTop w:val="0"/>
          <w:marBottom w:val="0"/>
          <w:divBdr>
            <w:top w:val="none" w:sz="0" w:space="0" w:color="auto"/>
            <w:left w:val="none" w:sz="0" w:space="0" w:color="auto"/>
            <w:bottom w:val="none" w:sz="0" w:space="0" w:color="auto"/>
            <w:right w:val="none" w:sz="0" w:space="0" w:color="auto"/>
          </w:divBdr>
        </w:div>
        <w:div w:id="916478248">
          <w:marLeft w:val="640"/>
          <w:marRight w:val="0"/>
          <w:marTop w:val="0"/>
          <w:marBottom w:val="0"/>
          <w:divBdr>
            <w:top w:val="none" w:sz="0" w:space="0" w:color="auto"/>
            <w:left w:val="none" w:sz="0" w:space="0" w:color="auto"/>
            <w:bottom w:val="none" w:sz="0" w:space="0" w:color="auto"/>
            <w:right w:val="none" w:sz="0" w:space="0" w:color="auto"/>
          </w:divBdr>
        </w:div>
        <w:div w:id="1819108738">
          <w:marLeft w:val="640"/>
          <w:marRight w:val="0"/>
          <w:marTop w:val="0"/>
          <w:marBottom w:val="0"/>
          <w:divBdr>
            <w:top w:val="none" w:sz="0" w:space="0" w:color="auto"/>
            <w:left w:val="none" w:sz="0" w:space="0" w:color="auto"/>
            <w:bottom w:val="none" w:sz="0" w:space="0" w:color="auto"/>
            <w:right w:val="none" w:sz="0" w:space="0" w:color="auto"/>
          </w:divBdr>
        </w:div>
        <w:div w:id="1552382331">
          <w:marLeft w:val="640"/>
          <w:marRight w:val="0"/>
          <w:marTop w:val="0"/>
          <w:marBottom w:val="0"/>
          <w:divBdr>
            <w:top w:val="none" w:sz="0" w:space="0" w:color="auto"/>
            <w:left w:val="none" w:sz="0" w:space="0" w:color="auto"/>
            <w:bottom w:val="none" w:sz="0" w:space="0" w:color="auto"/>
            <w:right w:val="none" w:sz="0" w:space="0" w:color="auto"/>
          </w:divBdr>
        </w:div>
        <w:div w:id="111633067">
          <w:marLeft w:val="640"/>
          <w:marRight w:val="0"/>
          <w:marTop w:val="0"/>
          <w:marBottom w:val="0"/>
          <w:divBdr>
            <w:top w:val="none" w:sz="0" w:space="0" w:color="auto"/>
            <w:left w:val="none" w:sz="0" w:space="0" w:color="auto"/>
            <w:bottom w:val="none" w:sz="0" w:space="0" w:color="auto"/>
            <w:right w:val="none" w:sz="0" w:space="0" w:color="auto"/>
          </w:divBdr>
        </w:div>
        <w:div w:id="1697996148">
          <w:marLeft w:val="640"/>
          <w:marRight w:val="0"/>
          <w:marTop w:val="0"/>
          <w:marBottom w:val="0"/>
          <w:divBdr>
            <w:top w:val="none" w:sz="0" w:space="0" w:color="auto"/>
            <w:left w:val="none" w:sz="0" w:space="0" w:color="auto"/>
            <w:bottom w:val="none" w:sz="0" w:space="0" w:color="auto"/>
            <w:right w:val="none" w:sz="0" w:space="0" w:color="auto"/>
          </w:divBdr>
        </w:div>
        <w:div w:id="1390349689">
          <w:marLeft w:val="640"/>
          <w:marRight w:val="0"/>
          <w:marTop w:val="0"/>
          <w:marBottom w:val="0"/>
          <w:divBdr>
            <w:top w:val="none" w:sz="0" w:space="0" w:color="auto"/>
            <w:left w:val="none" w:sz="0" w:space="0" w:color="auto"/>
            <w:bottom w:val="none" w:sz="0" w:space="0" w:color="auto"/>
            <w:right w:val="none" w:sz="0" w:space="0" w:color="auto"/>
          </w:divBdr>
        </w:div>
      </w:divsChild>
    </w:div>
    <w:div w:id="1665695060">
      <w:bodyDiv w:val="1"/>
      <w:marLeft w:val="0"/>
      <w:marRight w:val="0"/>
      <w:marTop w:val="0"/>
      <w:marBottom w:val="0"/>
      <w:divBdr>
        <w:top w:val="none" w:sz="0" w:space="0" w:color="auto"/>
        <w:left w:val="none" w:sz="0" w:space="0" w:color="auto"/>
        <w:bottom w:val="none" w:sz="0" w:space="0" w:color="auto"/>
        <w:right w:val="none" w:sz="0" w:space="0" w:color="auto"/>
      </w:divBdr>
    </w:div>
    <w:div w:id="1666014185">
      <w:bodyDiv w:val="1"/>
      <w:marLeft w:val="0"/>
      <w:marRight w:val="0"/>
      <w:marTop w:val="0"/>
      <w:marBottom w:val="0"/>
      <w:divBdr>
        <w:top w:val="none" w:sz="0" w:space="0" w:color="auto"/>
        <w:left w:val="none" w:sz="0" w:space="0" w:color="auto"/>
        <w:bottom w:val="none" w:sz="0" w:space="0" w:color="auto"/>
        <w:right w:val="none" w:sz="0" w:space="0" w:color="auto"/>
      </w:divBdr>
      <w:divsChild>
        <w:div w:id="1637030482">
          <w:marLeft w:val="640"/>
          <w:marRight w:val="0"/>
          <w:marTop w:val="0"/>
          <w:marBottom w:val="0"/>
          <w:divBdr>
            <w:top w:val="none" w:sz="0" w:space="0" w:color="auto"/>
            <w:left w:val="none" w:sz="0" w:space="0" w:color="auto"/>
            <w:bottom w:val="none" w:sz="0" w:space="0" w:color="auto"/>
            <w:right w:val="none" w:sz="0" w:space="0" w:color="auto"/>
          </w:divBdr>
        </w:div>
        <w:div w:id="1089619022">
          <w:marLeft w:val="640"/>
          <w:marRight w:val="0"/>
          <w:marTop w:val="0"/>
          <w:marBottom w:val="0"/>
          <w:divBdr>
            <w:top w:val="none" w:sz="0" w:space="0" w:color="auto"/>
            <w:left w:val="none" w:sz="0" w:space="0" w:color="auto"/>
            <w:bottom w:val="none" w:sz="0" w:space="0" w:color="auto"/>
            <w:right w:val="none" w:sz="0" w:space="0" w:color="auto"/>
          </w:divBdr>
        </w:div>
        <w:div w:id="238491289">
          <w:marLeft w:val="640"/>
          <w:marRight w:val="0"/>
          <w:marTop w:val="0"/>
          <w:marBottom w:val="0"/>
          <w:divBdr>
            <w:top w:val="none" w:sz="0" w:space="0" w:color="auto"/>
            <w:left w:val="none" w:sz="0" w:space="0" w:color="auto"/>
            <w:bottom w:val="none" w:sz="0" w:space="0" w:color="auto"/>
            <w:right w:val="none" w:sz="0" w:space="0" w:color="auto"/>
          </w:divBdr>
        </w:div>
        <w:div w:id="81997503">
          <w:marLeft w:val="640"/>
          <w:marRight w:val="0"/>
          <w:marTop w:val="0"/>
          <w:marBottom w:val="0"/>
          <w:divBdr>
            <w:top w:val="none" w:sz="0" w:space="0" w:color="auto"/>
            <w:left w:val="none" w:sz="0" w:space="0" w:color="auto"/>
            <w:bottom w:val="none" w:sz="0" w:space="0" w:color="auto"/>
            <w:right w:val="none" w:sz="0" w:space="0" w:color="auto"/>
          </w:divBdr>
        </w:div>
      </w:divsChild>
    </w:div>
    <w:div w:id="1677264644">
      <w:bodyDiv w:val="1"/>
      <w:marLeft w:val="0"/>
      <w:marRight w:val="0"/>
      <w:marTop w:val="0"/>
      <w:marBottom w:val="0"/>
      <w:divBdr>
        <w:top w:val="none" w:sz="0" w:space="0" w:color="auto"/>
        <w:left w:val="none" w:sz="0" w:space="0" w:color="auto"/>
        <w:bottom w:val="none" w:sz="0" w:space="0" w:color="auto"/>
        <w:right w:val="none" w:sz="0" w:space="0" w:color="auto"/>
      </w:divBdr>
      <w:divsChild>
        <w:div w:id="437412970">
          <w:marLeft w:val="640"/>
          <w:marRight w:val="0"/>
          <w:marTop w:val="0"/>
          <w:marBottom w:val="0"/>
          <w:divBdr>
            <w:top w:val="none" w:sz="0" w:space="0" w:color="auto"/>
            <w:left w:val="none" w:sz="0" w:space="0" w:color="auto"/>
            <w:bottom w:val="none" w:sz="0" w:space="0" w:color="auto"/>
            <w:right w:val="none" w:sz="0" w:space="0" w:color="auto"/>
          </w:divBdr>
        </w:div>
        <w:div w:id="1478719363">
          <w:marLeft w:val="640"/>
          <w:marRight w:val="0"/>
          <w:marTop w:val="0"/>
          <w:marBottom w:val="0"/>
          <w:divBdr>
            <w:top w:val="none" w:sz="0" w:space="0" w:color="auto"/>
            <w:left w:val="none" w:sz="0" w:space="0" w:color="auto"/>
            <w:bottom w:val="none" w:sz="0" w:space="0" w:color="auto"/>
            <w:right w:val="none" w:sz="0" w:space="0" w:color="auto"/>
          </w:divBdr>
        </w:div>
        <w:div w:id="2064136224">
          <w:marLeft w:val="640"/>
          <w:marRight w:val="0"/>
          <w:marTop w:val="0"/>
          <w:marBottom w:val="0"/>
          <w:divBdr>
            <w:top w:val="none" w:sz="0" w:space="0" w:color="auto"/>
            <w:left w:val="none" w:sz="0" w:space="0" w:color="auto"/>
            <w:bottom w:val="none" w:sz="0" w:space="0" w:color="auto"/>
            <w:right w:val="none" w:sz="0" w:space="0" w:color="auto"/>
          </w:divBdr>
        </w:div>
        <w:div w:id="1236285503">
          <w:marLeft w:val="640"/>
          <w:marRight w:val="0"/>
          <w:marTop w:val="0"/>
          <w:marBottom w:val="0"/>
          <w:divBdr>
            <w:top w:val="none" w:sz="0" w:space="0" w:color="auto"/>
            <w:left w:val="none" w:sz="0" w:space="0" w:color="auto"/>
            <w:bottom w:val="none" w:sz="0" w:space="0" w:color="auto"/>
            <w:right w:val="none" w:sz="0" w:space="0" w:color="auto"/>
          </w:divBdr>
        </w:div>
      </w:divsChild>
    </w:div>
    <w:div w:id="1684625187">
      <w:bodyDiv w:val="1"/>
      <w:marLeft w:val="0"/>
      <w:marRight w:val="0"/>
      <w:marTop w:val="0"/>
      <w:marBottom w:val="0"/>
      <w:divBdr>
        <w:top w:val="none" w:sz="0" w:space="0" w:color="auto"/>
        <w:left w:val="none" w:sz="0" w:space="0" w:color="auto"/>
        <w:bottom w:val="none" w:sz="0" w:space="0" w:color="auto"/>
        <w:right w:val="none" w:sz="0" w:space="0" w:color="auto"/>
      </w:divBdr>
      <w:divsChild>
        <w:div w:id="421876356">
          <w:marLeft w:val="640"/>
          <w:marRight w:val="0"/>
          <w:marTop w:val="0"/>
          <w:marBottom w:val="0"/>
          <w:divBdr>
            <w:top w:val="none" w:sz="0" w:space="0" w:color="auto"/>
            <w:left w:val="none" w:sz="0" w:space="0" w:color="auto"/>
            <w:bottom w:val="none" w:sz="0" w:space="0" w:color="auto"/>
            <w:right w:val="none" w:sz="0" w:space="0" w:color="auto"/>
          </w:divBdr>
        </w:div>
        <w:div w:id="853764460">
          <w:marLeft w:val="640"/>
          <w:marRight w:val="0"/>
          <w:marTop w:val="0"/>
          <w:marBottom w:val="0"/>
          <w:divBdr>
            <w:top w:val="none" w:sz="0" w:space="0" w:color="auto"/>
            <w:left w:val="none" w:sz="0" w:space="0" w:color="auto"/>
            <w:bottom w:val="none" w:sz="0" w:space="0" w:color="auto"/>
            <w:right w:val="none" w:sz="0" w:space="0" w:color="auto"/>
          </w:divBdr>
        </w:div>
        <w:div w:id="1837064977">
          <w:marLeft w:val="640"/>
          <w:marRight w:val="0"/>
          <w:marTop w:val="0"/>
          <w:marBottom w:val="0"/>
          <w:divBdr>
            <w:top w:val="none" w:sz="0" w:space="0" w:color="auto"/>
            <w:left w:val="none" w:sz="0" w:space="0" w:color="auto"/>
            <w:bottom w:val="none" w:sz="0" w:space="0" w:color="auto"/>
            <w:right w:val="none" w:sz="0" w:space="0" w:color="auto"/>
          </w:divBdr>
        </w:div>
        <w:div w:id="664473130">
          <w:marLeft w:val="640"/>
          <w:marRight w:val="0"/>
          <w:marTop w:val="0"/>
          <w:marBottom w:val="0"/>
          <w:divBdr>
            <w:top w:val="none" w:sz="0" w:space="0" w:color="auto"/>
            <w:left w:val="none" w:sz="0" w:space="0" w:color="auto"/>
            <w:bottom w:val="none" w:sz="0" w:space="0" w:color="auto"/>
            <w:right w:val="none" w:sz="0" w:space="0" w:color="auto"/>
          </w:divBdr>
        </w:div>
      </w:divsChild>
    </w:div>
    <w:div w:id="1747725777">
      <w:bodyDiv w:val="1"/>
      <w:marLeft w:val="0"/>
      <w:marRight w:val="0"/>
      <w:marTop w:val="0"/>
      <w:marBottom w:val="0"/>
      <w:divBdr>
        <w:top w:val="none" w:sz="0" w:space="0" w:color="auto"/>
        <w:left w:val="none" w:sz="0" w:space="0" w:color="auto"/>
        <w:bottom w:val="none" w:sz="0" w:space="0" w:color="auto"/>
        <w:right w:val="none" w:sz="0" w:space="0" w:color="auto"/>
      </w:divBdr>
      <w:divsChild>
        <w:div w:id="359859262">
          <w:marLeft w:val="640"/>
          <w:marRight w:val="0"/>
          <w:marTop w:val="0"/>
          <w:marBottom w:val="0"/>
          <w:divBdr>
            <w:top w:val="none" w:sz="0" w:space="0" w:color="auto"/>
            <w:left w:val="none" w:sz="0" w:space="0" w:color="auto"/>
            <w:bottom w:val="none" w:sz="0" w:space="0" w:color="auto"/>
            <w:right w:val="none" w:sz="0" w:space="0" w:color="auto"/>
          </w:divBdr>
        </w:div>
        <w:div w:id="1164007703">
          <w:marLeft w:val="640"/>
          <w:marRight w:val="0"/>
          <w:marTop w:val="0"/>
          <w:marBottom w:val="0"/>
          <w:divBdr>
            <w:top w:val="none" w:sz="0" w:space="0" w:color="auto"/>
            <w:left w:val="none" w:sz="0" w:space="0" w:color="auto"/>
            <w:bottom w:val="none" w:sz="0" w:space="0" w:color="auto"/>
            <w:right w:val="none" w:sz="0" w:space="0" w:color="auto"/>
          </w:divBdr>
        </w:div>
        <w:div w:id="1746143264">
          <w:marLeft w:val="640"/>
          <w:marRight w:val="0"/>
          <w:marTop w:val="0"/>
          <w:marBottom w:val="0"/>
          <w:divBdr>
            <w:top w:val="none" w:sz="0" w:space="0" w:color="auto"/>
            <w:left w:val="none" w:sz="0" w:space="0" w:color="auto"/>
            <w:bottom w:val="none" w:sz="0" w:space="0" w:color="auto"/>
            <w:right w:val="none" w:sz="0" w:space="0" w:color="auto"/>
          </w:divBdr>
        </w:div>
        <w:div w:id="847987596">
          <w:marLeft w:val="640"/>
          <w:marRight w:val="0"/>
          <w:marTop w:val="0"/>
          <w:marBottom w:val="0"/>
          <w:divBdr>
            <w:top w:val="none" w:sz="0" w:space="0" w:color="auto"/>
            <w:left w:val="none" w:sz="0" w:space="0" w:color="auto"/>
            <w:bottom w:val="none" w:sz="0" w:space="0" w:color="auto"/>
            <w:right w:val="none" w:sz="0" w:space="0" w:color="auto"/>
          </w:divBdr>
        </w:div>
        <w:div w:id="1564293566">
          <w:marLeft w:val="640"/>
          <w:marRight w:val="0"/>
          <w:marTop w:val="0"/>
          <w:marBottom w:val="0"/>
          <w:divBdr>
            <w:top w:val="none" w:sz="0" w:space="0" w:color="auto"/>
            <w:left w:val="none" w:sz="0" w:space="0" w:color="auto"/>
            <w:bottom w:val="none" w:sz="0" w:space="0" w:color="auto"/>
            <w:right w:val="none" w:sz="0" w:space="0" w:color="auto"/>
          </w:divBdr>
        </w:div>
        <w:div w:id="1275870288">
          <w:marLeft w:val="640"/>
          <w:marRight w:val="0"/>
          <w:marTop w:val="0"/>
          <w:marBottom w:val="0"/>
          <w:divBdr>
            <w:top w:val="none" w:sz="0" w:space="0" w:color="auto"/>
            <w:left w:val="none" w:sz="0" w:space="0" w:color="auto"/>
            <w:bottom w:val="none" w:sz="0" w:space="0" w:color="auto"/>
            <w:right w:val="none" w:sz="0" w:space="0" w:color="auto"/>
          </w:divBdr>
        </w:div>
        <w:div w:id="1885680933">
          <w:marLeft w:val="640"/>
          <w:marRight w:val="0"/>
          <w:marTop w:val="0"/>
          <w:marBottom w:val="0"/>
          <w:divBdr>
            <w:top w:val="none" w:sz="0" w:space="0" w:color="auto"/>
            <w:left w:val="none" w:sz="0" w:space="0" w:color="auto"/>
            <w:bottom w:val="none" w:sz="0" w:space="0" w:color="auto"/>
            <w:right w:val="none" w:sz="0" w:space="0" w:color="auto"/>
          </w:divBdr>
        </w:div>
        <w:div w:id="1975063494">
          <w:marLeft w:val="640"/>
          <w:marRight w:val="0"/>
          <w:marTop w:val="0"/>
          <w:marBottom w:val="0"/>
          <w:divBdr>
            <w:top w:val="none" w:sz="0" w:space="0" w:color="auto"/>
            <w:left w:val="none" w:sz="0" w:space="0" w:color="auto"/>
            <w:bottom w:val="none" w:sz="0" w:space="0" w:color="auto"/>
            <w:right w:val="none" w:sz="0" w:space="0" w:color="auto"/>
          </w:divBdr>
        </w:div>
        <w:div w:id="770970738">
          <w:marLeft w:val="640"/>
          <w:marRight w:val="0"/>
          <w:marTop w:val="0"/>
          <w:marBottom w:val="0"/>
          <w:divBdr>
            <w:top w:val="none" w:sz="0" w:space="0" w:color="auto"/>
            <w:left w:val="none" w:sz="0" w:space="0" w:color="auto"/>
            <w:bottom w:val="none" w:sz="0" w:space="0" w:color="auto"/>
            <w:right w:val="none" w:sz="0" w:space="0" w:color="auto"/>
          </w:divBdr>
        </w:div>
        <w:div w:id="1623153435">
          <w:marLeft w:val="640"/>
          <w:marRight w:val="0"/>
          <w:marTop w:val="0"/>
          <w:marBottom w:val="0"/>
          <w:divBdr>
            <w:top w:val="none" w:sz="0" w:space="0" w:color="auto"/>
            <w:left w:val="none" w:sz="0" w:space="0" w:color="auto"/>
            <w:bottom w:val="none" w:sz="0" w:space="0" w:color="auto"/>
            <w:right w:val="none" w:sz="0" w:space="0" w:color="auto"/>
          </w:divBdr>
        </w:div>
        <w:div w:id="760567813">
          <w:marLeft w:val="640"/>
          <w:marRight w:val="0"/>
          <w:marTop w:val="0"/>
          <w:marBottom w:val="0"/>
          <w:divBdr>
            <w:top w:val="none" w:sz="0" w:space="0" w:color="auto"/>
            <w:left w:val="none" w:sz="0" w:space="0" w:color="auto"/>
            <w:bottom w:val="none" w:sz="0" w:space="0" w:color="auto"/>
            <w:right w:val="none" w:sz="0" w:space="0" w:color="auto"/>
          </w:divBdr>
        </w:div>
        <w:div w:id="1198466018">
          <w:marLeft w:val="640"/>
          <w:marRight w:val="0"/>
          <w:marTop w:val="0"/>
          <w:marBottom w:val="0"/>
          <w:divBdr>
            <w:top w:val="none" w:sz="0" w:space="0" w:color="auto"/>
            <w:left w:val="none" w:sz="0" w:space="0" w:color="auto"/>
            <w:bottom w:val="none" w:sz="0" w:space="0" w:color="auto"/>
            <w:right w:val="none" w:sz="0" w:space="0" w:color="auto"/>
          </w:divBdr>
        </w:div>
        <w:div w:id="880871180">
          <w:marLeft w:val="640"/>
          <w:marRight w:val="0"/>
          <w:marTop w:val="0"/>
          <w:marBottom w:val="0"/>
          <w:divBdr>
            <w:top w:val="none" w:sz="0" w:space="0" w:color="auto"/>
            <w:left w:val="none" w:sz="0" w:space="0" w:color="auto"/>
            <w:bottom w:val="none" w:sz="0" w:space="0" w:color="auto"/>
            <w:right w:val="none" w:sz="0" w:space="0" w:color="auto"/>
          </w:divBdr>
        </w:div>
        <w:div w:id="1953899098">
          <w:marLeft w:val="640"/>
          <w:marRight w:val="0"/>
          <w:marTop w:val="0"/>
          <w:marBottom w:val="0"/>
          <w:divBdr>
            <w:top w:val="none" w:sz="0" w:space="0" w:color="auto"/>
            <w:left w:val="none" w:sz="0" w:space="0" w:color="auto"/>
            <w:bottom w:val="none" w:sz="0" w:space="0" w:color="auto"/>
            <w:right w:val="none" w:sz="0" w:space="0" w:color="auto"/>
          </w:divBdr>
        </w:div>
        <w:div w:id="1494032066">
          <w:marLeft w:val="640"/>
          <w:marRight w:val="0"/>
          <w:marTop w:val="0"/>
          <w:marBottom w:val="0"/>
          <w:divBdr>
            <w:top w:val="none" w:sz="0" w:space="0" w:color="auto"/>
            <w:left w:val="none" w:sz="0" w:space="0" w:color="auto"/>
            <w:bottom w:val="none" w:sz="0" w:space="0" w:color="auto"/>
            <w:right w:val="none" w:sz="0" w:space="0" w:color="auto"/>
          </w:divBdr>
        </w:div>
        <w:div w:id="106583776">
          <w:marLeft w:val="640"/>
          <w:marRight w:val="0"/>
          <w:marTop w:val="0"/>
          <w:marBottom w:val="0"/>
          <w:divBdr>
            <w:top w:val="none" w:sz="0" w:space="0" w:color="auto"/>
            <w:left w:val="none" w:sz="0" w:space="0" w:color="auto"/>
            <w:bottom w:val="none" w:sz="0" w:space="0" w:color="auto"/>
            <w:right w:val="none" w:sz="0" w:space="0" w:color="auto"/>
          </w:divBdr>
        </w:div>
        <w:div w:id="2026402499">
          <w:marLeft w:val="640"/>
          <w:marRight w:val="0"/>
          <w:marTop w:val="0"/>
          <w:marBottom w:val="0"/>
          <w:divBdr>
            <w:top w:val="none" w:sz="0" w:space="0" w:color="auto"/>
            <w:left w:val="none" w:sz="0" w:space="0" w:color="auto"/>
            <w:bottom w:val="none" w:sz="0" w:space="0" w:color="auto"/>
            <w:right w:val="none" w:sz="0" w:space="0" w:color="auto"/>
          </w:divBdr>
        </w:div>
        <w:div w:id="1606693224">
          <w:marLeft w:val="640"/>
          <w:marRight w:val="0"/>
          <w:marTop w:val="0"/>
          <w:marBottom w:val="0"/>
          <w:divBdr>
            <w:top w:val="none" w:sz="0" w:space="0" w:color="auto"/>
            <w:left w:val="none" w:sz="0" w:space="0" w:color="auto"/>
            <w:bottom w:val="none" w:sz="0" w:space="0" w:color="auto"/>
            <w:right w:val="none" w:sz="0" w:space="0" w:color="auto"/>
          </w:divBdr>
        </w:div>
      </w:divsChild>
    </w:div>
    <w:div w:id="1756971457">
      <w:bodyDiv w:val="1"/>
      <w:marLeft w:val="0"/>
      <w:marRight w:val="0"/>
      <w:marTop w:val="0"/>
      <w:marBottom w:val="0"/>
      <w:divBdr>
        <w:top w:val="none" w:sz="0" w:space="0" w:color="auto"/>
        <w:left w:val="none" w:sz="0" w:space="0" w:color="auto"/>
        <w:bottom w:val="none" w:sz="0" w:space="0" w:color="auto"/>
        <w:right w:val="none" w:sz="0" w:space="0" w:color="auto"/>
      </w:divBdr>
      <w:divsChild>
        <w:div w:id="1168137638">
          <w:marLeft w:val="640"/>
          <w:marRight w:val="0"/>
          <w:marTop w:val="0"/>
          <w:marBottom w:val="0"/>
          <w:divBdr>
            <w:top w:val="none" w:sz="0" w:space="0" w:color="auto"/>
            <w:left w:val="none" w:sz="0" w:space="0" w:color="auto"/>
            <w:bottom w:val="none" w:sz="0" w:space="0" w:color="auto"/>
            <w:right w:val="none" w:sz="0" w:space="0" w:color="auto"/>
          </w:divBdr>
        </w:div>
        <w:div w:id="1479490142">
          <w:marLeft w:val="640"/>
          <w:marRight w:val="0"/>
          <w:marTop w:val="0"/>
          <w:marBottom w:val="0"/>
          <w:divBdr>
            <w:top w:val="none" w:sz="0" w:space="0" w:color="auto"/>
            <w:left w:val="none" w:sz="0" w:space="0" w:color="auto"/>
            <w:bottom w:val="none" w:sz="0" w:space="0" w:color="auto"/>
            <w:right w:val="none" w:sz="0" w:space="0" w:color="auto"/>
          </w:divBdr>
        </w:div>
        <w:div w:id="1249654547">
          <w:marLeft w:val="640"/>
          <w:marRight w:val="0"/>
          <w:marTop w:val="0"/>
          <w:marBottom w:val="0"/>
          <w:divBdr>
            <w:top w:val="none" w:sz="0" w:space="0" w:color="auto"/>
            <w:left w:val="none" w:sz="0" w:space="0" w:color="auto"/>
            <w:bottom w:val="none" w:sz="0" w:space="0" w:color="auto"/>
            <w:right w:val="none" w:sz="0" w:space="0" w:color="auto"/>
          </w:divBdr>
        </w:div>
        <w:div w:id="1679963532">
          <w:marLeft w:val="640"/>
          <w:marRight w:val="0"/>
          <w:marTop w:val="0"/>
          <w:marBottom w:val="0"/>
          <w:divBdr>
            <w:top w:val="none" w:sz="0" w:space="0" w:color="auto"/>
            <w:left w:val="none" w:sz="0" w:space="0" w:color="auto"/>
            <w:bottom w:val="none" w:sz="0" w:space="0" w:color="auto"/>
            <w:right w:val="none" w:sz="0" w:space="0" w:color="auto"/>
          </w:divBdr>
        </w:div>
        <w:div w:id="1486243406">
          <w:marLeft w:val="640"/>
          <w:marRight w:val="0"/>
          <w:marTop w:val="0"/>
          <w:marBottom w:val="0"/>
          <w:divBdr>
            <w:top w:val="none" w:sz="0" w:space="0" w:color="auto"/>
            <w:left w:val="none" w:sz="0" w:space="0" w:color="auto"/>
            <w:bottom w:val="none" w:sz="0" w:space="0" w:color="auto"/>
            <w:right w:val="none" w:sz="0" w:space="0" w:color="auto"/>
          </w:divBdr>
        </w:div>
        <w:div w:id="870805940">
          <w:marLeft w:val="640"/>
          <w:marRight w:val="0"/>
          <w:marTop w:val="0"/>
          <w:marBottom w:val="0"/>
          <w:divBdr>
            <w:top w:val="none" w:sz="0" w:space="0" w:color="auto"/>
            <w:left w:val="none" w:sz="0" w:space="0" w:color="auto"/>
            <w:bottom w:val="none" w:sz="0" w:space="0" w:color="auto"/>
            <w:right w:val="none" w:sz="0" w:space="0" w:color="auto"/>
          </w:divBdr>
        </w:div>
        <w:div w:id="993947547">
          <w:marLeft w:val="640"/>
          <w:marRight w:val="0"/>
          <w:marTop w:val="0"/>
          <w:marBottom w:val="0"/>
          <w:divBdr>
            <w:top w:val="none" w:sz="0" w:space="0" w:color="auto"/>
            <w:left w:val="none" w:sz="0" w:space="0" w:color="auto"/>
            <w:bottom w:val="none" w:sz="0" w:space="0" w:color="auto"/>
            <w:right w:val="none" w:sz="0" w:space="0" w:color="auto"/>
          </w:divBdr>
        </w:div>
        <w:div w:id="643586901">
          <w:marLeft w:val="640"/>
          <w:marRight w:val="0"/>
          <w:marTop w:val="0"/>
          <w:marBottom w:val="0"/>
          <w:divBdr>
            <w:top w:val="none" w:sz="0" w:space="0" w:color="auto"/>
            <w:left w:val="none" w:sz="0" w:space="0" w:color="auto"/>
            <w:bottom w:val="none" w:sz="0" w:space="0" w:color="auto"/>
            <w:right w:val="none" w:sz="0" w:space="0" w:color="auto"/>
          </w:divBdr>
        </w:div>
        <w:div w:id="1957978611">
          <w:marLeft w:val="640"/>
          <w:marRight w:val="0"/>
          <w:marTop w:val="0"/>
          <w:marBottom w:val="0"/>
          <w:divBdr>
            <w:top w:val="none" w:sz="0" w:space="0" w:color="auto"/>
            <w:left w:val="none" w:sz="0" w:space="0" w:color="auto"/>
            <w:bottom w:val="none" w:sz="0" w:space="0" w:color="auto"/>
            <w:right w:val="none" w:sz="0" w:space="0" w:color="auto"/>
          </w:divBdr>
        </w:div>
        <w:div w:id="1441530437">
          <w:marLeft w:val="640"/>
          <w:marRight w:val="0"/>
          <w:marTop w:val="0"/>
          <w:marBottom w:val="0"/>
          <w:divBdr>
            <w:top w:val="none" w:sz="0" w:space="0" w:color="auto"/>
            <w:left w:val="none" w:sz="0" w:space="0" w:color="auto"/>
            <w:bottom w:val="none" w:sz="0" w:space="0" w:color="auto"/>
            <w:right w:val="none" w:sz="0" w:space="0" w:color="auto"/>
          </w:divBdr>
        </w:div>
        <w:div w:id="385564366">
          <w:marLeft w:val="640"/>
          <w:marRight w:val="0"/>
          <w:marTop w:val="0"/>
          <w:marBottom w:val="0"/>
          <w:divBdr>
            <w:top w:val="none" w:sz="0" w:space="0" w:color="auto"/>
            <w:left w:val="none" w:sz="0" w:space="0" w:color="auto"/>
            <w:bottom w:val="none" w:sz="0" w:space="0" w:color="auto"/>
            <w:right w:val="none" w:sz="0" w:space="0" w:color="auto"/>
          </w:divBdr>
        </w:div>
        <w:div w:id="1880389772">
          <w:marLeft w:val="640"/>
          <w:marRight w:val="0"/>
          <w:marTop w:val="0"/>
          <w:marBottom w:val="0"/>
          <w:divBdr>
            <w:top w:val="none" w:sz="0" w:space="0" w:color="auto"/>
            <w:left w:val="none" w:sz="0" w:space="0" w:color="auto"/>
            <w:bottom w:val="none" w:sz="0" w:space="0" w:color="auto"/>
            <w:right w:val="none" w:sz="0" w:space="0" w:color="auto"/>
          </w:divBdr>
        </w:div>
        <w:div w:id="777259934">
          <w:marLeft w:val="640"/>
          <w:marRight w:val="0"/>
          <w:marTop w:val="0"/>
          <w:marBottom w:val="0"/>
          <w:divBdr>
            <w:top w:val="none" w:sz="0" w:space="0" w:color="auto"/>
            <w:left w:val="none" w:sz="0" w:space="0" w:color="auto"/>
            <w:bottom w:val="none" w:sz="0" w:space="0" w:color="auto"/>
            <w:right w:val="none" w:sz="0" w:space="0" w:color="auto"/>
          </w:divBdr>
        </w:div>
        <w:div w:id="754477846">
          <w:marLeft w:val="640"/>
          <w:marRight w:val="0"/>
          <w:marTop w:val="0"/>
          <w:marBottom w:val="0"/>
          <w:divBdr>
            <w:top w:val="none" w:sz="0" w:space="0" w:color="auto"/>
            <w:left w:val="none" w:sz="0" w:space="0" w:color="auto"/>
            <w:bottom w:val="none" w:sz="0" w:space="0" w:color="auto"/>
            <w:right w:val="none" w:sz="0" w:space="0" w:color="auto"/>
          </w:divBdr>
        </w:div>
        <w:div w:id="1415203343">
          <w:marLeft w:val="640"/>
          <w:marRight w:val="0"/>
          <w:marTop w:val="0"/>
          <w:marBottom w:val="0"/>
          <w:divBdr>
            <w:top w:val="none" w:sz="0" w:space="0" w:color="auto"/>
            <w:left w:val="none" w:sz="0" w:space="0" w:color="auto"/>
            <w:bottom w:val="none" w:sz="0" w:space="0" w:color="auto"/>
            <w:right w:val="none" w:sz="0" w:space="0" w:color="auto"/>
          </w:divBdr>
        </w:div>
        <w:div w:id="1068651444">
          <w:marLeft w:val="640"/>
          <w:marRight w:val="0"/>
          <w:marTop w:val="0"/>
          <w:marBottom w:val="0"/>
          <w:divBdr>
            <w:top w:val="none" w:sz="0" w:space="0" w:color="auto"/>
            <w:left w:val="none" w:sz="0" w:space="0" w:color="auto"/>
            <w:bottom w:val="none" w:sz="0" w:space="0" w:color="auto"/>
            <w:right w:val="none" w:sz="0" w:space="0" w:color="auto"/>
          </w:divBdr>
        </w:div>
        <w:div w:id="1338003563">
          <w:marLeft w:val="640"/>
          <w:marRight w:val="0"/>
          <w:marTop w:val="0"/>
          <w:marBottom w:val="0"/>
          <w:divBdr>
            <w:top w:val="none" w:sz="0" w:space="0" w:color="auto"/>
            <w:left w:val="none" w:sz="0" w:space="0" w:color="auto"/>
            <w:bottom w:val="none" w:sz="0" w:space="0" w:color="auto"/>
            <w:right w:val="none" w:sz="0" w:space="0" w:color="auto"/>
          </w:divBdr>
        </w:div>
        <w:div w:id="749497998">
          <w:marLeft w:val="640"/>
          <w:marRight w:val="0"/>
          <w:marTop w:val="0"/>
          <w:marBottom w:val="0"/>
          <w:divBdr>
            <w:top w:val="none" w:sz="0" w:space="0" w:color="auto"/>
            <w:left w:val="none" w:sz="0" w:space="0" w:color="auto"/>
            <w:bottom w:val="none" w:sz="0" w:space="0" w:color="auto"/>
            <w:right w:val="none" w:sz="0" w:space="0" w:color="auto"/>
          </w:divBdr>
        </w:div>
      </w:divsChild>
    </w:div>
    <w:div w:id="1813450108">
      <w:bodyDiv w:val="1"/>
      <w:marLeft w:val="0"/>
      <w:marRight w:val="0"/>
      <w:marTop w:val="0"/>
      <w:marBottom w:val="0"/>
      <w:divBdr>
        <w:top w:val="none" w:sz="0" w:space="0" w:color="auto"/>
        <w:left w:val="none" w:sz="0" w:space="0" w:color="auto"/>
        <w:bottom w:val="none" w:sz="0" w:space="0" w:color="auto"/>
        <w:right w:val="none" w:sz="0" w:space="0" w:color="auto"/>
      </w:divBdr>
    </w:div>
    <w:div w:id="1814909488">
      <w:bodyDiv w:val="1"/>
      <w:marLeft w:val="0"/>
      <w:marRight w:val="0"/>
      <w:marTop w:val="0"/>
      <w:marBottom w:val="0"/>
      <w:divBdr>
        <w:top w:val="none" w:sz="0" w:space="0" w:color="auto"/>
        <w:left w:val="none" w:sz="0" w:space="0" w:color="auto"/>
        <w:bottom w:val="none" w:sz="0" w:space="0" w:color="auto"/>
        <w:right w:val="none" w:sz="0" w:space="0" w:color="auto"/>
      </w:divBdr>
      <w:divsChild>
        <w:div w:id="1573277642">
          <w:marLeft w:val="640"/>
          <w:marRight w:val="0"/>
          <w:marTop w:val="0"/>
          <w:marBottom w:val="0"/>
          <w:divBdr>
            <w:top w:val="none" w:sz="0" w:space="0" w:color="auto"/>
            <w:left w:val="none" w:sz="0" w:space="0" w:color="auto"/>
            <w:bottom w:val="none" w:sz="0" w:space="0" w:color="auto"/>
            <w:right w:val="none" w:sz="0" w:space="0" w:color="auto"/>
          </w:divBdr>
        </w:div>
        <w:div w:id="559246362">
          <w:marLeft w:val="640"/>
          <w:marRight w:val="0"/>
          <w:marTop w:val="0"/>
          <w:marBottom w:val="0"/>
          <w:divBdr>
            <w:top w:val="none" w:sz="0" w:space="0" w:color="auto"/>
            <w:left w:val="none" w:sz="0" w:space="0" w:color="auto"/>
            <w:bottom w:val="none" w:sz="0" w:space="0" w:color="auto"/>
            <w:right w:val="none" w:sz="0" w:space="0" w:color="auto"/>
          </w:divBdr>
        </w:div>
        <w:div w:id="920987500">
          <w:marLeft w:val="640"/>
          <w:marRight w:val="0"/>
          <w:marTop w:val="0"/>
          <w:marBottom w:val="0"/>
          <w:divBdr>
            <w:top w:val="none" w:sz="0" w:space="0" w:color="auto"/>
            <w:left w:val="none" w:sz="0" w:space="0" w:color="auto"/>
            <w:bottom w:val="none" w:sz="0" w:space="0" w:color="auto"/>
            <w:right w:val="none" w:sz="0" w:space="0" w:color="auto"/>
          </w:divBdr>
        </w:div>
        <w:div w:id="1647780955">
          <w:marLeft w:val="640"/>
          <w:marRight w:val="0"/>
          <w:marTop w:val="0"/>
          <w:marBottom w:val="0"/>
          <w:divBdr>
            <w:top w:val="none" w:sz="0" w:space="0" w:color="auto"/>
            <w:left w:val="none" w:sz="0" w:space="0" w:color="auto"/>
            <w:bottom w:val="none" w:sz="0" w:space="0" w:color="auto"/>
            <w:right w:val="none" w:sz="0" w:space="0" w:color="auto"/>
          </w:divBdr>
        </w:div>
        <w:div w:id="944969764">
          <w:marLeft w:val="640"/>
          <w:marRight w:val="0"/>
          <w:marTop w:val="0"/>
          <w:marBottom w:val="0"/>
          <w:divBdr>
            <w:top w:val="none" w:sz="0" w:space="0" w:color="auto"/>
            <w:left w:val="none" w:sz="0" w:space="0" w:color="auto"/>
            <w:bottom w:val="none" w:sz="0" w:space="0" w:color="auto"/>
            <w:right w:val="none" w:sz="0" w:space="0" w:color="auto"/>
          </w:divBdr>
        </w:div>
        <w:div w:id="878124921">
          <w:marLeft w:val="640"/>
          <w:marRight w:val="0"/>
          <w:marTop w:val="0"/>
          <w:marBottom w:val="0"/>
          <w:divBdr>
            <w:top w:val="none" w:sz="0" w:space="0" w:color="auto"/>
            <w:left w:val="none" w:sz="0" w:space="0" w:color="auto"/>
            <w:bottom w:val="none" w:sz="0" w:space="0" w:color="auto"/>
            <w:right w:val="none" w:sz="0" w:space="0" w:color="auto"/>
          </w:divBdr>
        </w:div>
        <w:div w:id="2100443613">
          <w:marLeft w:val="640"/>
          <w:marRight w:val="0"/>
          <w:marTop w:val="0"/>
          <w:marBottom w:val="0"/>
          <w:divBdr>
            <w:top w:val="none" w:sz="0" w:space="0" w:color="auto"/>
            <w:left w:val="none" w:sz="0" w:space="0" w:color="auto"/>
            <w:bottom w:val="none" w:sz="0" w:space="0" w:color="auto"/>
            <w:right w:val="none" w:sz="0" w:space="0" w:color="auto"/>
          </w:divBdr>
        </w:div>
        <w:div w:id="1658536959">
          <w:marLeft w:val="640"/>
          <w:marRight w:val="0"/>
          <w:marTop w:val="0"/>
          <w:marBottom w:val="0"/>
          <w:divBdr>
            <w:top w:val="none" w:sz="0" w:space="0" w:color="auto"/>
            <w:left w:val="none" w:sz="0" w:space="0" w:color="auto"/>
            <w:bottom w:val="none" w:sz="0" w:space="0" w:color="auto"/>
            <w:right w:val="none" w:sz="0" w:space="0" w:color="auto"/>
          </w:divBdr>
        </w:div>
        <w:div w:id="715619328">
          <w:marLeft w:val="640"/>
          <w:marRight w:val="0"/>
          <w:marTop w:val="0"/>
          <w:marBottom w:val="0"/>
          <w:divBdr>
            <w:top w:val="none" w:sz="0" w:space="0" w:color="auto"/>
            <w:left w:val="none" w:sz="0" w:space="0" w:color="auto"/>
            <w:bottom w:val="none" w:sz="0" w:space="0" w:color="auto"/>
            <w:right w:val="none" w:sz="0" w:space="0" w:color="auto"/>
          </w:divBdr>
        </w:div>
        <w:div w:id="1037925430">
          <w:marLeft w:val="640"/>
          <w:marRight w:val="0"/>
          <w:marTop w:val="0"/>
          <w:marBottom w:val="0"/>
          <w:divBdr>
            <w:top w:val="none" w:sz="0" w:space="0" w:color="auto"/>
            <w:left w:val="none" w:sz="0" w:space="0" w:color="auto"/>
            <w:bottom w:val="none" w:sz="0" w:space="0" w:color="auto"/>
            <w:right w:val="none" w:sz="0" w:space="0" w:color="auto"/>
          </w:divBdr>
        </w:div>
        <w:div w:id="1460876838">
          <w:marLeft w:val="640"/>
          <w:marRight w:val="0"/>
          <w:marTop w:val="0"/>
          <w:marBottom w:val="0"/>
          <w:divBdr>
            <w:top w:val="none" w:sz="0" w:space="0" w:color="auto"/>
            <w:left w:val="none" w:sz="0" w:space="0" w:color="auto"/>
            <w:bottom w:val="none" w:sz="0" w:space="0" w:color="auto"/>
            <w:right w:val="none" w:sz="0" w:space="0" w:color="auto"/>
          </w:divBdr>
        </w:div>
        <w:div w:id="1764566715">
          <w:marLeft w:val="640"/>
          <w:marRight w:val="0"/>
          <w:marTop w:val="0"/>
          <w:marBottom w:val="0"/>
          <w:divBdr>
            <w:top w:val="none" w:sz="0" w:space="0" w:color="auto"/>
            <w:left w:val="none" w:sz="0" w:space="0" w:color="auto"/>
            <w:bottom w:val="none" w:sz="0" w:space="0" w:color="auto"/>
            <w:right w:val="none" w:sz="0" w:space="0" w:color="auto"/>
          </w:divBdr>
        </w:div>
        <w:div w:id="1605380628">
          <w:marLeft w:val="640"/>
          <w:marRight w:val="0"/>
          <w:marTop w:val="0"/>
          <w:marBottom w:val="0"/>
          <w:divBdr>
            <w:top w:val="none" w:sz="0" w:space="0" w:color="auto"/>
            <w:left w:val="none" w:sz="0" w:space="0" w:color="auto"/>
            <w:bottom w:val="none" w:sz="0" w:space="0" w:color="auto"/>
            <w:right w:val="none" w:sz="0" w:space="0" w:color="auto"/>
          </w:divBdr>
        </w:div>
        <w:div w:id="1550023609">
          <w:marLeft w:val="640"/>
          <w:marRight w:val="0"/>
          <w:marTop w:val="0"/>
          <w:marBottom w:val="0"/>
          <w:divBdr>
            <w:top w:val="none" w:sz="0" w:space="0" w:color="auto"/>
            <w:left w:val="none" w:sz="0" w:space="0" w:color="auto"/>
            <w:bottom w:val="none" w:sz="0" w:space="0" w:color="auto"/>
            <w:right w:val="none" w:sz="0" w:space="0" w:color="auto"/>
          </w:divBdr>
        </w:div>
        <w:div w:id="240256758">
          <w:marLeft w:val="640"/>
          <w:marRight w:val="0"/>
          <w:marTop w:val="0"/>
          <w:marBottom w:val="0"/>
          <w:divBdr>
            <w:top w:val="none" w:sz="0" w:space="0" w:color="auto"/>
            <w:left w:val="none" w:sz="0" w:space="0" w:color="auto"/>
            <w:bottom w:val="none" w:sz="0" w:space="0" w:color="auto"/>
            <w:right w:val="none" w:sz="0" w:space="0" w:color="auto"/>
          </w:divBdr>
        </w:div>
        <w:div w:id="595482996">
          <w:marLeft w:val="640"/>
          <w:marRight w:val="0"/>
          <w:marTop w:val="0"/>
          <w:marBottom w:val="0"/>
          <w:divBdr>
            <w:top w:val="none" w:sz="0" w:space="0" w:color="auto"/>
            <w:left w:val="none" w:sz="0" w:space="0" w:color="auto"/>
            <w:bottom w:val="none" w:sz="0" w:space="0" w:color="auto"/>
            <w:right w:val="none" w:sz="0" w:space="0" w:color="auto"/>
          </w:divBdr>
        </w:div>
        <w:div w:id="1581867945">
          <w:marLeft w:val="640"/>
          <w:marRight w:val="0"/>
          <w:marTop w:val="0"/>
          <w:marBottom w:val="0"/>
          <w:divBdr>
            <w:top w:val="none" w:sz="0" w:space="0" w:color="auto"/>
            <w:left w:val="none" w:sz="0" w:space="0" w:color="auto"/>
            <w:bottom w:val="none" w:sz="0" w:space="0" w:color="auto"/>
            <w:right w:val="none" w:sz="0" w:space="0" w:color="auto"/>
          </w:divBdr>
        </w:div>
        <w:div w:id="1735858187">
          <w:marLeft w:val="640"/>
          <w:marRight w:val="0"/>
          <w:marTop w:val="0"/>
          <w:marBottom w:val="0"/>
          <w:divBdr>
            <w:top w:val="none" w:sz="0" w:space="0" w:color="auto"/>
            <w:left w:val="none" w:sz="0" w:space="0" w:color="auto"/>
            <w:bottom w:val="none" w:sz="0" w:space="0" w:color="auto"/>
            <w:right w:val="none" w:sz="0" w:space="0" w:color="auto"/>
          </w:divBdr>
        </w:div>
      </w:divsChild>
    </w:div>
    <w:div w:id="1844078303">
      <w:bodyDiv w:val="1"/>
      <w:marLeft w:val="0"/>
      <w:marRight w:val="0"/>
      <w:marTop w:val="0"/>
      <w:marBottom w:val="0"/>
      <w:divBdr>
        <w:top w:val="none" w:sz="0" w:space="0" w:color="auto"/>
        <w:left w:val="none" w:sz="0" w:space="0" w:color="auto"/>
        <w:bottom w:val="none" w:sz="0" w:space="0" w:color="auto"/>
        <w:right w:val="none" w:sz="0" w:space="0" w:color="auto"/>
      </w:divBdr>
    </w:div>
    <w:div w:id="1906912634">
      <w:bodyDiv w:val="1"/>
      <w:marLeft w:val="0"/>
      <w:marRight w:val="0"/>
      <w:marTop w:val="0"/>
      <w:marBottom w:val="0"/>
      <w:divBdr>
        <w:top w:val="none" w:sz="0" w:space="0" w:color="auto"/>
        <w:left w:val="none" w:sz="0" w:space="0" w:color="auto"/>
        <w:bottom w:val="none" w:sz="0" w:space="0" w:color="auto"/>
        <w:right w:val="none" w:sz="0" w:space="0" w:color="auto"/>
      </w:divBdr>
      <w:divsChild>
        <w:div w:id="990869546">
          <w:marLeft w:val="640"/>
          <w:marRight w:val="0"/>
          <w:marTop w:val="0"/>
          <w:marBottom w:val="0"/>
          <w:divBdr>
            <w:top w:val="none" w:sz="0" w:space="0" w:color="auto"/>
            <w:left w:val="none" w:sz="0" w:space="0" w:color="auto"/>
            <w:bottom w:val="none" w:sz="0" w:space="0" w:color="auto"/>
            <w:right w:val="none" w:sz="0" w:space="0" w:color="auto"/>
          </w:divBdr>
        </w:div>
        <w:div w:id="332690267">
          <w:marLeft w:val="640"/>
          <w:marRight w:val="0"/>
          <w:marTop w:val="0"/>
          <w:marBottom w:val="0"/>
          <w:divBdr>
            <w:top w:val="none" w:sz="0" w:space="0" w:color="auto"/>
            <w:left w:val="none" w:sz="0" w:space="0" w:color="auto"/>
            <w:bottom w:val="none" w:sz="0" w:space="0" w:color="auto"/>
            <w:right w:val="none" w:sz="0" w:space="0" w:color="auto"/>
          </w:divBdr>
        </w:div>
        <w:div w:id="77406619">
          <w:marLeft w:val="640"/>
          <w:marRight w:val="0"/>
          <w:marTop w:val="0"/>
          <w:marBottom w:val="0"/>
          <w:divBdr>
            <w:top w:val="none" w:sz="0" w:space="0" w:color="auto"/>
            <w:left w:val="none" w:sz="0" w:space="0" w:color="auto"/>
            <w:bottom w:val="none" w:sz="0" w:space="0" w:color="auto"/>
            <w:right w:val="none" w:sz="0" w:space="0" w:color="auto"/>
          </w:divBdr>
        </w:div>
        <w:div w:id="1331254731">
          <w:marLeft w:val="640"/>
          <w:marRight w:val="0"/>
          <w:marTop w:val="0"/>
          <w:marBottom w:val="0"/>
          <w:divBdr>
            <w:top w:val="none" w:sz="0" w:space="0" w:color="auto"/>
            <w:left w:val="none" w:sz="0" w:space="0" w:color="auto"/>
            <w:bottom w:val="none" w:sz="0" w:space="0" w:color="auto"/>
            <w:right w:val="none" w:sz="0" w:space="0" w:color="auto"/>
          </w:divBdr>
        </w:div>
      </w:divsChild>
    </w:div>
    <w:div w:id="1912108216">
      <w:bodyDiv w:val="1"/>
      <w:marLeft w:val="0"/>
      <w:marRight w:val="0"/>
      <w:marTop w:val="0"/>
      <w:marBottom w:val="0"/>
      <w:divBdr>
        <w:top w:val="none" w:sz="0" w:space="0" w:color="auto"/>
        <w:left w:val="none" w:sz="0" w:space="0" w:color="auto"/>
        <w:bottom w:val="none" w:sz="0" w:space="0" w:color="auto"/>
        <w:right w:val="none" w:sz="0" w:space="0" w:color="auto"/>
      </w:divBdr>
    </w:div>
    <w:div w:id="1920290585">
      <w:bodyDiv w:val="1"/>
      <w:marLeft w:val="0"/>
      <w:marRight w:val="0"/>
      <w:marTop w:val="0"/>
      <w:marBottom w:val="0"/>
      <w:divBdr>
        <w:top w:val="none" w:sz="0" w:space="0" w:color="auto"/>
        <w:left w:val="none" w:sz="0" w:space="0" w:color="auto"/>
        <w:bottom w:val="none" w:sz="0" w:space="0" w:color="auto"/>
        <w:right w:val="none" w:sz="0" w:space="0" w:color="auto"/>
      </w:divBdr>
      <w:divsChild>
        <w:div w:id="1402215845">
          <w:marLeft w:val="640"/>
          <w:marRight w:val="0"/>
          <w:marTop w:val="0"/>
          <w:marBottom w:val="0"/>
          <w:divBdr>
            <w:top w:val="none" w:sz="0" w:space="0" w:color="auto"/>
            <w:left w:val="none" w:sz="0" w:space="0" w:color="auto"/>
            <w:bottom w:val="none" w:sz="0" w:space="0" w:color="auto"/>
            <w:right w:val="none" w:sz="0" w:space="0" w:color="auto"/>
          </w:divBdr>
        </w:div>
        <w:div w:id="1513227767">
          <w:marLeft w:val="640"/>
          <w:marRight w:val="0"/>
          <w:marTop w:val="0"/>
          <w:marBottom w:val="0"/>
          <w:divBdr>
            <w:top w:val="none" w:sz="0" w:space="0" w:color="auto"/>
            <w:left w:val="none" w:sz="0" w:space="0" w:color="auto"/>
            <w:bottom w:val="none" w:sz="0" w:space="0" w:color="auto"/>
            <w:right w:val="none" w:sz="0" w:space="0" w:color="auto"/>
          </w:divBdr>
        </w:div>
        <w:div w:id="1802653999">
          <w:marLeft w:val="640"/>
          <w:marRight w:val="0"/>
          <w:marTop w:val="0"/>
          <w:marBottom w:val="0"/>
          <w:divBdr>
            <w:top w:val="none" w:sz="0" w:space="0" w:color="auto"/>
            <w:left w:val="none" w:sz="0" w:space="0" w:color="auto"/>
            <w:bottom w:val="none" w:sz="0" w:space="0" w:color="auto"/>
            <w:right w:val="none" w:sz="0" w:space="0" w:color="auto"/>
          </w:divBdr>
        </w:div>
        <w:div w:id="649603680">
          <w:marLeft w:val="640"/>
          <w:marRight w:val="0"/>
          <w:marTop w:val="0"/>
          <w:marBottom w:val="0"/>
          <w:divBdr>
            <w:top w:val="none" w:sz="0" w:space="0" w:color="auto"/>
            <w:left w:val="none" w:sz="0" w:space="0" w:color="auto"/>
            <w:bottom w:val="none" w:sz="0" w:space="0" w:color="auto"/>
            <w:right w:val="none" w:sz="0" w:space="0" w:color="auto"/>
          </w:divBdr>
        </w:div>
        <w:div w:id="705106937">
          <w:marLeft w:val="640"/>
          <w:marRight w:val="0"/>
          <w:marTop w:val="0"/>
          <w:marBottom w:val="0"/>
          <w:divBdr>
            <w:top w:val="none" w:sz="0" w:space="0" w:color="auto"/>
            <w:left w:val="none" w:sz="0" w:space="0" w:color="auto"/>
            <w:bottom w:val="none" w:sz="0" w:space="0" w:color="auto"/>
            <w:right w:val="none" w:sz="0" w:space="0" w:color="auto"/>
          </w:divBdr>
        </w:div>
        <w:div w:id="1310791493">
          <w:marLeft w:val="640"/>
          <w:marRight w:val="0"/>
          <w:marTop w:val="0"/>
          <w:marBottom w:val="0"/>
          <w:divBdr>
            <w:top w:val="none" w:sz="0" w:space="0" w:color="auto"/>
            <w:left w:val="none" w:sz="0" w:space="0" w:color="auto"/>
            <w:bottom w:val="none" w:sz="0" w:space="0" w:color="auto"/>
            <w:right w:val="none" w:sz="0" w:space="0" w:color="auto"/>
          </w:divBdr>
        </w:div>
        <w:div w:id="1360543365">
          <w:marLeft w:val="640"/>
          <w:marRight w:val="0"/>
          <w:marTop w:val="0"/>
          <w:marBottom w:val="0"/>
          <w:divBdr>
            <w:top w:val="none" w:sz="0" w:space="0" w:color="auto"/>
            <w:left w:val="none" w:sz="0" w:space="0" w:color="auto"/>
            <w:bottom w:val="none" w:sz="0" w:space="0" w:color="auto"/>
            <w:right w:val="none" w:sz="0" w:space="0" w:color="auto"/>
          </w:divBdr>
        </w:div>
        <w:div w:id="232785658">
          <w:marLeft w:val="640"/>
          <w:marRight w:val="0"/>
          <w:marTop w:val="0"/>
          <w:marBottom w:val="0"/>
          <w:divBdr>
            <w:top w:val="none" w:sz="0" w:space="0" w:color="auto"/>
            <w:left w:val="none" w:sz="0" w:space="0" w:color="auto"/>
            <w:bottom w:val="none" w:sz="0" w:space="0" w:color="auto"/>
            <w:right w:val="none" w:sz="0" w:space="0" w:color="auto"/>
          </w:divBdr>
        </w:div>
        <w:div w:id="1028800229">
          <w:marLeft w:val="640"/>
          <w:marRight w:val="0"/>
          <w:marTop w:val="0"/>
          <w:marBottom w:val="0"/>
          <w:divBdr>
            <w:top w:val="none" w:sz="0" w:space="0" w:color="auto"/>
            <w:left w:val="none" w:sz="0" w:space="0" w:color="auto"/>
            <w:bottom w:val="none" w:sz="0" w:space="0" w:color="auto"/>
            <w:right w:val="none" w:sz="0" w:space="0" w:color="auto"/>
          </w:divBdr>
        </w:div>
        <w:div w:id="1743403446">
          <w:marLeft w:val="640"/>
          <w:marRight w:val="0"/>
          <w:marTop w:val="0"/>
          <w:marBottom w:val="0"/>
          <w:divBdr>
            <w:top w:val="none" w:sz="0" w:space="0" w:color="auto"/>
            <w:left w:val="none" w:sz="0" w:space="0" w:color="auto"/>
            <w:bottom w:val="none" w:sz="0" w:space="0" w:color="auto"/>
            <w:right w:val="none" w:sz="0" w:space="0" w:color="auto"/>
          </w:divBdr>
        </w:div>
        <w:div w:id="105124517">
          <w:marLeft w:val="640"/>
          <w:marRight w:val="0"/>
          <w:marTop w:val="0"/>
          <w:marBottom w:val="0"/>
          <w:divBdr>
            <w:top w:val="none" w:sz="0" w:space="0" w:color="auto"/>
            <w:left w:val="none" w:sz="0" w:space="0" w:color="auto"/>
            <w:bottom w:val="none" w:sz="0" w:space="0" w:color="auto"/>
            <w:right w:val="none" w:sz="0" w:space="0" w:color="auto"/>
          </w:divBdr>
        </w:div>
        <w:div w:id="1445615569">
          <w:marLeft w:val="640"/>
          <w:marRight w:val="0"/>
          <w:marTop w:val="0"/>
          <w:marBottom w:val="0"/>
          <w:divBdr>
            <w:top w:val="none" w:sz="0" w:space="0" w:color="auto"/>
            <w:left w:val="none" w:sz="0" w:space="0" w:color="auto"/>
            <w:bottom w:val="none" w:sz="0" w:space="0" w:color="auto"/>
            <w:right w:val="none" w:sz="0" w:space="0" w:color="auto"/>
          </w:divBdr>
        </w:div>
        <w:div w:id="484472834">
          <w:marLeft w:val="640"/>
          <w:marRight w:val="0"/>
          <w:marTop w:val="0"/>
          <w:marBottom w:val="0"/>
          <w:divBdr>
            <w:top w:val="none" w:sz="0" w:space="0" w:color="auto"/>
            <w:left w:val="none" w:sz="0" w:space="0" w:color="auto"/>
            <w:bottom w:val="none" w:sz="0" w:space="0" w:color="auto"/>
            <w:right w:val="none" w:sz="0" w:space="0" w:color="auto"/>
          </w:divBdr>
        </w:div>
        <w:div w:id="232467611">
          <w:marLeft w:val="640"/>
          <w:marRight w:val="0"/>
          <w:marTop w:val="0"/>
          <w:marBottom w:val="0"/>
          <w:divBdr>
            <w:top w:val="none" w:sz="0" w:space="0" w:color="auto"/>
            <w:left w:val="none" w:sz="0" w:space="0" w:color="auto"/>
            <w:bottom w:val="none" w:sz="0" w:space="0" w:color="auto"/>
            <w:right w:val="none" w:sz="0" w:space="0" w:color="auto"/>
          </w:divBdr>
        </w:div>
        <w:div w:id="1243490625">
          <w:marLeft w:val="640"/>
          <w:marRight w:val="0"/>
          <w:marTop w:val="0"/>
          <w:marBottom w:val="0"/>
          <w:divBdr>
            <w:top w:val="none" w:sz="0" w:space="0" w:color="auto"/>
            <w:left w:val="none" w:sz="0" w:space="0" w:color="auto"/>
            <w:bottom w:val="none" w:sz="0" w:space="0" w:color="auto"/>
            <w:right w:val="none" w:sz="0" w:space="0" w:color="auto"/>
          </w:divBdr>
        </w:div>
        <w:div w:id="838160579">
          <w:marLeft w:val="640"/>
          <w:marRight w:val="0"/>
          <w:marTop w:val="0"/>
          <w:marBottom w:val="0"/>
          <w:divBdr>
            <w:top w:val="none" w:sz="0" w:space="0" w:color="auto"/>
            <w:left w:val="none" w:sz="0" w:space="0" w:color="auto"/>
            <w:bottom w:val="none" w:sz="0" w:space="0" w:color="auto"/>
            <w:right w:val="none" w:sz="0" w:space="0" w:color="auto"/>
          </w:divBdr>
        </w:div>
        <w:div w:id="1714112888">
          <w:marLeft w:val="640"/>
          <w:marRight w:val="0"/>
          <w:marTop w:val="0"/>
          <w:marBottom w:val="0"/>
          <w:divBdr>
            <w:top w:val="none" w:sz="0" w:space="0" w:color="auto"/>
            <w:left w:val="none" w:sz="0" w:space="0" w:color="auto"/>
            <w:bottom w:val="none" w:sz="0" w:space="0" w:color="auto"/>
            <w:right w:val="none" w:sz="0" w:space="0" w:color="auto"/>
          </w:divBdr>
        </w:div>
        <w:div w:id="384724906">
          <w:marLeft w:val="640"/>
          <w:marRight w:val="0"/>
          <w:marTop w:val="0"/>
          <w:marBottom w:val="0"/>
          <w:divBdr>
            <w:top w:val="none" w:sz="0" w:space="0" w:color="auto"/>
            <w:left w:val="none" w:sz="0" w:space="0" w:color="auto"/>
            <w:bottom w:val="none" w:sz="0" w:space="0" w:color="auto"/>
            <w:right w:val="none" w:sz="0" w:space="0" w:color="auto"/>
          </w:divBdr>
        </w:div>
      </w:divsChild>
    </w:div>
    <w:div w:id="1987276975">
      <w:bodyDiv w:val="1"/>
      <w:marLeft w:val="0"/>
      <w:marRight w:val="0"/>
      <w:marTop w:val="0"/>
      <w:marBottom w:val="0"/>
      <w:divBdr>
        <w:top w:val="none" w:sz="0" w:space="0" w:color="auto"/>
        <w:left w:val="none" w:sz="0" w:space="0" w:color="auto"/>
        <w:bottom w:val="none" w:sz="0" w:space="0" w:color="auto"/>
        <w:right w:val="none" w:sz="0" w:space="0" w:color="auto"/>
      </w:divBdr>
      <w:divsChild>
        <w:div w:id="97063914">
          <w:marLeft w:val="640"/>
          <w:marRight w:val="0"/>
          <w:marTop w:val="0"/>
          <w:marBottom w:val="0"/>
          <w:divBdr>
            <w:top w:val="none" w:sz="0" w:space="0" w:color="auto"/>
            <w:left w:val="none" w:sz="0" w:space="0" w:color="auto"/>
            <w:bottom w:val="none" w:sz="0" w:space="0" w:color="auto"/>
            <w:right w:val="none" w:sz="0" w:space="0" w:color="auto"/>
          </w:divBdr>
        </w:div>
        <w:div w:id="357857343">
          <w:marLeft w:val="640"/>
          <w:marRight w:val="0"/>
          <w:marTop w:val="0"/>
          <w:marBottom w:val="0"/>
          <w:divBdr>
            <w:top w:val="none" w:sz="0" w:space="0" w:color="auto"/>
            <w:left w:val="none" w:sz="0" w:space="0" w:color="auto"/>
            <w:bottom w:val="none" w:sz="0" w:space="0" w:color="auto"/>
            <w:right w:val="none" w:sz="0" w:space="0" w:color="auto"/>
          </w:divBdr>
        </w:div>
        <w:div w:id="837383562">
          <w:marLeft w:val="640"/>
          <w:marRight w:val="0"/>
          <w:marTop w:val="0"/>
          <w:marBottom w:val="0"/>
          <w:divBdr>
            <w:top w:val="none" w:sz="0" w:space="0" w:color="auto"/>
            <w:left w:val="none" w:sz="0" w:space="0" w:color="auto"/>
            <w:bottom w:val="none" w:sz="0" w:space="0" w:color="auto"/>
            <w:right w:val="none" w:sz="0" w:space="0" w:color="auto"/>
          </w:divBdr>
        </w:div>
        <w:div w:id="1347708498">
          <w:marLeft w:val="640"/>
          <w:marRight w:val="0"/>
          <w:marTop w:val="0"/>
          <w:marBottom w:val="0"/>
          <w:divBdr>
            <w:top w:val="none" w:sz="0" w:space="0" w:color="auto"/>
            <w:left w:val="none" w:sz="0" w:space="0" w:color="auto"/>
            <w:bottom w:val="none" w:sz="0" w:space="0" w:color="auto"/>
            <w:right w:val="none" w:sz="0" w:space="0" w:color="auto"/>
          </w:divBdr>
        </w:div>
      </w:divsChild>
    </w:div>
    <w:div w:id="2028942678">
      <w:bodyDiv w:val="1"/>
      <w:marLeft w:val="0"/>
      <w:marRight w:val="0"/>
      <w:marTop w:val="0"/>
      <w:marBottom w:val="0"/>
      <w:divBdr>
        <w:top w:val="none" w:sz="0" w:space="0" w:color="auto"/>
        <w:left w:val="none" w:sz="0" w:space="0" w:color="auto"/>
        <w:bottom w:val="none" w:sz="0" w:space="0" w:color="auto"/>
        <w:right w:val="none" w:sz="0" w:space="0" w:color="auto"/>
      </w:divBdr>
      <w:divsChild>
        <w:div w:id="1217355582">
          <w:marLeft w:val="640"/>
          <w:marRight w:val="0"/>
          <w:marTop w:val="0"/>
          <w:marBottom w:val="0"/>
          <w:divBdr>
            <w:top w:val="none" w:sz="0" w:space="0" w:color="auto"/>
            <w:left w:val="none" w:sz="0" w:space="0" w:color="auto"/>
            <w:bottom w:val="none" w:sz="0" w:space="0" w:color="auto"/>
            <w:right w:val="none" w:sz="0" w:space="0" w:color="auto"/>
          </w:divBdr>
        </w:div>
        <w:div w:id="2059351593">
          <w:marLeft w:val="640"/>
          <w:marRight w:val="0"/>
          <w:marTop w:val="0"/>
          <w:marBottom w:val="0"/>
          <w:divBdr>
            <w:top w:val="none" w:sz="0" w:space="0" w:color="auto"/>
            <w:left w:val="none" w:sz="0" w:space="0" w:color="auto"/>
            <w:bottom w:val="none" w:sz="0" w:space="0" w:color="auto"/>
            <w:right w:val="none" w:sz="0" w:space="0" w:color="auto"/>
          </w:divBdr>
        </w:div>
        <w:div w:id="1676151460">
          <w:marLeft w:val="640"/>
          <w:marRight w:val="0"/>
          <w:marTop w:val="0"/>
          <w:marBottom w:val="0"/>
          <w:divBdr>
            <w:top w:val="none" w:sz="0" w:space="0" w:color="auto"/>
            <w:left w:val="none" w:sz="0" w:space="0" w:color="auto"/>
            <w:bottom w:val="none" w:sz="0" w:space="0" w:color="auto"/>
            <w:right w:val="none" w:sz="0" w:space="0" w:color="auto"/>
          </w:divBdr>
        </w:div>
        <w:div w:id="1282301467">
          <w:marLeft w:val="640"/>
          <w:marRight w:val="0"/>
          <w:marTop w:val="0"/>
          <w:marBottom w:val="0"/>
          <w:divBdr>
            <w:top w:val="none" w:sz="0" w:space="0" w:color="auto"/>
            <w:left w:val="none" w:sz="0" w:space="0" w:color="auto"/>
            <w:bottom w:val="none" w:sz="0" w:space="0" w:color="auto"/>
            <w:right w:val="none" w:sz="0" w:space="0" w:color="auto"/>
          </w:divBdr>
        </w:div>
        <w:div w:id="1526871775">
          <w:marLeft w:val="640"/>
          <w:marRight w:val="0"/>
          <w:marTop w:val="0"/>
          <w:marBottom w:val="0"/>
          <w:divBdr>
            <w:top w:val="none" w:sz="0" w:space="0" w:color="auto"/>
            <w:left w:val="none" w:sz="0" w:space="0" w:color="auto"/>
            <w:bottom w:val="none" w:sz="0" w:space="0" w:color="auto"/>
            <w:right w:val="none" w:sz="0" w:space="0" w:color="auto"/>
          </w:divBdr>
        </w:div>
        <w:div w:id="717124863">
          <w:marLeft w:val="640"/>
          <w:marRight w:val="0"/>
          <w:marTop w:val="0"/>
          <w:marBottom w:val="0"/>
          <w:divBdr>
            <w:top w:val="none" w:sz="0" w:space="0" w:color="auto"/>
            <w:left w:val="none" w:sz="0" w:space="0" w:color="auto"/>
            <w:bottom w:val="none" w:sz="0" w:space="0" w:color="auto"/>
            <w:right w:val="none" w:sz="0" w:space="0" w:color="auto"/>
          </w:divBdr>
        </w:div>
        <w:div w:id="161429533">
          <w:marLeft w:val="640"/>
          <w:marRight w:val="0"/>
          <w:marTop w:val="0"/>
          <w:marBottom w:val="0"/>
          <w:divBdr>
            <w:top w:val="none" w:sz="0" w:space="0" w:color="auto"/>
            <w:left w:val="none" w:sz="0" w:space="0" w:color="auto"/>
            <w:bottom w:val="none" w:sz="0" w:space="0" w:color="auto"/>
            <w:right w:val="none" w:sz="0" w:space="0" w:color="auto"/>
          </w:divBdr>
        </w:div>
        <w:div w:id="1374650234">
          <w:marLeft w:val="640"/>
          <w:marRight w:val="0"/>
          <w:marTop w:val="0"/>
          <w:marBottom w:val="0"/>
          <w:divBdr>
            <w:top w:val="none" w:sz="0" w:space="0" w:color="auto"/>
            <w:left w:val="none" w:sz="0" w:space="0" w:color="auto"/>
            <w:bottom w:val="none" w:sz="0" w:space="0" w:color="auto"/>
            <w:right w:val="none" w:sz="0" w:space="0" w:color="auto"/>
          </w:divBdr>
        </w:div>
        <w:div w:id="595136886">
          <w:marLeft w:val="640"/>
          <w:marRight w:val="0"/>
          <w:marTop w:val="0"/>
          <w:marBottom w:val="0"/>
          <w:divBdr>
            <w:top w:val="none" w:sz="0" w:space="0" w:color="auto"/>
            <w:left w:val="none" w:sz="0" w:space="0" w:color="auto"/>
            <w:bottom w:val="none" w:sz="0" w:space="0" w:color="auto"/>
            <w:right w:val="none" w:sz="0" w:space="0" w:color="auto"/>
          </w:divBdr>
        </w:div>
        <w:div w:id="1993556575">
          <w:marLeft w:val="640"/>
          <w:marRight w:val="0"/>
          <w:marTop w:val="0"/>
          <w:marBottom w:val="0"/>
          <w:divBdr>
            <w:top w:val="none" w:sz="0" w:space="0" w:color="auto"/>
            <w:left w:val="none" w:sz="0" w:space="0" w:color="auto"/>
            <w:bottom w:val="none" w:sz="0" w:space="0" w:color="auto"/>
            <w:right w:val="none" w:sz="0" w:space="0" w:color="auto"/>
          </w:divBdr>
        </w:div>
        <w:div w:id="1524130092">
          <w:marLeft w:val="640"/>
          <w:marRight w:val="0"/>
          <w:marTop w:val="0"/>
          <w:marBottom w:val="0"/>
          <w:divBdr>
            <w:top w:val="none" w:sz="0" w:space="0" w:color="auto"/>
            <w:left w:val="none" w:sz="0" w:space="0" w:color="auto"/>
            <w:bottom w:val="none" w:sz="0" w:space="0" w:color="auto"/>
            <w:right w:val="none" w:sz="0" w:space="0" w:color="auto"/>
          </w:divBdr>
        </w:div>
        <w:div w:id="1869370793">
          <w:marLeft w:val="640"/>
          <w:marRight w:val="0"/>
          <w:marTop w:val="0"/>
          <w:marBottom w:val="0"/>
          <w:divBdr>
            <w:top w:val="none" w:sz="0" w:space="0" w:color="auto"/>
            <w:left w:val="none" w:sz="0" w:space="0" w:color="auto"/>
            <w:bottom w:val="none" w:sz="0" w:space="0" w:color="auto"/>
            <w:right w:val="none" w:sz="0" w:space="0" w:color="auto"/>
          </w:divBdr>
        </w:div>
        <w:div w:id="1691758405">
          <w:marLeft w:val="640"/>
          <w:marRight w:val="0"/>
          <w:marTop w:val="0"/>
          <w:marBottom w:val="0"/>
          <w:divBdr>
            <w:top w:val="none" w:sz="0" w:space="0" w:color="auto"/>
            <w:left w:val="none" w:sz="0" w:space="0" w:color="auto"/>
            <w:bottom w:val="none" w:sz="0" w:space="0" w:color="auto"/>
            <w:right w:val="none" w:sz="0" w:space="0" w:color="auto"/>
          </w:divBdr>
        </w:div>
        <w:div w:id="67503200">
          <w:marLeft w:val="640"/>
          <w:marRight w:val="0"/>
          <w:marTop w:val="0"/>
          <w:marBottom w:val="0"/>
          <w:divBdr>
            <w:top w:val="none" w:sz="0" w:space="0" w:color="auto"/>
            <w:left w:val="none" w:sz="0" w:space="0" w:color="auto"/>
            <w:bottom w:val="none" w:sz="0" w:space="0" w:color="auto"/>
            <w:right w:val="none" w:sz="0" w:space="0" w:color="auto"/>
          </w:divBdr>
        </w:div>
        <w:div w:id="1885676136">
          <w:marLeft w:val="640"/>
          <w:marRight w:val="0"/>
          <w:marTop w:val="0"/>
          <w:marBottom w:val="0"/>
          <w:divBdr>
            <w:top w:val="none" w:sz="0" w:space="0" w:color="auto"/>
            <w:left w:val="none" w:sz="0" w:space="0" w:color="auto"/>
            <w:bottom w:val="none" w:sz="0" w:space="0" w:color="auto"/>
            <w:right w:val="none" w:sz="0" w:space="0" w:color="auto"/>
          </w:divBdr>
        </w:div>
        <w:div w:id="1900357179">
          <w:marLeft w:val="640"/>
          <w:marRight w:val="0"/>
          <w:marTop w:val="0"/>
          <w:marBottom w:val="0"/>
          <w:divBdr>
            <w:top w:val="none" w:sz="0" w:space="0" w:color="auto"/>
            <w:left w:val="none" w:sz="0" w:space="0" w:color="auto"/>
            <w:bottom w:val="none" w:sz="0" w:space="0" w:color="auto"/>
            <w:right w:val="none" w:sz="0" w:space="0" w:color="auto"/>
          </w:divBdr>
        </w:div>
        <w:div w:id="931551922">
          <w:marLeft w:val="640"/>
          <w:marRight w:val="0"/>
          <w:marTop w:val="0"/>
          <w:marBottom w:val="0"/>
          <w:divBdr>
            <w:top w:val="none" w:sz="0" w:space="0" w:color="auto"/>
            <w:left w:val="none" w:sz="0" w:space="0" w:color="auto"/>
            <w:bottom w:val="none" w:sz="0" w:space="0" w:color="auto"/>
            <w:right w:val="none" w:sz="0" w:space="0" w:color="auto"/>
          </w:divBdr>
        </w:div>
        <w:div w:id="144321772">
          <w:marLeft w:val="640"/>
          <w:marRight w:val="0"/>
          <w:marTop w:val="0"/>
          <w:marBottom w:val="0"/>
          <w:divBdr>
            <w:top w:val="none" w:sz="0" w:space="0" w:color="auto"/>
            <w:left w:val="none" w:sz="0" w:space="0" w:color="auto"/>
            <w:bottom w:val="none" w:sz="0" w:space="0" w:color="auto"/>
            <w:right w:val="none" w:sz="0" w:space="0" w:color="auto"/>
          </w:divBdr>
        </w:div>
      </w:divsChild>
    </w:div>
    <w:div w:id="2059475674">
      <w:bodyDiv w:val="1"/>
      <w:marLeft w:val="0"/>
      <w:marRight w:val="0"/>
      <w:marTop w:val="0"/>
      <w:marBottom w:val="0"/>
      <w:divBdr>
        <w:top w:val="none" w:sz="0" w:space="0" w:color="auto"/>
        <w:left w:val="none" w:sz="0" w:space="0" w:color="auto"/>
        <w:bottom w:val="none" w:sz="0" w:space="0" w:color="auto"/>
        <w:right w:val="none" w:sz="0" w:space="0" w:color="auto"/>
      </w:divBdr>
      <w:divsChild>
        <w:div w:id="2025545342">
          <w:marLeft w:val="640"/>
          <w:marRight w:val="0"/>
          <w:marTop w:val="0"/>
          <w:marBottom w:val="0"/>
          <w:divBdr>
            <w:top w:val="none" w:sz="0" w:space="0" w:color="auto"/>
            <w:left w:val="none" w:sz="0" w:space="0" w:color="auto"/>
            <w:bottom w:val="none" w:sz="0" w:space="0" w:color="auto"/>
            <w:right w:val="none" w:sz="0" w:space="0" w:color="auto"/>
          </w:divBdr>
        </w:div>
        <w:div w:id="604963743">
          <w:marLeft w:val="640"/>
          <w:marRight w:val="0"/>
          <w:marTop w:val="0"/>
          <w:marBottom w:val="0"/>
          <w:divBdr>
            <w:top w:val="none" w:sz="0" w:space="0" w:color="auto"/>
            <w:left w:val="none" w:sz="0" w:space="0" w:color="auto"/>
            <w:bottom w:val="none" w:sz="0" w:space="0" w:color="auto"/>
            <w:right w:val="none" w:sz="0" w:space="0" w:color="auto"/>
          </w:divBdr>
        </w:div>
        <w:div w:id="2082829393">
          <w:marLeft w:val="640"/>
          <w:marRight w:val="0"/>
          <w:marTop w:val="0"/>
          <w:marBottom w:val="0"/>
          <w:divBdr>
            <w:top w:val="none" w:sz="0" w:space="0" w:color="auto"/>
            <w:left w:val="none" w:sz="0" w:space="0" w:color="auto"/>
            <w:bottom w:val="none" w:sz="0" w:space="0" w:color="auto"/>
            <w:right w:val="none" w:sz="0" w:space="0" w:color="auto"/>
          </w:divBdr>
        </w:div>
        <w:div w:id="2128158221">
          <w:marLeft w:val="640"/>
          <w:marRight w:val="0"/>
          <w:marTop w:val="0"/>
          <w:marBottom w:val="0"/>
          <w:divBdr>
            <w:top w:val="none" w:sz="0" w:space="0" w:color="auto"/>
            <w:left w:val="none" w:sz="0" w:space="0" w:color="auto"/>
            <w:bottom w:val="none" w:sz="0" w:space="0" w:color="auto"/>
            <w:right w:val="none" w:sz="0" w:space="0" w:color="auto"/>
          </w:divBdr>
        </w:div>
      </w:divsChild>
    </w:div>
    <w:div w:id="2065519851">
      <w:bodyDiv w:val="1"/>
      <w:marLeft w:val="0"/>
      <w:marRight w:val="0"/>
      <w:marTop w:val="0"/>
      <w:marBottom w:val="0"/>
      <w:divBdr>
        <w:top w:val="none" w:sz="0" w:space="0" w:color="auto"/>
        <w:left w:val="none" w:sz="0" w:space="0" w:color="auto"/>
        <w:bottom w:val="none" w:sz="0" w:space="0" w:color="auto"/>
        <w:right w:val="none" w:sz="0" w:space="0" w:color="auto"/>
      </w:divBdr>
      <w:divsChild>
        <w:div w:id="1764453745">
          <w:marLeft w:val="640"/>
          <w:marRight w:val="0"/>
          <w:marTop w:val="0"/>
          <w:marBottom w:val="0"/>
          <w:divBdr>
            <w:top w:val="none" w:sz="0" w:space="0" w:color="auto"/>
            <w:left w:val="none" w:sz="0" w:space="0" w:color="auto"/>
            <w:bottom w:val="none" w:sz="0" w:space="0" w:color="auto"/>
            <w:right w:val="none" w:sz="0" w:space="0" w:color="auto"/>
          </w:divBdr>
        </w:div>
        <w:div w:id="919827784">
          <w:marLeft w:val="640"/>
          <w:marRight w:val="0"/>
          <w:marTop w:val="0"/>
          <w:marBottom w:val="0"/>
          <w:divBdr>
            <w:top w:val="none" w:sz="0" w:space="0" w:color="auto"/>
            <w:left w:val="none" w:sz="0" w:space="0" w:color="auto"/>
            <w:bottom w:val="none" w:sz="0" w:space="0" w:color="auto"/>
            <w:right w:val="none" w:sz="0" w:space="0" w:color="auto"/>
          </w:divBdr>
        </w:div>
        <w:div w:id="118962895">
          <w:marLeft w:val="640"/>
          <w:marRight w:val="0"/>
          <w:marTop w:val="0"/>
          <w:marBottom w:val="0"/>
          <w:divBdr>
            <w:top w:val="none" w:sz="0" w:space="0" w:color="auto"/>
            <w:left w:val="none" w:sz="0" w:space="0" w:color="auto"/>
            <w:bottom w:val="none" w:sz="0" w:space="0" w:color="auto"/>
            <w:right w:val="none" w:sz="0" w:space="0" w:color="auto"/>
          </w:divBdr>
        </w:div>
        <w:div w:id="1011683450">
          <w:marLeft w:val="640"/>
          <w:marRight w:val="0"/>
          <w:marTop w:val="0"/>
          <w:marBottom w:val="0"/>
          <w:divBdr>
            <w:top w:val="none" w:sz="0" w:space="0" w:color="auto"/>
            <w:left w:val="none" w:sz="0" w:space="0" w:color="auto"/>
            <w:bottom w:val="none" w:sz="0" w:space="0" w:color="auto"/>
            <w:right w:val="none" w:sz="0" w:space="0" w:color="auto"/>
          </w:divBdr>
        </w:div>
        <w:div w:id="435096606">
          <w:marLeft w:val="640"/>
          <w:marRight w:val="0"/>
          <w:marTop w:val="0"/>
          <w:marBottom w:val="0"/>
          <w:divBdr>
            <w:top w:val="none" w:sz="0" w:space="0" w:color="auto"/>
            <w:left w:val="none" w:sz="0" w:space="0" w:color="auto"/>
            <w:bottom w:val="none" w:sz="0" w:space="0" w:color="auto"/>
            <w:right w:val="none" w:sz="0" w:space="0" w:color="auto"/>
          </w:divBdr>
        </w:div>
        <w:div w:id="1762264046">
          <w:marLeft w:val="640"/>
          <w:marRight w:val="0"/>
          <w:marTop w:val="0"/>
          <w:marBottom w:val="0"/>
          <w:divBdr>
            <w:top w:val="none" w:sz="0" w:space="0" w:color="auto"/>
            <w:left w:val="none" w:sz="0" w:space="0" w:color="auto"/>
            <w:bottom w:val="none" w:sz="0" w:space="0" w:color="auto"/>
            <w:right w:val="none" w:sz="0" w:space="0" w:color="auto"/>
          </w:divBdr>
        </w:div>
        <w:div w:id="1283000273">
          <w:marLeft w:val="640"/>
          <w:marRight w:val="0"/>
          <w:marTop w:val="0"/>
          <w:marBottom w:val="0"/>
          <w:divBdr>
            <w:top w:val="none" w:sz="0" w:space="0" w:color="auto"/>
            <w:left w:val="none" w:sz="0" w:space="0" w:color="auto"/>
            <w:bottom w:val="none" w:sz="0" w:space="0" w:color="auto"/>
            <w:right w:val="none" w:sz="0" w:space="0" w:color="auto"/>
          </w:divBdr>
        </w:div>
        <w:div w:id="1896089466">
          <w:marLeft w:val="640"/>
          <w:marRight w:val="0"/>
          <w:marTop w:val="0"/>
          <w:marBottom w:val="0"/>
          <w:divBdr>
            <w:top w:val="none" w:sz="0" w:space="0" w:color="auto"/>
            <w:left w:val="none" w:sz="0" w:space="0" w:color="auto"/>
            <w:bottom w:val="none" w:sz="0" w:space="0" w:color="auto"/>
            <w:right w:val="none" w:sz="0" w:space="0" w:color="auto"/>
          </w:divBdr>
        </w:div>
        <w:div w:id="1409811353">
          <w:marLeft w:val="640"/>
          <w:marRight w:val="0"/>
          <w:marTop w:val="0"/>
          <w:marBottom w:val="0"/>
          <w:divBdr>
            <w:top w:val="none" w:sz="0" w:space="0" w:color="auto"/>
            <w:left w:val="none" w:sz="0" w:space="0" w:color="auto"/>
            <w:bottom w:val="none" w:sz="0" w:space="0" w:color="auto"/>
            <w:right w:val="none" w:sz="0" w:space="0" w:color="auto"/>
          </w:divBdr>
        </w:div>
        <w:div w:id="219175788">
          <w:marLeft w:val="640"/>
          <w:marRight w:val="0"/>
          <w:marTop w:val="0"/>
          <w:marBottom w:val="0"/>
          <w:divBdr>
            <w:top w:val="none" w:sz="0" w:space="0" w:color="auto"/>
            <w:left w:val="none" w:sz="0" w:space="0" w:color="auto"/>
            <w:bottom w:val="none" w:sz="0" w:space="0" w:color="auto"/>
            <w:right w:val="none" w:sz="0" w:space="0" w:color="auto"/>
          </w:divBdr>
        </w:div>
        <w:div w:id="1488126568">
          <w:marLeft w:val="640"/>
          <w:marRight w:val="0"/>
          <w:marTop w:val="0"/>
          <w:marBottom w:val="0"/>
          <w:divBdr>
            <w:top w:val="none" w:sz="0" w:space="0" w:color="auto"/>
            <w:left w:val="none" w:sz="0" w:space="0" w:color="auto"/>
            <w:bottom w:val="none" w:sz="0" w:space="0" w:color="auto"/>
            <w:right w:val="none" w:sz="0" w:space="0" w:color="auto"/>
          </w:divBdr>
        </w:div>
        <w:div w:id="1462578221">
          <w:marLeft w:val="640"/>
          <w:marRight w:val="0"/>
          <w:marTop w:val="0"/>
          <w:marBottom w:val="0"/>
          <w:divBdr>
            <w:top w:val="none" w:sz="0" w:space="0" w:color="auto"/>
            <w:left w:val="none" w:sz="0" w:space="0" w:color="auto"/>
            <w:bottom w:val="none" w:sz="0" w:space="0" w:color="auto"/>
            <w:right w:val="none" w:sz="0" w:space="0" w:color="auto"/>
          </w:divBdr>
        </w:div>
        <w:div w:id="1633365268">
          <w:marLeft w:val="640"/>
          <w:marRight w:val="0"/>
          <w:marTop w:val="0"/>
          <w:marBottom w:val="0"/>
          <w:divBdr>
            <w:top w:val="none" w:sz="0" w:space="0" w:color="auto"/>
            <w:left w:val="none" w:sz="0" w:space="0" w:color="auto"/>
            <w:bottom w:val="none" w:sz="0" w:space="0" w:color="auto"/>
            <w:right w:val="none" w:sz="0" w:space="0" w:color="auto"/>
          </w:divBdr>
        </w:div>
        <w:div w:id="1592350168">
          <w:marLeft w:val="640"/>
          <w:marRight w:val="0"/>
          <w:marTop w:val="0"/>
          <w:marBottom w:val="0"/>
          <w:divBdr>
            <w:top w:val="none" w:sz="0" w:space="0" w:color="auto"/>
            <w:left w:val="none" w:sz="0" w:space="0" w:color="auto"/>
            <w:bottom w:val="none" w:sz="0" w:space="0" w:color="auto"/>
            <w:right w:val="none" w:sz="0" w:space="0" w:color="auto"/>
          </w:divBdr>
        </w:div>
        <w:div w:id="1802459705">
          <w:marLeft w:val="640"/>
          <w:marRight w:val="0"/>
          <w:marTop w:val="0"/>
          <w:marBottom w:val="0"/>
          <w:divBdr>
            <w:top w:val="none" w:sz="0" w:space="0" w:color="auto"/>
            <w:left w:val="none" w:sz="0" w:space="0" w:color="auto"/>
            <w:bottom w:val="none" w:sz="0" w:space="0" w:color="auto"/>
            <w:right w:val="none" w:sz="0" w:space="0" w:color="auto"/>
          </w:divBdr>
        </w:div>
        <w:div w:id="1565919148">
          <w:marLeft w:val="640"/>
          <w:marRight w:val="0"/>
          <w:marTop w:val="0"/>
          <w:marBottom w:val="0"/>
          <w:divBdr>
            <w:top w:val="none" w:sz="0" w:space="0" w:color="auto"/>
            <w:left w:val="none" w:sz="0" w:space="0" w:color="auto"/>
            <w:bottom w:val="none" w:sz="0" w:space="0" w:color="auto"/>
            <w:right w:val="none" w:sz="0" w:space="0" w:color="auto"/>
          </w:divBdr>
        </w:div>
        <w:div w:id="1495954457">
          <w:marLeft w:val="640"/>
          <w:marRight w:val="0"/>
          <w:marTop w:val="0"/>
          <w:marBottom w:val="0"/>
          <w:divBdr>
            <w:top w:val="none" w:sz="0" w:space="0" w:color="auto"/>
            <w:left w:val="none" w:sz="0" w:space="0" w:color="auto"/>
            <w:bottom w:val="none" w:sz="0" w:space="0" w:color="auto"/>
            <w:right w:val="none" w:sz="0" w:space="0" w:color="auto"/>
          </w:divBdr>
        </w:div>
        <w:div w:id="302396516">
          <w:marLeft w:val="640"/>
          <w:marRight w:val="0"/>
          <w:marTop w:val="0"/>
          <w:marBottom w:val="0"/>
          <w:divBdr>
            <w:top w:val="none" w:sz="0" w:space="0" w:color="auto"/>
            <w:left w:val="none" w:sz="0" w:space="0" w:color="auto"/>
            <w:bottom w:val="none" w:sz="0" w:space="0" w:color="auto"/>
            <w:right w:val="none" w:sz="0" w:space="0" w:color="auto"/>
          </w:divBdr>
        </w:div>
      </w:divsChild>
    </w:div>
    <w:div w:id="2082169245">
      <w:bodyDiv w:val="1"/>
      <w:marLeft w:val="0"/>
      <w:marRight w:val="0"/>
      <w:marTop w:val="0"/>
      <w:marBottom w:val="0"/>
      <w:divBdr>
        <w:top w:val="none" w:sz="0" w:space="0" w:color="auto"/>
        <w:left w:val="none" w:sz="0" w:space="0" w:color="auto"/>
        <w:bottom w:val="none" w:sz="0" w:space="0" w:color="auto"/>
        <w:right w:val="none" w:sz="0" w:space="0" w:color="auto"/>
      </w:divBdr>
      <w:divsChild>
        <w:div w:id="681511553">
          <w:marLeft w:val="640"/>
          <w:marRight w:val="0"/>
          <w:marTop w:val="0"/>
          <w:marBottom w:val="0"/>
          <w:divBdr>
            <w:top w:val="none" w:sz="0" w:space="0" w:color="auto"/>
            <w:left w:val="none" w:sz="0" w:space="0" w:color="auto"/>
            <w:bottom w:val="none" w:sz="0" w:space="0" w:color="auto"/>
            <w:right w:val="none" w:sz="0" w:space="0" w:color="auto"/>
          </w:divBdr>
        </w:div>
        <w:div w:id="1902860913">
          <w:marLeft w:val="640"/>
          <w:marRight w:val="0"/>
          <w:marTop w:val="0"/>
          <w:marBottom w:val="0"/>
          <w:divBdr>
            <w:top w:val="none" w:sz="0" w:space="0" w:color="auto"/>
            <w:left w:val="none" w:sz="0" w:space="0" w:color="auto"/>
            <w:bottom w:val="none" w:sz="0" w:space="0" w:color="auto"/>
            <w:right w:val="none" w:sz="0" w:space="0" w:color="auto"/>
          </w:divBdr>
        </w:div>
        <w:div w:id="1442607914">
          <w:marLeft w:val="640"/>
          <w:marRight w:val="0"/>
          <w:marTop w:val="0"/>
          <w:marBottom w:val="0"/>
          <w:divBdr>
            <w:top w:val="none" w:sz="0" w:space="0" w:color="auto"/>
            <w:left w:val="none" w:sz="0" w:space="0" w:color="auto"/>
            <w:bottom w:val="none" w:sz="0" w:space="0" w:color="auto"/>
            <w:right w:val="none" w:sz="0" w:space="0" w:color="auto"/>
          </w:divBdr>
        </w:div>
        <w:div w:id="1305771006">
          <w:marLeft w:val="640"/>
          <w:marRight w:val="0"/>
          <w:marTop w:val="0"/>
          <w:marBottom w:val="0"/>
          <w:divBdr>
            <w:top w:val="none" w:sz="0" w:space="0" w:color="auto"/>
            <w:left w:val="none" w:sz="0" w:space="0" w:color="auto"/>
            <w:bottom w:val="none" w:sz="0" w:space="0" w:color="auto"/>
            <w:right w:val="none" w:sz="0" w:space="0" w:color="auto"/>
          </w:divBdr>
        </w:div>
      </w:divsChild>
    </w:div>
    <w:div w:id="2085568921">
      <w:bodyDiv w:val="1"/>
      <w:marLeft w:val="0"/>
      <w:marRight w:val="0"/>
      <w:marTop w:val="0"/>
      <w:marBottom w:val="0"/>
      <w:divBdr>
        <w:top w:val="none" w:sz="0" w:space="0" w:color="auto"/>
        <w:left w:val="none" w:sz="0" w:space="0" w:color="auto"/>
        <w:bottom w:val="none" w:sz="0" w:space="0" w:color="auto"/>
        <w:right w:val="none" w:sz="0" w:space="0" w:color="auto"/>
      </w:divBdr>
      <w:divsChild>
        <w:div w:id="1193685804">
          <w:marLeft w:val="640"/>
          <w:marRight w:val="0"/>
          <w:marTop w:val="0"/>
          <w:marBottom w:val="0"/>
          <w:divBdr>
            <w:top w:val="none" w:sz="0" w:space="0" w:color="auto"/>
            <w:left w:val="none" w:sz="0" w:space="0" w:color="auto"/>
            <w:bottom w:val="none" w:sz="0" w:space="0" w:color="auto"/>
            <w:right w:val="none" w:sz="0" w:space="0" w:color="auto"/>
          </w:divBdr>
        </w:div>
        <w:div w:id="1145123765">
          <w:marLeft w:val="640"/>
          <w:marRight w:val="0"/>
          <w:marTop w:val="0"/>
          <w:marBottom w:val="0"/>
          <w:divBdr>
            <w:top w:val="none" w:sz="0" w:space="0" w:color="auto"/>
            <w:left w:val="none" w:sz="0" w:space="0" w:color="auto"/>
            <w:bottom w:val="none" w:sz="0" w:space="0" w:color="auto"/>
            <w:right w:val="none" w:sz="0" w:space="0" w:color="auto"/>
          </w:divBdr>
        </w:div>
        <w:div w:id="1121724786">
          <w:marLeft w:val="640"/>
          <w:marRight w:val="0"/>
          <w:marTop w:val="0"/>
          <w:marBottom w:val="0"/>
          <w:divBdr>
            <w:top w:val="none" w:sz="0" w:space="0" w:color="auto"/>
            <w:left w:val="none" w:sz="0" w:space="0" w:color="auto"/>
            <w:bottom w:val="none" w:sz="0" w:space="0" w:color="auto"/>
            <w:right w:val="none" w:sz="0" w:space="0" w:color="auto"/>
          </w:divBdr>
        </w:div>
        <w:div w:id="2145997076">
          <w:marLeft w:val="640"/>
          <w:marRight w:val="0"/>
          <w:marTop w:val="0"/>
          <w:marBottom w:val="0"/>
          <w:divBdr>
            <w:top w:val="none" w:sz="0" w:space="0" w:color="auto"/>
            <w:left w:val="none" w:sz="0" w:space="0" w:color="auto"/>
            <w:bottom w:val="none" w:sz="0" w:space="0" w:color="auto"/>
            <w:right w:val="none" w:sz="0" w:space="0" w:color="auto"/>
          </w:divBdr>
        </w:div>
      </w:divsChild>
    </w:div>
    <w:div w:id="2094617653">
      <w:bodyDiv w:val="1"/>
      <w:marLeft w:val="0"/>
      <w:marRight w:val="0"/>
      <w:marTop w:val="0"/>
      <w:marBottom w:val="0"/>
      <w:divBdr>
        <w:top w:val="none" w:sz="0" w:space="0" w:color="auto"/>
        <w:left w:val="none" w:sz="0" w:space="0" w:color="auto"/>
        <w:bottom w:val="none" w:sz="0" w:space="0" w:color="auto"/>
        <w:right w:val="none" w:sz="0" w:space="0" w:color="auto"/>
      </w:divBdr>
      <w:divsChild>
        <w:div w:id="650866417">
          <w:marLeft w:val="640"/>
          <w:marRight w:val="0"/>
          <w:marTop w:val="0"/>
          <w:marBottom w:val="0"/>
          <w:divBdr>
            <w:top w:val="none" w:sz="0" w:space="0" w:color="auto"/>
            <w:left w:val="none" w:sz="0" w:space="0" w:color="auto"/>
            <w:bottom w:val="none" w:sz="0" w:space="0" w:color="auto"/>
            <w:right w:val="none" w:sz="0" w:space="0" w:color="auto"/>
          </w:divBdr>
        </w:div>
        <w:div w:id="769662889">
          <w:marLeft w:val="640"/>
          <w:marRight w:val="0"/>
          <w:marTop w:val="0"/>
          <w:marBottom w:val="0"/>
          <w:divBdr>
            <w:top w:val="none" w:sz="0" w:space="0" w:color="auto"/>
            <w:left w:val="none" w:sz="0" w:space="0" w:color="auto"/>
            <w:bottom w:val="none" w:sz="0" w:space="0" w:color="auto"/>
            <w:right w:val="none" w:sz="0" w:space="0" w:color="auto"/>
          </w:divBdr>
        </w:div>
        <w:div w:id="648023049">
          <w:marLeft w:val="640"/>
          <w:marRight w:val="0"/>
          <w:marTop w:val="0"/>
          <w:marBottom w:val="0"/>
          <w:divBdr>
            <w:top w:val="none" w:sz="0" w:space="0" w:color="auto"/>
            <w:left w:val="none" w:sz="0" w:space="0" w:color="auto"/>
            <w:bottom w:val="none" w:sz="0" w:space="0" w:color="auto"/>
            <w:right w:val="none" w:sz="0" w:space="0" w:color="auto"/>
          </w:divBdr>
        </w:div>
        <w:div w:id="804811100">
          <w:marLeft w:val="640"/>
          <w:marRight w:val="0"/>
          <w:marTop w:val="0"/>
          <w:marBottom w:val="0"/>
          <w:divBdr>
            <w:top w:val="none" w:sz="0" w:space="0" w:color="auto"/>
            <w:left w:val="none" w:sz="0" w:space="0" w:color="auto"/>
            <w:bottom w:val="none" w:sz="0" w:space="0" w:color="auto"/>
            <w:right w:val="none" w:sz="0" w:space="0" w:color="auto"/>
          </w:divBdr>
        </w:div>
      </w:divsChild>
    </w:div>
    <w:div w:id="211656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OyegokeToyese@gmail.co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7D7249AF9B44C9A8DEB17F9C2B31BD"/>
        <w:category>
          <w:name w:val="General"/>
          <w:gallery w:val="placeholder"/>
        </w:category>
        <w:types>
          <w:type w:val="bbPlcHdr"/>
        </w:types>
        <w:behaviors>
          <w:behavior w:val="content"/>
        </w:behaviors>
        <w:guid w:val="{622C009A-E849-4670-8ED6-F4338921F752}"/>
      </w:docPartPr>
      <w:docPartBody>
        <w:p w:rsidR="00BE4C90" w:rsidRDefault="00744761" w:rsidP="00744761">
          <w:pPr>
            <w:pStyle w:val="FA7D7249AF9B44C9A8DEB17F9C2B31BD"/>
          </w:pPr>
          <w:r w:rsidRPr="00E8297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04D4E0B-E55C-41C5-BA2F-6611081B0568}"/>
      </w:docPartPr>
      <w:docPartBody>
        <w:p w:rsidR="00BE4C90" w:rsidRDefault="00744761">
          <w:r w:rsidRPr="00E13D86">
            <w:rPr>
              <w:rStyle w:val="PlaceholderText"/>
            </w:rPr>
            <w:t>Click or tap here to enter text.</w:t>
          </w:r>
        </w:p>
      </w:docPartBody>
    </w:docPart>
    <w:docPart>
      <w:docPartPr>
        <w:name w:val="5E0FBA621BAC4AE2A252B1FF830205CA"/>
        <w:category>
          <w:name w:val="General"/>
          <w:gallery w:val="placeholder"/>
        </w:category>
        <w:types>
          <w:type w:val="bbPlcHdr"/>
        </w:types>
        <w:behaviors>
          <w:behavior w:val="content"/>
        </w:behaviors>
        <w:guid w:val="{3E97CC81-8627-478C-B54A-25986CE3459E}"/>
      </w:docPartPr>
      <w:docPartBody>
        <w:p w:rsidR="0083187C" w:rsidRDefault="00D1111F" w:rsidP="00D1111F">
          <w:pPr>
            <w:pStyle w:val="5E0FBA621BAC4AE2A252B1FF830205CA"/>
          </w:pPr>
          <w:r w:rsidRPr="00E8297F">
            <w:rPr>
              <w:rStyle w:val="PlaceholderText"/>
            </w:rPr>
            <w:t>Click or tap here to enter text.</w:t>
          </w:r>
        </w:p>
      </w:docPartBody>
    </w:docPart>
    <w:docPart>
      <w:docPartPr>
        <w:name w:val="690A9A82E4724E359664A09DD605CDAF"/>
        <w:category>
          <w:name w:val="General"/>
          <w:gallery w:val="placeholder"/>
        </w:category>
        <w:types>
          <w:type w:val="bbPlcHdr"/>
        </w:types>
        <w:behaviors>
          <w:behavior w:val="content"/>
        </w:behaviors>
        <w:guid w:val="{F2396F22-23E2-4DFE-9AFF-D61D43FF42CF}"/>
      </w:docPartPr>
      <w:docPartBody>
        <w:p w:rsidR="00000000" w:rsidRDefault="0083187C" w:rsidP="0083187C">
          <w:pPr>
            <w:pStyle w:val="690A9A82E4724E359664A09DD605CDAF"/>
          </w:pPr>
          <w:r w:rsidRPr="004D0526">
            <w:rPr>
              <w:rStyle w:val="PlaceholderText"/>
            </w:rPr>
            <w:t>Click or tap here to enter text.</w:t>
          </w:r>
        </w:p>
      </w:docPartBody>
    </w:docPart>
    <w:docPart>
      <w:docPartPr>
        <w:name w:val="6AA8C117090E45778152D979EBF4949C"/>
        <w:category>
          <w:name w:val="General"/>
          <w:gallery w:val="placeholder"/>
        </w:category>
        <w:types>
          <w:type w:val="bbPlcHdr"/>
        </w:types>
        <w:behaviors>
          <w:behavior w:val="content"/>
        </w:behaviors>
        <w:guid w:val="{C7C82B7A-A1DC-427F-A510-DA77675EFC80}"/>
      </w:docPartPr>
      <w:docPartBody>
        <w:p w:rsidR="00000000" w:rsidRDefault="0083187C" w:rsidP="0083187C">
          <w:pPr>
            <w:pStyle w:val="6AA8C117090E45778152D979EBF4949C"/>
          </w:pPr>
          <w:r w:rsidRPr="00E13D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761"/>
    <w:rsid w:val="00281806"/>
    <w:rsid w:val="003A27B4"/>
    <w:rsid w:val="004B6F9F"/>
    <w:rsid w:val="0055068E"/>
    <w:rsid w:val="00744761"/>
    <w:rsid w:val="007941B3"/>
    <w:rsid w:val="007D5080"/>
    <w:rsid w:val="0083187C"/>
    <w:rsid w:val="00AE5D3C"/>
    <w:rsid w:val="00AF2600"/>
    <w:rsid w:val="00BE4C90"/>
    <w:rsid w:val="00D1111F"/>
    <w:rsid w:val="00DB0505"/>
    <w:rsid w:val="00E93D17"/>
    <w:rsid w:val="00F67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187C"/>
    <w:rPr>
      <w:color w:val="808080"/>
    </w:rPr>
  </w:style>
  <w:style w:type="paragraph" w:customStyle="1" w:styleId="FA7D7249AF9B44C9A8DEB17F9C2B31BD">
    <w:name w:val="FA7D7249AF9B44C9A8DEB17F9C2B31BD"/>
    <w:rsid w:val="00744761"/>
  </w:style>
  <w:style w:type="paragraph" w:customStyle="1" w:styleId="5E0FBA621BAC4AE2A252B1FF830205CA">
    <w:name w:val="5E0FBA621BAC4AE2A252B1FF830205CA"/>
    <w:rsid w:val="00D1111F"/>
  </w:style>
  <w:style w:type="paragraph" w:customStyle="1" w:styleId="690A9A82E4724E359664A09DD605CDAF">
    <w:name w:val="690A9A82E4724E359664A09DD605CDAF"/>
    <w:rsid w:val="0083187C"/>
  </w:style>
  <w:style w:type="paragraph" w:customStyle="1" w:styleId="6AA8C117090E45778152D979EBF4949C">
    <w:name w:val="6AA8C117090E45778152D979EBF4949C"/>
    <w:rsid w:val="008318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30C222-8BD8-4A21-8DAE-BED5A0E94940}">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4186227119"/>
    <we:property name="MENDELEY_CITATIONS" value="[{&quot;citationID&quot;:&quot;MENDELEY_CITATION_5a03f64d-c62c-4321-a9ba-cd4832164b20&quot;,&quot;properties&quot;:{&quot;noteIndex&quot;:0},&quot;isEdited&quot;:false,&quot;manualOverride&quot;:{&quot;isManuallyOverridden&quot;:false,&quot;citeprocText&quot;:&quot;[1]&quot;,&quot;manualOverrideText&quot;:&quot;&quot;},&quot;citationTag&quot;:&quot;MENDELEY_CITATION_v3_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&quot;,&quot;citationItems&quot;:[{&quot;id&quot;:&quot;bd66ca19-d5e6-311b-834c-3e1d2c6cdd17&quot;,&quot;itemData&quot;:{&quot;type&quot;:&quot;article-journal&quot;,&quot;id&quot;:&quot;bd66ca19-d5e6-311b-834c-3e1d2c6cdd17&quot;,&quot;title&quot;:&quot;Computational insights into deep eutectic solvent design: Modeling interactions and thermodynamic feasibility using choline chloride &amp; glycerol&quot;,&quot;author&quot;:[{&quot;family&quot;:&quot;Uzochukwu&quot;,&quot;given&quot;:&quot;Maryann I.&quot;,&quot;parse-names&quot;:false,&quot;dropping-particle&quot;:&quot;&quot;,&quot;non-dropping-particle&quot;:&quot;&quot;},{&quot;family&quot;:&quot;Oyegoke&quot;,&quot;given&quot;:&quot;Toyese&quot;,&quot;parse-names&quot;:false,&quot;dropping-particle&quot;:&quot;&quot;,&quot;non-dropping-particle&quot;:&quot;&quot;},{&quot;family&quot;:&quot;Momoh&quot;,&quot;given&quot;:&quot;Raheem O.&quot;,&quot;parse-names&quot;:false,&quot;dropping-particle&quot;:&quot;&quot;,&quot;non-dropping-particle&quot;:&quot;&quot;},{&quot;family&quot;:&quot;Isa&quot;,&quot;given&quot;:&quot;Muhammed T.&quot;,&quot;parse-names&quot;:false,&quot;dropping-particle&quot;:&quot;&quot;,&quot;non-dropping-particle&quot;:&quot;&quot;},{&quot;family&quot;:&quot;Shuwa&quot;,&quot;given&quot;:&quot;Suleiman M.&quot;,&quot;parse-names&quot;:false,&quot;dropping-particle&quot;:&quot;&quot;,&quot;non-dropping-particle&quot;:&quot;&quot;},{&quot;family&quot;:&quot;Jibril&quot;,&quot;given&quot;:&quot;Baba Y.&quot;,&quot;parse-names&quot;:false,&quot;dropping-particle&quot;:&quot;&quot;,&quot;non-dropping-particle&quot;:&quot;&quot;}],&quot;container-title&quot;:&quot;Chemical Engineering Journal Advances&quot;,&quot;accessed&quot;:{&quot;date-parts&quot;:[[2024,1,19]]},&quot;DOI&quot;:&quot;10.1016/J.CEJA.2023.100564&quot;,&quot;ISSN&quot;:&quot;2666-8211&quot;,&quot;issued&quot;:{&quot;date-parts&quot;:[[2023,11,15]]},&quot;page&quot;:&quot;100564&quot;,&quot;abstract&quot;:&quot;To address climate change and environmental concerns, the chemical process industries are increasingly adopting green technology and exploring eco-friendly waste management practices. Deep Eutectic Solvents (DES) have emerged as promising green solvents with diverse applications in the industries in separation processes, catalysis, drug design, and a lot more. However, the ideal way for modeling ionic interactions within the hydrogen-bond acceptor (HBA) during DES synthesis remains uncertain, and theoretical insight on the formation mechanism of energetically stable DESs from choline chloride (CHL) and urea (URE) is yet to be explored. In this study, we investigate different modeling approaches (no bond, generic bond, or single bond) for ionic interactions in hydrogen-bond acceptor (HBA) molecules during DES synthesis and the thermodynamic feasibility of forming an energetically stable DES using choline chloride (CHL) and urea (URE) through theoretical calculations (PM3, HF, and DFT). Our findings indicate that the choice of modeling approach does not significantly affect the outcomes across calculation levels. The H-X DES formation pathway emerges as the most viable route for CHL: GLC DES synthesis, offering strong binding energy and high exothermicity. This pathway provides a robust solution for synthesizing energetically stable DES with potential applications in various industries. Researchers can consider alternative calculation levels when DFT becomes cost-prohibitive to optimize computational costs. Our study contributes valuable insights into DES design and synthesis, promoting environmentally sustainable and cost-effective processes.&quot;,&quot;publisher&quot;:&quot;Elsevier&quot;,&quot;issue&quot;:&quot;Nov&quot;,&quot;volume&quot;:&quot;16&quot;,&quot;container-title-short&quot;:&quot;&quot;},&quot;isTemporary&quot;:false}]},{&quot;citationID&quot;:&quot;MENDELEY_CITATION_ab7c5616-2bc0-4f05-98ec-2684173bf014&quot;,&quot;properties&quot;:{&quot;noteIndex&quot;:0},&quot;isEdited&quot;:false,&quot;manualOverride&quot;:{&quot;citeprocText&quot;:&quot;[2]&quot;,&quot;isManuallyOverridden&quot;:false,&quot;manualOverrideText&quot;:&quot;&quot;},&quot;citationTag&quot;:&quot;MENDELEY_CITATION_v3_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&quot;,&quot;citationItems&quot;:[{&quot;id&quot;:&quot;355dfab0-3538-3595-adfe-53267cb98ca8&quot;,&quot;itemData&quot;:{&quot;type&quot;:&quot;webpage&quot;,&quot;id&quot;:&quot;355dfab0-3538-3595-adfe-53267cb98ca8&quot;,&quot;title&quot;:&quot;Propylene Glycol&quot;,&quot;author&quot;:[{&quot;family&quot;:&quot;NIST&quot;,&quot;given&quot;:&quot;&quot;,&quot;parse-names&quot;:false,&quot;dropping-particle&quot;:&quot;&quot;,&quot;non-dropping-particle&quot;:&quot;&quot;}],&quot;container-title&quot;:&quot;NIST Chemistry WebBook, SRD 69&quot;,&quot;accessed&quot;:{&quot;date-parts&quot;:[[2025,11,22]]},&quot;URL&quot;:&quot;https://webbook.nist.gov/cgi/cbook.cgi?ID=C57556&amp;Units=SI&amp;Type=IR-SPEC&amp;Index=1&quot;,&quot;issued&quot;:{&quot;date-parts&quot;:[[2025,11,22]]},&quot;abstract&quot;:&quot;Propylene Glycol\nFormula: C3H8O2\nMolecular weight: 76.0944\nIUPAC Standard InChI: InChI=1S/C3H8O2/c1-3(5)2-4/h3-5H,2H2,1H3 Copy\nInChI version 1.06\nIUPAC Standard InChIKey: DNIAPMSPPWPWGF-UHFFFAOYSA-N Copy\nCAS Registry Number: 57-55-6\nChemical structure: C3H8O2\nThis structure is also available as a 2d Mol file or as a computed 3d SD file\nView 3d structure (requires JavaScript / HTML 5)\nSpecies with the same structure:\nPolyglycol p-750 (dow)\nPropylene Glycol\nStereoisomers:\nR-(-)-1,2-propanediol\n(S)-(+)-1,2-Propanediol\nOther names: 1,2-Propanediol; α-Propylene glycol; Methylethyl glycol; Methylethylene glycol; Monopropylene glycol; PG 12; Sirlene; 1,2-Dihydroxypropane; 1,2-Propylene glycol; 2-Hydroxypropanol; 2,3-Propanediol; Propane-1,2-diol; Dowfrost; Propylene glycol USP; 1,2-Propylenglykol; Solar winter ban; Sentry Propylene Glycol; Isopropylene glycol; Ucar 35; Solargard P; Ilexan P; Prolugen; Trimethyl glycol; 1,2-Propandiol; Propylenglycol; (RS)-1,2-Propanediol; (.+/-.)-1,2-Propanediol; DL-1,2-Propanediol; NSC 69860; DL-Propylene glycol; propylene glycol (1,2-propanediol); 1,2-propanediol (propylene glycol); propanediol; Methyl glycol\nInformation on this page:\nInfrared Spectrum\nReferences\nNotes\nOther data available:\nGas phase thermochemistr&quot;,&quot;container-title-short&quot;:&quot;&quot;},&quot;isTemporary&quot;:false}]},{&quot;citationID&quot;:&quot;MENDELEY_CITATION_94ad3868-b622-4283-a553-3038dfc79dcf&quot;,&quot;properties&quot;:{&quot;noteIndex&quot;:0},&quot;isEdited&quot;:false,&quot;manualOverride&quot;:{&quot;isManuallyOverridden&quot;:false,&quot;citeprocText&quot;:&quot;[1, 3, 4]&quot;,&quot;manualOverrideText&quot;:&quot;&quot;},&quot;citationTag&quot;:&quot;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&quot;,&quot;citationItems&quot;:[{&quot;id&quot;:&quot;79bdbac4-20e4-3c2a-ba38-1d26244096e7&quot;,&quot;itemData&quot;:{&quot;type&quot;:&quot;article-journal&quot;,&quot;id&quot;:&quot;79bdbac4-20e4-3c2a-ba38-1d26244096e7&quot;,&quot;title&quot;:&quot;Enhancing the Solubility of Metronidazole Using Deep Eutectic Solvents: A Computational Insight Into a Green Formulation Strategy&quot;,&quot;author&quot;:[{&quot;family&quot;:&quot;Muhammed&quot;,&quot;given&quot;:&quot;Umar Mogaji&quot;,&quot;parse-names&quot;:false,&quot;dropping-particle&quot;:&quot;&quot;,&quot;non-dropping-particle&quot;:&quot;&quot;},{&quot;family&quot;:&quot;Oyegoke&quot;,&quot;given&quot;:&quot;Toyese&quot;,&quot;parse-names&quot;:false,&quot;dropping-particle&quot;:&quot;&quot;,&quot;non-dropping-particle&quot;:&quot;&quot;}],&quot;container-title&quot;:&quot;Research Square&quot;,&quot;container-title-short&quot;:&quot;Res. Sq.&quot;,&quot;accessed&quot;:{&quot;date-parts&quot;:[[2025,11,25]]},&quot;DOI&quot;:&quot;10.21203/RS.3.RS-8106095/V1&quot;,&quot;URL&quot;:&quot;https://www.researchsquare.com&quot;,&quot;issued&quot;:{&quot;date-parts&quot;:[[2025,11,25]]},&quot;page&quot;:&quot;1-24&quot;,&quot;abstract&quot;:&quot;&lt;p&gt;This study investigates the potential of choline chloride–propylene glycol (CHL-PG) deep eutectic solvents (DES) to enhance the solubility of metronidazole (MNZ), a widely used but poorly water-soluble antimicrobial drug via computational modeling approach. Density functional theory (DFT) with the ωB97X-D functional and 6-31G(D) [3-21G(*)] dual basis set in Spartan software was used, various interactions and configurations of CHL and PG were modeled to identify the most stable DES formation pathways. HOMO–LUMO energy gaps were evaluated to determine component stability, while solubility strength was obtained using binding energy calculations of MNZ in the DES and water. Finding from our study indicates that the CHL–PG system feasibly formed a stable DES through a dual hydrogen-bonding pathway involving H₂CO–HOCH₂ and NCl–HOCH, which exhibited a formation energy of − 1.50 to − 1.51 eV, making it the most favorable route among all pathways evaluated. MNZ demonstrated significantly higher solubility in the formed DES, with a solubility strength of − 0.93 eV, compared to − 0.50 eV in water, indicating solubility enhancement potential. The narrow HOMO–LUMO gap in the DES further supports its molecular reactivity and suitability for pharmaceutical applications. These findings highlight the feasibility of CHL-PG as a green and effective solubilizing medium for MNZ providing insight to guide the design of DES-based drug formulations as alternative to conventional solvent in pharmaceutical development.&lt;/p&gt;&quot;,&quot;volume&quot;:&quot;1&quot;},&quot;isTemporary&quot;:false},{&quot;id&quot;:&quot;1a4456f3-c3c7-3eac-9d7b-621159179b19&quot;,&quot;itemData&quot;:{&quot;type&quot;:&quot;article-journal&quot;,&quot;id&quot;:&quot;1a4456f3-c3c7-3eac-9d7b-621159179b19&quot;,&quot;title&quot;:&quot;Computational insights into graphene-based materials for arsenic removal from wastewater: a hybrid quantum mechanical study&quot;,&quot;author&quot;:[{&quot;family&quot;:&quot;Ayeni&quot;,&quot;given&quot;:&quot;Olusola Ibraheem&quot;,&quot;parse-names&quot;:false,&quot;dropping-particle&quot;:&quot;&quot;,&quot;non-dropping-particle&quot;:&quot;&quot;},{&quot;family&quot;:&quot;Oyegoke&quot;,&quot;given&quot;:&quot;Toyese&quot;,&quot;parse-names&quot;:false,&quot;dropping-particle&quot;:&quot;&quot;,&quot;non-dropping-particle&quot;:&quot;&quot;}],&quot;container-title&quot;:&quot;Discover Water&quot;,&quot;accessed&quot;:{&quot;date-parts&quot;:[[2024,11,15]]},&quot;DOI&quot;:&quot;10.1007/S43832-024-00160-3&quot;,&quot;ISSN&quot;:&quot;2730-647X&quot;,&quot;URL&quot;:&quot;https://link.springer.com/article/10.1007/s43832-024-00160-3&quot;,&quot;issued&quot;:{&quot;date-parts&quot;:[[2024,11,14]]},&quot;page&quot;:&quot;103&quot;,&quot;abstract&quot;:&quot;The discharge of industrial wastewater, particularly from chemical and mining industries, poses significant threats to the environment, public health, and safety due to high concentrations of pollutants leading to serious illnesses and the loss of aquatic life. It is therefore essential and urgent to devise measures for mitigating these threats. To advance the understanding of graphene membranes for Arsenic (As) removal from wastewater, this research investigates As adsorption and its relative selectivity on graphene-based materials using computational approaches. Our study employed hybrid quantum mechanical calculations for energy and geometry optimization to explore As adsorption on pristine graphene membrane surfaces in vacuum and aqueous environments. We assessed the effect of different adsorption sites on the surface which includes the top (T), bridge (B), and hollow (H) sites across the edge (E) and center (C) regions of the absorbent surface, to identify the optimal site/mode of adsorption. Our results demonstrate that the edge sites are the most effective for adsorption, exhibiting strong adsorption energies in both vacuum (−&amp;nbsp;1.98&amp;nbsp;eV) and aqueous environments (−&amp;nbsp;1.97&amp;nbsp;eV). These values are significantly higher than the adsorption energies for water on the surface, which range from −&amp;nbsp;0.25 to −&amp;nbsp;0.26&amp;nbsp;eV. Geometrical analyses confirmed the bridge edge sites as the most preferred adsorption configuration. Our findings not only advance upon existing computational approaches for designing efficient adsorbents but also provide deeper insights into the adsorption mechanisms on graphene-based materials. Unlike previous studies, which focused primarily on experimental or theoretical aspects in isolation, this work integrates computational and theoretical approaches to optimize adsorption processes at the molecular level. By investigating membrane properties for As removal, this research offers a novel pathway for developing advanced adsorbents, addressing critical challenges in environmental remediation with greater precision and efficiency.&quot;,&quot;publisher&quot;:&quot;Springer&quot;,&quot;issue&quot;:&quot;1&quot;,&quot;volume&quot;:&quot;4&quot;,&quot;container-title-short&quot;:&quot;&quot;},&quot;isTemporary&quot;:false},{&quot;id&quot;:&quot;bd66ca19-d5e6-311b-834c-3e1d2c6cdd17&quot;,&quot;itemData&quot;:{&quot;type&quot;:&quot;article-journal&quot;,&quot;id&quot;:&quot;bd66ca19-d5e6-311b-834c-3e1d2c6cdd17&quot;,&quot;title&quot;:&quot;Computational insights into deep eutectic solvent design: Modeling interactions and thermodynamic feasibility using choline chloride &amp; glycerol&quot;,&quot;author&quot;:[{&quot;family&quot;:&quot;Uzochukwu&quot;,&quot;given&quot;:&quot;Maryann I.&quot;,&quot;parse-names&quot;:false,&quot;dropping-particle&quot;:&quot;&quot;,&quot;non-dropping-particle&quot;:&quot;&quot;},{&quot;family&quot;:&quot;Oyegoke&quot;,&quot;given&quot;:&quot;Toyese&quot;,&quot;parse-names&quot;:false,&quot;dropping-particle&quot;:&quot;&quot;,&quot;non-dropping-particle&quot;:&quot;&quot;},{&quot;family&quot;:&quot;Momoh&quot;,&quot;given&quot;:&quot;Raheem O.&quot;,&quot;parse-names&quot;:false,&quot;dropping-particle&quot;:&quot;&quot;,&quot;non-dropping-particle&quot;:&quot;&quot;},{&quot;family&quot;:&quot;Isa&quot;,&quot;given&quot;:&quot;Muhammed T.&quot;,&quot;parse-names&quot;:false,&quot;dropping-particle&quot;:&quot;&quot;,&quot;non-dropping-particle&quot;:&quot;&quot;},{&quot;family&quot;:&quot;Shuwa&quot;,&quot;given&quot;:&quot;Suleiman M.&quot;,&quot;parse-names&quot;:false,&quot;dropping-particle&quot;:&quot;&quot;,&quot;non-dropping-particle&quot;:&quot;&quot;},{&quot;family&quot;:&quot;Jibril&quot;,&quot;given&quot;:&quot;Baba Y.&quot;,&quot;parse-names&quot;:false,&quot;dropping-particle&quot;:&quot;&quot;,&quot;non-dropping-particle&quot;:&quot;&quot;}],&quot;container-title&quot;:&quot;Chemical Engineering Journal Advances&quot;,&quot;accessed&quot;:{&quot;date-parts&quot;:[[2024,1,19]]},&quot;DOI&quot;:&quot;10.1016/J.CEJA.2023.100564&quot;,&quot;ISSN&quot;:&quot;2666-8211&quot;,&quot;issued&quot;:{&quot;date-parts&quot;:[[2023,11,15]]},&quot;page&quot;:&quot;100564&quot;,&quot;abstract&quot;:&quot;To address climate change and environmental concerns, the chemical process industries are increasingly adopting green technology and exploring eco-friendly waste management practices. Deep Eutectic Solvents (DES) have emerged as promising green solvents with diverse applications in the industries in separation processes, catalysis, drug design, and a lot more. However, the ideal way for modeling ionic interactions within the hydrogen-bond acceptor (HBA) during DES synthesis remains uncertain, and theoretical insight on the formation mechanism of energetically stable DESs from choline chloride (CHL) and urea (URE) is yet to be explored. In this study, we investigate different modeling approaches (no bond, generic bond, or single bond) for ionic interactions in hydrogen-bond acceptor (HBA) molecules during DES synthesis and the thermodynamic feasibility of forming an energetically stable DES using choline chloride (CHL) and urea (URE) through theoretical calculations (PM3, HF, and DFT). Our findings indicate that the choice of modeling approach does not significantly affect the outcomes across calculation levels. The H-X DES formation pathway emerges as the most viable route for CHL: GLC DES synthesis, offering strong binding energy and high exothermicity. This pathway provides a robust solution for synthesizing energetically stable DES with potential applications in various industries. Researchers can consider alternative calculation levels when DFT becomes cost-prohibitive to optimize computational costs. Our study contributes valuable insights into DES design and synthesis, promoting environmentally sustainable and cost-effective processes.&quot;,&quot;publisher&quot;:&quot;Elsevier&quot;,&quot;issue&quot;:&quot;Nov&quot;,&quot;volume&quot;:&quot;16&quot;,&quot;container-title-short&quot;:&quot;&quot;},&quot;isTemporary&quot;:false}]},{&quot;citationID&quot;:&quot;MENDELEY_CITATION_114d31da-af19-408d-956f-32d5c8ef8a1c&quot;,&quot;properties&quot;:{&quot;noteIndex&quot;:0},&quot;isEdited&quot;:false,&quot;manualOverride&quot;:{&quot;isManuallyOverridden&quot;:false,&quot;citeprocText&quot;:&quot;[3]&quot;,&quot;manualOverrideText&quot;:&quot;&quot;},&quot;citationTag&quot;:&quot;MENDELEY_CITATION_v3_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&quot;,&quot;citationItems&quot;:[{&quot;id&quot;:&quot;79bdbac4-20e4-3c2a-ba38-1d26244096e7&quot;,&quot;itemData&quot;:{&quot;type&quot;:&quot;article-journal&quot;,&quot;id&quot;:&quot;79bdbac4-20e4-3c2a-ba38-1d26244096e7&quot;,&quot;title&quot;:&quot;Enhancing the Solubility of Metronidazole Using Deep Eutectic Solvents: A Computational Insight Into a Green Formulation Strategy&quot;,&quot;author&quot;:[{&quot;family&quot;:&quot;Muhammed&quot;,&quot;given&quot;:&quot;Umar Mogaji&quot;,&quot;parse-names&quot;:false,&quot;dropping-particle&quot;:&quot;&quot;,&quot;non-dropping-particle&quot;:&quot;&quot;},{&quot;family&quot;:&quot;Oyegoke&quot;,&quot;given&quot;:&quot;Toyese&quot;,&quot;parse-names&quot;:false,&quot;dropping-particle&quot;:&quot;&quot;,&quot;non-dropping-particle&quot;:&quot;&quot;}],&quot;container-title&quot;:&quot;Research Square&quot;,&quot;container-title-short&quot;:&quot;Res. Sq.&quot;,&quot;accessed&quot;:{&quot;date-parts&quot;:[[2025,11,25]]},&quot;DOI&quot;:&quot;10.21203/RS.3.RS-8106095/V1&quot;,&quot;URL&quot;:&quot;https://www.researchsquare.com&quot;,&quot;issued&quot;:{&quot;date-parts&quot;:[[2025,11,25]]},&quot;page&quot;:&quot;1-24&quot;,&quot;abstract&quot;:&quot;&lt;p&gt;This study investigates the potential of choline chloride–propylene glycol (CHL-PG) deep eutectic solvents (DES) to enhance the solubility of metronidazole (MNZ), a widely used but poorly water-soluble antimicrobial drug via computational modeling approach. Density functional theory (DFT) with the ωB97X-D functional and 6-31G(D) [3-21G(*)] dual basis set in Spartan software was used, various interactions and configurations of CHL and PG were modeled to identify the most stable DES formation pathways. HOMO–LUMO energy gaps were evaluated to determine component stability, while solubility strength was obtained using binding energy calculations of MNZ in the DES and water. Finding from our study indicates that the CHL–PG system feasibly formed a stable DES through a dual hydrogen-bonding pathway involving H₂CO–HOCH₂ and NCl–HOCH, which exhibited a formation energy of − 1.50 to − 1.51 eV, making it the most favorable route among all pathways evaluated. MNZ demonstrated significantly higher solubility in the formed DES, with a solubility strength of − 0.93 eV, compared to − 0.50 eV in water, indicating solubility enhancement potential. The narrow HOMO–LUMO gap in the DES further supports its molecular reactivity and suitability for pharmaceutical applications. These findings highlight the feasibility of CHL-PG as a green and effective solubilizing medium for MNZ providing insight to guide the design of DES-based drug formulations as alternative to conventional solvent in pharmaceutical development.&lt;/p&gt;&quot;,&quot;volume&quot;:&quot;1&quot;},&quot;isTemporary&quot;:false}]},{&quot;citationID&quot;:&quot;MENDELEY_CITATION_a266bc93-409f-41a0-a2fb-b3c7eb49cf3c&quot;,&quot;properties&quot;:{&quot;noteIndex&quot;:0},&quot;isEdited&quot;:false,&quot;manualOverride&quot;:{&quot;isManuallyOverridden&quot;:false,&quot;citeprocText&quot;:&quot;[5, 6]&quot;,&quot;manualOverrideText&quot;:&quot;&quot;},&quot;citationTag&quot;:&quot;MENDELEY_CITATION_v3_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&quot;,&quot;citationItems&quot;:[{&quot;id&quot;:&quot;db5d51c1-50f0-3d0d-bbb2-350fa746053c&quot;,&quot;itemData&quot;:{&quot;type&quot;:&quot;entry-encyclopedia&quot;,&quot;id&quot;:&quot;db5d51c1-50f0-3d0d-bbb2-350fa746053c&quot;,&quot;title&quot;:&quot;Force Fields: MMFF94&quot;,&quot;author&quot;:[{&quot;family&quot;:&quot;Halgren&quot;,&quot;given&quot;:&quot;Thomas A.&quot;,&quot;parse-names&quot;:false,&quot;dropping-particle&quot;:&quot;&quot;,&quot;non-dropping-particle&quot;:&quot;&quot;}],&quot;container-title&quot;:&quot;Encyclopedia of Computational Chemistry&quot;,&quot;accessed&quot;:{&quot;date-parts&quot;:[[2025,12,1]]},&quot;DOI&quot;:&quot;10.1002/0470845015.CMA012M&quot;,&quot;URL&quot;:&quot;https://onlinelibrary.wiley.com/doi/full/10.1002/0470845015.cma012m&quot;,&quot;issued&quot;:{&quot;date-parts&quot;:[[1998,9,25]]},&quot;publisher&quot;:&quot;John Wiley &amp; Sons, Ltd&quot;,&quot;container-title-short&quot;:&quot;&quot;},&quot;isTemporary&quot;:false},{&quot;id&quot;:&quot;c610f06f-96a2-3eee-ae8b-55ad0ac16c88&quot;,&quot;itemData&quot;:{&quot;type&quot;:&quot;article-journal&quot;,&quot;id&quot;:&quot;c610f06f-96a2-3eee-ae8b-55ad0ac16c88&quot;,&quot;title&quot;:&quot;Merck molecular force field. I. Basis, form, scope, parameterization, and performance of MMFF94&quot;,&quot;author&quot;:[{&quot;family&quot;:&quot;Thomas A. Halgren&quot;,&quot;given&quot;:&quot;&quot;,&quot;parse-names&quot;:false,&quot;dropping-particle&quot;:&quot;&quot;,&quot;non-dropping-particle&quot;:&quot;&quot;}],&quot;container-title&quot;:&quot;Journal of Computational Chemistry - Wiley Online Library&quot;,&quot;accessed&quot;:{&quot;date-parts&quot;:[[2025,12,1]]},&quot;DOI&quot;:&quot;https://doi.org/10.1002/(SICI)1096-987X(199604)17:5/6%3C490::AID-JCC1%3E3.0.CO;2-P&quot;,&quot;URL&quot;:&quot;https://onlinelibrary.wiley.com/doi/abs/10.1002/%28SICI%291096-987X%28199604%2917%3A5/6%3C490%3A%3AAID-JCC1%3E3.0.CO%3B2-P&quot;,&quot;issued&quot;:{&quot;date-parts&quot;:[[1996]]},&quot;page&quot;:&quot;490-519&quot;,&quot;language&quot;:&quot;ENG&quot;,&quot;abstract&quot;:&quot;This article introduces MMFF94, the initial published version of the Merck molecular force field (MMFF). It describes the objectives set for MMFF, the form it takes, and the range of systems to which it applies. This study also outlines the methodology employed in parameterizing MMFF94 and summarizes its performance in reproducing computational and experimental data. Though similar to MM3 in some respects, MMFF94 differs in ways intended to facilitate application to condensed-phase processes in molecular-dynamics simulations. Indeed, MMFF94 seeks to achieve MM3-like accuracy for small molecules in a combined “organic/protein” force field that is equally applicable to proteins and other systems of biological significance. A second distinguishing feature is that the core portion of MMFF94 has primarily been derived from high-quality computational data—ca. 500 molecular structures optimized at the HF/6-31G* level, 475 structures optimized at the MP2/6-31G* level, 380 MP2/6-31G* structures evaluated at a defined approximation to the MP4SDQ/TZP level, and 1450 structures partly derived from MP2/6-31G* geometries and evaluated at the MP2/TZP level. A third distinguishing feature is that MMFF94 has been parameterized for a wide variety of chemical systems of interest to organic and medicial chemists, including many that feature frequently occurring combinations of functional groups for which little, if any, useful experimental data are available. The methodology used in parameterizing MMFF94 represents a fourth distinguishing feature. Rather than using the common “functional group” approach, nearly all MMFF parameters have been determined in a mutually consistent fashion from the full set of available computational data. MMFF94 reproduces the computational data used in its parameterization very well. In addition, MMFF94 reproduces experimental bond lengths (0.014 Å root mean square [rms]), bond angles (1.2° rms), vibrational frequencies (61 cm−1 rms), conformational energies (0.38 kcal/mol/rms), and rotational barriers (0.39 kcal/mol rms) very nearly as well as does MM3 for comparable systems. MMFF94 also describes intermolecular interactions in hydrogen-bonded systems in a way that closely parallels that given by the highly regarded OPLS force field. © 1996 John Wiley &amp; Sons, Inc.&quot;,&quot;issue&quot;:&quot;5-6&quot;,&quot;volume&quot;:&quot;17&quot;,&quot;container-title-short&quot;:&quot;&quot;},&quot;isTemporary&quot;:false}]},{&quot;citationID&quot;:&quot;MENDELEY_CITATION_6e5563fe-1195-429b-afaf-657a4a0da16c&quot;,&quot;properties&quot;:{&quot;noteIndex&quot;:0},&quot;isEdited&quot;:false,&quot;manualOverride&quot;:{&quot;citeprocText&quot;:&quot;[7]&quot;,&quot;isManuallyOverridden&quot;:false,&quot;manualOverrideText&quot;:&quot;&quot;},&quot;citationTag&quot;:&quot;MENDELEY_CITATION_v3_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&quot;,&quot;citationItems&quot;:[{&quot;id&quot;:&quot;239cdb93-61aa-5a61-9098-ff8954530862&quot;,&quot;itemData&quot;:{&quot;DOI&quot;:&quot;10.1016/J.CEJA.2023.100564&quot;,&quot;ISSN&quot;:&quot;2666-8211&quot;,&quot;abstract&quot;:&quot;To address climate change and environmental concerns, the chemical process industries are increasingly adopting green technology and exploring eco-friendly waste management practices. Deep Eutectic Solvents (DES) have emerged as promising green solvents with diverse applications in the industries in separation processes, catalysis, drug design, and a lot more. However, the ideal way for modeling ionic interactions within the hydrogen-bond acceptor (HBA) during DES synthesis remains uncertain, and theoretical insight on the formation mechanism of energetically stable DESs from choline chloride (CHL) and urea (URE) is yet to be explored. In this study, we investigate different modeling approaches (no bond, generic bond, or single bond) for ionic interactions in hydrogen-bond acceptor (HBA) molecules during DES synthesis and the thermodynamic feasibility of forming an energetically stable DES using choline chloride (CHL) and urea (URE) through theoretical calculations (PM3, HF, and DFT). Our findings indicate that the choice of modeling approach does not significantly affect the outcomes across calculation levels. The H-X DES formation pathway emerges as the most viable route for CHL: GLC DES synthesis, offering strong binding energy and high exothermicity. This pathway provides a robust solution for synthesizing energetically stable DES with potential applications in various industries. Researchers can consider alternative calculation levels when DFT becomes cost-prohibitive to optimize computational costs. Our study contributes valuable insights into DES design and synthesis, promoting environmentally sustainable and cost-effective processes.&quot;,&quot;author&quot;:[{&quot;dropping-particle&quot;:&quot;&quot;,&quot;family&quot;:&quot;Uzochukwu&quot;,&quot;given&quot;:&quot;Maryann I.&quot;,&quot;non-dropping-particle&quot;:&quot;&quot;,&quot;parse-names&quot;:false,&quot;suffix&quot;:&quot;&quot;},{&quot;dropping-particle&quot;:&quot;&quot;,&quot;family&quot;:&quot;Oyegoke&quot;,&quot;given&quot;:&quot;Toyese&quot;,&quot;non-dropping-particle&quot;:&quot;&quot;,&quot;parse-names&quot;:false,&quot;suffix&quot;:&quot;&quot;},{&quot;dropping-particle&quot;:&quot;&quot;,&quot;family&quot;:&quot;Momoh&quot;,&quot;given&quot;:&quot;Raheem O.&quot;,&quot;non-dropping-particle&quot;:&quot;&quot;,&quot;parse-names&quot;:false,&quot;suffix&quot;:&quot;&quot;},{&quot;dropping-particle&quot;:&quot;&quot;,&quot;family&quot;:&quot;Isa&quot;,&quot;given&quot;:&quot;Muhammed T.&quot;,&quot;non-dropping-particle&quot;:&quot;&quot;,&quot;parse-names&quot;:false,&quot;suffix&quot;:&quot;&quot;},{&quot;dropping-particle&quot;:&quot;&quot;,&quot;family&quot;:&quot;Shuwa&quot;,&quot;given&quot;:&quot;Suleiman M.&quot;,&quot;non-dropping-particle&quot;:&quot;&quot;,&quot;parse-names&quot;:false,&quot;suffix&quot;:&quot;&quot;},{&quot;dropping-particle&quot;:&quot;&quot;,&quot;family&quot;:&quot;Jibril&quot;,&quot;given&quot;:&quot;Baba Y.&quot;,&quot;non-dropping-particle&quot;:&quot;&quot;,&quot;parse-names&quot;:false,&quot;suffix&quot;:&quot;&quot;}],&quot;container-title&quot;:&quot;Chemical Engineering Journal Advances&quot;,&quot;id&quot;:&quot;239cdb93-61aa-5a61-9098-ff8954530862&quot;,&quot;issued&quot;:{&quot;date-parts&quot;:[[&quot;2023&quot;,&quot;11&quot;,&quot;15&quot;]]},&quot;page&quot;:&quot;100564&quot;,&quot;publisher&quot;:&quot;Elsevier&quot;,&quot;title&quot;:&quot;Computational insights into deep eutectic solvent design: Modeling interactions and thermodynamic feasibility using choline chloride &amp; glycerol&quot;,&quot;type&quot;:&quot;article-journal&quot;,&quot;volume&quot;:&quot;16&quot;,&quot;container-title-short&quot;:&quot;&quot;},&quot;uris&quot;:[&quot;http://www.mendeley.com/documents/?uuid=ccf41340-3aee-3373-8cc9-7ef9efa2af89&quot;],&quot;isTemporary&quot;:false,&quot;legacyDesktopId&quot;:&quot;ccf41340-3aee-3373-8cc9-7ef9efa2af89&quot;}]},{&quot;citationID&quot;:&quot;MENDELEY_CITATION_b40a622f-5642-406f-9293-9bd90cf0bf96&quot;,&quot;properties&quot;:{&quot;noteIndex&quot;:0},&quot;isEdited&quot;:false,&quot;manualOverride&quot;:{&quot;isManuallyOverridden&quot;:false,&quot;citeprocText&quot;:&quot;[8]&quot;,&quot;manualOverrideText&quot;:&quot;&quot;},&quot;citationTag&quot;:&quot;MENDELEY_CITATION_v3_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&quot;,&quot;citationItems&quot;:[{&quot;id&quot;:&quot;0428ec99-7c78-3a6d-b284-efbb9d84bac5&quot;,&quot;itemData&quot;:{&quot;type&quot;:&quot;article-journal&quot;,&quot;id&quot;:&quot;0428ec99-7c78-3a6d-b284-efbb9d84bac5&quot;,&quot;title&quot;:&quot;A Comparison of the Accuracy of Semi-empirical PM3, PDDG and PM6 methods in Predicting Heats of Formation for Organic Compounds&quot;,&quot;author&quot;:[{&quot;family&quot;:&quot;Wu&quot;,&quot;given&quot;:&quot;Yang Yang&quot;,&quot;parse-names&quot;:false,&quot;dropping-particle&quot;:&quot;&quot;,&quot;non-dropping-particle&quot;:&quot;&quot;},{&quot;family&quot;:&quot;Zhao&quot;,&quot;given&quot;:&quot;Feng Qi&quot;,&quot;parse-names&quot;:false,&quot;dropping-particle&quot;:&quot;&quot;,&quot;non-dropping-particle&quot;:&quot;&quot;},{&quot;family&quot;:&quot;Ju&quot;,&quot;given&quot;:&quot;Xue Hai&quot;,&quot;parse-names&quot;:false,&quot;dropping-particle&quot;:&quot;&quot;,&quot;non-dropping-particle&quot;:&quot;&quot;}],&quot;container-title&quot;:&quot;Journal of the Mexican Chemical Society&quot;,&quot;container-title-short&quot;:&quot;J. Mex. Chem. Soc.&quot;,&quot;accessed&quot;:{&quot;date-parts&quot;:[[2024,6,24]]},&quot;DOI&quot;:&quot;10.29356/JMCS.V58I2.182&quot;,&quot;ISSN&quot;:&quot;2594-0317&quot;,&quot;URL&quot;:&quot;https://www.jmcs.org.mx/index.php/jmcs/article/view/182&quot;,&quot;issued&quot;:{&quot;date-parts&quot;:[[2014]]},&quot;page&quot;:&quot;223-229&quot;,&quot;abstract&quot;:&quot;Gas phase heats of formation (HOF) of 18 kinds of 390 organic compounds were calculated by quantum chemical calculation using semi-empirical PM3, PDDG and PM6 methods. The calculated HOFs were compared with the experimental data to illustrate the accuracy for different kinds of organics. Furthermore, the calculated values were linearly fitted with experimental values using the least square method, and were afterward substituted into the fitted regression equations to obtain the calibrated ones. The results show that, for 10 kinds of the selected organics, PM6 is more accurate, and PDDG is more accurate for 7 kinds of organics, while PM3 is only good for amino acid. As a whole, PM6 predicts the HOFs more accurately, with its weighted total mean average deviation (WTMAD) being 0.4 kJ/mol and 2.4 kJ/mol smaller than those of PM3 and PDDG, respectively. On the other hand, our results show that PDDG is the best to differentiate the isomers, with its mean average deviation (MAD) for isomerization energy being 7.8 kJ/mol and 11.0 kJ/mol smaller than PM6 and PM3, respectively. After the calibration, the values of MADs from the PM3, PDDG and PM6 results for most organics are reduced by 0.1 to 18.2 kJ/mol, with exceptions of the PM3 for amines, PDDG for carboxylic acids, and PM6 for ethers.&quot;,&quot;publisher&quot;:&quot;Sociedad Quimica de Mexico A.C.&quot;,&quot;issue&quot;:&quot;2&quot;,&quot;volume&quot;:&quot;58&quot;},&quot;isTemporary&quot;:false}]},{&quot;citationID&quot;:&quot;MENDELEY_CITATION_db653b43-44f1-40db-bae0-397463627a48&quot;,&quot;properties&quot;:{&quot;noteIndex&quot;:0},&quot;isEdited&quot;:false,&quot;manualOverride&quot;:{&quot;isManuallyOverridden&quot;:false,&quot;citeprocText&quot;:&quot;[9–11]&quot;,&quot;manualOverrideText&quot;:&quot;&quot;},&quot;citationTag&quot;:&quot;MENDELEY_CITATION_v3_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&quot;,&quot;citationItems&quot;:[{&quot;id&quot;:&quot;c77750ab-d1a3-32b1-93b0-a3eaac24bd94&quot;,&quot;itemData&quot;:{&quot;type&quot;:&quot;article-journal&quot;,&quot;id&quot;:&quot;c77750ab-d1a3-32b1-93b0-a3eaac24bd94&quot;,&quot;title&quot;:&quot;DFT Fukui descriptor-based prediction of Arsenic adsorption on graphene&quot;,&quot;author&quot;:[{&quot;family&quot;:&quot;Olusola Ibraheem&quot;,&quot;given&quot;:&quot;AYENI&quot;,&quot;parse-names&quot;:false,&quot;dropping-particle&quot;:&quot;&quot;,&quot;non-dropping-particle&quot;:&quot;&quot;},{&quot;family&quot;:&quot;Toyese&quot;,&quot;given&quot;:&quot;OYEGOKE&quot;,&quot;parse-names&quot;:false,&quot;dropping-particle&quot;:&quot;&quot;,&quot;non-dropping-particle&quot;:&quot;&quot;}],&quot;container-title&quot;:&quot;European Journal of Materials Science and Engineering&quot;,&quot;DOI&quot;:&quot;10.36868/ejmse.2025.10.03.181&quot;,&quot;ISSN&quot;:&quot;25374346&quot;,&quot;URL&quot;:&quot;https://ejmse.ro/articles/10_03_03_EJMSE-25-257.pdf&quot;,&quot;issued&quot;:{&quot;date-parts&quot;:[[2025,9,20]]},&quot;page&quot;:&quot;181-194&quot;,&quot;abstract&quot;:&quot;&lt;p&gt;Arsenic contamination in water remains a significant environmental and public health challenge, necessitating efficient removal strategies. This study employs advanced quantum mechanical calculations to quantitatively evaluate arsenic’s interactions with graphene and water under vacuum and aqueous conditions. Key molecular descriptors, including electron affinity (EA) and global electrophilicity index (GEI), reveal that water (EA = -1.85 eV, GEI = 0.94 eV) and graphene (EA = 1.34 eV, GEI = 2.81 eV) exhibit a higher electron-donating capacity, while arsenic demonstrates strong electron-accepting (EA = 4.87 eV) and electrophilic behavior (GEI = 39.19 eV). These findings suggest that arsenic, being highly electrophilic, preferentially adsorbs onto electron-rich materials like graphene, which has significantly lower GEI and EA values. Additionally, interaction energy gap calculations indicate that arsenic interacts more strongly with graphene (IEGAE = 0.61 eV) than with water (IEGAE = 3.05 eV), reinforcing graphene’s superior adsorption efficiency. A similar trend is observed in the aqueous environment, with a slight reduction in interaction strength due to increased water molecule presence. Molecular orbital analyses, including electrostatic potential mapping and interaction energy band gaps, further confirm graphene’s superior affinity for arsenic removal. These insights highlight graphene’s potential as an advanced adsorbent, offering a sustainable solution for arsenic mitigation in water treatment applications.&lt;/p&gt;&quot;,&quot;issue&quot;:&quot;3&quot;,&quot;volume&quot;:&quot;10&quot;,&quot;container-title-short&quot;:&quot;&quot;},&quot;isTemporary&quot;:false},{&quot;id&quot;:&quot;930d58fe-b2f6-3423-ab67-b51d80045964&quot;,&quot;itemData&quot;:{&quot;type&quot;:&quot;article-journal&quot;,&quot;id&quot;:&quot;930d58fe-b2f6-3423-ab67-b51d80045964&quot;,&quot;title&quot;:&quot;Quantum mechanics calculation of molybdenum and tungsten influence on the CrM-oxide catalyst acidity&quot;,&quot;author&quot;:[{&quot;family&quot;:&quot;Oyegoke&quot;,&quot;given&quot;:&quot;Toyese&quot;,&quot;parse-names&quot;:false,&quot;dropping-particle&quot;:&quot;&quot;,&quot;non-dropping-particle&quot;:&quot;&quot;},{&quot;family&quot;:&quot;Dabai&quot;,&quot;given&quot;:&quot;Fadimatu. N.&quot;,&quot;parse-names&quot;:false,&quot;dropping-particle&quot;:&quot;&quot;,&quot;non-dropping-particle&quot;:&quot;&quot;},{&quot;family&quot;:&quot;Adamu&quot;,&quot;given&quot;:&quot;Uzairu&quot;,&quot;parse-names&quot;:false,&quot;dropping-particle&quot;:&quot;&quot;,&quot;non-dropping-particle&quot;:&quot;&quot;},{&quot;family&quot;:&quot;Baba&quot;,&quot;given&quot;:&quot;Yakubu Jibril&quot;,&quot;parse-names&quot;:false,&quot;dropping-particle&quot;:&quot;&quot;,&quot;non-dropping-particle&quot;:&quot;&quot;}],&quot;container-title&quot;:&quot;Hittite Journal of Science &amp; Engineering&quot;,&quot;DOI&quot;:&quot;10.17350/HJSE19030000199&quot;,&quot;issued&quot;:{&quot;date-parts&quot;:[[2020]]},&quot;page&quot;:&quot;297-311&quot;,&quot;issue&quot;:&quot;4&quot;,&quot;volume&quot;:&quot;7&quot;,&quot;container-title-short&quot;:&quot;&quot;},&quot;isTemporary&quot;:false},{&quot;id&quot;:&quot;e2bf6670-4a56-3ecf-bba1-d1a12cbecff3&quot;,&quot;itemData&quot;:{&quot;type&quot;:&quot;article-journal&quot;,&quot;id&quot;:&quot;e2bf6670-4a56-3ecf-bba1-d1a12cbecff3&quot;,&quot;title&quot;:&quot;Preliminary Investigation on the Screening of Selected Metallic Oxides, M2O3 (M = Fe, La, and Gd) for the Capture of Carbon Monoxide Using a Computational Approach&quot;,&quot;author&quot;:[{&quot;family&quot;:&quot;Oyegoke&quot;,&quot;given&quot;:&quot;Toyese&quot;,&quot;parse-names&quot;:false,&quot;dropping-particle&quot;:&quot;&quot;,&quot;non-dropping-particle&quot;:&quot;&quot;},{&quot;family&quot;:&quot;Ademola&quot;,&quot;given&quot;:&quot;Oyegoke&quot;,&quot;parse-names&quot;:false,&quot;dropping-particle&quot;:&quot;&quot;,&quot;non-dropping-particle&quot;:&quot;&quot;},{&quot;family&quot;:&quot;Olusanya&quot;,&quot;given&quot;:&quot;Jacob John&quot;,&quot;parse-names&quot;:false,&quot;dropping-particle&quot;:&quot;&quot;,&quot;non-dropping-particle&quot;:&quot;&quot;}],&quot;container-title&quot;:&quot;The Journal of Engineering, Science and Computing&quot;,&quot;accessed&quot;:{&quot;date-parts&quot;:[[2023,8,19]]},&quot;URL&quot;:&quot;https://jesc.iu.edu.sa/Main/DownloadIssue?IssueId=63&amp;DocFileId=2692&quot;,&quot;issued&quot;:{&quot;date-parts&quot;:[[2021]]},&quot;page&quot;:&quot;1-14&quot;,&quot;abstract&quot;:&quot;In our present-day, climate change is often being viewed as a critical challenge that has ever been faced, which has long been traced to be associated with the accelerating processes of anthropogenic greenhouse gas emissions, which carbon monoxide forms are a significant component of it. The pressing global challenge has motivated this study into the evaluation of selected metallic oxides, M2O3 (M = La, Fe, and Gd) such as La2O3, Fe2O3, and Gd2O3 for the capture of carbon monoxide from our environment as a way of identifying a feasible material that would best aid the capture of this GHG emitted daily in our surroundings whose the intense effects have already been felt in the form of the extremely violent weather events reported globally. The metallic oxide adsorption strength was evaluated, and the adsorption sites' Lewis acidity of metallic oxides' clusters were investigated via the use of ammonia as a basic molecular probe. In general, a molecular modeling approach was employed in the study with a Spartan molecular modeler's aid. Results from the study reveal that the active site acidity has a direct variation with the adsorption strength. Moreover, the study indicates that the various clusters' metal site was generally more acidic than oxygen sites. Moreover, the Fe2O3 showed a higher acidity and better adsorption strength for CO than the&quot;,&quot;issue&quot;:&quot;1&quot;,&quot;volume&quot;:&quot;3&quot;,&quot;container-title-short&quot;:&quot;&quot;},&quot;isTemporary&quot;:false}]},{&quot;citationID&quot;:&quot;MENDELEY_CITATION_0b820e0a-7442-457a-aa5b-cdcd2b079486&quot;,&quot;properties&quot;:{&quot;noteIndex&quot;:0},&quot;isEdited&quot;:false,&quot;manualOverride&quot;:{&quot;isManuallyOverridden&quot;:false,&quot;citeprocText&quot;:&quot;[9]&quot;,&quot;manualOverrideText&quot;:&quot;&quot;},&quot;citationTag&quot;:&quot;MENDELEY_CITATION_v3_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&quot;,&quot;citationItems&quot;:[{&quot;id&quot;:&quot;c77750ab-d1a3-32b1-93b0-a3eaac24bd94&quot;,&quot;itemData&quot;:{&quot;type&quot;:&quot;article-journal&quot;,&quot;id&quot;:&quot;c77750ab-d1a3-32b1-93b0-a3eaac24bd94&quot;,&quot;title&quot;:&quot;DFT Fukui descriptor-based prediction of Arsenic adsorption on graphene&quot;,&quot;author&quot;:[{&quot;family&quot;:&quot;Olusola Ibraheem&quot;,&quot;given&quot;:&quot;AYENI&quot;,&quot;parse-names&quot;:false,&quot;dropping-particle&quot;:&quot;&quot;,&quot;non-dropping-particle&quot;:&quot;&quot;},{&quot;family&quot;:&quot;Toyese&quot;,&quot;given&quot;:&quot;OYEGOKE&quot;,&quot;parse-names&quot;:false,&quot;dropping-particle&quot;:&quot;&quot;,&quot;non-dropping-particle&quot;:&quot;&quot;}],&quot;container-title&quot;:&quot;European Journal of Materials Science and Engineering&quot;,&quot;DOI&quot;:&quot;10.36868/ejmse.2025.10.03.181&quot;,&quot;ISSN&quot;:&quot;25374346&quot;,&quot;URL&quot;:&quot;https://ejmse.ro/articles/10_03_03_EJMSE-25-257.pdf&quot;,&quot;issued&quot;:{&quot;date-parts&quot;:[[2025,9,20]]},&quot;page&quot;:&quot;181-194&quot;,&quot;abstract&quot;:&quot;&lt;p&gt;Arsenic contamination in water remains a significant environmental and public health challenge, necessitating efficient removal strategies. This study employs advanced quantum mechanical calculations to quantitatively evaluate arsenic’s interactions with graphene and water under vacuum and aqueous conditions. Key molecular descriptors, including electron affinity (EA) and global electrophilicity index (GEI), reveal that water (EA = -1.85 eV, GEI = 0.94 eV) and graphene (EA = 1.34 eV, GEI = 2.81 eV) exhibit a higher electron-donating capacity, while arsenic demonstrates strong electron-accepting (EA = 4.87 eV) and electrophilic behavior (GEI = 39.19 eV). These findings suggest that arsenic, being highly electrophilic, preferentially adsorbs onto electron-rich materials like graphene, which has significantly lower GEI and EA values. Additionally, interaction energy gap calculations indicate that arsenic interacts more strongly with graphene (IEGAE = 0.61 eV) than with water (IEGAE = 3.05 eV), reinforcing graphene’s superior adsorption efficiency. A similar trend is observed in the aqueous environment, with a slight reduction in interaction strength due to increased water molecule presence. Molecular orbital analyses, including electrostatic potential mapping and interaction energy band gaps, further confirm graphene’s superior affinity for arsenic removal. These insights highlight graphene’s potential as an advanced adsorbent, offering a sustainable solution for arsenic mitigation in water treatment applications.&lt;/p&gt;&quot;,&quot;issue&quot;:&quot;3&quot;,&quot;volume&quot;:&quot;10&quot;,&quot;container-title-short&quot;:&quot;&quot;},&quot;isTemporary&quot;:false}]},{&quot;citationID&quot;:&quot;MENDELEY_CITATION_d5d38158-5a3d-4f91-815d-eab94b78b47f&quot;,&quot;properties&quot;:{&quot;noteIndex&quot;:0},&quot;isEdited&quot;:false,&quot;manualOverride&quot;:{&quot;isManuallyOverridden&quot;:false,&quot;citeprocText&quot;:&quot;[1, 10, 12]&quot;,&quot;manualOverrideText&quot;:&quot;&quot;},&quot;citationTag&quot;:&quot;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&quot;,&quot;citationItems&quot;:[{&quot;id&quot;:&quot;930d58fe-b2f6-3423-ab67-b51d80045964&quot;,&quot;itemData&quot;:{&quot;type&quot;:&quot;article-journal&quot;,&quot;id&quot;:&quot;930d58fe-b2f6-3423-ab67-b51d80045964&quot;,&quot;title&quot;:&quot;Quantum mechanics calculation of molybdenum and tungsten influence on the CrM-oxide catalyst acidity&quot;,&quot;author&quot;:[{&quot;family&quot;:&quot;Oyegoke&quot;,&quot;given&quot;:&quot;Toyese&quot;,&quot;parse-names&quot;:false,&quot;dropping-particle&quot;:&quot;&quot;,&quot;non-dropping-particle&quot;:&quot;&quot;},{&quot;family&quot;:&quot;Dabai&quot;,&quot;given&quot;:&quot;Fadimatu. N.&quot;,&quot;parse-names&quot;:false,&quot;dropping-particle&quot;:&quot;&quot;,&quot;non-dropping-particle&quot;:&quot;&quot;},{&quot;family&quot;:&quot;Adamu&quot;,&quot;given&quot;:&quot;Uzairu&quot;,&quot;parse-names&quot;:false,&quot;dropping-particle&quot;:&quot;&quot;,&quot;non-dropping-particle&quot;:&quot;&quot;},{&quot;family&quot;:&quot;Baba&quot;,&quot;given&quot;:&quot;Yakubu Jibril&quot;,&quot;parse-names&quot;:false,&quot;dropping-particle&quot;:&quot;&quot;,&quot;non-dropping-particle&quot;:&quot;&quot;}],&quot;container-title&quot;:&quot;Hittite Journal of Science &amp; Engineering&quot;,&quot;DOI&quot;:&quot;10.17350/HJSE19030000199&quot;,&quot;issued&quot;:{&quot;date-parts&quot;:[[2020]]},&quot;page&quot;:&quot;297-311&quot;,&quot;issue&quot;:&quot;4&quot;,&quot;volume&quot;:&quot;7&quot;,&quot;container-title-short&quot;:&quot;&quot;},&quot;isTemporary&quot;:false},{&quot;id&quot;:&quot;01da53ce-6823-3f35-b2c6-b376fb5665ba&quot;,&quot;itemData&quot;:{&quot;type&quot;:&quot;article-journal&quot;,&quot;id&quot;:&quot;01da53ce-6823-3f35-b2c6-b376fb5665ba&quot;,&quot;title&quot;:&quot;Enhancing hydrogen sulphide removal efficiency: A DFT study on selected functionalized graphene-based materials&quot;,&quot;author&quot;:[{&quot;family&quot;:&quot;Oyegoke&quot;,&quot;given&quot;:&quot;Toyese&quot;,&quot;parse-names&quot;:false,&quot;dropping-particle&quot;:&quot;&quot;,&quot;non-dropping-particle&quot;:&quot;&quot;},{&quot;family&quot;:&quot;Aliyu&quot;,&quot;given&quot;:&quot;Adnan&quot;,&quot;parse-names&quot;:false,&quot;dropping-particle&quot;:&quot;&quot;,&quot;non-dropping-particle&quot;:&quot;&quot;},{&quot;family&quot;:&quot;Uzochuwu&quot;,&quot;given&quot;:&quot;Maryann I.&quot;,&quot;parse-names&quot;:false,&quot;dropping-particle&quot;:&quot;&quot;,&quot;non-dropping-particle&quot;:&quot;&quot;},{&quot;family&quot;:&quot;Hassan&quot;,&quot;given&quot;:&quot;Yahweh&quot;,&quot;parse-names&quot;:false,&quot;dropping-particle&quot;:&quot;&quot;,&quot;non-dropping-particle&quot;:&quot;&quot;}],&quot;container-title&quot;:&quot;Carbon Trends&quot;,&quot;accessed&quot;:{&quot;date-parts&quot;:[[2024,10,26]]},&quot;DOI&quot;:&quot;10.1016/J.CARTRE.2024.100362&quot;,&quot;ISSN&quot;:&quot;2667-0569&quot;,&quot;issued&quot;:{&quot;date-parts&quot;:[[2024,6,1]]},&quot;page&quot;:&quot;100362&quot;,&quot;abstract&quot;:&quot;In response to the escalating demand for cleaner energy sources, this study investigates the potential of carefully selected functionalized graphene-based materials for enhancing hydrogen sulphide (H2S) removal in fuel streams, utilizing semi-empirical and density functional theory (DFT) calculations for molecular-level insights. A particular focus is placed on aliphatic methyl (-CH), alcohol (-COH), carboxylate (-COO), carbonyl (-CO), and acid (-COOH) -functionalized graphene, aiming to bridge gaps between desulphurization methods and graphene applications, specifically targeting H2S removal. Through extensive computational analyses, the research unravels the intricate interactions between chosen functionalized graphene materials and sulfur compounds like H2S, emphasizing mechanisms contributing to improved desulphurization efficiency. Our study's analysis highlights the superior performance of carboxylate (-COO)-functionalized graphene, mainly through dissociative adsorption mechanisms. The study systematically evaluates the influence of selected functional groups on adsorption activity, emphasizing the significance of dissociation. Overall, this research advances desulphurization strategies and underscores the potential of functionalized graphene in sustainable energy solutions.&quot;,&quot;publisher&quot;:&quot;Elsevier&quot;,&quot;volume&quot;:&quot;15&quot;,&quot;container-title-short&quot;:&quot;&quot;},&quot;isTemporary&quot;:false},{&quot;id&quot;:&quot;bd66ca19-d5e6-311b-834c-3e1d2c6cdd17&quot;,&quot;itemData&quot;:{&quot;type&quot;:&quot;article-journal&quot;,&quot;id&quot;:&quot;bd66ca19-d5e6-311b-834c-3e1d2c6cdd17&quot;,&quot;title&quot;:&quot;Computational insights into deep eutectic solvent design: Modeling interactions and thermodynamic feasibility using choline chloride &amp; glycerol&quot;,&quot;author&quot;:[{&quot;family&quot;:&quot;Uzochukwu&quot;,&quot;given&quot;:&quot;Maryann I.&quot;,&quot;parse-names&quot;:false,&quot;dropping-particle&quot;:&quot;&quot;,&quot;non-dropping-particle&quot;:&quot;&quot;},{&quot;family&quot;:&quot;Oyegoke&quot;,&quot;given&quot;:&quot;Toyese&quot;,&quot;parse-names&quot;:false,&quot;dropping-particle&quot;:&quot;&quot;,&quot;non-dropping-particle&quot;:&quot;&quot;},{&quot;family&quot;:&quot;Momoh&quot;,&quot;given&quot;:&quot;Raheem O.&quot;,&quot;parse-names&quot;:false,&quot;dropping-particle&quot;:&quot;&quot;,&quot;non-dropping-particle&quot;:&quot;&quot;},{&quot;family&quot;:&quot;Isa&quot;,&quot;given&quot;:&quot;Muhammed T.&quot;,&quot;parse-names&quot;:false,&quot;dropping-particle&quot;:&quot;&quot;,&quot;non-dropping-particle&quot;:&quot;&quot;},{&quot;family&quot;:&quot;Shuwa&quot;,&quot;given&quot;:&quot;Suleiman M.&quot;,&quot;parse-names&quot;:false,&quot;dropping-particle&quot;:&quot;&quot;,&quot;non-dropping-particle&quot;:&quot;&quot;},{&quot;family&quot;:&quot;Jibril&quot;,&quot;given&quot;:&quot;Baba Y.&quot;,&quot;parse-names&quot;:false,&quot;dropping-particle&quot;:&quot;&quot;,&quot;non-dropping-particle&quot;:&quot;&quot;}],&quot;container-title&quot;:&quot;Chemical Engineering Journal Advances&quot;,&quot;accessed&quot;:{&quot;date-parts&quot;:[[2024,1,19]]},&quot;DOI&quot;:&quot;10.1016/J.CEJA.2023.100564&quot;,&quot;ISSN&quot;:&quot;2666-8211&quot;,&quot;issued&quot;:{&quot;date-parts&quot;:[[2023,11,15]]},&quot;page&quot;:&quot;100564&quot;,&quot;abstract&quot;:&quot;To address climate change and environmental concerns, the chemical process industries are increasingly adopting green technology and exploring eco-friendly waste management practices. Deep Eutectic Solvents (DES) have emerged as promising green solvents with diverse applications in the industries in separation processes, catalysis, drug design, and a lot more. However, the ideal way for modeling ionic interactions within the hydrogen-bond acceptor (HBA) during DES synthesis remains uncertain, and theoretical insight on the formation mechanism of energetically stable DESs from choline chloride (CHL) and urea (URE) is yet to be explored. In this study, we investigate different modeling approaches (no bond, generic bond, or single bond) for ionic interactions in hydrogen-bond acceptor (HBA) molecules during DES synthesis and the thermodynamic feasibility of forming an energetically stable DES using choline chloride (CHL) and urea (URE) through theoretical calculations (PM3, HF, and DFT). Our findings indicate that the choice of modeling approach does not significantly affect the outcomes across calculation levels. The H-X DES formation pathway emerges as the most viable route for CHL: GLC DES synthesis, offering strong binding energy and high exothermicity. This pathway provides a robust solution for synthesizing energetically stable DES with potential applications in various industries. Researchers can consider alternative calculation levels when DFT becomes cost-prohibitive to optimize computational costs. Our study contributes valuable insights into DES design and synthesis, promoting environmentally sustainable and cost-effective processes.&quot;,&quot;publisher&quot;:&quot;Elsevier&quot;,&quot;issue&quot;:&quot;Nov&quot;,&quot;volume&quot;:&quot;16&quot;,&quot;container-title-short&quot;:&quot;&quot;},&quot;isTemporary&quot;:false}]},{&quot;citationID&quot;:&quot;MENDELEY_CITATION_23af9cbe-590e-4c2d-9711-d7bb26093c3f&quot;,&quot;properties&quot;:{&quot;noteIndex&quot;:0},&quot;isEdited&quot;:false,&quot;manualOverride&quot;:{&quot;isManuallyOverridden&quot;:false,&quot;citeprocText&quot;:&quot;[13]&quot;,&quot;manualOverrideText&quot;:&quot;&quot;},&quot;citationTag&quot;:&quot;MENDELEY_CITATION_v3_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&quot;,&quot;citationItems&quot;:[{&quot;id&quot;:&quot;071b9d94-b354-37b5-9e11-650bf0491dd7&quot;,&quot;itemData&quot;:{&quot;type&quot;:&quot;webpage&quot;,&quot;id&quot;:&quot;071b9d94-b354-37b5-9e11-650bf0491dd7&quot;,&quot;title&quot;:&quot;Ibuprofen, (+-)- | C13H18O2 | CID 3672 &quot;,&quot;author&quot;:[{&quot;family&quot;:&quot;PubChem&quot;,&quot;given&quot;:&quot;&quot;,&quot;parse-names&quot;:false,&quot;dropping-particle&quot;:&quot;&quot;,&quot;non-dropping-particle&quot;:&quot;&quot;}],&quot;container-title&quot;:&quot;PubChem Report&quot;,&quot;accessed&quot;:{&quot;date-parts&quot;:[[2026,3,20]]},&quot;URL&quot;:&quot;https://pubchem.ncbi.nlm.nih.gov/compound/Ibuprofen&quot;,&quot;issued&quot;:{&quot;date-parts&quot;:[[2026]]},&quot;container-title-short&quot;:&quot;&quot;},&quot;isTemporary&quot;:false}]},{&quot;citationID&quot;:&quot;MENDELEY_CITATION_6a794f6b-b58d-4681-bde9-d4f71baa2c0c&quot;,&quot;properties&quot;:{&quot;noteIndex&quot;:0},&quot;isEdited&quot;:false,&quot;manualOverride&quot;:{&quot;isManuallyOverridden&quot;:false,&quot;citeprocText&quot;:&quot;[14]&quot;,&quot;manualOverrideText&quot;:&quot;&quot;},&quot;citationTag&quot;:&quot;MENDELEY_CITATION_v3_eyJjaXRhdGlvbklEIjoiTUVOREVMRVlfQ0lUQVRJT05fNmE3OTRmNmItYjU4ZC00NjgxLWJkZTktZDRmNzFiYWEyYzBj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quot;,&quot;citationItems&quot;:[{&quot;id&quot;:&quot;3ba5719d-c235-3641-96b4-a26fd584bbb0&quot;,&quot;itemData&quot;:{&quot;type&quot;:&quot;article-journal&quot;,&quot;id&quot;:&quot;3ba5719d-c235-3641-96b4-a26fd584bbb0&quot;,&quot;title&quot;:&quot;Exploring Deep Eutectic Solvents as Pharmaceutical Excipients: Enhancing the Solubility of Ibuprofen and Mefenamic Acid&quot;,&quot;author&quot;:[{&quot;family&quot;:&quot;Nica&quot;,&quot;given&quot;:&quot;Mihaela Alexandra&quot;,&quot;parse-names&quot;:false,&quot;dropping-particle&quot;:&quot;&quot;,&quot;non-dropping-particle&quot;:&quot;&quot;},{&quot;family&quot;:&quot;Anuța&quot;,&quot;given&quot;:&quot;Valentina&quot;,&quot;parse-names&quot;:false,&quot;dropping-particle&quot;:&quot;&quot;,&quot;non-dropping-particle&quot;:&quot;&quot;},{&quot;family&quot;:&quot;Nicolae&quot;,&quot;given&quot;:&quot;Cristian Andi&quot;,&quot;parse-names&quot;:false,&quot;dropping-particle&quot;:&quot;&quot;,&quot;non-dropping-particle&quot;:&quot;&quot;},{&quot;family&quot;:&quot;Popa&quot;,&quot;given&quot;:&quot;Lăcrămioara&quot;,&quot;parse-names&quot;:false,&quot;dropping-particle&quot;:&quot;&quot;,&quot;non-dropping-particle&quot;:&quot;&quot;},{&quot;family&quot;:&quot;Ghica&quot;,&quot;given&quot;:&quot;Mihaela Violeta&quot;,&quot;parse-names&quot;:false,&quot;dropping-particle&quot;:&quot;&quot;,&quot;non-dropping-particle&quot;:&quot;&quot;},{&quot;family&quot;:&quot;Cocoș&quot;,&quot;given&quot;:&quot;Florentina Iuliana&quot;,&quot;parse-names&quot;:false,&quot;dropping-particle&quot;:&quot;&quot;,&quot;non-dropping-particle&quot;:&quot;&quot;},{&quot;family&quot;:&quot;Dinu-Pîrvu&quot;,&quot;given&quot;:&quot;Cristina Elena&quot;,&quot;parse-names&quot;:false,&quot;dropping-particle&quot;:&quot;&quot;,&quot;non-dropping-particle&quot;:&quot;&quot;}],&quot;container-title&quot;:&quot;Pharmaceuticals (Basel, Switzerland)&quot;,&quot;container-title-short&quot;:&quot;Pharmaceuticals (Basel)&quot;,&quot;accessed&quot;:{&quot;date-parts&quot;:[[2026,3,19]]},&quot;DOI&quot;:&quot;10.3390/ph17101316&quot;,&quot;ISSN&quot;:&quot;14248247&quot;,&quot;PMID&quot;:&quot;39458957&quot;,&quot;URL&quot;:&quot;https://pubmed.ncbi.nlm.nih.gov/39458957/&quot;,&quot;issued&quot;:{&quot;date-parts&quot;:[[2024,10,1]]},&quot;page&quot;:&quot;1316&quot;,&quot;abstract&quot;:&quot;Objectives: The study explores the potential of various deep eutectic solvents (DESs) to serve as drug delivery systems and pharmaceutical excipients. The research focuses on two primary objectives: evaluating the ability of the selected DES systems to enhance the solubility of two poorly water-soluble model drugs (IBU and MFA), and evaluating their physicochemical properties, including density, viscosity, flow behavior, surface tension, thermal stability, and water dilution effects, to determine their suitability for pharmaceutical applications. Methods: A range of DES systems containing pharmaceutically acceptable constituents was explored, encompassing organic acid-based, sugar- and sugar alcohol-based, and hydrophobic systems, as well as menthol (MNT)-based DES systems with common pharmaceutical excipients. MNT-based DESs exhibited the most significant solubility enhancements. Results: IBU solubility reached 379.69 mg/g in MNT: PEG 400 (1:1) and 356.3 mg/g in MNT:oleic acid (1:1), while MFA solubility peaked at 17.07 mg/g in MNT:Miglyol 812®N (1:1). In contrast, solubility in hydrophilic DES systems was significantly lower, with choline chloride: glycerol (1:2) and arginine: glycolic acid (1:8) showing the best results. While demonstrating lower solubility compared to the MNT-based systems, sugar-based DESs exhibited increased tunability via water and glycerol addition both in terms of solubility and physicochemical properties, such as viscosity and surface tension. Conclusions: Our study introduces novel DES systems, expanding the repertoire of pharmaceutically acceptable DES formulations and opening new avenues for the rational design of tailored solvent systems to overcome solubility challenges and enhance drug delivery.&quot;,&quot;publisher&quot;:&quot;Pharmaceuticals (Basel)&quot;,&quot;issue&quot;:&quot;10&quot;,&quot;volume&quot;:&quot;17&quot;},&quot;isTemporary&quot;:false}]},{&quot;citationID&quot;:&quot;MENDELEY_CITATION_68f52e7d-3096-47b1-a847-f6fffd7d1ad9&quot;,&quot;properties&quot;:{&quot;noteIndex&quot;:0},&quot;isEdited&quot;:false,&quot;manualOverride&quot;:{&quot;isManuallyOverridden&quot;:false,&quot;citeprocText&quot;:&quot;[15]&quot;,&quot;manualOverrideText&quot;:&quot;&quot;},&quot;citationTag&quot;:&quot;MENDELEY_CITATION_v3_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&quot;,&quot;citationItems&quot;:[{&quot;id&quot;:&quot;433d385e-abf5-358b-8f03-5ddbd3bfb8f6&quot;,&quot;itemData&quot;:{&quot;type&quot;:&quot;webpage&quot;,&quot;id&quot;:&quot;433d385e-abf5-358b-8f03-5ddbd3bfb8f6&quot;,&quot;title&quot;:&quot;Mefenamic Acid | C15H15NO2 | CID 4044&quot;,&quot;author&quot;:[{&quot;family&quot;:&quot;PubChem&quot;,&quot;given&quot;:&quot;&quot;,&quot;parse-names&quot;:false,&quot;dropping-particle&quot;:&quot;&quot;,&quot;non-dropping-particle&quot;:&quot;&quot;}],&quot;container-title&quot;:&quot;PubChem Report&quot;,&quot;accessed&quot;:{&quot;date-parts&quot;:[[2026,3,20]]},&quot;URL&quot;:&quot;https://pubchem.ncbi.nlm.nih.gov/compound/4044#section=Solubility&quot;,&quot;issued&quot;:{&quot;date-parts&quot;:[[2026]]},&quot;container-title-short&quot;:&quot;&quot;},&quot;isTemporary&quot;:false}]},{&quot;citationID&quot;:&quot;MENDELEY_CITATION_e45ef7b1-5ed3-4007-bb3d-882da68e83b3&quot;,&quot;properties&quot;:{&quot;noteIndex&quot;:0},&quot;isEdited&quot;:false,&quot;manualOverride&quot;:{&quot;isManuallyOverridden&quot;:false,&quot;citeprocText&quot;:&quot;[14]&quot;,&quot;manualOverrideText&quot;:&quot;&quot;},&quot;citationTag&quot;:&quot;MENDELEY_CITATION_v3_eyJjaXRhdGlvbklEIjoiTUVOREVMRVlfQ0lUQVRJT05fZTQ1ZWY3YjEtNWVkMy00MDA3LWJiM2QtODgyZGE2OGU4M2Iz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quot;,&quot;citationItems&quot;:[{&quot;id&quot;:&quot;3ba5719d-c235-3641-96b4-a26fd584bbb0&quot;,&quot;itemData&quot;:{&quot;type&quot;:&quot;article-journal&quot;,&quot;id&quot;:&quot;3ba5719d-c235-3641-96b4-a26fd584bbb0&quot;,&quot;title&quot;:&quot;Exploring Deep Eutectic Solvents as Pharmaceutical Excipients: Enhancing the Solubility of Ibuprofen and Mefenamic Acid&quot;,&quot;author&quot;:[{&quot;family&quot;:&quot;Nica&quot;,&quot;given&quot;:&quot;Mihaela Alexandra&quot;,&quot;parse-names&quot;:false,&quot;dropping-particle&quot;:&quot;&quot;,&quot;non-dropping-particle&quot;:&quot;&quot;},{&quot;family&quot;:&quot;Anuța&quot;,&quot;given&quot;:&quot;Valentina&quot;,&quot;parse-names&quot;:false,&quot;dropping-particle&quot;:&quot;&quot;,&quot;non-dropping-particle&quot;:&quot;&quot;},{&quot;family&quot;:&quot;Nicolae&quot;,&quot;given&quot;:&quot;Cristian Andi&quot;,&quot;parse-names&quot;:false,&quot;dropping-particle&quot;:&quot;&quot;,&quot;non-dropping-particle&quot;:&quot;&quot;},{&quot;family&quot;:&quot;Popa&quot;,&quot;given&quot;:&quot;Lăcrămioara&quot;,&quot;parse-names&quot;:false,&quot;dropping-particle&quot;:&quot;&quot;,&quot;non-dropping-particle&quot;:&quot;&quot;},{&quot;family&quot;:&quot;Ghica&quot;,&quot;given&quot;:&quot;Mihaela Violeta&quot;,&quot;parse-names&quot;:false,&quot;dropping-particle&quot;:&quot;&quot;,&quot;non-dropping-particle&quot;:&quot;&quot;},{&quot;family&quot;:&quot;Cocoș&quot;,&quot;given&quot;:&quot;Florentina Iuliana&quot;,&quot;parse-names&quot;:false,&quot;dropping-particle&quot;:&quot;&quot;,&quot;non-dropping-particle&quot;:&quot;&quot;},{&quot;family&quot;:&quot;Dinu-Pîrvu&quot;,&quot;given&quot;:&quot;Cristina Elena&quot;,&quot;parse-names&quot;:false,&quot;dropping-particle&quot;:&quot;&quot;,&quot;non-dropping-particle&quot;:&quot;&quot;}],&quot;container-title&quot;:&quot;Pharmaceuticals (Basel, Switzerland)&quot;,&quot;container-title-short&quot;:&quot;Pharmaceuticals (Basel)&quot;,&quot;accessed&quot;:{&quot;date-parts&quot;:[[2026,3,19]]},&quot;DOI&quot;:&quot;10.3390/ph17101316&quot;,&quot;ISSN&quot;:&quot;14248247&quot;,&quot;PMID&quot;:&quot;39458957&quot;,&quot;URL&quot;:&quot;https://pubmed.ncbi.nlm.nih.gov/39458957/&quot;,&quot;issued&quot;:{&quot;date-parts&quot;:[[2024,10,1]]},&quot;page&quot;:&quot;1316&quot;,&quot;abstract&quot;:&quot;Objectives: The study explores the potential of various deep eutectic solvents (DESs) to serve as drug delivery systems and pharmaceutical excipients. The research focuses on two primary objectives: evaluating the ability of the selected DES systems to enhance the solubility of two poorly water-soluble model drugs (IBU and MFA), and evaluating their physicochemical properties, including density, viscosity, flow behavior, surface tension, thermal stability, and water dilution effects, to determine their suitability for pharmaceutical applications. Methods: A range of DES systems containing pharmaceutically acceptable constituents was explored, encompassing organic acid-based, sugar- and sugar alcohol-based, and hydrophobic systems, as well as menthol (MNT)-based DES systems with common pharmaceutical excipients. MNT-based DESs exhibited the most significant solubility enhancements. Results: IBU solubility reached 379.69 mg/g in MNT: PEG 400 (1:1) and 356.3 mg/g in MNT:oleic acid (1:1), while MFA solubility peaked at 17.07 mg/g in MNT:Miglyol 812®N (1:1). In contrast, solubility in hydrophilic DES systems was significantly lower, with choline chloride: glycerol (1:2) and arginine: glycolic acid (1:8) showing the best results. While demonstrating lower solubility compared to the MNT-based systems, sugar-based DESs exhibited increased tunability via water and glycerol addition both in terms of solubility and physicochemical properties, such as viscosity and surface tension. Conclusions: Our study introduces novel DES systems, expanding the repertoire of pharmaceutically acceptable DES formulations and opening new avenues for the rational design of tailored solvent systems to overcome solubility challenges and enhance drug delivery.&quot;,&quot;publisher&quot;:&quot;Pharmaceuticals (Basel)&quot;,&quot;issue&quot;:&quot;10&quot;,&quot;volume&quot;:&quot;17&quot;},&quot;isTemporary&quot;:false}]},{&quot;citationID&quot;:&quot;MENDELEY_CITATION_105d73bb-ead4-4fac-a574-889dbbb2fd2a&quot;,&quot;properties&quot;:{&quot;noteIndex&quot;:0},&quot;isEdited&quot;:false,&quot;manualOverride&quot;:{&quot;isManuallyOverridden&quot;:false,&quot;citeprocText&quot;:&quot;[16–18]&quot;,&quot;manualOverrideText&quot;:&quot;&quot;},&quot;citationTag&quot;:&quot;MENDELEY_CITATION_v3_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&quot;,&quot;citationItems&quot;:[{&quot;id&quot;:&quot;1cbc8e42-c6dc-3b25-8e13-fd05491412b3&quot;,&quot;itemData&quot;:{&quot;type&quot;:&quot;article-journal&quot;,&quot;id&quot;:&quot;1cbc8e42-c6dc-3b25-8e13-fd05491412b3&quot;,&quot;title&quot;:&quot;Trouton's rule mysteries: An attempt to a better understanding&quot;,&quot;author&quot;:[{&quot;family&quot;:&quot;Krimizis-Tsatsoulis&quot;,&quot;given&quot;:&quot;Christos&quot;,&quot;parse-names&quot;:false,&quot;dropping-particle&quot;:&quot;&quot;,&quot;non-dropping-particle&quot;:&quot;&quot;}],&quot;container-title&quot;:&quot;Journal of Chemical Thermodynamics&quot;,&quot;accessed&quot;:{&quot;date-parts&quot;:[[2026,3,20]]},&quot;DOI&quot;:&quot;10.1016/j.jct.2020.106256&quot;,&quot;ISSN&quot;:&quot;10963626&quot;,&quot;URL&quot;:&quot;https://www.sciencedirect.com/science/article/pii/S0021961420305188&quot;,&quot;issued&quot;:{&quot;date-parts&quot;:[[2021,1,1]]},&quot;abstract&quot;:&quot;In this paper we try to survey in depth a well-known “Rule” in the discipline of Thermodynamics the “Trouton's Rule”. This empirical Rule is very useful to get a quick estimate to the heat of vaporization of a compound, but in here we think it is challenging to try to understand why this happens. First, why the vaporization entropy is almost constant for clusters of homologous compounds and second to try to estimate this value just with the help of Classical Thermodynamics. There are many empirical or semiempirical attempts to estimate the heat of vaporization with better success then the straight “Trouton's Rule”. For instance, the “Everett” equation although provides in some cases better fit, fails on the polar compounds and at extremely low temperature boiling gasses. On the other hand, there is the famous “Clausius-Clapeyron” equation that comes directly from the heart of thermodynamics but requires more data than the previous ones. Practically requires two pairs of pressure to temperature values with the highest possible precision to provide the heat of vaporization but as we will see later the fit to the experimental values unexpectedly fails. In this paper we tried to approach the problem in a theoretical way in order not only to get a deeper understanding but also to a better tuning of the final formulae. We propose here a correction to the “Clausius-Clapeyron” equation that gives excellent fit with either Polar or non-Polar compounds. Consequently, a method to measure the “Molecular Weight” of a substance is proposed. Moreover, we propose some equations (a modification to the “Everett” equation and a theoretical explanation) to calculate the heat o vaporization to polar and non-polar compounds.&quot;,&quot;publisher&quot;:&quot;Academic Press&quot;,&quot;volume&quot;:&quot;152&quot;,&quot;container-title-short&quot;:&quot;&quot;},&quot;isTemporary&quot;:false},{&quot;id&quot;:&quot;fa4d5879-0bde-3ad7-8dfd-f73553aa2015&quot;,&quot;itemData&quot;:{&quot;type&quot;:&quot;article-journal&quot;,&quot;id&quot;:&quot;fa4d5879-0bde-3ad7-8dfd-f73553aa2015&quot;,&quot;title&quot;:&quot;The statistical-mechanical basis of Trouton's rule&quot;,&quot;author&quot;:[{&quot;family&quot;:&quot;McLachlan&quot;,&quot;given&quot;:&quot;Dan&quot;,&quot;parse-names&quot;:false,&quot;dropping-particle&quot;:&quot;&quot;,&quot;non-dropping-particle&quot;:&quot;&quot;},{&quot;family&quot;:&quot;Marcus&quot;,&quot;given&quot;:&quot;Rudolph J.&quot;,&quot;parse-names&quot;:false,&quot;dropping-particle&quot;:&quot;&quot;,&quot;non-dropping-particle&quot;:&quot;&quot;}],&quot;container-title&quot;:&quot;J. Chem. Educ.&quot;,&quot;accessed&quot;:{&quot;date-parts&quot;:[[2026,3,20]]},&quot;DOI&quot;:&quot;10.1021/ed034p460&quot;,&quot;ISSN&quot;:&quot;00219584&quot;,&quot;issued&quot;:{&quot;date-parts&quot;:[[1957]]},&quot;page&quot;:&quot;460&quot;,&quot;issue&quot;:&quot;9&quot;,&quot;volume&quot;:&quot;34&quot;,&quot;container-title-short&quot;:&quot;&quot;},&quot;isTemporary&quot;:false},{&quot;id&quot;:&quot;7b1c202a-675d-30a1-a825-103b2c258f91&quot;,&quot;itemData&quot;:{&quot;type&quot;:&quot;webpage&quot;,&quot;id&quot;:&quot;7b1c202a-675d-30a1-a825-103b2c258f91&quot;,&quot;title&quot;:&quot;Trouton's rule&quot;,&quot;author&quot;:[{&quot;family&quot;:&quot;Wikipedia&quot;,&quot;given&quot;:&quot;&quot;,&quot;parse-names&quot;:false,&quot;dropping-particle&quot;:&quot;&quot;,&quot;non-dropping-particle&quot;:&quot;&quot;}],&quot;container-title&quot;:&quot;Wikipedia Encyclopedie&quot;,&quot;accessed&quot;:{&quot;date-parts&quot;:[[2026,3,20]]},&quot;URL&quot;:&quot;https://en.wikipedia.org/wiki/Trouton%27s_rule&quot;,&quot;issued&quot;:{&quot;date-parts&quot;:[[2026]]},&quot;container-title-short&quot;:&quot;&quot;},&quot;isTemporary&quot;:false}]},{&quot;citationID&quot;:&quot;MENDELEY_CITATION_762f990c-35a9-4288-91a2-b377467596e8&quot;,&quot;properties&quot;:{&quot;noteIndex&quot;:0},&quot;isEdited&quot;:false,&quot;manualOverride&quot;:{&quot;isManuallyOverridden&quot;:false,&quot;citeprocText&quot;:&quot;[14]&quot;,&quot;manualOverrideText&quot;:&quot;&quot;},&quot;citationTag&quot;:&quot;MENDELEY_CITATION_v3_eyJjaXRhdGlvbklEIjoiTUVOREVMRVlfQ0lUQVRJT05fNzYyZjk5MGMtMzVhOS00Mjg4LTkxYTItYjM3NzQ2NzU5NmU4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quot;,&quot;citationItems&quot;:[{&quot;id&quot;:&quot;3ba5719d-c235-3641-96b4-a26fd584bbb0&quot;,&quot;itemData&quot;:{&quot;type&quot;:&quot;article-journal&quot;,&quot;id&quot;:&quot;3ba5719d-c235-3641-96b4-a26fd584bbb0&quot;,&quot;title&quot;:&quot;Exploring Deep Eutectic Solvents as Pharmaceutical Excipients: Enhancing the Solubility of Ibuprofen and Mefenamic Acid&quot;,&quot;author&quot;:[{&quot;family&quot;:&quot;Nica&quot;,&quot;given&quot;:&quot;Mihaela Alexandra&quot;,&quot;parse-names&quot;:false,&quot;dropping-particle&quot;:&quot;&quot;,&quot;non-dropping-particle&quot;:&quot;&quot;},{&quot;family&quot;:&quot;Anuța&quot;,&quot;given&quot;:&quot;Valentina&quot;,&quot;parse-names&quot;:false,&quot;dropping-particle&quot;:&quot;&quot;,&quot;non-dropping-particle&quot;:&quot;&quot;},{&quot;family&quot;:&quot;Nicolae&quot;,&quot;given&quot;:&quot;Cristian Andi&quot;,&quot;parse-names&quot;:false,&quot;dropping-particle&quot;:&quot;&quot;,&quot;non-dropping-particle&quot;:&quot;&quot;},{&quot;family&quot;:&quot;Popa&quot;,&quot;given&quot;:&quot;Lăcrămioara&quot;,&quot;parse-names&quot;:false,&quot;dropping-particle&quot;:&quot;&quot;,&quot;non-dropping-particle&quot;:&quot;&quot;},{&quot;family&quot;:&quot;Ghica&quot;,&quot;given&quot;:&quot;Mihaela Violeta&quot;,&quot;parse-names&quot;:false,&quot;dropping-particle&quot;:&quot;&quot;,&quot;non-dropping-particle&quot;:&quot;&quot;},{&quot;family&quot;:&quot;Cocoș&quot;,&quot;given&quot;:&quot;Florentina Iuliana&quot;,&quot;parse-names&quot;:false,&quot;dropping-particle&quot;:&quot;&quot;,&quot;non-dropping-particle&quot;:&quot;&quot;},{&quot;family&quot;:&quot;Dinu-Pîrvu&quot;,&quot;given&quot;:&quot;Cristina Elena&quot;,&quot;parse-names&quot;:false,&quot;dropping-particle&quot;:&quot;&quot;,&quot;non-dropping-particle&quot;:&quot;&quot;}],&quot;container-title&quot;:&quot;Pharmaceuticals (Basel, Switzerland)&quot;,&quot;container-title-short&quot;:&quot;Pharmaceuticals (Basel)&quot;,&quot;accessed&quot;:{&quot;date-parts&quot;:[[2026,3,19]]},&quot;DOI&quot;:&quot;10.3390/ph17101316&quot;,&quot;ISSN&quot;:&quot;14248247&quot;,&quot;PMID&quot;:&quot;39458957&quot;,&quot;URL&quot;:&quot;https://pubmed.ncbi.nlm.nih.gov/39458957/&quot;,&quot;issued&quot;:{&quot;date-parts&quot;:[[2024,10,1]]},&quot;page&quot;:&quot;1316&quot;,&quot;abstract&quot;:&quot;Objectives: The study explores the potential of various deep eutectic solvents (DESs) to serve as drug delivery systems and pharmaceutical excipients. The research focuses on two primary objectives: evaluating the ability of the selected DES systems to enhance the solubility of two poorly water-soluble model drugs (IBU and MFA), and evaluating their physicochemical properties, including density, viscosity, flow behavior, surface tension, thermal stability, and water dilution effects, to determine their suitability for pharmaceutical applications. Methods: A range of DES systems containing pharmaceutically acceptable constituents was explored, encompassing organic acid-based, sugar- and sugar alcohol-based, and hydrophobic systems, as well as menthol (MNT)-based DES systems with common pharmaceutical excipients. MNT-based DESs exhibited the most significant solubility enhancements. Results: IBU solubility reached 379.69 mg/g in MNT: PEG 400 (1:1) and 356.3 mg/g in MNT:oleic acid (1:1), while MFA solubility peaked at 17.07 mg/g in MNT:Miglyol 812®N (1:1). In contrast, solubility in hydrophilic DES systems was significantly lower, with choline chloride: glycerol (1:2) and arginine: glycolic acid (1:8) showing the best results. While demonstrating lower solubility compared to the MNT-based systems, sugar-based DESs exhibited increased tunability via water and glycerol addition both in terms of solubility and physicochemical properties, such as viscosity and surface tension. Conclusions: Our study introduces novel DES systems, expanding the repertoire of pharmaceutically acceptable DES formulations and opening new avenues for the rational design of tailored solvent systems to overcome solubility challenges and enhance drug delivery.&quot;,&quot;publisher&quot;:&quot;Pharmaceuticals (Basel)&quot;,&quot;issue&quot;:&quot;10&quot;,&quot;volume&quot;:&quot;17&quot;},&quot;isTemporary&quot;:false}]},{&quot;citationID&quot;:&quot;MENDELEY_CITATION_f164a5fd-1b19-41dc-b73f-e575cc1f64b9&quot;,&quot;properties&quot;:{&quot;noteIndex&quot;:0},&quot;isEdited&quot;:false,&quot;manualOverride&quot;:{&quot;isManuallyOverridden&quot;:false,&quot;citeprocText&quot;:&quot;[14]&quot;,&quot;manualOverrideText&quot;:&quot;&quot;},&quot;citationTag&quot;:&quot;MENDELEY_CITATION_v3_eyJjaXRhdGlvbklEIjoiTUVOREVMRVlfQ0lUQVRJT05fZjE2NGE1ZmQtMWIxOS00MWRjLWI3M2YtZTU3NWNjMWY2NGI5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quot;,&quot;citationItems&quot;:[{&quot;id&quot;:&quot;3ba5719d-c235-3641-96b4-a26fd584bbb0&quot;,&quot;itemData&quot;:{&quot;type&quot;:&quot;article-journal&quot;,&quot;id&quot;:&quot;3ba5719d-c235-3641-96b4-a26fd584bbb0&quot;,&quot;title&quot;:&quot;Exploring Deep Eutectic Solvents as Pharmaceutical Excipients: Enhancing the Solubility of Ibuprofen and Mefenamic Acid&quot;,&quot;author&quot;:[{&quot;family&quot;:&quot;Nica&quot;,&quot;given&quot;:&quot;Mihaela Alexandra&quot;,&quot;parse-names&quot;:false,&quot;dropping-particle&quot;:&quot;&quot;,&quot;non-dropping-particle&quot;:&quot;&quot;},{&quot;family&quot;:&quot;Anuța&quot;,&quot;given&quot;:&quot;Valentina&quot;,&quot;parse-names&quot;:false,&quot;dropping-particle&quot;:&quot;&quot;,&quot;non-dropping-particle&quot;:&quot;&quot;},{&quot;family&quot;:&quot;Nicolae&quot;,&quot;given&quot;:&quot;Cristian Andi&quot;,&quot;parse-names&quot;:false,&quot;dropping-particle&quot;:&quot;&quot;,&quot;non-dropping-particle&quot;:&quot;&quot;},{&quot;family&quot;:&quot;Popa&quot;,&quot;given&quot;:&quot;Lăcrămioara&quot;,&quot;parse-names&quot;:false,&quot;dropping-particle&quot;:&quot;&quot;,&quot;non-dropping-particle&quot;:&quot;&quot;},{&quot;family&quot;:&quot;Ghica&quot;,&quot;given&quot;:&quot;Mihaela Violeta&quot;,&quot;parse-names&quot;:false,&quot;dropping-particle&quot;:&quot;&quot;,&quot;non-dropping-particle&quot;:&quot;&quot;},{&quot;family&quot;:&quot;Cocoș&quot;,&quot;given&quot;:&quot;Florentina Iuliana&quot;,&quot;parse-names&quot;:false,&quot;dropping-particle&quot;:&quot;&quot;,&quot;non-dropping-particle&quot;:&quot;&quot;},{&quot;family&quot;:&quot;Dinu-Pîrvu&quot;,&quot;given&quot;:&quot;Cristina Elena&quot;,&quot;parse-names&quot;:false,&quot;dropping-particle&quot;:&quot;&quot;,&quot;non-dropping-particle&quot;:&quot;&quot;}],&quot;container-title&quot;:&quot;Pharmaceuticals (Basel, Switzerland)&quot;,&quot;container-title-short&quot;:&quot;Pharmaceuticals (Basel)&quot;,&quot;accessed&quot;:{&quot;date-parts&quot;:[[2026,3,19]]},&quot;DOI&quot;:&quot;10.3390/ph17101316&quot;,&quot;ISSN&quot;:&quot;14248247&quot;,&quot;PMID&quot;:&quot;39458957&quot;,&quot;URL&quot;:&quot;https://pubmed.ncbi.nlm.nih.gov/39458957/&quot;,&quot;issued&quot;:{&quot;date-parts&quot;:[[2024,10,1]]},&quot;page&quot;:&quot;1316&quot;,&quot;abstract&quot;:&quot;Objectives: The study explores the potential of various deep eutectic solvents (DESs) to serve as drug delivery systems and pharmaceutical excipients. The research focuses on two primary objectives: evaluating the ability of the selected DES systems to enhance the solubility of two poorly water-soluble model drugs (IBU and MFA), and evaluating their physicochemical properties, including density, viscosity, flow behavior, surface tension, thermal stability, and water dilution effects, to determine their suitability for pharmaceutical applications. Methods: A range of DES systems containing pharmaceutically acceptable constituents was explored, encompassing organic acid-based, sugar- and sugar alcohol-based, and hydrophobic systems, as well as menthol (MNT)-based DES systems with common pharmaceutical excipients. MNT-based DESs exhibited the most significant solubility enhancements. Results: IBU solubility reached 379.69 mg/g in MNT: PEG 400 (1:1) and 356.3 mg/g in MNT:oleic acid (1:1), while MFA solubility peaked at 17.07 mg/g in MNT:Miglyol 812®N (1:1). In contrast, solubility in hydrophilic DES systems was significantly lower, with choline chloride: glycerol (1:2) and arginine: glycolic acid (1:8) showing the best results. While demonstrating lower solubility compared to the MNT-based systems, sugar-based DESs exhibited increased tunability via water and glycerol addition both in terms of solubility and physicochemical properties, such as viscosity and surface tension. Conclusions: Our study introduces novel DES systems, expanding the repertoire of pharmaceutically acceptable DES formulations and opening new avenues for the rational design of tailored solvent systems to overcome solubility challenges and enhance drug delivery.&quot;,&quot;publisher&quot;:&quot;Pharmaceuticals (Basel)&quot;,&quot;issue&quot;:&quot;10&quot;,&quot;volume&quot;:&quot;17&quot;},&quot;isTemporary&quot;:false}]},{&quot;citationID&quot;:&quot;MENDELEY_CITATION_2f0e112b-70b7-4319-ab31-f63564e40d67&quot;,&quot;properties&quot;:{&quot;noteIndex&quot;:0},&quot;isEdited&quot;:false,&quot;manualOverride&quot;:{&quot;isManuallyOverridden&quot;:false,&quot;citeprocText&quot;:&quot;[14]&quot;,&quot;manualOverrideText&quot;:&quot;&quot;},&quot;citationTag&quot;:&quot;MENDELEY_CITATION_v3_eyJjaXRhdGlvbklEIjoiTUVOREVMRVlfQ0lUQVRJT05fMmYwZTExMmItNzBiNy00MzE5LWFiMzEtZjYzNTY0ZTQwZDY3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quot;,&quot;citationItems&quot;:[{&quot;id&quot;:&quot;3ba5719d-c235-3641-96b4-a26fd584bbb0&quot;,&quot;itemData&quot;:{&quot;type&quot;:&quot;article-journal&quot;,&quot;id&quot;:&quot;3ba5719d-c235-3641-96b4-a26fd584bbb0&quot;,&quot;title&quot;:&quot;Exploring Deep Eutectic Solvents as Pharmaceutical Excipients: Enhancing the Solubility of Ibuprofen and Mefenamic Acid&quot;,&quot;author&quot;:[{&quot;family&quot;:&quot;Nica&quot;,&quot;given&quot;:&quot;Mihaela Alexandra&quot;,&quot;parse-names&quot;:false,&quot;dropping-particle&quot;:&quot;&quot;,&quot;non-dropping-particle&quot;:&quot;&quot;},{&quot;family&quot;:&quot;Anuța&quot;,&quot;given&quot;:&quot;Valentina&quot;,&quot;parse-names&quot;:false,&quot;dropping-particle&quot;:&quot;&quot;,&quot;non-dropping-particle&quot;:&quot;&quot;},{&quot;family&quot;:&quot;Nicolae&quot;,&quot;given&quot;:&quot;Cristian Andi&quot;,&quot;parse-names&quot;:false,&quot;dropping-particle&quot;:&quot;&quot;,&quot;non-dropping-particle&quot;:&quot;&quot;},{&quot;family&quot;:&quot;Popa&quot;,&quot;given&quot;:&quot;Lăcrămioara&quot;,&quot;parse-names&quot;:false,&quot;dropping-particle&quot;:&quot;&quot;,&quot;non-dropping-particle&quot;:&quot;&quot;},{&quot;family&quot;:&quot;Ghica&quot;,&quot;given&quot;:&quot;Mihaela Violeta&quot;,&quot;parse-names&quot;:false,&quot;dropping-particle&quot;:&quot;&quot;,&quot;non-dropping-particle&quot;:&quot;&quot;},{&quot;family&quot;:&quot;Cocoș&quot;,&quot;given&quot;:&quot;Florentina Iuliana&quot;,&quot;parse-names&quot;:false,&quot;dropping-particle&quot;:&quot;&quot;,&quot;non-dropping-particle&quot;:&quot;&quot;},{&quot;family&quot;:&quot;Dinu-Pîrvu&quot;,&quot;given&quot;:&quot;Cristina Elena&quot;,&quot;parse-names&quot;:false,&quot;dropping-particle&quot;:&quot;&quot;,&quot;non-dropping-particle&quot;:&quot;&quot;}],&quot;container-title&quot;:&quot;Pharmaceuticals (Basel, Switzerland)&quot;,&quot;container-title-short&quot;:&quot;Pharmaceuticals (Basel)&quot;,&quot;accessed&quot;:{&quot;date-parts&quot;:[[2026,3,19]]},&quot;DOI&quot;:&quot;10.3390/ph17101316&quot;,&quot;ISSN&quot;:&quot;14248247&quot;,&quot;PMID&quot;:&quot;39458957&quot;,&quot;URL&quot;:&quot;https://pubmed.ncbi.nlm.nih.gov/39458957/&quot;,&quot;issued&quot;:{&quot;date-parts&quot;:[[2024,10,1]]},&quot;page&quot;:&quot;1316&quot;,&quot;abstract&quot;:&quot;Objectives: The study explores the potential of various deep eutectic solvents (DESs) to serve as drug delivery systems and pharmaceutical excipients. The research focuses on two primary objectives: evaluating the ability of the selected DES systems to enhance the solubility of two poorly water-soluble model drugs (IBU and MFA), and evaluating their physicochemical properties, including density, viscosity, flow behavior, surface tension, thermal stability, and water dilution effects, to determine their suitability for pharmaceutical applications. Methods: A range of DES systems containing pharmaceutically acceptable constituents was explored, encompassing organic acid-based, sugar- and sugar alcohol-based, and hydrophobic systems, as well as menthol (MNT)-based DES systems with common pharmaceutical excipients. MNT-based DESs exhibited the most significant solubility enhancements. Results: IBU solubility reached 379.69 mg/g in MNT: PEG 400 (1:1) and 356.3 mg/g in MNT:oleic acid (1:1), while MFA solubility peaked at 17.07 mg/g in MNT:Miglyol 812®N (1:1). In contrast, solubility in hydrophilic DES systems was significantly lower, with choline chloride: glycerol (1:2) and arginine: glycolic acid (1:8) showing the best results. While demonstrating lower solubility compared to the MNT-based systems, sugar-based DESs exhibited increased tunability via water and glycerol addition both in terms of solubility and physicochemical properties, such as viscosity and surface tension. Conclusions: Our study introduces novel DES systems, expanding the repertoire of pharmaceutically acceptable DES formulations and opening new avenues for the rational design of tailored solvent systems to overcome solubility challenges and enhance drug delivery.&quot;,&quot;publisher&quot;:&quot;Pharmaceuticals (Basel)&quot;,&quot;issue&quot;:&quot;10&quot;,&quot;volume&quot;:&quot;17&quot;},&quot;isTemporary&quot;:false}]},{&quot;citationID&quot;:&quot;MENDELEY_CITATION_6ace3d99-737c-4293-a3c9-11e76aac9d37&quot;,&quot;properties&quot;:{&quot;noteIndex&quot;:0},&quot;isEdited&quot;:false,&quot;manualOverride&quot;:{&quot;isManuallyOverridden&quot;:false,&quot;citeprocText&quot;:&quot;[14]&quot;,&quot;manualOverrideText&quot;:&quot;&quot;},&quot;citationTag&quot;:&quot;MENDELEY_CITATION_v3_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&quot;,&quot;citationItems&quot;:[{&quot;id&quot;:&quot;3ba5719d-c235-3641-96b4-a26fd584bbb0&quot;,&quot;itemData&quot;:{&quot;type&quot;:&quot;article-journal&quot;,&quot;id&quot;:&quot;3ba5719d-c235-3641-96b4-a26fd584bbb0&quot;,&quot;title&quot;:&quot;Exploring Deep Eutectic Solvents as Pharmaceutical Excipients: Enhancing the Solubility of Ibuprofen and Mefenamic Acid&quot;,&quot;author&quot;:[{&quot;family&quot;:&quot;Nica&quot;,&quot;given&quot;:&quot;Mihaela Alexandra&quot;,&quot;parse-names&quot;:false,&quot;dropping-particle&quot;:&quot;&quot;,&quot;non-dropping-particle&quot;:&quot;&quot;},{&quot;family&quot;:&quot;Anuța&quot;,&quot;given&quot;:&quot;Valentina&quot;,&quot;parse-names&quot;:false,&quot;dropping-particle&quot;:&quot;&quot;,&quot;non-dropping-particle&quot;:&quot;&quot;},{&quot;family&quot;:&quot;Nicolae&quot;,&quot;given&quot;:&quot;Cristian Andi&quot;,&quot;parse-names&quot;:false,&quot;dropping-particle&quot;:&quot;&quot;,&quot;non-dropping-particle&quot;:&quot;&quot;},{&quot;family&quot;:&quot;Popa&quot;,&quot;given&quot;:&quot;Lăcrămioara&quot;,&quot;parse-names&quot;:false,&quot;dropping-particle&quot;:&quot;&quot;,&quot;non-dropping-particle&quot;:&quot;&quot;},{&quot;family&quot;:&quot;Ghica&quot;,&quot;given&quot;:&quot;Mihaela Violeta&quot;,&quot;parse-names&quot;:false,&quot;dropping-particle&quot;:&quot;&quot;,&quot;non-dropping-particle&quot;:&quot;&quot;},{&quot;family&quot;:&quot;Cocoș&quot;,&quot;given&quot;:&quot;Florentina Iuliana&quot;,&quot;parse-names&quot;:false,&quot;dropping-particle&quot;:&quot;&quot;,&quot;non-dropping-particle&quot;:&quot;&quot;},{&quot;family&quot;:&quot;Dinu-Pîrvu&quot;,&quot;given&quot;:&quot;Cristina Elena&quot;,&quot;parse-names&quot;:false,&quot;dropping-particle&quot;:&quot;&quot;,&quot;non-dropping-particle&quot;:&quot;&quot;}],&quot;container-title&quot;:&quot;Pharmaceuticals (Basel, Switzerland)&quot;,&quot;container-title-short&quot;:&quot;Pharmaceuticals (Basel)&quot;,&quot;accessed&quot;:{&quot;date-parts&quot;:[[2026,3,19]]},&quot;DOI&quot;:&quot;10.3390/ph17101316&quot;,&quot;ISSN&quot;:&quot;14248247&quot;,&quot;PMID&quot;:&quot;39458957&quot;,&quot;URL&quot;:&quot;https://pubmed.ncbi.nlm.nih.gov/39458957/&quot;,&quot;issued&quot;:{&quot;date-parts&quot;:[[2024,10,1]]},&quot;page&quot;:&quot;1316&quot;,&quot;abstract&quot;:&quot;Objectives: The study explores the potential of various deep eutectic solvents (DESs) to serve as drug delivery systems and pharmaceutical excipients. The research focuses on two primary objectives: evaluating the ability of the selected DES systems to enhance the solubility of two poorly water-soluble model drugs (IBU and MFA), and evaluating their physicochemical properties, including density, viscosity, flow behavior, surface tension, thermal stability, and water dilution effects, to determine their suitability for pharmaceutical applications. Methods: A range of DES systems containing pharmaceutically acceptable constituents was explored, encompassing organic acid-based, sugar- and sugar alcohol-based, and hydrophobic systems, as well as menthol (MNT)-based DES systems with common pharmaceutical excipients. MNT-based DESs exhibited the most significant solubility enhancements. Results: IBU solubility reached 379.69 mg/g in MNT: PEG 400 (1:1) and 356.3 mg/g in MNT:oleic acid (1:1), while MFA solubility peaked at 17.07 mg/g in MNT:Miglyol 812®N (1:1). In contrast, solubility in hydrophilic DES systems was significantly lower, with choline chloride: glycerol (1:2) and arginine: glycolic acid (1:8) showing the best results. While demonstrating lower solubility compared to the MNT-based systems, sugar-based DESs exhibited increased tunability via water and glycerol addition both in terms of solubility and physicochemical properties, such as viscosity and surface tension. Conclusions: Our study introduces novel DES systems, expanding the repertoire of pharmaceutically acceptable DES formulations and opening new avenues for the rational design of tailored solvent systems to overcome solubility challenges and enhance drug delivery.&quot;,&quot;publisher&quot;:&quot;Pharmaceuticals (Basel)&quot;,&quot;issue&quot;:&quot;10&quot;,&quot;volume&quot;:&quot;17&quot;},&quot;isTemporary&quot;:false}]}]"/>
    <we:property name="MENDELEY_CITATIONS_LOCALE_CODE" value="&quot;en-US&quot;"/>
    <we:property name="MENDELEY_CITATIONS_STYLE" value="{&quot;id&quot;:&quot;https://www.zotero.org/styles/springer-basic-brackets-no-et-al&quot;,&quot;title&quot;:&quot;Springer - Basic (numeric, brackets, no \&quot;et al.\&quot;)&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CAE3B-5F92-4F0A-802F-EF2F5B503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4533</Words>
  <Characters>25839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 OYEGOKE</dc:creator>
  <cp:keywords/>
  <dc:description/>
  <cp:lastModifiedBy>Dr. T. OYEGOKE</cp:lastModifiedBy>
  <cp:revision>2</cp:revision>
  <cp:lastPrinted>2025-12-01T20:06:00Z</cp:lastPrinted>
  <dcterms:created xsi:type="dcterms:W3CDTF">2026-03-22T14:26:00Z</dcterms:created>
  <dcterms:modified xsi:type="dcterms:W3CDTF">2026-03-22T14:26:00Z</dcterms:modified>
</cp:coreProperties>
</file>