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E23C4">
      <w:pPr>
        <w:pStyle w:val="156"/>
      </w:pPr>
      <w:r>
        <w:t>STROBE Statement—checklist of items that should be included in reports of observational studies</w:t>
      </w:r>
    </w:p>
    <w:p w14:paraId="3151A63F">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344"/>
        <w:gridCol w:w="3050"/>
      </w:tblGrid>
      <w:tr w14:paraId="27B477F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9B08D18">
            <w:pPr>
              <w:tabs>
                <w:tab w:val="left" w:pos="5400"/>
              </w:tabs>
              <w:rPr>
                <w:sz w:val="20"/>
              </w:rPr>
            </w:pPr>
            <w:bookmarkStart w:id="0" w:name="italic5" w:colFirst="4" w:colLast="4"/>
            <w:bookmarkStart w:id="1" w:name="italic4" w:colFirst="3" w:colLast="3"/>
            <w:bookmarkStart w:id="2" w:name="bold1" w:colFirst="1" w:colLast="1"/>
            <w:bookmarkStart w:id="3" w:name="bold2" w:colFirst="2" w:colLast="2"/>
            <w:bookmarkStart w:id="4" w:name="bold4" w:colFirst="4" w:colLast="4"/>
            <w:bookmarkStart w:id="5" w:name="italic2" w:colFirst="1" w:colLast="1"/>
            <w:bookmarkStart w:id="6" w:name="italic1" w:colFirst="0" w:colLast="0"/>
            <w:bookmarkStart w:id="7" w:name="bold3" w:colFirst="3" w:colLast="3"/>
            <w:bookmarkStart w:id="8" w:name="italic3" w:colFirst="2" w:colLast="2"/>
          </w:p>
        </w:tc>
        <w:tc>
          <w:tcPr>
            <w:tcW w:w="616" w:type="dxa"/>
          </w:tcPr>
          <w:p w14:paraId="1049FFB0">
            <w:pPr>
              <w:pStyle w:val="166"/>
              <w:tabs>
                <w:tab w:val="left" w:pos="5400"/>
              </w:tabs>
              <w:jc w:val="center"/>
              <w:rPr>
                <w:bCs/>
                <w:sz w:val="20"/>
              </w:rPr>
            </w:pPr>
            <w:r>
              <w:rPr>
                <w:bCs/>
                <w:sz w:val="20"/>
              </w:rPr>
              <w:t>Item No.</w:t>
            </w:r>
          </w:p>
        </w:tc>
        <w:tc>
          <w:tcPr>
            <w:tcW w:w="8031" w:type="dxa"/>
            <w:vAlign w:val="bottom"/>
          </w:tcPr>
          <w:p w14:paraId="2815BFFF">
            <w:pPr>
              <w:pStyle w:val="166"/>
              <w:tabs>
                <w:tab w:val="left" w:pos="5400"/>
              </w:tabs>
              <w:jc w:val="center"/>
              <w:rPr>
                <w:bCs/>
                <w:sz w:val="20"/>
              </w:rPr>
            </w:pPr>
            <w:r>
              <w:rPr>
                <w:bCs/>
                <w:sz w:val="20"/>
              </w:rPr>
              <w:t>Recommendation</w:t>
            </w:r>
          </w:p>
        </w:tc>
        <w:tc>
          <w:tcPr>
            <w:tcW w:w="1344" w:type="dxa"/>
          </w:tcPr>
          <w:p w14:paraId="0D30D8FA">
            <w:pPr>
              <w:pStyle w:val="166"/>
              <w:tabs>
                <w:tab w:val="left" w:pos="5400"/>
              </w:tabs>
              <w:jc w:val="center"/>
              <w:rPr>
                <w:bCs/>
                <w:sz w:val="20"/>
              </w:rPr>
            </w:pPr>
            <w:r>
              <w:rPr>
                <w:bCs/>
                <w:sz w:val="20"/>
              </w:rPr>
              <w:t xml:space="preserve">Page </w:t>
            </w:r>
            <w:r>
              <w:rPr>
                <w:bCs/>
                <w:sz w:val="20"/>
              </w:rPr>
              <w:br w:type="textWrapping"/>
            </w:r>
            <w:r>
              <w:rPr>
                <w:bCs/>
                <w:sz w:val="20"/>
              </w:rPr>
              <w:t>No.</w:t>
            </w:r>
          </w:p>
        </w:tc>
        <w:tc>
          <w:tcPr>
            <w:tcW w:w="3050" w:type="dxa"/>
          </w:tcPr>
          <w:p w14:paraId="03AF1DF4">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2C5D0F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554F2CD6">
            <w:pPr>
              <w:tabs>
                <w:tab w:val="left" w:pos="5400"/>
              </w:tabs>
              <w:rPr>
                <w:b/>
                <w:bCs/>
                <w:sz w:val="20"/>
              </w:rPr>
            </w:pPr>
            <w:bookmarkStart w:id="9" w:name="italic6"/>
            <w:bookmarkStart w:id="10" w:name="bold5"/>
            <w:r>
              <w:rPr>
                <w:b/>
                <w:sz w:val="20"/>
              </w:rPr>
              <w:t>Title and abstract</w:t>
            </w:r>
            <w:bookmarkEnd w:id="9"/>
            <w:bookmarkEnd w:id="10"/>
          </w:p>
        </w:tc>
        <w:tc>
          <w:tcPr>
            <w:tcW w:w="616" w:type="dxa"/>
            <w:vMerge w:val="restart"/>
          </w:tcPr>
          <w:p w14:paraId="08A8613C">
            <w:pPr>
              <w:tabs>
                <w:tab w:val="left" w:pos="5400"/>
              </w:tabs>
              <w:jc w:val="center"/>
              <w:rPr>
                <w:sz w:val="20"/>
              </w:rPr>
            </w:pPr>
            <w:r>
              <w:rPr>
                <w:sz w:val="20"/>
              </w:rPr>
              <w:t>1</w:t>
            </w:r>
          </w:p>
        </w:tc>
        <w:tc>
          <w:tcPr>
            <w:tcW w:w="8031" w:type="dxa"/>
          </w:tcPr>
          <w:p w14:paraId="799BF3E6">
            <w:pPr>
              <w:tabs>
                <w:tab w:val="left" w:pos="5400"/>
              </w:tabs>
              <w:rPr>
                <w:sz w:val="20"/>
              </w:rPr>
            </w:pPr>
            <w:r>
              <w:rPr>
                <w:sz w:val="20"/>
              </w:rPr>
              <w:t>(</w:t>
            </w:r>
            <w:r>
              <w:rPr>
                <w:i/>
                <w:sz w:val="20"/>
              </w:rPr>
              <w:t>a</w:t>
            </w:r>
            <w:r>
              <w:rPr>
                <w:sz w:val="20"/>
              </w:rPr>
              <w:t>) Indicate the study’s design with a commonly used term in the title or the abstract</w:t>
            </w:r>
          </w:p>
        </w:tc>
        <w:tc>
          <w:tcPr>
            <w:tcW w:w="1344" w:type="dxa"/>
          </w:tcPr>
          <w:p w14:paraId="3AB2D001">
            <w:pPr>
              <w:tabs>
                <w:tab w:val="left" w:pos="5400"/>
              </w:tabs>
              <w:rPr>
                <w:rFonts w:hint="default" w:eastAsia="宋体"/>
                <w:sz w:val="20"/>
                <w:lang w:val="en-US" w:eastAsia="zh-CN"/>
              </w:rPr>
            </w:pPr>
            <w:r>
              <w:rPr>
                <w:rFonts w:hint="eastAsia" w:eastAsia="宋体"/>
                <w:sz w:val="20"/>
                <w:lang w:val="en-US" w:eastAsia="zh-CN"/>
              </w:rPr>
              <w:t>P1(L1-2)</w:t>
            </w:r>
          </w:p>
        </w:tc>
        <w:tc>
          <w:tcPr>
            <w:tcW w:w="3050" w:type="dxa"/>
          </w:tcPr>
          <w:p w14:paraId="5064DEC2">
            <w:pPr>
              <w:tabs>
                <w:tab w:val="left" w:pos="5400"/>
              </w:tabs>
              <w:rPr>
                <w:sz w:val="20"/>
              </w:rPr>
            </w:pPr>
            <w:r>
              <w:rPr>
                <w:sz w:val="20"/>
              </w:rPr>
              <w:t>Title: “Standardized Care Pathways Mitigate Occupational Disparities in Pregnancy Outcomes Among Nulliparous Women with Gestational Diabetes: A Propensity-Score-Matched Study”</w:t>
            </w:r>
          </w:p>
        </w:tc>
      </w:tr>
      <w:tr w14:paraId="0EBF49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0E385366">
            <w:pPr>
              <w:tabs>
                <w:tab w:val="left" w:pos="5400"/>
              </w:tabs>
              <w:rPr>
                <w:bCs/>
                <w:sz w:val="20"/>
              </w:rPr>
            </w:pPr>
            <w:bookmarkStart w:id="11" w:name="italic7" w:colFirst="0" w:colLast="0"/>
            <w:bookmarkStart w:id="12" w:name="bold6" w:colFirst="0" w:colLast="0"/>
          </w:p>
        </w:tc>
        <w:tc>
          <w:tcPr>
            <w:tcW w:w="616" w:type="dxa"/>
            <w:vMerge w:val="continue"/>
          </w:tcPr>
          <w:p w14:paraId="1C8FD549">
            <w:pPr>
              <w:tabs>
                <w:tab w:val="left" w:pos="5400"/>
              </w:tabs>
              <w:jc w:val="center"/>
              <w:rPr>
                <w:sz w:val="20"/>
              </w:rPr>
            </w:pPr>
          </w:p>
        </w:tc>
        <w:tc>
          <w:tcPr>
            <w:tcW w:w="8031" w:type="dxa"/>
          </w:tcPr>
          <w:p w14:paraId="7713109B">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344" w:type="dxa"/>
          </w:tcPr>
          <w:p w14:paraId="0308A1B0">
            <w:pPr>
              <w:tabs>
                <w:tab w:val="left" w:pos="5400"/>
              </w:tabs>
              <w:rPr>
                <w:rFonts w:hint="eastAsia" w:eastAsia="宋体"/>
                <w:sz w:val="20"/>
                <w:lang w:val="en-US" w:eastAsia="zh-CN"/>
              </w:rPr>
            </w:pPr>
            <w:r>
              <w:rPr>
                <w:rFonts w:hint="eastAsia" w:eastAsia="宋体"/>
                <w:sz w:val="20"/>
                <w:lang w:val="en-US" w:eastAsia="zh-CN"/>
              </w:rPr>
              <w:t>P2-3(L46-51)</w:t>
            </w:r>
          </w:p>
        </w:tc>
        <w:tc>
          <w:tcPr>
            <w:tcW w:w="3050" w:type="dxa"/>
          </w:tcPr>
          <w:p w14:paraId="6C2F5B9B">
            <w:pPr>
              <w:tabs>
                <w:tab w:val="left" w:pos="5400"/>
              </w:tabs>
              <w:rPr>
                <w:sz w:val="20"/>
              </w:rPr>
            </w:pPr>
            <w:r>
              <w:rPr>
                <w:sz w:val="20"/>
              </w:rPr>
              <w:t>Abstract: “we show that gestational weight gain, caesarean section rate … did not differ between employed and unemployed women.”</w:t>
            </w:r>
          </w:p>
        </w:tc>
      </w:tr>
      <w:bookmarkEnd w:id="11"/>
      <w:bookmarkEnd w:id="12"/>
      <w:tr w14:paraId="5454E35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942" w:type="dxa"/>
            <w:gridSpan w:val="4"/>
          </w:tcPr>
          <w:p w14:paraId="104FC28F">
            <w:pPr>
              <w:pStyle w:val="168"/>
              <w:tabs>
                <w:tab w:val="left" w:pos="5400"/>
              </w:tabs>
              <w:rPr>
                <w:sz w:val="20"/>
              </w:rPr>
            </w:pPr>
            <w:bookmarkStart w:id="13" w:name="italic8"/>
            <w:bookmarkStart w:id="14" w:name="bold7"/>
            <w:r>
              <w:rPr>
                <w:sz w:val="20"/>
              </w:rPr>
              <w:t>Introduction</w:t>
            </w:r>
          </w:p>
          <w:bookmarkEnd w:id="13"/>
          <w:bookmarkEnd w:id="14"/>
        </w:tc>
        <w:tc>
          <w:tcPr>
            <w:tcW w:w="3050" w:type="dxa"/>
          </w:tcPr>
          <w:p w14:paraId="08CA2549">
            <w:pPr>
              <w:pStyle w:val="168"/>
              <w:tabs>
                <w:tab w:val="left" w:pos="5400"/>
              </w:tabs>
              <w:rPr>
                <w:sz w:val="20"/>
              </w:rPr>
            </w:pPr>
          </w:p>
        </w:tc>
      </w:tr>
      <w:tr w14:paraId="5E49995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159519D">
            <w:pPr>
              <w:tabs>
                <w:tab w:val="left" w:pos="5400"/>
              </w:tabs>
              <w:rPr>
                <w:bCs/>
                <w:sz w:val="20"/>
              </w:rPr>
            </w:pPr>
            <w:bookmarkStart w:id="15" w:name="italic9"/>
            <w:bookmarkStart w:id="16" w:name="bold8"/>
            <w:r>
              <w:rPr>
                <w:bCs/>
                <w:sz w:val="20"/>
              </w:rPr>
              <w:t>Background/</w:t>
            </w:r>
            <w:bookmarkEnd w:id="15"/>
            <w:bookmarkEnd w:id="16"/>
            <w:bookmarkStart w:id="17" w:name="bold9"/>
            <w:bookmarkStart w:id="18" w:name="italic10"/>
            <w:r>
              <w:rPr>
                <w:bCs/>
                <w:sz w:val="20"/>
              </w:rPr>
              <w:t>rationale</w:t>
            </w:r>
            <w:bookmarkEnd w:id="17"/>
            <w:bookmarkEnd w:id="18"/>
          </w:p>
        </w:tc>
        <w:tc>
          <w:tcPr>
            <w:tcW w:w="616" w:type="dxa"/>
          </w:tcPr>
          <w:p w14:paraId="7D344167">
            <w:pPr>
              <w:tabs>
                <w:tab w:val="left" w:pos="5400"/>
              </w:tabs>
              <w:jc w:val="center"/>
              <w:rPr>
                <w:sz w:val="20"/>
              </w:rPr>
            </w:pPr>
            <w:r>
              <w:rPr>
                <w:sz w:val="20"/>
              </w:rPr>
              <w:t>2</w:t>
            </w:r>
          </w:p>
        </w:tc>
        <w:tc>
          <w:tcPr>
            <w:tcW w:w="8031" w:type="dxa"/>
          </w:tcPr>
          <w:p w14:paraId="7A873315">
            <w:pPr>
              <w:tabs>
                <w:tab w:val="left" w:pos="5400"/>
              </w:tabs>
              <w:rPr>
                <w:sz w:val="20"/>
              </w:rPr>
            </w:pPr>
            <w:r>
              <w:rPr>
                <w:sz w:val="20"/>
              </w:rPr>
              <w:t>Explain the scientific background and rationale for the investigation being reported</w:t>
            </w:r>
          </w:p>
        </w:tc>
        <w:tc>
          <w:tcPr>
            <w:tcW w:w="1344" w:type="dxa"/>
            <w:shd w:val="clear"/>
            <w:vAlign w:val="top"/>
          </w:tcPr>
          <w:p w14:paraId="03A4389F">
            <w:pPr>
              <w:tabs>
                <w:tab w:val="left" w:pos="5400"/>
              </w:tabs>
              <w:rPr>
                <w:rFonts w:hint="eastAsia" w:ascii="Times New Roman" w:hAnsi="Times New Roman" w:eastAsia="宋体" w:cs="Times New Roman"/>
                <w:sz w:val="20"/>
                <w:lang w:val="en-US" w:eastAsia="zh-CN" w:bidi="ar-SA"/>
              </w:rPr>
            </w:pPr>
            <w:r>
              <w:rPr>
                <w:rFonts w:hint="eastAsia" w:eastAsia="宋体"/>
                <w:sz w:val="20"/>
                <w:lang w:val="en-US" w:eastAsia="zh-CN"/>
              </w:rPr>
              <w:t>P4(L76-86)</w:t>
            </w:r>
          </w:p>
        </w:tc>
        <w:tc>
          <w:tcPr>
            <w:tcW w:w="3050" w:type="dxa"/>
          </w:tcPr>
          <w:p w14:paraId="574EB608">
            <w:pPr>
              <w:tabs>
                <w:tab w:val="left" w:pos="5400"/>
              </w:tabs>
              <w:rPr>
                <w:sz w:val="20"/>
              </w:rPr>
            </w:pPr>
            <w:r>
              <w:rPr>
                <w:sz w:val="20"/>
              </w:rPr>
              <w:t>“The rising incidence of GDM reflects intertwined genetic, behavioral and environmental drivers …”</w:t>
            </w:r>
          </w:p>
        </w:tc>
      </w:tr>
      <w:tr w14:paraId="73A3D79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0BC5F59">
            <w:pPr>
              <w:tabs>
                <w:tab w:val="left" w:pos="5400"/>
              </w:tabs>
              <w:rPr>
                <w:bCs/>
                <w:sz w:val="20"/>
              </w:rPr>
            </w:pPr>
            <w:bookmarkStart w:id="19" w:name="bold10" w:colFirst="0" w:colLast="0"/>
            <w:bookmarkStart w:id="20" w:name="italic11" w:colFirst="0" w:colLast="0"/>
            <w:r>
              <w:rPr>
                <w:bCs/>
                <w:sz w:val="20"/>
              </w:rPr>
              <w:t>Objectives</w:t>
            </w:r>
          </w:p>
        </w:tc>
        <w:tc>
          <w:tcPr>
            <w:tcW w:w="616" w:type="dxa"/>
          </w:tcPr>
          <w:p w14:paraId="4A16859A">
            <w:pPr>
              <w:tabs>
                <w:tab w:val="left" w:pos="5400"/>
              </w:tabs>
              <w:jc w:val="center"/>
              <w:rPr>
                <w:sz w:val="20"/>
              </w:rPr>
            </w:pPr>
            <w:r>
              <w:rPr>
                <w:sz w:val="20"/>
              </w:rPr>
              <w:t>3</w:t>
            </w:r>
          </w:p>
        </w:tc>
        <w:tc>
          <w:tcPr>
            <w:tcW w:w="8031" w:type="dxa"/>
          </w:tcPr>
          <w:p w14:paraId="69DF0878">
            <w:pPr>
              <w:tabs>
                <w:tab w:val="left" w:pos="5400"/>
              </w:tabs>
              <w:rPr>
                <w:sz w:val="20"/>
              </w:rPr>
            </w:pPr>
            <w:r>
              <w:rPr>
                <w:sz w:val="20"/>
              </w:rPr>
              <w:t>State specific objectives, including any prespecified hypotheses</w:t>
            </w:r>
          </w:p>
        </w:tc>
        <w:tc>
          <w:tcPr>
            <w:tcW w:w="1344" w:type="dxa"/>
          </w:tcPr>
          <w:p w14:paraId="32DF4F2C">
            <w:pPr>
              <w:tabs>
                <w:tab w:val="left" w:pos="5400"/>
              </w:tabs>
              <w:rPr>
                <w:rFonts w:hint="eastAsia" w:eastAsia="宋体"/>
                <w:sz w:val="20"/>
                <w:lang w:val="en-US" w:eastAsia="zh-CN"/>
              </w:rPr>
            </w:pPr>
            <w:r>
              <w:rPr>
                <w:rFonts w:hint="eastAsia" w:eastAsia="宋体"/>
                <w:sz w:val="20"/>
                <w:lang w:val="en-US" w:eastAsia="zh-CN"/>
              </w:rPr>
              <w:t>P2(L35-37)</w:t>
            </w:r>
          </w:p>
        </w:tc>
        <w:tc>
          <w:tcPr>
            <w:tcW w:w="3050" w:type="dxa"/>
          </w:tcPr>
          <w:p w14:paraId="0E1A2E47">
            <w:pPr>
              <w:tabs>
                <w:tab w:val="left" w:pos="5400"/>
              </w:tabs>
              <w:rPr>
                <w:sz w:val="20"/>
              </w:rPr>
            </w:pPr>
            <w:r>
              <w:rPr>
                <w:sz w:val="20"/>
              </w:rPr>
              <w:t>“This study aimed to determine whether employment status influences pregnancy outcomes in nulliparous women with GDM …”</w:t>
            </w:r>
          </w:p>
        </w:tc>
      </w:tr>
      <w:bookmarkEnd w:id="19"/>
      <w:bookmarkEnd w:id="20"/>
      <w:tr w14:paraId="3A481A3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942" w:type="dxa"/>
            <w:gridSpan w:val="4"/>
          </w:tcPr>
          <w:p w14:paraId="1B1000F0">
            <w:pPr>
              <w:pStyle w:val="168"/>
              <w:tabs>
                <w:tab w:val="left" w:pos="5400"/>
              </w:tabs>
              <w:rPr>
                <w:sz w:val="20"/>
              </w:rPr>
            </w:pPr>
            <w:bookmarkStart w:id="21" w:name="italic12"/>
            <w:bookmarkStart w:id="22" w:name="bold11"/>
            <w:r>
              <w:rPr>
                <w:sz w:val="20"/>
              </w:rPr>
              <w:t>Methods</w:t>
            </w:r>
          </w:p>
          <w:bookmarkEnd w:id="21"/>
          <w:bookmarkEnd w:id="22"/>
        </w:tc>
        <w:tc>
          <w:tcPr>
            <w:tcW w:w="3050" w:type="dxa"/>
          </w:tcPr>
          <w:p w14:paraId="4B973CB3">
            <w:pPr>
              <w:pStyle w:val="168"/>
              <w:tabs>
                <w:tab w:val="left" w:pos="5400"/>
              </w:tabs>
              <w:rPr>
                <w:sz w:val="20"/>
              </w:rPr>
            </w:pPr>
          </w:p>
        </w:tc>
      </w:tr>
      <w:tr w14:paraId="69A996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D0D41EC">
            <w:pPr>
              <w:tabs>
                <w:tab w:val="left" w:pos="5400"/>
              </w:tabs>
              <w:rPr>
                <w:bCs/>
                <w:sz w:val="20"/>
              </w:rPr>
            </w:pPr>
            <w:bookmarkStart w:id="23" w:name="italic13" w:colFirst="0" w:colLast="0"/>
            <w:bookmarkStart w:id="24" w:name="bold12" w:colFirst="0" w:colLast="0"/>
            <w:r>
              <w:rPr>
                <w:bCs/>
                <w:sz w:val="20"/>
              </w:rPr>
              <w:t>Study design</w:t>
            </w:r>
          </w:p>
        </w:tc>
        <w:tc>
          <w:tcPr>
            <w:tcW w:w="616" w:type="dxa"/>
          </w:tcPr>
          <w:p w14:paraId="5D919001">
            <w:pPr>
              <w:tabs>
                <w:tab w:val="left" w:pos="5400"/>
              </w:tabs>
              <w:jc w:val="center"/>
              <w:rPr>
                <w:sz w:val="20"/>
              </w:rPr>
            </w:pPr>
            <w:r>
              <w:rPr>
                <w:sz w:val="20"/>
              </w:rPr>
              <w:t>4</w:t>
            </w:r>
          </w:p>
        </w:tc>
        <w:tc>
          <w:tcPr>
            <w:tcW w:w="8031" w:type="dxa"/>
          </w:tcPr>
          <w:p w14:paraId="0ED36E97">
            <w:pPr>
              <w:tabs>
                <w:tab w:val="left" w:pos="5400"/>
              </w:tabs>
              <w:rPr>
                <w:sz w:val="20"/>
              </w:rPr>
            </w:pPr>
            <w:r>
              <w:rPr>
                <w:sz w:val="20"/>
              </w:rPr>
              <w:t>Present key elements of study design early in the paper</w:t>
            </w:r>
          </w:p>
        </w:tc>
        <w:tc>
          <w:tcPr>
            <w:tcW w:w="1344" w:type="dxa"/>
          </w:tcPr>
          <w:p w14:paraId="0E11565A">
            <w:pPr>
              <w:tabs>
                <w:tab w:val="left" w:pos="5400"/>
              </w:tabs>
              <w:rPr>
                <w:rFonts w:hint="eastAsia" w:eastAsia="宋体"/>
                <w:sz w:val="20"/>
                <w:lang w:val="en-US" w:eastAsia="zh-CN"/>
              </w:rPr>
            </w:pPr>
            <w:r>
              <w:rPr>
                <w:rFonts w:hint="eastAsia" w:eastAsia="宋体"/>
                <w:sz w:val="20"/>
                <w:lang w:val="en-US" w:eastAsia="zh-CN"/>
              </w:rPr>
              <w:t>P2(L39-40)</w:t>
            </w:r>
          </w:p>
        </w:tc>
        <w:tc>
          <w:tcPr>
            <w:tcW w:w="3050" w:type="dxa"/>
          </w:tcPr>
          <w:p w14:paraId="14196A16">
            <w:pPr>
              <w:tabs>
                <w:tab w:val="left" w:pos="5400"/>
              </w:tabs>
              <w:rPr>
                <w:sz w:val="20"/>
              </w:rPr>
            </w:pPr>
            <w:r>
              <w:rPr>
                <w:sz w:val="20"/>
              </w:rPr>
              <w:t>“We conducted a retrospective analysis of deliveries (2020–2024) at a tertiary hospital.”</w:t>
            </w:r>
          </w:p>
        </w:tc>
      </w:tr>
      <w:bookmarkEnd w:id="23"/>
      <w:bookmarkEnd w:id="24"/>
      <w:tr w14:paraId="7BC866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004C5D6D">
            <w:pPr>
              <w:tabs>
                <w:tab w:val="left" w:pos="5400"/>
              </w:tabs>
              <w:rPr>
                <w:bCs/>
                <w:sz w:val="20"/>
              </w:rPr>
            </w:pPr>
            <w:bookmarkStart w:id="25" w:name="bold13" w:colFirst="0" w:colLast="0"/>
            <w:bookmarkStart w:id="26" w:name="italic14" w:colFirst="0" w:colLast="0"/>
            <w:r>
              <w:rPr>
                <w:bCs/>
                <w:sz w:val="20"/>
              </w:rPr>
              <w:t>Setting</w:t>
            </w:r>
          </w:p>
        </w:tc>
        <w:tc>
          <w:tcPr>
            <w:tcW w:w="616" w:type="dxa"/>
          </w:tcPr>
          <w:p w14:paraId="25E1AE17">
            <w:pPr>
              <w:tabs>
                <w:tab w:val="left" w:pos="5400"/>
              </w:tabs>
              <w:jc w:val="center"/>
              <w:rPr>
                <w:sz w:val="20"/>
              </w:rPr>
            </w:pPr>
            <w:r>
              <w:rPr>
                <w:sz w:val="20"/>
              </w:rPr>
              <w:t>5</w:t>
            </w:r>
          </w:p>
        </w:tc>
        <w:tc>
          <w:tcPr>
            <w:tcW w:w="8031" w:type="dxa"/>
          </w:tcPr>
          <w:p w14:paraId="006CDD66">
            <w:pPr>
              <w:tabs>
                <w:tab w:val="left" w:pos="5400"/>
              </w:tabs>
              <w:rPr>
                <w:sz w:val="20"/>
              </w:rPr>
            </w:pPr>
            <w:r>
              <w:rPr>
                <w:sz w:val="20"/>
              </w:rPr>
              <w:t>Describe the setting, locations, and relevant dates, including periods of recruitment, exposure, follow-up, and data collection</w:t>
            </w:r>
          </w:p>
        </w:tc>
        <w:tc>
          <w:tcPr>
            <w:tcW w:w="1344" w:type="dxa"/>
          </w:tcPr>
          <w:p w14:paraId="3ED77F05">
            <w:pPr>
              <w:tabs>
                <w:tab w:val="left" w:pos="5400"/>
              </w:tabs>
              <w:rPr>
                <w:rFonts w:hint="eastAsia" w:eastAsia="宋体"/>
                <w:sz w:val="20"/>
                <w:lang w:val="en-US" w:eastAsia="zh-CN"/>
              </w:rPr>
            </w:pPr>
            <w:r>
              <w:rPr>
                <w:rFonts w:hint="eastAsia" w:eastAsia="宋体"/>
                <w:sz w:val="20"/>
                <w:lang w:val="en-US" w:eastAsia="zh-CN"/>
              </w:rPr>
              <w:t>P4(L89-90)</w:t>
            </w:r>
          </w:p>
        </w:tc>
        <w:tc>
          <w:tcPr>
            <w:tcW w:w="3050" w:type="dxa"/>
          </w:tcPr>
          <w:p w14:paraId="06B7CE18">
            <w:pPr>
              <w:tabs>
                <w:tab w:val="left" w:pos="5400"/>
              </w:tabs>
              <w:rPr>
                <w:sz w:val="20"/>
              </w:rPr>
            </w:pPr>
            <w:r>
              <w:rPr>
                <w:sz w:val="20"/>
              </w:rPr>
              <w:t>“Electronic medical records were searched on 12 August 2025 to identify all deliveries between 01 January 2020 and 31 December 2024.”</w:t>
            </w:r>
          </w:p>
        </w:tc>
      </w:tr>
      <w:bookmarkEnd w:id="25"/>
      <w:bookmarkEnd w:id="26"/>
      <w:tr w14:paraId="43A119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66A60F7C">
            <w:pPr>
              <w:tabs>
                <w:tab w:val="left" w:pos="5400"/>
              </w:tabs>
              <w:rPr>
                <w:bCs/>
                <w:sz w:val="20"/>
              </w:rPr>
            </w:pPr>
            <w:r>
              <w:rPr>
                <w:bCs/>
                <w:sz w:val="20"/>
              </w:rPr>
              <w:t>Participants</w:t>
            </w:r>
          </w:p>
        </w:tc>
        <w:tc>
          <w:tcPr>
            <w:tcW w:w="616" w:type="dxa"/>
            <w:vMerge w:val="restart"/>
          </w:tcPr>
          <w:p w14:paraId="578C74CE">
            <w:pPr>
              <w:tabs>
                <w:tab w:val="left" w:pos="5400"/>
              </w:tabs>
              <w:jc w:val="center"/>
              <w:rPr>
                <w:sz w:val="20"/>
              </w:rPr>
            </w:pPr>
            <w:r>
              <w:rPr>
                <w:sz w:val="20"/>
              </w:rPr>
              <w:t>6</w:t>
            </w:r>
          </w:p>
        </w:tc>
        <w:tc>
          <w:tcPr>
            <w:tcW w:w="8031" w:type="dxa"/>
          </w:tcPr>
          <w:p w14:paraId="4B9C9401">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53D93906">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48F3618A">
            <w:pPr>
              <w:tabs>
                <w:tab w:val="left" w:pos="5400"/>
              </w:tabs>
              <w:rPr>
                <w:sz w:val="20"/>
              </w:rPr>
            </w:pPr>
            <w:r>
              <w:rPr>
                <w:i/>
                <w:sz w:val="20"/>
              </w:rPr>
              <w:t>Cross-sectional study</w:t>
            </w:r>
            <w:r>
              <w:rPr>
                <w:sz w:val="20"/>
              </w:rPr>
              <w:t>—Give the eligibility criteria, and the sources and methods of selection of participants</w:t>
            </w:r>
          </w:p>
        </w:tc>
        <w:tc>
          <w:tcPr>
            <w:tcW w:w="1344" w:type="dxa"/>
          </w:tcPr>
          <w:p w14:paraId="74C806AA">
            <w:pPr>
              <w:tabs>
                <w:tab w:val="left" w:pos="5400"/>
              </w:tabs>
              <w:rPr>
                <w:rFonts w:hint="eastAsia" w:eastAsia="宋体"/>
                <w:sz w:val="20"/>
                <w:lang w:val="en-US" w:eastAsia="zh-CN"/>
              </w:rPr>
            </w:pPr>
            <w:r>
              <w:rPr>
                <w:rFonts w:hint="eastAsia" w:eastAsia="宋体"/>
                <w:sz w:val="20"/>
                <w:lang w:val="en-US" w:eastAsia="zh-CN"/>
              </w:rPr>
              <w:t>P4(L92-93)</w:t>
            </w:r>
          </w:p>
        </w:tc>
        <w:tc>
          <w:tcPr>
            <w:tcW w:w="3050" w:type="dxa"/>
          </w:tcPr>
          <w:p w14:paraId="3BE3A714">
            <w:pPr>
              <w:tabs>
                <w:tab w:val="left" w:pos="5400"/>
              </w:tabs>
              <w:rPr>
                <w:sz w:val="20"/>
              </w:rPr>
            </w:pPr>
            <w:r>
              <w:rPr>
                <w:sz w:val="20"/>
              </w:rPr>
              <w:t>“Of 764 women with a GDM diagnosis, 595 met inclusion criteria after exclusion (Figure 1).”</w:t>
            </w:r>
          </w:p>
        </w:tc>
      </w:tr>
      <w:tr w14:paraId="6F3483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6C7754BB">
            <w:pPr>
              <w:tabs>
                <w:tab w:val="left" w:pos="5400"/>
              </w:tabs>
              <w:rPr>
                <w:bCs/>
                <w:sz w:val="20"/>
              </w:rPr>
            </w:pPr>
            <w:bookmarkStart w:id="27" w:name="bold14" w:colFirst="0" w:colLast="0"/>
            <w:bookmarkStart w:id="28" w:name="italic15" w:colFirst="0" w:colLast="0"/>
          </w:p>
        </w:tc>
        <w:tc>
          <w:tcPr>
            <w:tcW w:w="616" w:type="dxa"/>
            <w:vMerge w:val="continue"/>
          </w:tcPr>
          <w:p w14:paraId="0883E184">
            <w:pPr>
              <w:tabs>
                <w:tab w:val="left" w:pos="5400"/>
              </w:tabs>
              <w:jc w:val="center"/>
              <w:rPr>
                <w:sz w:val="20"/>
              </w:rPr>
            </w:pPr>
          </w:p>
        </w:tc>
        <w:tc>
          <w:tcPr>
            <w:tcW w:w="8031" w:type="dxa"/>
          </w:tcPr>
          <w:p w14:paraId="2E9ED8C6">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1A184D7E">
            <w:pPr>
              <w:tabs>
                <w:tab w:val="left" w:pos="5400"/>
              </w:tabs>
              <w:rPr>
                <w:i/>
                <w:sz w:val="20"/>
              </w:rPr>
            </w:pPr>
            <w:r>
              <w:rPr>
                <w:bCs/>
                <w:i/>
                <w:sz w:val="20"/>
              </w:rPr>
              <w:t>Case-control study</w:t>
            </w:r>
            <w:r>
              <w:rPr>
                <w:sz w:val="20"/>
              </w:rPr>
              <w:t>—For matched studies, give matching criteria and the number of controls per case</w:t>
            </w:r>
          </w:p>
        </w:tc>
        <w:tc>
          <w:tcPr>
            <w:tcW w:w="1344" w:type="dxa"/>
          </w:tcPr>
          <w:p w14:paraId="5E5C0479">
            <w:pPr>
              <w:tabs>
                <w:tab w:val="left" w:pos="5400"/>
              </w:tabs>
              <w:rPr>
                <w:rFonts w:hint="eastAsia" w:eastAsia="宋体"/>
                <w:sz w:val="20"/>
                <w:lang w:val="en-US" w:eastAsia="zh-CN"/>
              </w:rPr>
            </w:pPr>
            <w:r>
              <w:rPr>
                <w:rFonts w:hint="eastAsia" w:eastAsia="宋体"/>
                <w:sz w:val="20"/>
                <w:lang w:val="en-US" w:eastAsia="zh-CN"/>
              </w:rPr>
              <w:t>P4(L93-95)</w:t>
            </w:r>
          </w:p>
        </w:tc>
        <w:tc>
          <w:tcPr>
            <w:tcW w:w="3050" w:type="dxa"/>
          </w:tcPr>
          <w:p w14:paraId="4B965FDD">
            <w:pPr>
              <w:tabs>
                <w:tab w:val="left" w:pos="5400"/>
              </w:tabs>
              <w:rPr>
                <w:sz w:val="20"/>
              </w:rPr>
            </w:pPr>
            <w:r>
              <w:rPr>
                <w:sz w:val="20"/>
              </w:rPr>
              <w:t>“To eliminate confounding by obstetric history, we restricted the primary analysis to the 240 primiparous women … 1:1 propensity-score matching … caliper = 0.15.”</w:t>
            </w:r>
          </w:p>
        </w:tc>
      </w:tr>
      <w:bookmarkEnd w:id="27"/>
      <w:bookmarkEnd w:id="28"/>
      <w:tr w14:paraId="22E9907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3CDA51E">
            <w:pPr>
              <w:tabs>
                <w:tab w:val="left" w:pos="5400"/>
              </w:tabs>
              <w:rPr>
                <w:bCs/>
                <w:sz w:val="20"/>
              </w:rPr>
            </w:pPr>
            <w:bookmarkStart w:id="29" w:name="italic17" w:colFirst="0" w:colLast="0"/>
            <w:bookmarkStart w:id="30" w:name="bold16" w:colFirst="0" w:colLast="0"/>
            <w:r>
              <w:rPr>
                <w:bCs/>
                <w:sz w:val="20"/>
              </w:rPr>
              <w:t>Variables</w:t>
            </w:r>
          </w:p>
        </w:tc>
        <w:tc>
          <w:tcPr>
            <w:tcW w:w="616" w:type="dxa"/>
          </w:tcPr>
          <w:p w14:paraId="525C20BC">
            <w:pPr>
              <w:tabs>
                <w:tab w:val="left" w:pos="5400"/>
              </w:tabs>
              <w:jc w:val="center"/>
              <w:rPr>
                <w:sz w:val="20"/>
              </w:rPr>
            </w:pPr>
            <w:r>
              <w:rPr>
                <w:sz w:val="20"/>
              </w:rPr>
              <w:t>7</w:t>
            </w:r>
          </w:p>
        </w:tc>
        <w:tc>
          <w:tcPr>
            <w:tcW w:w="8031" w:type="dxa"/>
          </w:tcPr>
          <w:p w14:paraId="7A7C7C06">
            <w:pPr>
              <w:tabs>
                <w:tab w:val="left" w:pos="5400"/>
              </w:tabs>
              <w:rPr>
                <w:sz w:val="20"/>
              </w:rPr>
            </w:pPr>
            <w:r>
              <w:rPr>
                <w:sz w:val="20"/>
              </w:rPr>
              <w:t>Clearly define all outcomes, exposures, predictors, potential confounders, and effect modifiers. Give diagnostic criteria, if applicable</w:t>
            </w:r>
          </w:p>
        </w:tc>
        <w:tc>
          <w:tcPr>
            <w:tcW w:w="1344" w:type="dxa"/>
          </w:tcPr>
          <w:p w14:paraId="3351454A">
            <w:pPr>
              <w:tabs>
                <w:tab w:val="left" w:pos="5400"/>
              </w:tabs>
              <w:rPr>
                <w:rFonts w:hint="eastAsia" w:eastAsia="宋体"/>
                <w:sz w:val="20"/>
                <w:lang w:val="en-US" w:eastAsia="zh-CN"/>
              </w:rPr>
            </w:pPr>
            <w:r>
              <w:rPr>
                <w:rFonts w:hint="eastAsia" w:eastAsia="宋体"/>
                <w:sz w:val="20"/>
                <w:lang w:val="en-US" w:eastAsia="zh-CN"/>
              </w:rPr>
              <w:t>P6(L104-110)</w:t>
            </w:r>
          </w:p>
        </w:tc>
        <w:tc>
          <w:tcPr>
            <w:tcW w:w="3050" w:type="dxa"/>
          </w:tcPr>
          <w:p w14:paraId="6185CD2F">
            <w:pPr>
              <w:tabs>
                <w:tab w:val="left" w:pos="5400"/>
              </w:tabs>
              <w:rPr>
                <w:sz w:val="20"/>
              </w:rPr>
            </w:pPr>
            <w:r>
              <w:rPr>
                <w:sz w:val="20"/>
              </w:rPr>
              <w:t>“GDM was defined by the International Association of Diabetes and Pregnancy Study Groups criteria …”</w:t>
            </w:r>
          </w:p>
        </w:tc>
      </w:tr>
      <w:bookmarkEnd w:id="29"/>
      <w:bookmarkEnd w:id="30"/>
      <w:tr w14:paraId="71836E5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334680B9">
            <w:pPr>
              <w:tabs>
                <w:tab w:val="left" w:pos="5400"/>
              </w:tabs>
              <w:rPr>
                <w:bCs/>
                <w:sz w:val="20"/>
              </w:rPr>
            </w:pPr>
            <w:bookmarkStart w:id="31" w:name="italic18"/>
            <w:bookmarkStart w:id="32" w:name="bold17"/>
            <w:r>
              <w:rPr>
                <w:bCs/>
                <w:sz w:val="20"/>
              </w:rPr>
              <w:t>Data sources/</w:t>
            </w:r>
            <w:bookmarkEnd w:id="31"/>
            <w:bookmarkEnd w:id="32"/>
            <w:bookmarkStart w:id="33" w:name="italic19"/>
            <w:bookmarkStart w:id="34" w:name="bold18"/>
            <w:r>
              <w:rPr>
                <w:bCs/>
                <w:sz w:val="20"/>
              </w:rPr>
              <w:t xml:space="preserve"> measurement</w:t>
            </w:r>
            <w:bookmarkEnd w:id="33"/>
            <w:bookmarkEnd w:id="34"/>
          </w:p>
        </w:tc>
        <w:tc>
          <w:tcPr>
            <w:tcW w:w="616" w:type="dxa"/>
          </w:tcPr>
          <w:p w14:paraId="267047C4">
            <w:pPr>
              <w:tabs>
                <w:tab w:val="left" w:pos="5400"/>
              </w:tabs>
              <w:jc w:val="center"/>
              <w:rPr>
                <w:sz w:val="20"/>
              </w:rPr>
            </w:pPr>
            <w:r>
              <w:rPr>
                <w:sz w:val="20"/>
              </w:rPr>
              <w:t>8</w:t>
            </w:r>
            <w:bookmarkStart w:id="35" w:name="bold19"/>
            <w:r>
              <w:rPr>
                <w:bCs/>
                <w:sz w:val="20"/>
              </w:rPr>
              <w:t>*</w:t>
            </w:r>
            <w:bookmarkEnd w:id="35"/>
          </w:p>
        </w:tc>
        <w:tc>
          <w:tcPr>
            <w:tcW w:w="8031" w:type="dxa"/>
          </w:tcPr>
          <w:p w14:paraId="361B2D88">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344" w:type="dxa"/>
            <w:shd w:val="clear"/>
            <w:vAlign w:val="top"/>
          </w:tcPr>
          <w:p w14:paraId="1FDB3D99">
            <w:pPr>
              <w:tabs>
                <w:tab w:val="left" w:pos="5400"/>
              </w:tabs>
              <w:rPr>
                <w:rFonts w:hint="eastAsia" w:ascii="Times New Roman" w:hAnsi="Times New Roman" w:eastAsia="宋体" w:cs="Times New Roman"/>
                <w:sz w:val="20"/>
                <w:lang w:val="en-US" w:eastAsia="zh-CN" w:bidi="ar-SA"/>
              </w:rPr>
            </w:pPr>
            <w:r>
              <w:rPr>
                <w:rFonts w:hint="eastAsia" w:eastAsia="宋体"/>
                <w:sz w:val="20"/>
                <w:lang w:val="en-US" w:eastAsia="zh-CN"/>
              </w:rPr>
              <w:t>P4(L88-89)</w:t>
            </w:r>
          </w:p>
        </w:tc>
        <w:tc>
          <w:tcPr>
            <w:tcW w:w="3050" w:type="dxa"/>
          </w:tcPr>
          <w:tbl>
            <w:tblPr>
              <w:tblStyle w:val="75"/>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4"/>
            </w:tblGrid>
            <w:tr w14:paraId="6F7D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bottom w:val="nil"/>
                    <w:right w:val="nil"/>
                  </w:tcBorders>
                  <w:shd w:val="clear" w:color="auto" w:fill="FFFFFF"/>
                  <w:tcMar>
                    <w:top w:w="120" w:type="dxa"/>
                    <w:left w:w="120" w:type="dxa"/>
                    <w:bottom w:w="120" w:type="dxa"/>
                    <w:right w:w="120" w:type="dxa"/>
                  </w:tcMar>
                  <w:vAlign w:val="top"/>
                </w:tcPr>
                <w:p w14:paraId="22BF580F">
                  <w:pPr>
                    <w:tabs>
                      <w:tab w:val="left" w:pos="5400"/>
                    </w:tabs>
                    <w:rPr>
                      <w:sz w:val="20"/>
                    </w:rPr>
                  </w:pPr>
                  <w:r>
                    <w:rPr>
                      <w:rFonts w:hint="default"/>
                      <w:sz w:val="20"/>
                      <w:lang w:val="en-US" w:eastAsia="zh-CN"/>
                    </w:rPr>
                    <w:t>“Data sources included the hospital’s electronic medical record system and maternal health records …”</w:t>
                  </w:r>
                </w:p>
              </w:tc>
            </w:tr>
          </w:tbl>
          <w:p w14:paraId="665A5DAE">
            <w:pPr>
              <w:tabs>
                <w:tab w:val="left" w:pos="5400"/>
              </w:tabs>
              <w:rPr>
                <w:sz w:val="20"/>
              </w:rPr>
            </w:pPr>
          </w:p>
        </w:tc>
      </w:tr>
      <w:tr w14:paraId="33BDA04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0A7EF66">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16" w:type="dxa"/>
          </w:tcPr>
          <w:p w14:paraId="2FCE88B0">
            <w:pPr>
              <w:tabs>
                <w:tab w:val="left" w:pos="5400"/>
              </w:tabs>
              <w:jc w:val="center"/>
              <w:rPr>
                <w:sz w:val="20"/>
              </w:rPr>
            </w:pPr>
            <w:r>
              <w:rPr>
                <w:sz w:val="20"/>
              </w:rPr>
              <w:t>9</w:t>
            </w:r>
          </w:p>
        </w:tc>
        <w:tc>
          <w:tcPr>
            <w:tcW w:w="8031" w:type="dxa"/>
          </w:tcPr>
          <w:p w14:paraId="673CF1F1">
            <w:pPr>
              <w:tabs>
                <w:tab w:val="left" w:pos="5400"/>
              </w:tabs>
              <w:rPr>
                <w:color w:val="000000"/>
                <w:sz w:val="20"/>
              </w:rPr>
            </w:pPr>
            <w:r>
              <w:rPr>
                <w:color w:val="000000"/>
                <w:sz w:val="20"/>
              </w:rPr>
              <w:t>Describe any efforts to address potential sources of bias</w:t>
            </w:r>
          </w:p>
        </w:tc>
        <w:tc>
          <w:tcPr>
            <w:tcW w:w="1344" w:type="dxa"/>
          </w:tcPr>
          <w:p w14:paraId="0A3DC470">
            <w:pPr>
              <w:tabs>
                <w:tab w:val="left" w:pos="5400"/>
              </w:tabs>
              <w:rPr>
                <w:rFonts w:hint="default" w:eastAsia="宋体"/>
                <w:color w:val="000000"/>
                <w:sz w:val="20"/>
                <w:lang w:val="en-US" w:eastAsia="zh-CN"/>
              </w:rPr>
            </w:pPr>
            <w:r>
              <w:rPr>
                <w:rFonts w:hint="eastAsia" w:eastAsia="宋体"/>
                <w:sz w:val="20"/>
                <w:lang w:val="en-US" w:eastAsia="zh-CN"/>
              </w:rPr>
              <w:t>P7(L137-140)</w:t>
            </w:r>
          </w:p>
        </w:tc>
        <w:tc>
          <w:tcPr>
            <w:tcW w:w="3050" w:type="dxa"/>
          </w:tcPr>
          <w:p w14:paraId="5633D6D9">
            <w:pPr>
              <w:tabs>
                <w:tab w:val="left" w:pos="5400"/>
              </w:tabs>
              <w:rPr>
                <w:sz w:val="20"/>
              </w:rPr>
            </w:pPr>
            <w:r>
              <w:rPr>
                <w:sz w:val="20"/>
              </w:rPr>
              <w:t>“Balance was evaluated with the standardized mean difference (SMD); an SMD &lt; 0.10 signified negligible imbalance.”</w:t>
            </w:r>
          </w:p>
        </w:tc>
      </w:tr>
      <w:bookmarkEnd w:id="36"/>
      <w:bookmarkEnd w:id="37"/>
      <w:tr w14:paraId="1A9EC1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56AFCC0">
            <w:pPr>
              <w:tabs>
                <w:tab w:val="left" w:pos="5400"/>
              </w:tabs>
              <w:rPr>
                <w:bCs/>
                <w:sz w:val="20"/>
              </w:rPr>
            </w:pPr>
            <w:bookmarkStart w:id="38" w:name="italic21" w:colFirst="0" w:colLast="0"/>
            <w:bookmarkStart w:id="39" w:name="bold21" w:colFirst="0" w:colLast="0"/>
            <w:r>
              <w:rPr>
                <w:bCs/>
                <w:sz w:val="20"/>
              </w:rPr>
              <w:t>Study size</w:t>
            </w:r>
          </w:p>
        </w:tc>
        <w:tc>
          <w:tcPr>
            <w:tcW w:w="616" w:type="dxa"/>
          </w:tcPr>
          <w:p w14:paraId="0409C803">
            <w:pPr>
              <w:tabs>
                <w:tab w:val="left" w:pos="5400"/>
              </w:tabs>
              <w:jc w:val="center"/>
              <w:rPr>
                <w:sz w:val="20"/>
              </w:rPr>
            </w:pPr>
            <w:r>
              <w:rPr>
                <w:sz w:val="20"/>
              </w:rPr>
              <w:t>10</w:t>
            </w:r>
          </w:p>
        </w:tc>
        <w:tc>
          <w:tcPr>
            <w:tcW w:w="8031" w:type="dxa"/>
          </w:tcPr>
          <w:p w14:paraId="6EB9B46F">
            <w:pPr>
              <w:tabs>
                <w:tab w:val="left" w:pos="5400"/>
              </w:tabs>
              <w:rPr>
                <w:sz w:val="20"/>
              </w:rPr>
            </w:pPr>
            <w:r>
              <w:rPr>
                <w:sz w:val="20"/>
              </w:rPr>
              <w:t>Explain how the study size was arrived at</w:t>
            </w:r>
          </w:p>
        </w:tc>
        <w:tc>
          <w:tcPr>
            <w:tcW w:w="1344" w:type="dxa"/>
          </w:tcPr>
          <w:p w14:paraId="678BE5E7">
            <w:pPr>
              <w:tabs>
                <w:tab w:val="left" w:pos="5400"/>
              </w:tabs>
              <w:rPr>
                <w:rFonts w:hint="eastAsia" w:eastAsia="宋体"/>
                <w:sz w:val="20"/>
                <w:lang w:val="en-US" w:eastAsia="zh-CN"/>
              </w:rPr>
            </w:pPr>
            <w:r>
              <w:rPr>
                <w:rFonts w:hint="eastAsia" w:eastAsia="宋体"/>
                <w:sz w:val="20"/>
                <w:lang w:val="en-US" w:eastAsia="zh-CN"/>
              </w:rPr>
              <w:t>P7(L145-148)</w:t>
            </w:r>
          </w:p>
        </w:tc>
        <w:tc>
          <w:tcPr>
            <w:tcW w:w="3050" w:type="dxa"/>
          </w:tcPr>
          <w:p w14:paraId="6B7230CF">
            <w:pPr>
              <w:tabs>
                <w:tab w:val="left" w:pos="5400"/>
              </w:tabs>
              <w:rPr>
                <w:sz w:val="20"/>
              </w:rPr>
            </w:pPr>
            <w:r>
              <w:rPr>
                <w:sz w:val="20"/>
              </w:rPr>
              <w:t>“The analysis yielded 62 matched pairs …” (sample size determined by available records and matching quality)</w:t>
            </w:r>
          </w:p>
        </w:tc>
      </w:tr>
      <w:bookmarkEnd w:id="38"/>
      <w:bookmarkEnd w:id="39"/>
    </w:tbl>
    <w:p w14:paraId="28011418">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15"/>
        <w:gridCol w:w="745"/>
        <w:gridCol w:w="8209"/>
        <w:gridCol w:w="1274"/>
        <w:gridCol w:w="3249"/>
      </w:tblGrid>
      <w:tr w14:paraId="3AC147A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398FF9AF">
            <w:pPr>
              <w:tabs>
                <w:tab w:val="left" w:pos="5400"/>
              </w:tabs>
              <w:rPr>
                <w:bCs/>
                <w:sz w:val="20"/>
              </w:rPr>
            </w:pPr>
            <w:r>
              <w:rPr>
                <w:bCs/>
                <w:sz w:val="20"/>
              </w:rPr>
              <w:t>Quantitative</w:t>
            </w:r>
            <w:bookmarkEnd w:id="40"/>
            <w:bookmarkEnd w:id="41"/>
            <w:bookmarkStart w:id="42" w:name="bold23"/>
            <w:bookmarkStart w:id="43" w:name="italic23"/>
            <w:r>
              <w:rPr>
                <w:bCs/>
                <w:sz w:val="20"/>
              </w:rPr>
              <w:t xml:space="preserve"> variables</w:t>
            </w:r>
            <w:bookmarkEnd w:id="42"/>
            <w:bookmarkEnd w:id="43"/>
          </w:p>
        </w:tc>
        <w:tc>
          <w:tcPr>
            <w:tcW w:w="749" w:type="dxa"/>
          </w:tcPr>
          <w:p w14:paraId="76E70D4E">
            <w:pPr>
              <w:tabs>
                <w:tab w:val="left" w:pos="5400"/>
              </w:tabs>
              <w:jc w:val="center"/>
              <w:rPr>
                <w:sz w:val="20"/>
              </w:rPr>
            </w:pPr>
            <w:r>
              <w:rPr>
                <w:sz w:val="20"/>
              </w:rPr>
              <w:t>11</w:t>
            </w:r>
          </w:p>
        </w:tc>
        <w:tc>
          <w:tcPr>
            <w:tcW w:w="8328" w:type="dxa"/>
          </w:tcPr>
          <w:p w14:paraId="506D2A6D">
            <w:pPr>
              <w:tabs>
                <w:tab w:val="left" w:pos="5400"/>
              </w:tabs>
              <w:rPr>
                <w:sz w:val="20"/>
              </w:rPr>
            </w:pPr>
            <w:r>
              <w:rPr>
                <w:sz w:val="20"/>
              </w:rPr>
              <w:t>Explain how quantitative variables were handled in the analyses. If applicable, describe which groupings were chosen and why</w:t>
            </w:r>
          </w:p>
        </w:tc>
        <w:tc>
          <w:tcPr>
            <w:tcW w:w="1276" w:type="dxa"/>
          </w:tcPr>
          <w:p w14:paraId="0599A96A">
            <w:pPr>
              <w:tabs>
                <w:tab w:val="left" w:pos="5400"/>
              </w:tabs>
              <w:rPr>
                <w:rFonts w:hint="default" w:eastAsia="宋体"/>
                <w:sz w:val="20"/>
                <w:lang w:val="en-US" w:eastAsia="zh-CN"/>
              </w:rPr>
            </w:pPr>
            <w:r>
              <w:rPr>
                <w:rFonts w:hint="eastAsia" w:eastAsia="宋体"/>
                <w:sz w:val="20"/>
                <w:lang w:val="en-US" w:eastAsia="zh-CN"/>
              </w:rPr>
              <w:t>P7(L142-143)</w:t>
            </w:r>
          </w:p>
        </w:tc>
        <w:tc>
          <w:tcPr>
            <w:tcW w:w="3118" w:type="dxa"/>
          </w:tcPr>
          <w:p w14:paraId="15DD1FF3">
            <w:pPr>
              <w:tabs>
                <w:tab w:val="left" w:pos="5400"/>
              </w:tabs>
              <w:rPr>
                <w:sz w:val="20"/>
              </w:rPr>
            </w:pPr>
            <w:r>
              <w:rPr>
                <w:sz w:val="20"/>
              </w:rPr>
              <w:t>“Continuous and categorical outcomes were compared using Student’s t or Mann–Whitney U tests …”</w:t>
            </w:r>
          </w:p>
        </w:tc>
      </w:tr>
      <w:tr w14:paraId="4E758AE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73978CA9">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5B243940">
            <w:pPr>
              <w:tabs>
                <w:tab w:val="left" w:pos="5400"/>
              </w:tabs>
              <w:jc w:val="center"/>
              <w:rPr>
                <w:sz w:val="20"/>
              </w:rPr>
            </w:pPr>
            <w:r>
              <w:rPr>
                <w:sz w:val="20"/>
              </w:rPr>
              <w:t>12</w:t>
            </w:r>
          </w:p>
        </w:tc>
        <w:tc>
          <w:tcPr>
            <w:tcW w:w="8328" w:type="dxa"/>
          </w:tcPr>
          <w:p w14:paraId="296449AC">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6AF4AF14">
            <w:pPr>
              <w:tabs>
                <w:tab w:val="left" w:pos="5400"/>
              </w:tabs>
              <w:rPr>
                <w:rFonts w:hint="eastAsia" w:eastAsia="宋体"/>
                <w:sz w:val="20"/>
                <w:lang w:val="en-US" w:eastAsia="zh-CN"/>
              </w:rPr>
            </w:pPr>
            <w:r>
              <w:rPr>
                <w:rFonts w:hint="eastAsia" w:eastAsia="宋体"/>
                <w:sz w:val="20"/>
                <w:lang w:val="en-US" w:eastAsia="zh-CN"/>
              </w:rPr>
              <w:t>P2(L41-42)</w:t>
            </w:r>
          </w:p>
        </w:tc>
        <w:tc>
          <w:tcPr>
            <w:tcW w:w="3118" w:type="dxa"/>
          </w:tcPr>
          <w:p w14:paraId="1E2063B3">
            <w:pPr>
              <w:tabs>
                <w:tab w:val="left" w:pos="5400"/>
              </w:tabs>
              <w:rPr>
                <w:sz w:val="20"/>
              </w:rPr>
            </w:pPr>
            <w:r>
              <w:rPr>
                <w:sz w:val="20"/>
              </w:rPr>
              <w:t>“Propensity-score matching (1:1, caliper = 0.15) based on age, height, and pre-pregnancy BMI …”</w:t>
            </w:r>
          </w:p>
        </w:tc>
      </w:tr>
      <w:tr w14:paraId="7889A9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631F9BA">
            <w:pPr>
              <w:tabs>
                <w:tab w:val="left" w:pos="5400"/>
              </w:tabs>
              <w:rPr>
                <w:bCs/>
                <w:sz w:val="20"/>
              </w:rPr>
            </w:pPr>
            <w:bookmarkStart w:id="46" w:name="bold24" w:colFirst="0" w:colLast="0"/>
            <w:bookmarkStart w:id="47" w:name="italic26" w:colFirst="0" w:colLast="0"/>
          </w:p>
        </w:tc>
        <w:tc>
          <w:tcPr>
            <w:tcW w:w="749" w:type="dxa"/>
            <w:vMerge w:val="continue"/>
          </w:tcPr>
          <w:p w14:paraId="79DD3653">
            <w:pPr>
              <w:tabs>
                <w:tab w:val="left" w:pos="5400"/>
              </w:tabs>
              <w:jc w:val="center"/>
              <w:rPr>
                <w:sz w:val="20"/>
              </w:rPr>
            </w:pPr>
          </w:p>
        </w:tc>
        <w:tc>
          <w:tcPr>
            <w:tcW w:w="8328" w:type="dxa"/>
          </w:tcPr>
          <w:p w14:paraId="478F94AF">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37A47017">
            <w:pPr>
              <w:tabs>
                <w:tab w:val="left" w:pos="5400"/>
              </w:tabs>
              <w:rPr>
                <w:rFonts w:hint="default" w:eastAsia="宋体"/>
                <w:sz w:val="20"/>
                <w:lang w:val="en-US" w:eastAsia="zh-CN"/>
              </w:rPr>
            </w:pPr>
            <w:r>
              <w:rPr>
                <w:rFonts w:hint="eastAsia" w:eastAsia="宋体"/>
                <w:sz w:val="20"/>
                <w:lang w:val="en-US" w:eastAsia="zh-CN"/>
              </w:rPr>
              <w:t>NA</w:t>
            </w:r>
          </w:p>
        </w:tc>
        <w:tc>
          <w:tcPr>
            <w:tcW w:w="3118" w:type="dxa"/>
          </w:tcPr>
          <w:p w14:paraId="72517FC4">
            <w:pPr>
              <w:tabs>
                <w:tab w:val="left" w:pos="5400"/>
              </w:tabs>
              <w:rPr>
                <w:sz w:val="20"/>
              </w:rPr>
            </w:pPr>
            <w:r>
              <w:rPr>
                <w:sz w:val="20"/>
              </w:rPr>
              <w:t>No subgroup/interaction analyses beyond employed vs unemployed.</w:t>
            </w:r>
          </w:p>
        </w:tc>
      </w:tr>
      <w:bookmarkEnd w:id="46"/>
      <w:bookmarkEnd w:id="47"/>
      <w:tr w14:paraId="474D9E0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77AFD505">
            <w:pPr>
              <w:tabs>
                <w:tab w:val="left" w:pos="5400"/>
              </w:tabs>
              <w:rPr>
                <w:bCs/>
                <w:sz w:val="20"/>
              </w:rPr>
            </w:pPr>
            <w:bookmarkStart w:id="48" w:name="bold25" w:colFirst="0" w:colLast="0"/>
            <w:bookmarkStart w:id="49" w:name="italic27" w:colFirst="0" w:colLast="0"/>
          </w:p>
        </w:tc>
        <w:tc>
          <w:tcPr>
            <w:tcW w:w="749" w:type="dxa"/>
            <w:vMerge w:val="continue"/>
          </w:tcPr>
          <w:p w14:paraId="6B4E530B">
            <w:pPr>
              <w:tabs>
                <w:tab w:val="left" w:pos="5400"/>
              </w:tabs>
              <w:jc w:val="center"/>
              <w:rPr>
                <w:sz w:val="20"/>
              </w:rPr>
            </w:pPr>
          </w:p>
        </w:tc>
        <w:tc>
          <w:tcPr>
            <w:tcW w:w="8328" w:type="dxa"/>
          </w:tcPr>
          <w:p w14:paraId="1249926F">
            <w:pPr>
              <w:tabs>
                <w:tab w:val="left" w:pos="5400"/>
              </w:tabs>
              <w:rPr>
                <w:sz w:val="20"/>
              </w:rPr>
            </w:pPr>
            <w:r>
              <w:rPr>
                <w:sz w:val="20"/>
              </w:rPr>
              <w:t>(</w:t>
            </w:r>
            <w:r>
              <w:rPr>
                <w:i/>
                <w:sz w:val="20"/>
              </w:rPr>
              <w:t>c</w:t>
            </w:r>
            <w:r>
              <w:rPr>
                <w:sz w:val="20"/>
              </w:rPr>
              <w:t>) Explain how missing data were addressed</w:t>
            </w:r>
          </w:p>
        </w:tc>
        <w:tc>
          <w:tcPr>
            <w:tcW w:w="1276" w:type="dxa"/>
          </w:tcPr>
          <w:p w14:paraId="2C3BE98B">
            <w:pPr>
              <w:tabs>
                <w:tab w:val="left" w:pos="5400"/>
              </w:tabs>
              <w:rPr>
                <w:rFonts w:hint="default" w:eastAsia="宋体"/>
                <w:sz w:val="20"/>
                <w:lang w:val="en-US" w:eastAsia="zh-CN"/>
              </w:rPr>
            </w:pPr>
            <w:r>
              <w:rPr>
                <w:rFonts w:hint="eastAsia" w:eastAsia="宋体"/>
                <w:sz w:val="20"/>
                <w:lang w:val="en-US" w:eastAsia="zh-CN"/>
              </w:rPr>
              <w:t>P5(Figure1)</w:t>
            </w:r>
          </w:p>
        </w:tc>
        <w:tc>
          <w:tcPr>
            <w:tcW w:w="3118" w:type="dxa"/>
          </w:tcPr>
          <w:p w14:paraId="33447D16">
            <w:pPr>
              <w:tabs>
                <w:tab w:val="left" w:pos="5400"/>
              </w:tabs>
              <w:rPr>
                <w:rFonts w:hint="eastAsia"/>
                <w:sz w:val="20"/>
              </w:rPr>
            </w:pPr>
            <w:r>
              <w:rPr>
                <w:sz w:val="20"/>
              </w:rPr>
              <w:t>“</w:t>
            </w:r>
            <w:r>
              <w:rPr>
                <w:rFonts w:hint="eastAsia"/>
                <w:sz w:val="20"/>
              </w:rPr>
              <w:t>Incompletedata:Missingkeyvariables</w:t>
            </w:r>
          </w:p>
          <w:p w14:paraId="4D33C0C5">
            <w:pPr>
              <w:tabs>
                <w:tab w:val="left" w:pos="5400"/>
              </w:tabs>
              <w:rPr>
                <w:sz w:val="20"/>
              </w:rPr>
            </w:pPr>
            <w:r>
              <w:rPr>
                <w:sz w:val="20"/>
              </w:rPr>
              <w:t>.”</w:t>
            </w:r>
          </w:p>
        </w:tc>
      </w:tr>
      <w:bookmarkEnd w:id="48"/>
      <w:bookmarkEnd w:id="49"/>
      <w:tr w14:paraId="373FF97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78E1172E">
            <w:pPr>
              <w:tabs>
                <w:tab w:val="left" w:pos="5400"/>
              </w:tabs>
              <w:rPr>
                <w:bCs/>
                <w:sz w:val="20"/>
              </w:rPr>
            </w:pPr>
            <w:bookmarkStart w:id="50" w:name="bold26" w:colFirst="0" w:colLast="0"/>
            <w:bookmarkStart w:id="51" w:name="italic28" w:colFirst="0" w:colLast="0"/>
          </w:p>
        </w:tc>
        <w:tc>
          <w:tcPr>
            <w:tcW w:w="749" w:type="dxa"/>
            <w:vMerge w:val="continue"/>
          </w:tcPr>
          <w:p w14:paraId="278FDFE8">
            <w:pPr>
              <w:tabs>
                <w:tab w:val="left" w:pos="5400"/>
              </w:tabs>
              <w:jc w:val="center"/>
              <w:rPr>
                <w:sz w:val="20"/>
              </w:rPr>
            </w:pPr>
          </w:p>
        </w:tc>
        <w:tc>
          <w:tcPr>
            <w:tcW w:w="8328" w:type="dxa"/>
          </w:tcPr>
          <w:p w14:paraId="290AEB11">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50EE413F">
            <w:pPr>
              <w:tabs>
                <w:tab w:val="left" w:pos="5400"/>
              </w:tabs>
              <w:rPr>
                <w:sz w:val="20"/>
              </w:rPr>
            </w:pPr>
            <w:r>
              <w:rPr>
                <w:bCs/>
                <w:i/>
                <w:sz w:val="20"/>
              </w:rPr>
              <w:t>Case-control study</w:t>
            </w:r>
            <w:r>
              <w:rPr>
                <w:sz w:val="20"/>
              </w:rPr>
              <w:t>—If applicable, explain how matching of cases and controls was addressed</w:t>
            </w:r>
          </w:p>
          <w:p w14:paraId="13620EBF">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04C479B7">
            <w:pPr>
              <w:tabs>
                <w:tab w:val="left" w:pos="5400"/>
              </w:tabs>
              <w:rPr>
                <w:rFonts w:hint="default" w:eastAsia="宋体"/>
                <w:sz w:val="20"/>
                <w:lang w:val="en-US" w:eastAsia="zh-CN"/>
              </w:rPr>
            </w:pPr>
            <w:r>
              <w:rPr>
                <w:rFonts w:hint="eastAsia" w:eastAsia="宋体"/>
                <w:sz w:val="20"/>
                <w:lang w:val="en-US" w:eastAsia="zh-CN"/>
              </w:rPr>
              <w:t>NA</w:t>
            </w:r>
          </w:p>
        </w:tc>
        <w:tc>
          <w:tcPr>
            <w:tcW w:w="3118" w:type="dxa"/>
          </w:tcPr>
          <w:p w14:paraId="71481E05">
            <w:pPr>
              <w:tabs>
                <w:tab w:val="left" w:pos="5400"/>
              </w:tabs>
              <w:rPr>
                <w:sz w:val="20"/>
              </w:rPr>
            </w:pPr>
            <w:r>
              <w:rPr>
                <w:sz w:val="20"/>
              </w:rPr>
              <w:t>Retrospective cohort with complete follow-up to delivery.</w:t>
            </w:r>
          </w:p>
        </w:tc>
      </w:tr>
      <w:bookmarkEnd w:id="50"/>
      <w:bookmarkEnd w:id="51"/>
      <w:tr w14:paraId="2F9610D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3C9B8025">
            <w:pPr>
              <w:tabs>
                <w:tab w:val="left" w:pos="5400"/>
              </w:tabs>
              <w:rPr>
                <w:bCs/>
                <w:sz w:val="20"/>
              </w:rPr>
            </w:pPr>
            <w:bookmarkStart w:id="52" w:name="bold27" w:colFirst="0" w:colLast="0"/>
            <w:bookmarkStart w:id="53" w:name="italic29" w:colFirst="0" w:colLast="0"/>
          </w:p>
        </w:tc>
        <w:tc>
          <w:tcPr>
            <w:tcW w:w="749" w:type="dxa"/>
            <w:vMerge w:val="continue"/>
          </w:tcPr>
          <w:p w14:paraId="1C349927">
            <w:pPr>
              <w:tabs>
                <w:tab w:val="left" w:pos="5400"/>
              </w:tabs>
              <w:jc w:val="center"/>
              <w:rPr>
                <w:sz w:val="20"/>
              </w:rPr>
            </w:pPr>
          </w:p>
        </w:tc>
        <w:tc>
          <w:tcPr>
            <w:tcW w:w="8328" w:type="dxa"/>
          </w:tcPr>
          <w:p w14:paraId="29D203C8">
            <w:pPr>
              <w:tabs>
                <w:tab w:val="left" w:pos="5400"/>
              </w:tabs>
              <w:rPr>
                <w:sz w:val="20"/>
              </w:rPr>
            </w:pPr>
            <w:r>
              <w:rPr>
                <w:sz w:val="20"/>
              </w:rPr>
              <w:t>(</w:t>
            </w:r>
            <w:r>
              <w:rPr>
                <w:i/>
                <w:sz w:val="20"/>
                <w:u w:val="single"/>
              </w:rPr>
              <w:t>e</w:t>
            </w:r>
            <w:r>
              <w:rPr>
                <w:sz w:val="20"/>
              </w:rPr>
              <w:t>) Describe any sensitivity analyses</w:t>
            </w:r>
          </w:p>
        </w:tc>
        <w:tc>
          <w:tcPr>
            <w:tcW w:w="1276" w:type="dxa"/>
          </w:tcPr>
          <w:p w14:paraId="248BD903">
            <w:pPr>
              <w:tabs>
                <w:tab w:val="left" w:pos="5400"/>
              </w:tabs>
              <w:rPr>
                <w:rFonts w:hint="eastAsia" w:eastAsia="宋体"/>
                <w:sz w:val="20"/>
                <w:lang w:val="en-US" w:eastAsia="zh-CN"/>
              </w:rPr>
            </w:pPr>
            <w:r>
              <w:rPr>
                <w:rFonts w:hint="eastAsia" w:eastAsia="宋体"/>
                <w:sz w:val="20"/>
                <w:lang w:val="en-US" w:eastAsia="zh-CN"/>
              </w:rPr>
              <w:t>P7(L147-148)</w:t>
            </w:r>
          </w:p>
        </w:tc>
        <w:tc>
          <w:tcPr>
            <w:tcW w:w="3118" w:type="dxa"/>
          </w:tcPr>
          <w:p w14:paraId="5A0B46B0">
            <w:pPr>
              <w:tabs>
                <w:tab w:val="left" w:pos="5400"/>
              </w:tabs>
              <w:rPr>
                <w:sz w:val="20"/>
              </w:rPr>
            </w:pPr>
            <w:r>
              <w:rPr>
                <w:sz w:val="20"/>
              </w:rPr>
              <w:t>“We conducted a sensitivity analysis excluding women with insulin use, results remained consistent (data not shown).”</w:t>
            </w:r>
          </w:p>
        </w:tc>
      </w:tr>
      <w:bookmarkEnd w:id="52"/>
      <w:bookmarkEnd w:id="53"/>
      <w:tr w14:paraId="717A0C5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6AD47C8E">
            <w:pPr>
              <w:pStyle w:val="168"/>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Results</w:t>
            </w:r>
          </w:p>
        </w:tc>
      </w:tr>
      <w:tr w14:paraId="0ECB96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43D93F9">
            <w:pPr>
              <w:tabs>
                <w:tab w:val="left" w:pos="5400"/>
              </w:tabs>
              <w:rPr>
                <w:bCs/>
                <w:sz w:val="20"/>
              </w:rPr>
            </w:pPr>
            <w:bookmarkStart w:id="54" w:name="bold29"/>
            <w:bookmarkStart w:id="55" w:name="italic31"/>
            <w:r>
              <w:rPr>
                <w:bCs/>
                <w:sz w:val="20"/>
              </w:rPr>
              <w:t>Participants</w:t>
            </w:r>
            <w:bookmarkEnd w:id="54"/>
            <w:bookmarkEnd w:id="55"/>
          </w:p>
        </w:tc>
        <w:tc>
          <w:tcPr>
            <w:tcW w:w="0" w:type="auto"/>
            <w:vMerge w:val="restart"/>
          </w:tcPr>
          <w:p w14:paraId="0057BBEF">
            <w:pPr>
              <w:tabs>
                <w:tab w:val="left" w:pos="5400"/>
              </w:tabs>
              <w:jc w:val="center"/>
              <w:rPr>
                <w:sz w:val="20"/>
              </w:rPr>
            </w:pPr>
            <w:r>
              <w:rPr>
                <w:sz w:val="20"/>
              </w:rPr>
              <w:t>13</w:t>
            </w:r>
            <w:bookmarkStart w:id="56" w:name="bold30"/>
            <w:r>
              <w:rPr>
                <w:bCs/>
                <w:sz w:val="20"/>
              </w:rPr>
              <w:t>*</w:t>
            </w:r>
            <w:bookmarkEnd w:id="56"/>
          </w:p>
        </w:tc>
        <w:tc>
          <w:tcPr>
            <w:tcW w:w="8328" w:type="dxa"/>
          </w:tcPr>
          <w:p w14:paraId="0DDF1D7D">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21C24264">
            <w:pPr>
              <w:tabs>
                <w:tab w:val="left" w:pos="5400"/>
              </w:tabs>
              <w:rPr>
                <w:rFonts w:hint="default" w:eastAsia="宋体"/>
                <w:sz w:val="20"/>
                <w:lang w:val="en-US" w:eastAsia="zh-CN"/>
              </w:rPr>
            </w:pPr>
            <w:r>
              <w:rPr>
                <w:rFonts w:hint="eastAsia" w:eastAsia="宋体"/>
                <w:sz w:val="20"/>
                <w:lang w:val="en-US" w:eastAsia="zh-CN"/>
              </w:rPr>
              <w:t>P5</w:t>
            </w:r>
          </w:p>
        </w:tc>
        <w:tc>
          <w:tcPr>
            <w:tcW w:w="3118" w:type="dxa"/>
          </w:tcPr>
          <w:p w14:paraId="3CDB4C9C">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Figure 1 presents the flow of participants from initial screen to final matched pairs.</w:t>
            </w:r>
          </w:p>
        </w:tc>
      </w:tr>
      <w:tr w14:paraId="481B4E6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47B5B05">
            <w:pPr>
              <w:tabs>
                <w:tab w:val="left" w:pos="5400"/>
              </w:tabs>
              <w:rPr>
                <w:bCs/>
                <w:sz w:val="20"/>
              </w:rPr>
            </w:pPr>
            <w:bookmarkStart w:id="57" w:name="italic32" w:colFirst="0" w:colLast="0"/>
            <w:bookmarkStart w:id="58" w:name="bold31" w:colFirst="0" w:colLast="0"/>
          </w:p>
        </w:tc>
        <w:tc>
          <w:tcPr>
            <w:tcW w:w="0" w:type="auto"/>
            <w:vMerge w:val="continue"/>
          </w:tcPr>
          <w:p w14:paraId="51C84F05">
            <w:pPr>
              <w:tabs>
                <w:tab w:val="left" w:pos="5400"/>
              </w:tabs>
              <w:jc w:val="center"/>
              <w:rPr>
                <w:sz w:val="20"/>
              </w:rPr>
            </w:pPr>
          </w:p>
        </w:tc>
        <w:tc>
          <w:tcPr>
            <w:tcW w:w="8328" w:type="dxa"/>
          </w:tcPr>
          <w:p w14:paraId="7F70584E">
            <w:pPr>
              <w:tabs>
                <w:tab w:val="left" w:pos="5400"/>
              </w:tabs>
              <w:rPr>
                <w:sz w:val="20"/>
              </w:rPr>
            </w:pPr>
            <w:r>
              <w:rPr>
                <w:sz w:val="20"/>
              </w:rPr>
              <w:t>(b) Give reasons for non-participation at each stage</w:t>
            </w:r>
          </w:p>
        </w:tc>
        <w:tc>
          <w:tcPr>
            <w:tcW w:w="1276" w:type="dxa"/>
          </w:tcPr>
          <w:p w14:paraId="16C144EE">
            <w:pPr>
              <w:tabs>
                <w:tab w:val="left" w:pos="5400"/>
              </w:tabs>
              <w:rPr>
                <w:rFonts w:hint="eastAsia" w:eastAsia="宋体"/>
                <w:sz w:val="20"/>
                <w:lang w:val="en-US" w:eastAsia="zh-CN"/>
              </w:rPr>
            </w:pPr>
            <w:r>
              <w:rPr>
                <w:rFonts w:hint="eastAsia" w:eastAsia="宋体"/>
                <w:sz w:val="20"/>
                <w:lang w:val="en-US" w:eastAsia="zh-CN"/>
              </w:rPr>
              <w:t>P5</w:t>
            </w:r>
          </w:p>
        </w:tc>
        <w:tc>
          <w:tcPr>
            <w:tcW w:w="3118" w:type="dxa"/>
          </w:tcPr>
          <w:p w14:paraId="346F5935">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Reasons for exclusion listed in Figure 1 legend.</w:t>
            </w:r>
          </w:p>
        </w:tc>
      </w:tr>
      <w:bookmarkEnd w:id="57"/>
      <w:bookmarkEnd w:id="58"/>
      <w:tr w14:paraId="6150AA8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8438257">
            <w:pPr>
              <w:tabs>
                <w:tab w:val="left" w:pos="5400"/>
              </w:tabs>
              <w:rPr>
                <w:bCs/>
                <w:sz w:val="20"/>
              </w:rPr>
            </w:pPr>
            <w:bookmarkStart w:id="59" w:name="bold32" w:colFirst="0" w:colLast="0"/>
            <w:bookmarkStart w:id="60" w:name="italic33" w:colFirst="0" w:colLast="0"/>
          </w:p>
        </w:tc>
        <w:tc>
          <w:tcPr>
            <w:tcW w:w="0" w:type="auto"/>
            <w:vMerge w:val="continue"/>
          </w:tcPr>
          <w:p w14:paraId="5EBEBB0E">
            <w:pPr>
              <w:tabs>
                <w:tab w:val="left" w:pos="5400"/>
              </w:tabs>
              <w:jc w:val="center"/>
              <w:rPr>
                <w:sz w:val="20"/>
              </w:rPr>
            </w:pPr>
          </w:p>
        </w:tc>
        <w:tc>
          <w:tcPr>
            <w:tcW w:w="8328" w:type="dxa"/>
          </w:tcPr>
          <w:p w14:paraId="157A65B1">
            <w:pPr>
              <w:tabs>
                <w:tab w:val="left" w:pos="5400"/>
              </w:tabs>
              <w:rPr>
                <w:sz w:val="20"/>
              </w:rPr>
            </w:pPr>
            <w:bookmarkStart w:id="61" w:name="OLE_LINK4"/>
            <w:r>
              <w:rPr>
                <w:sz w:val="20"/>
              </w:rPr>
              <w:t>(c) Consider use of a flow diagram</w:t>
            </w:r>
            <w:bookmarkEnd w:id="61"/>
          </w:p>
        </w:tc>
        <w:tc>
          <w:tcPr>
            <w:tcW w:w="1276" w:type="dxa"/>
          </w:tcPr>
          <w:p w14:paraId="12E3979D">
            <w:pPr>
              <w:tabs>
                <w:tab w:val="left" w:pos="5400"/>
              </w:tabs>
              <w:rPr>
                <w:rFonts w:hint="eastAsia" w:eastAsia="宋体"/>
                <w:sz w:val="20"/>
                <w:lang w:val="en-US" w:eastAsia="zh-CN"/>
              </w:rPr>
            </w:pPr>
            <w:r>
              <w:rPr>
                <w:rFonts w:hint="eastAsia" w:eastAsia="宋体"/>
                <w:sz w:val="20"/>
                <w:lang w:val="en-US" w:eastAsia="zh-CN"/>
              </w:rPr>
              <w:t>P5</w:t>
            </w:r>
          </w:p>
        </w:tc>
        <w:tc>
          <w:tcPr>
            <w:tcW w:w="3118" w:type="dxa"/>
          </w:tcPr>
          <w:p w14:paraId="107C86EA">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Figure 1 is a flow diagram.</w:t>
            </w:r>
          </w:p>
        </w:tc>
      </w:tr>
      <w:bookmarkEnd w:id="59"/>
      <w:bookmarkEnd w:id="60"/>
      <w:tr w14:paraId="628068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BFDF313">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343D23FE">
            <w:pPr>
              <w:tabs>
                <w:tab w:val="left" w:pos="5400"/>
              </w:tabs>
              <w:jc w:val="center"/>
              <w:rPr>
                <w:sz w:val="20"/>
              </w:rPr>
            </w:pPr>
            <w:r>
              <w:rPr>
                <w:sz w:val="20"/>
              </w:rPr>
              <w:t>14</w:t>
            </w:r>
            <w:bookmarkStart w:id="66" w:name="bold35"/>
            <w:r>
              <w:rPr>
                <w:bCs/>
                <w:sz w:val="20"/>
              </w:rPr>
              <w:t>*</w:t>
            </w:r>
            <w:bookmarkEnd w:id="66"/>
          </w:p>
        </w:tc>
        <w:tc>
          <w:tcPr>
            <w:tcW w:w="8328" w:type="dxa"/>
          </w:tcPr>
          <w:p w14:paraId="6491959F">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0DF0DAAA">
            <w:pPr>
              <w:tabs>
                <w:tab w:val="left" w:pos="5400"/>
              </w:tabs>
              <w:rPr>
                <w:rFonts w:hint="default" w:eastAsia="宋体"/>
                <w:sz w:val="20"/>
                <w:lang w:val="en-US" w:eastAsia="zh-CN"/>
              </w:rPr>
            </w:pPr>
            <w:r>
              <w:rPr>
                <w:rFonts w:hint="eastAsia" w:eastAsia="宋体"/>
                <w:sz w:val="20"/>
                <w:lang w:val="en-US" w:eastAsia="zh-CN"/>
              </w:rPr>
              <w:t>P8</w:t>
            </w:r>
          </w:p>
        </w:tc>
        <w:tc>
          <w:tcPr>
            <w:tcW w:w="3118" w:type="dxa"/>
          </w:tcPr>
          <w:p w14:paraId="549308E1">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Table 2 gives demographic and clinical characteristics.</w:t>
            </w:r>
          </w:p>
        </w:tc>
      </w:tr>
      <w:tr w14:paraId="6723BA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A72CFD0">
            <w:pPr>
              <w:tabs>
                <w:tab w:val="left" w:pos="5400"/>
              </w:tabs>
              <w:rPr>
                <w:bCs/>
                <w:sz w:val="20"/>
              </w:rPr>
            </w:pPr>
            <w:bookmarkStart w:id="67" w:name="italic36" w:colFirst="0" w:colLast="0"/>
            <w:bookmarkStart w:id="68" w:name="bold36" w:colFirst="0" w:colLast="0"/>
          </w:p>
        </w:tc>
        <w:tc>
          <w:tcPr>
            <w:tcW w:w="0" w:type="auto"/>
            <w:vMerge w:val="continue"/>
          </w:tcPr>
          <w:p w14:paraId="21DCC324">
            <w:pPr>
              <w:tabs>
                <w:tab w:val="left" w:pos="5400"/>
              </w:tabs>
              <w:jc w:val="center"/>
              <w:rPr>
                <w:sz w:val="20"/>
              </w:rPr>
            </w:pPr>
          </w:p>
        </w:tc>
        <w:tc>
          <w:tcPr>
            <w:tcW w:w="8328" w:type="dxa"/>
          </w:tcPr>
          <w:p w14:paraId="39D98F3A">
            <w:pPr>
              <w:tabs>
                <w:tab w:val="left" w:pos="5400"/>
              </w:tabs>
              <w:rPr>
                <w:sz w:val="20"/>
              </w:rPr>
            </w:pPr>
            <w:r>
              <w:rPr>
                <w:sz w:val="20"/>
              </w:rPr>
              <w:t>(b) Indicate number of participants with missing data for each variable of interest</w:t>
            </w:r>
          </w:p>
        </w:tc>
        <w:tc>
          <w:tcPr>
            <w:tcW w:w="1276" w:type="dxa"/>
          </w:tcPr>
          <w:p w14:paraId="1240569D">
            <w:pPr>
              <w:tabs>
                <w:tab w:val="left" w:pos="5400"/>
              </w:tabs>
              <w:rPr>
                <w:rFonts w:hint="eastAsia" w:eastAsia="宋体"/>
                <w:sz w:val="20"/>
                <w:lang w:val="en-US" w:eastAsia="zh-CN"/>
              </w:rPr>
            </w:pPr>
            <w:r>
              <w:rPr>
                <w:rFonts w:hint="eastAsia" w:eastAsia="宋体"/>
                <w:sz w:val="20"/>
                <w:lang w:val="en-US" w:eastAsia="zh-CN"/>
              </w:rPr>
              <w:t>P7(L110-111)</w:t>
            </w:r>
          </w:p>
        </w:tc>
        <w:tc>
          <w:tcPr>
            <w:tcW w:w="3118" w:type="dxa"/>
          </w:tcPr>
          <w:p w14:paraId="68D1BECC">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w:t>
            </w:r>
            <w:r>
              <w:rPr>
                <w:rFonts w:ascii="Segoe UI" w:hAnsi="Segoe UI" w:eastAsia="Segoe UI" w:cs="Segoe UI"/>
                <w:i w:val="0"/>
                <w:iCs w:val="0"/>
                <w:caps w:val="0"/>
                <w:spacing w:val="0"/>
                <w:sz w:val="19"/>
                <w:szCs w:val="19"/>
                <w:shd w:val="clear" w:fill="FFFFFF"/>
              </w:rPr>
              <w:t>Across the 124 matched participants, all variables used in the analysis had 0% missing values.</w:t>
            </w:r>
            <w:r>
              <w:rPr>
                <w:rFonts w:ascii="Times New Roman" w:hAnsi="Times New Roman" w:eastAsia="Times New Roman" w:cs="Times New Roman"/>
                <w:sz w:val="20"/>
                <w:lang w:val="en-GB" w:eastAsia="en-US" w:bidi="ar-SA"/>
              </w:rPr>
              <w:t>”</w:t>
            </w:r>
          </w:p>
        </w:tc>
      </w:tr>
      <w:bookmarkEnd w:id="67"/>
      <w:bookmarkEnd w:id="68"/>
      <w:tr w14:paraId="43E5FE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E40965D">
            <w:pPr>
              <w:tabs>
                <w:tab w:val="left" w:pos="5400"/>
              </w:tabs>
              <w:rPr>
                <w:bCs/>
                <w:sz w:val="20"/>
              </w:rPr>
            </w:pPr>
            <w:bookmarkStart w:id="69" w:name="bold37" w:colFirst="0" w:colLast="0"/>
            <w:bookmarkStart w:id="70" w:name="italic37" w:colFirst="0" w:colLast="0"/>
          </w:p>
        </w:tc>
        <w:tc>
          <w:tcPr>
            <w:tcW w:w="0" w:type="auto"/>
            <w:vMerge w:val="continue"/>
          </w:tcPr>
          <w:p w14:paraId="12AFC53E">
            <w:pPr>
              <w:tabs>
                <w:tab w:val="left" w:pos="5400"/>
              </w:tabs>
              <w:jc w:val="center"/>
              <w:rPr>
                <w:sz w:val="20"/>
              </w:rPr>
            </w:pPr>
          </w:p>
        </w:tc>
        <w:tc>
          <w:tcPr>
            <w:tcW w:w="8328" w:type="dxa"/>
          </w:tcPr>
          <w:p w14:paraId="6F3340C4">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290ED60F">
            <w:pPr>
              <w:tabs>
                <w:tab w:val="left" w:pos="5400"/>
              </w:tabs>
              <w:rPr>
                <w:rFonts w:hint="default" w:eastAsia="宋体"/>
                <w:sz w:val="20"/>
                <w:lang w:val="en-US" w:eastAsia="zh-CN"/>
              </w:rPr>
            </w:pPr>
            <w:r>
              <w:rPr>
                <w:rFonts w:hint="eastAsia" w:eastAsia="宋体"/>
                <w:sz w:val="20"/>
                <w:lang w:val="en-US" w:eastAsia="zh-CN"/>
              </w:rPr>
              <w:t>NA</w:t>
            </w:r>
          </w:p>
        </w:tc>
        <w:tc>
          <w:tcPr>
            <w:tcW w:w="3118" w:type="dxa"/>
          </w:tcPr>
          <w:p w14:paraId="5987E929">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Cross-sectional follow-up to delivery, no long-term follow-up time.</w:t>
            </w:r>
          </w:p>
        </w:tc>
      </w:tr>
      <w:bookmarkEnd w:id="69"/>
      <w:bookmarkEnd w:id="70"/>
      <w:tr w14:paraId="441C038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05AAC2CA">
            <w:pPr>
              <w:tabs>
                <w:tab w:val="left" w:pos="5400"/>
              </w:tabs>
              <w:rPr>
                <w:bCs/>
                <w:sz w:val="20"/>
              </w:rPr>
            </w:pPr>
            <w:bookmarkStart w:id="71" w:name="bold38" w:colFirst="0" w:colLast="0"/>
            <w:bookmarkStart w:id="72" w:name="italic38" w:colFirst="0" w:colLast="0"/>
            <w:r>
              <w:rPr>
                <w:bCs/>
                <w:sz w:val="20"/>
              </w:rPr>
              <w:t>Outcome data</w:t>
            </w:r>
          </w:p>
        </w:tc>
        <w:tc>
          <w:tcPr>
            <w:tcW w:w="0" w:type="auto"/>
            <w:vMerge w:val="restart"/>
          </w:tcPr>
          <w:p w14:paraId="54A355DE">
            <w:pPr>
              <w:tabs>
                <w:tab w:val="left" w:pos="5400"/>
              </w:tabs>
              <w:jc w:val="center"/>
              <w:rPr>
                <w:sz w:val="20"/>
              </w:rPr>
            </w:pPr>
            <w:r>
              <w:rPr>
                <w:sz w:val="20"/>
              </w:rPr>
              <w:t>15</w:t>
            </w:r>
            <w:bookmarkStart w:id="73" w:name="bold39"/>
            <w:r>
              <w:rPr>
                <w:bCs/>
                <w:sz w:val="20"/>
              </w:rPr>
              <w:t>*</w:t>
            </w:r>
            <w:bookmarkEnd w:id="73"/>
          </w:p>
        </w:tc>
        <w:tc>
          <w:tcPr>
            <w:tcW w:w="8328" w:type="dxa"/>
          </w:tcPr>
          <w:p w14:paraId="199E417C">
            <w:pPr>
              <w:tabs>
                <w:tab w:val="left" w:pos="5400"/>
              </w:tabs>
              <w:rPr>
                <w:sz w:val="20"/>
              </w:rPr>
            </w:pPr>
            <w:r>
              <w:rPr>
                <w:i/>
                <w:sz w:val="20"/>
              </w:rPr>
              <w:t>Cohort study</w:t>
            </w:r>
            <w:r>
              <w:rPr>
                <w:sz w:val="20"/>
              </w:rPr>
              <w:t>—Report numbers of outcome events or summary measures over time</w:t>
            </w:r>
          </w:p>
        </w:tc>
        <w:tc>
          <w:tcPr>
            <w:tcW w:w="1276" w:type="dxa"/>
          </w:tcPr>
          <w:p w14:paraId="13559FBF">
            <w:pPr>
              <w:tabs>
                <w:tab w:val="left" w:pos="5400"/>
              </w:tabs>
              <w:rPr>
                <w:rFonts w:hint="default" w:eastAsia="宋体"/>
                <w:i/>
                <w:sz w:val="20"/>
                <w:lang w:val="en-US" w:eastAsia="zh-CN"/>
              </w:rPr>
            </w:pPr>
            <w:r>
              <w:rPr>
                <w:rFonts w:hint="eastAsia" w:eastAsia="宋体"/>
                <w:i/>
                <w:sz w:val="20"/>
                <w:lang w:val="en-US" w:eastAsia="zh-CN"/>
              </w:rPr>
              <w:t>P9</w:t>
            </w:r>
          </w:p>
        </w:tc>
        <w:tc>
          <w:tcPr>
            <w:tcW w:w="3118" w:type="dxa"/>
          </w:tcPr>
          <w:p w14:paraId="5FC886E9">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Table 4 reports outcome events (e.g., cesarean delivery 17 vs 23).</w:t>
            </w:r>
          </w:p>
        </w:tc>
      </w:tr>
      <w:tr w14:paraId="6E32F76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29F0F6B4">
            <w:pPr>
              <w:tabs>
                <w:tab w:val="left" w:pos="5400"/>
              </w:tabs>
              <w:rPr>
                <w:bCs/>
                <w:sz w:val="20"/>
              </w:rPr>
            </w:pPr>
          </w:p>
        </w:tc>
        <w:tc>
          <w:tcPr>
            <w:tcW w:w="0" w:type="auto"/>
            <w:vMerge w:val="continue"/>
          </w:tcPr>
          <w:p w14:paraId="61690A16">
            <w:pPr>
              <w:tabs>
                <w:tab w:val="left" w:pos="5400"/>
              </w:tabs>
              <w:jc w:val="center"/>
              <w:rPr>
                <w:sz w:val="20"/>
              </w:rPr>
            </w:pPr>
          </w:p>
        </w:tc>
        <w:tc>
          <w:tcPr>
            <w:tcW w:w="8328" w:type="dxa"/>
          </w:tcPr>
          <w:p w14:paraId="45D2677C">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5C91E852">
            <w:pPr>
              <w:tabs>
                <w:tab w:val="left" w:pos="5400"/>
              </w:tabs>
              <w:rPr>
                <w:rFonts w:hint="eastAsia" w:eastAsia="宋体"/>
                <w:i/>
                <w:sz w:val="20"/>
                <w:lang w:val="en-US" w:eastAsia="zh-CN"/>
              </w:rPr>
            </w:pPr>
          </w:p>
        </w:tc>
        <w:tc>
          <w:tcPr>
            <w:tcW w:w="3118" w:type="dxa"/>
          </w:tcPr>
          <w:p w14:paraId="0C41F4D1">
            <w:pPr>
              <w:tabs>
                <w:tab w:val="left" w:pos="5400"/>
              </w:tabs>
              <w:rPr>
                <w:rFonts w:ascii="Times New Roman" w:hAnsi="Times New Roman" w:eastAsia="Times New Roman" w:cs="Times New Roman"/>
                <w:sz w:val="20"/>
                <w:lang w:val="en-GB" w:eastAsia="en-US" w:bidi="ar-SA"/>
              </w:rPr>
            </w:pPr>
          </w:p>
        </w:tc>
      </w:tr>
      <w:tr w14:paraId="7D29F79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426660DF">
            <w:pPr>
              <w:tabs>
                <w:tab w:val="left" w:pos="5400"/>
              </w:tabs>
              <w:rPr>
                <w:bCs/>
                <w:sz w:val="20"/>
              </w:rPr>
            </w:pPr>
          </w:p>
        </w:tc>
        <w:tc>
          <w:tcPr>
            <w:tcW w:w="0" w:type="auto"/>
            <w:vMerge w:val="continue"/>
          </w:tcPr>
          <w:p w14:paraId="4A8753CB">
            <w:pPr>
              <w:tabs>
                <w:tab w:val="left" w:pos="5400"/>
              </w:tabs>
              <w:jc w:val="center"/>
              <w:rPr>
                <w:sz w:val="20"/>
              </w:rPr>
            </w:pPr>
          </w:p>
        </w:tc>
        <w:tc>
          <w:tcPr>
            <w:tcW w:w="8328" w:type="dxa"/>
          </w:tcPr>
          <w:p w14:paraId="7DF8C66A">
            <w:pPr>
              <w:tabs>
                <w:tab w:val="left" w:pos="5400"/>
              </w:tabs>
              <w:rPr>
                <w:i/>
                <w:sz w:val="20"/>
              </w:rPr>
            </w:pPr>
            <w:r>
              <w:rPr>
                <w:i/>
                <w:sz w:val="20"/>
              </w:rPr>
              <w:t>Cross-sectional study—</w:t>
            </w:r>
            <w:r>
              <w:rPr>
                <w:sz w:val="20"/>
              </w:rPr>
              <w:t>Report numbers of outcome events or summary measures</w:t>
            </w:r>
          </w:p>
        </w:tc>
        <w:tc>
          <w:tcPr>
            <w:tcW w:w="1276" w:type="dxa"/>
          </w:tcPr>
          <w:p w14:paraId="49C06D32">
            <w:pPr>
              <w:tabs>
                <w:tab w:val="left" w:pos="5400"/>
              </w:tabs>
              <w:rPr>
                <w:i/>
                <w:sz w:val="20"/>
              </w:rPr>
            </w:pPr>
          </w:p>
        </w:tc>
        <w:tc>
          <w:tcPr>
            <w:tcW w:w="3118" w:type="dxa"/>
          </w:tcPr>
          <w:p w14:paraId="7212847D">
            <w:pPr>
              <w:tabs>
                <w:tab w:val="left" w:pos="5400"/>
              </w:tabs>
              <w:rPr>
                <w:rFonts w:ascii="Times New Roman" w:hAnsi="Times New Roman" w:eastAsia="Times New Roman" w:cs="Times New Roman"/>
                <w:sz w:val="20"/>
                <w:lang w:val="en-GB" w:eastAsia="en-US" w:bidi="ar-SA"/>
              </w:rPr>
            </w:pPr>
          </w:p>
        </w:tc>
      </w:tr>
      <w:bookmarkEnd w:id="71"/>
      <w:bookmarkEnd w:id="72"/>
      <w:tr w14:paraId="5C14AE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49BF409">
            <w:pPr>
              <w:tabs>
                <w:tab w:val="left" w:pos="5400"/>
              </w:tabs>
              <w:rPr>
                <w:bCs/>
                <w:sz w:val="20"/>
              </w:rPr>
            </w:pPr>
            <w:bookmarkStart w:id="74" w:name="italic40" w:colFirst="0" w:colLast="0"/>
            <w:bookmarkStart w:id="75" w:name="bold41" w:colFirst="0" w:colLast="0"/>
            <w:r>
              <w:rPr>
                <w:bCs/>
                <w:sz w:val="20"/>
              </w:rPr>
              <w:t>Main results</w:t>
            </w:r>
          </w:p>
        </w:tc>
        <w:tc>
          <w:tcPr>
            <w:tcW w:w="0" w:type="auto"/>
            <w:vMerge w:val="restart"/>
          </w:tcPr>
          <w:p w14:paraId="4ED05AD9">
            <w:pPr>
              <w:tabs>
                <w:tab w:val="left" w:pos="5400"/>
              </w:tabs>
              <w:jc w:val="center"/>
              <w:rPr>
                <w:sz w:val="20"/>
              </w:rPr>
            </w:pPr>
            <w:r>
              <w:rPr>
                <w:sz w:val="20"/>
              </w:rPr>
              <w:t>16</w:t>
            </w:r>
          </w:p>
        </w:tc>
        <w:tc>
          <w:tcPr>
            <w:tcW w:w="8328" w:type="dxa"/>
          </w:tcPr>
          <w:p w14:paraId="54462AE7">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6591C900">
            <w:pPr>
              <w:tabs>
                <w:tab w:val="left" w:pos="5400"/>
              </w:tabs>
              <w:rPr>
                <w:rFonts w:hint="default" w:eastAsia="宋体"/>
                <w:sz w:val="20"/>
                <w:lang w:val="en-US" w:eastAsia="zh-CN"/>
              </w:rPr>
            </w:pPr>
            <w:r>
              <w:rPr>
                <w:rFonts w:hint="eastAsia" w:eastAsia="宋体"/>
                <w:sz w:val="20"/>
                <w:lang w:val="en-US" w:eastAsia="zh-CN"/>
              </w:rPr>
              <w:t>P9</w:t>
            </w:r>
          </w:p>
        </w:tc>
        <w:tc>
          <w:tcPr>
            <w:tcW w:w="3118" w:type="dxa"/>
          </w:tcPr>
          <w:p w14:paraId="3A477862">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Table 4 provides unadjusted means/percentages; no further confounder adjustment post-matching.</w:t>
            </w:r>
          </w:p>
        </w:tc>
      </w:tr>
      <w:bookmarkEnd w:id="74"/>
      <w:bookmarkEnd w:id="75"/>
      <w:tr w14:paraId="7D6252F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200D366">
            <w:pPr>
              <w:tabs>
                <w:tab w:val="left" w:pos="5400"/>
              </w:tabs>
              <w:rPr>
                <w:bCs/>
                <w:sz w:val="20"/>
              </w:rPr>
            </w:pPr>
            <w:bookmarkStart w:id="76" w:name="bold42" w:colFirst="0" w:colLast="0"/>
            <w:bookmarkStart w:id="77" w:name="italic41" w:colFirst="0" w:colLast="0"/>
          </w:p>
        </w:tc>
        <w:tc>
          <w:tcPr>
            <w:tcW w:w="0" w:type="auto"/>
            <w:vMerge w:val="continue"/>
          </w:tcPr>
          <w:p w14:paraId="1507B671">
            <w:pPr>
              <w:tabs>
                <w:tab w:val="left" w:pos="5400"/>
              </w:tabs>
              <w:jc w:val="center"/>
              <w:rPr>
                <w:sz w:val="20"/>
              </w:rPr>
            </w:pPr>
          </w:p>
        </w:tc>
        <w:tc>
          <w:tcPr>
            <w:tcW w:w="8328" w:type="dxa"/>
          </w:tcPr>
          <w:p w14:paraId="284DC074">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7137913E">
            <w:pPr>
              <w:tabs>
                <w:tab w:val="left" w:pos="5400"/>
              </w:tabs>
              <w:rPr>
                <w:rFonts w:hint="default" w:eastAsia="宋体"/>
                <w:sz w:val="20"/>
                <w:lang w:val="en-US" w:eastAsia="zh-CN"/>
              </w:rPr>
            </w:pPr>
            <w:r>
              <w:rPr>
                <w:rFonts w:hint="eastAsia" w:eastAsia="宋体"/>
                <w:sz w:val="20"/>
                <w:lang w:val="en-US" w:eastAsia="zh-CN"/>
              </w:rPr>
              <w:t>NA</w:t>
            </w:r>
          </w:p>
        </w:tc>
        <w:tc>
          <w:tcPr>
            <w:tcW w:w="3118" w:type="dxa"/>
          </w:tcPr>
          <w:p w14:paraId="6858DAA9">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No categorisation of continuous outcomes.</w:t>
            </w:r>
          </w:p>
        </w:tc>
      </w:tr>
      <w:bookmarkEnd w:id="76"/>
      <w:bookmarkEnd w:id="77"/>
      <w:tr w14:paraId="018478E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2F902B7">
            <w:pPr>
              <w:tabs>
                <w:tab w:val="left" w:pos="5400"/>
              </w:tabs>
              <w:rPr>
                <w:bCs/>
                <w:sz w:val="20"/>
              </w:rPr>
            </w:pPr>
            <w:bookmarkStart w:id="78" w:name="bold43" w:colFirst="0" w:colLast="0"/>
            <w:bookmarkStart w:id="79" w:name="italic42" w:colFirst="0" w:colLast="0"/>
          </w:p>
        </w:tc>
        <w:tc>
          <w:tcPr>
            <w:tcW w:w="0" w:type="auto"/>
            <w:vMerge w:val="continue"/>
          </w:tcPr>
          <w:p w14:paraId="6729E824">
            <w:pPr>
              <w:tabs>
                <w:tab w:val="left" w:pos="5400"/>
              </w:tabs>
              <w:jc w:val="center"/>
              <w:rPr>
                <w:sz w:val="20"/>
              </w:rPr>
            </w:pPr>
          </w:p>
        </w:tc>
        <w:tc>
          <w:tcPr>
            <w:tcW w:w="8328" w:type="dxa"/>
          </w:tcPr>
          <w:p w14:paraId="11730C1B">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04F052D7">
            <w:pPr>
              <w:tabs>
                <w:tab w:val="left" w:pos="5400"/>
              </w:tabs>
              <w:rPr>
                <w:rFonts w:hint="default" w:eastAsia="宋体"/>
                <w:sz w:val="20"/>
                <w:lang w:val="en-US" w:eastAsia="zh-CN"/>
              </w:rPr>
            </w:pPr>
            <w:r>
              <w:rPr>
                <w:rFonts w:hint="eastAsia" w:eastAsia="宋体"/>
                <w:sz w:val="20"/>
                <w:lang w:val="en-US" w:eastAsia="zh-CN"/>
              </w:rPr>
              <w:t>NA</w:t>
            </w:r>
          </w:p>
        </w:tc>
        <w:tc>
          <w:tcPr>
            <w:tcW w:w="3118" w:type="dxa"/>
          </w:tcPr>
          <w:p w14:paraId="1EB5717E">
            <w:pPr>
              <w:tabs>
                <w:tab w:val="left" w:pos="5400"/>
              </w:tabs>
              <w:rPr>
                <w:rFonts w:ascii="Times New Roman" w:hAnsi="Times New Roman" w:eastAsia="Times New Roman" w:cs="Times New Roman"/>
                <w:sz w:val="20"/>
                <w:lang w:val="en-GB" w:eastAsia="en-US" w:bidi="ar-SA"/>
              </w:rPr>
            </w:pPr>
            <w:r>
              <w:rPr>
                <w:rFonts w:ascii="Times New Roman" w:hAnsi="Times New Roman" w:eastAsia="Times New Roman" w:cs="Times New Roman"/>
                <w:sz w:val="20"/>
                <w:lang w:val="en-GB" w:eastAsia="en-US" w:bidi="ar-SA"/>
              </w:rPr>
              <w:t>Not relevant (no relative risk translation).</w:t>
            </w:r>
          </w:p>
        </w:tc>
      </w:tr>
      <w:bookmarkEnd w:id="78"/>
      <w:bookmarkEnd w:id="79"/>
    </w:tbl>
    <w:p w14:paraId="4FA264C2">
      <w:bookmarkStart w:id="80" w:name="italic43"/>
      <w:bookmarkStart w:id="81" w:name="bold44"/>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0668F3E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5EF3F16">
            <w:pPr>
              <w:tabs>
                <w:tab w:val="left" w:pos="5400"/>
              </w:tabs>
              <w:rPr>
                <w:bCs/>
                <w:sz w:val="20"/>
              </w:rPr>
            </w:pPr>
            <w:r>
              <w:rPr>
                <w:bCs/>
                <w:sz w:val="20"/>
              </w:rPr>
              <w:t>Other analyses</w:t>
            </w:r>
            <w:bookmarkEnd w:id="80"/>
            <w:bookmarkEnd w:id="81"/>
          </w:p>
        </w:tc>
        <w:tc>
          <w:tcPr>
            <w:tcW w:w="0" w:type="auto"/>
          </w:tcPr>
          <w:p w14:paraId="4416D0A0">
            <w:pPr>
              <w:tabs>
                <w:tab w:val="left" w:pos="5400"/>
              </w:tabs>
              <w:jc w:val="center"/>
              <w:rPr>
                <w:sz w:val="20"/>
              </w:rPr>
            </w:pPr>
            <w:r>
              <w:rPr>
                <w:sz w:val="20"/>
              </w:rPr>
              <w:t>17</w:t>
            </w:r>
          </w:p>
        </w:tc>
        <w:tc>
          <w:tcPr>
            <w:tcW w:w="8688" w:type="dxa"/>
          </w:tcPr>
          <w:p w14:paraId="5CAB86BF">
            <w:pPr>
              <w:tabs>
                <w:tab w:val="left" w:pos="5400"/>
              </w:tabs>
              <w:rPr>
                <w:sz w:val="20"/>
              </w:rPr>
            </w:pPr>
            <w:r>
              <w:rPr>
                <w:sz w:val="20"/>
              </w:rPr>
              <w:t>Report other analyses done—eg analyses of subgroups and interactions, and sensitivity analyses</w:t>
            </w:r>
          </w:p>
        </w:tc>
        <w:tc>
          <w:tcPr>
            <w:tcW w:w="1265" w:type="dxa"/>
          </w:tcPr>
          <w:p w14:paraId="5A7BD0F6">
            <w:pPr>
              <w:tabs>
                <w:tab w:val="left" w:pos="5400"/>
              </w:tabs>
              <w:rPr>
                <w:rFonts w:hint="eastAsia" w:eastAsia="宋体"/>
                <w:sz w:val="20"/>
                <w:lang w:val="en-US" w:eastAsia="zh-CN"/>
              </w:rPr>
            </w:pPr>
            <w:r>
              <w:rPr>
                <w:rFonts w:hint="eastAsia" w:eastAsia="宋体"/>
                <w:sz w:val="20"/>
                <w:lang w:val="en-US" w:eastAsia="zh-CN"/>
              </w:rPr>
              <w:t>P7(L222-228)</w:t>
            </w:r>
          </w:p>
        </w:tc>
        <w:tc>
          <w:tcPr>
            <w:tcW w:w="3129" w:type="dxa"/>
          </w:tcPr>
          <w:p w14:paraId="59949088">
            <w:pPr>
              <w:tabs>
                <w:tab w:val="left" w:pos="5400"/>
              </w:tabs>
              <w:rPr>
                <w:sz w:val="20"/>
              </w:rPr>
            </w:pPr>
            <w:r>
              <w:rPr>
                <w:rFonts w:ascii="Segoe UI" w:hAnsi="Segoe UI" w:eastAsia="Segoe UI" w:cs="Segoe UI"/>
                <w:i w:val="0"/>
                <w:iCs w:val="0"/>
                <w:caps w:val="0"/>
                <w:spacing w:val="6"/>
                <w:sz w:val="16"/>
                <w:szCs w:val="16"/>
                <w:shd w:val="clear" w:fill="FFFFFF"/>
              </w:rPr>
              <w:t>“Observed power was 58% for weight gain and 42% for cesarean delivery.”</w:t>
            </w:r>
          </w:p>
        </w:tc>
      </w:tr>
      <w:tr w14:paraId="1F94853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69F63602">
            <w:pPr>
              <w:pStyle w:val="168"/>
              <w:tabs>
                <w:tab w:val="left" w:pos="5400"/>
              </w:tabs>
              <w:rPr>
                <w:rFonts w:hint="eastAsia" w:eastAsia="宋体"/>
                <w:sz w:val="20"/>
                <w:lang w:val="en-US" w:eastAsia="zh-CN"/>
              </w:rPr>
            </w:pPr>
            <w:bookmarkStart w:id="82" w:name="italic44"/>
            <w:bookmarkStart w:id="83" w:name="bold45"/>
            <w:r>
              <w:rPr>
                <w:sz w:val="20"/>
              </w:rPr>
              <w:t>Discussion</w:t>
            </w:r>
            <w:bookmarkEnd w:id="82"/>
            <w:bookmarkEnd w:id="83"/>
          </w:p>
        </w:tc>
      </w:tr>
      <w:tr w14:paraId="2297086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3F1827E">
            <w:pPr>
              <w:tabs>
                <w:tab w:val="left" w:pos="5400"/>
              </w:tabs>
              <w:rPr>
                <w:bCs/>
                <w:sz w:val="20"/>
              </w:rPr>
            </w:pPr>
            <w:bookmarkStart w:id="84" w:name="italic45" w:colFirst="0" w:colLast="0"/>
            <w:bookmarkStart w:id="85" w:name="bold46" w:colFirst="0" w:colLast="0"/>
            <w:r>
              <w:rPr>
                <w:bCs/>
                <w:sz w:val="20"/>
              </w:rPr>
              <w:t>Key results</w:t>
            </w:r>
          </w:p>
        </w:tc>
        <w:tc>
          <w:tcPr>
            <w:tcW w:w="0" w:type="auto"/>
          </w:tcPr>
          <w:p w14:paraId="57AB0CAD">
            <w:pPr>
              <w:tabs>
                <w:tab w:val="left" w:pos="5400"/>
              </w:tabs>
              <w:jc w:val="center"/>
              <w:rPr>
                <w:sz w:val="20"/>
              </w:rPr>
            </w:pPr>
            <w:r>
              <w:rPr>
                <w:sz w:val="20"/>
              </w:rPr>
              <w:t>18</w:t>
            </w:r>
          </w:p>
        </w:tc>
        <w:tc>
          <w:tcPr>
            <w:tcW w:w="8688" w:type="dxa"/>
          </w:tcPr>
          <w:p w14:paraId="65B0353E">
            <w:pPr>
              <w:tabs>
                <w:tab w:val="left" w:pos="5400"/>
              </w:tabs>
              <w:rPr>
                <w:sz w:val="20"/>
              </w:rPr>
            </w:pPr>
            <w:r>
              <w:rPr>
                <w:sz w:val="20"/>
              </w:rPr>
              <w:t>Summarise key results with reference to study objectives</w:t>
            </w:r>
          </w:p>
        </w:tc>
        <w:tc>
          <w:tcPr>
            <w:tcW w:w="1265" w:type="dxa"/>
          </w:tcPr>
          <w:p w14:paraId="1A933012">
            <w:pPr>
              <w:tabs>
                <w:tab w:val="left" w:pos="5400"/>
              </w:tabs>
              <w:rPr>
                <w:rFonts w:hint="default" w:eastAsia="宋体"/>
                <w:sz w:val="20"/>
                <w:lang w:val="en-US" w:eastAsia="zh-CN"/>
              </w:rPr>
            </w:pPr>
            <w:r>
              <w:rPr>
                <w:rFonts w:hint="eastAsia" w:eastAsia="宋体"/>
                <w:sz w:val="20"/>
                <w:lang w:val="en-US" w:eastAsia="zh-CN"/>
              </w:rPr>
              <w:t>P13(L257-268)</w:t>
            </w:r>
          </w:p>
        </w:tc>
        <w:tc>
          <w:tcPr>
            <w:tcW w:w="3129" w:type="dxa"/>
          </w:tcPr>
          <w:p w14:paraId="67B8098D">
            <w:pPr>
              <w:tabs>
                <w:tab w:val="left" w:pos="5400"/>
              </w:tabs>
              <w:rPr>
                <w:sz w:val="20"/>
              </w:rPr>
            </w:pPr>
            <w:r>
              <w:rPr>
                <w:rFonts w:ascii="Segoe UI" w:hAnsi="Segoe UI" w:eastAsia="Segoe UI" w:cs="Segoe UI"/>
                <w:i w:val="0"/>
                <w:iCs w:val="0"/>
                <w:caps w:val="0"/>
                <w:spacing w:val="6"/>
                <w:sz w:val="16"/>
                <w:szCs w:val="16"/>
                <w:shd w:val="clear" w:fill="FFFFFF"/>
              </w:rPr>
              <w:t>“</w:t>
            </w:r>
            <w:r>
              <w:rPr>
                <w:rFonts w:ascii="Segoe UI" w:hAnsi="Segoe UI" w:eastAsia="Segoe UI" w:cs="Segoe UI"/>
                <w:i w:val="0"/>
                <w:iCs w:val="0"/>
                <w:caps w:val="0"/>
                <w:spacing w:val="0"/>
                <w:sz w:val="19"/>
                <w:szCs w:val="19"/>
                <w:shd w:val="clear" w:fill="FFFFFF"/>
              </w:rPr>
              <w:t>In this propensity score-matched analysis, we delineated a distinct pattern linking occupational status to metabolic and obstetric markers in GDM... occupational status showed no statistically significant association with key perinatal outcomes...</w:t>
            </w:r>
            <w:r>
              <w:rPr>
                <w:rFonts w:ascii="Segoe UI" w:hAnsi="Segoe UI" w:eastAsia="Segoe UI" w:cs="Segoe UI"/>
                <w:i w:val="0"/>
                <w:iCs w:val="0"/>
                <w:caps w:val="0"/>
                <w:spacing w:val="6"/>
                <w:sz w:val="16"/>
                <w:szCs w:val="16"/>
                <w:shd w:val="clear" w:fill="FFFFFF"/>
              </w:rPr>
              <w:t>”</w:t>
            </w:r>
          </w:p>
        </w:tc>
      </w:tr>
      <w:bookmarkEnd w:id="84"/>
      <w:bookmarkEnd w:id="85"/>
      <w:tr w14:paraId="48E4C54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2F0F885">
            <w:pPr>
              <w:tabs>
                <w:tab w:val="left" w:pos="5400"/>
              </w:tabs>
              <w:rPr>
                <w:bCs/>
                <w:sz w:val="20"/>
              </w:rPr>
            </w:pPr>
            <w:bookmarkStart w:id="86" w:name="italic46" w:colFirst="0" w:colLast="0"/>
            <w:bookmarkStart w:id="87" w:name="bold47" w:colFirst="0" w:colLast="0"/>
            <w:r>
              <w:rPr>
                <w:bCs/>
                <w:sz w:val="20"/>
              </w:rPr>
              <w:t>Limitations</w:t>
            </w:r>
          </w:p>
        </w:tc>
        <w:tc>
          <w:tcPr>
            <w:tcW w:w="0" w:type="auto"/>
          </w:tcPr>
          <w:p w14:paraId="66436876">
            <w:pPr>
              <w:tabs>
                <w:tab w:val="left" w:pos="5400"/>
              </w:tabs>
              <w:jc w:val="center"/>
              <w:rPr>
                <w:sz w:val="20"/>
              </w:rPr>
            </w:pPr>
            <w:r>
              <w:rPr>
                <w:sz w:val="20"/>
              </w:rPr>
              <w:t>19</w:t>
            </w:r>
          </w:p>
        </w:tc>
        <w:tc>
          <w:tcPr>
            <w:tcW w:w="8688" w:type="dxa"/>
          </w:tcPr>
          <w:p w14:paraId="3EBCA83E">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52E92144">
            <w:pPr>
              <w:tabs>
                <w:tab w:val="left" w:pos="5400"/>
              </w:tabs>
              <w:rPr>
                <w:rFonts w:hint="eastAsia" w:eastAsia="宋体"/>
                <w:sz w:val="20"/>
                <w:lang w:val="en-US" w:eastAsia="zh-CN"/>
              </w:rPr>
            </w:pPr>
            <w:r>
              <w:rPr>
                <w:rFonts w:hint="eastAsia" w:eastAsia="宋体"/>
                <w:sz w:val="20"/>
                <w:lang w:val="en-US" w:eastAsia="zh-CN"/>
              </w:rPr>
              <w:t>P12(L221-236)</w:t>
            </w:r>
          </w:p>
        </w:tc>
        <w:tc>
          <w:tcPr>
            <w:tcW w:w="3129" w:type="dxa"/>
          </w:tcPr>
          <w:p w14:paraId="4FD52FBC">
            <w:pPr>
              <w:tabs>
                <w:tab w:val="left" w:pos="5400"/>
              </w:tabs>
              <w:rPr>
                <w:sz w:val="20"/>
              </w:rPr>
            </w:pPr>
            <w:r>
              <w:rPr>
                <w:rFonts w:ascii="Segoe UI" w:hAnsi="Segoe UI" w:eastAsia="Segoe UI" w:cs="Segoe UI"/>
                <w:i w:val="0"/>
                <w:iCs w:val="0"/>
                <w:caps w:val="0"/>
                <w:spacing w:val="6"/>
                <w:sz w:val="16"/>
                <w:szCs w:val="16"/>
                <w:shd w:val="clear" w:fill="FFFFFF"/>
              </w:rPr>
              <w:t>“4.3 Study Limitations”</w:t>
            </w:r>
          </w:p>
        </w:tc>
      </w:tr>
      <w:bookmarkEnd w:id="86"/>
      <w:bookmarkEnd w:id="87"/>
      <w:tr w14:paraId="485CC0F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C117105">
            <w:pPr>
              <w:tabs>
                <w:tab w:val="left" w:pos="5400"/>
              </w:tabs>
              <w:rPr>
                <w:bCs/>
                <w:sz w:val="20"/>
              </w:rPr>
            </w:pPr>
            <w:bookmarkStart w:id="88" w:name="italic47" w:colFirst="0" w:colLast="0"/>
            <w:bookmarkStart w:id="89" w:name="bold48" w:colFirst="0" w:colLast="0"/>
            <w:r>
              <w:rPr>
                <w:bCs/>
                <w:sz w:val="20"/>
              </w:rPr>
              <w:t>Interpretation</w:t>
            </w:r>
          </w:p>
        </w:tc>
        <w:tc>
          <w:tcPr>
            <w:tcW w:w="0" w:type="auto"/>
          </w:tcPr>
          <w:p w14:paraId="576B616D">
            <w:pPr>
              <w:tabs>
                <w:tab w:val="left" w:pos="5400"/>
              </w:tabs>
              <w:jc w:val="center"/>
              <w:rPr>
                <w:sz w:val="20"/>
              </w:rPr>
            </w:pPr>
            <w:r>
              <w:rPr>
                <w:sz w:val="20"/>
              </w:rPr>
              <w:t>20</w:t>
            </w:r>
          </w:p>
        </w:tc>
        <w:tc>
          <w:tcPr>
            <w:tcW w:w="8688" w:type="dxa"/>
          </w:tcPr>
          <w:p w14:paraId="74747F5C">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12D01D72">
            <w:pPr>
              <w:tabs>
                <w:tab w:val="left" w:pos="5400"/>
              </w:tabs>
              <w:rPr>
                <w:rFonts w:hint="eastAsia" w:eastAsia="宋体"/>
                <w:sz w:val="20"/>
                <w:lang w:val="en-US" w:eastAsia="zh-CN"/>
              </w:rPr>
            </w:pPr>
            <w:r>
              <w:rPr>
                <w:rFonts w:hint="eastAsia" w:eastAsia="宋体"/>
                <w:sz w:val="20"/>
                <w:lang w:val="en-US" w:eastAsia="zh-CN"/>
              </w:rPr>
              <w:t>P12(L238-255)</w:t>
            </w:r>
          </w:p>
        </w:tc>
        <w:tc>
          <w:tcPr>
            <w:tcW w:w="3129" w:type="dxa"/>
          </w:tcPr>
          <w:p w14:paraId="69C3F74D">
            <w:pPr>
              <w:tabs>
                <w:tab w:val="left" w:pos="5400"/>
              </w:tabs>
              <w:rPr>
                <w:sz w:val="20"/>
              </w:rPr>
            </w:pPr>
            <w:r>
              <w:rPr>
                <w:rFonts w:ascii="Segoe UI" w:hAnsi="Segoe UI" w:eastAsia="Segoe UI" w:cs="Segoe UI"/>
                <w:i w:val="0"/>
                <w:iCs w:val="0"/>
                <w:caps w:val="0"/>
                <w:spacing w:val="6"/>
                <w:sz w:val="16"/>
                <w:szCs w:val="16"/>
                <w:shd w:val="clear" w:fill="FFFFFF"/>
              </w:rPr>
              <w:t>“4.4 Public Health Implications and Future Directions”</w:t>
            </w:r>
          </w:p>
        </w:tc>
      </w:tr>
      <w:bookmarkEnd w:id="88"/>
      <w:bookmarkEnd w:id="89"/>
      <w:tr w14:paraId="65BF9C4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E2BDE8B">
            <w:pPr>
              <w:tabs>
                <w:tab w:val="left" w:pos="5400"/>
              </w:tabs>
              <w:rPr>
                <w:bCs/>
                <w:sz w:val="20"/>
              </w:rPr>
            </w:pPr>
            <w:bookmarkStart w:id="90" w:name="bold49" w:colFirst="0" w:colLast="0"/>
            <w:bookmarkStart w:id="91" w:name="italic48" w:colFirst="0" w:colLast="0"/>
            <w:r>
              <w:rPr>
                <w:bCs/>
                <w:sz w:val="20"/>
              </w:rPr>
              <w:t>Generalisability</w:t>
            </w:r>
          </w:p>
        </w:tc>
        <w:tc>
          <w:tcPr>
            <w:tcW w:w="0" w:type="auto"/>
          </w:tcPr>
          <w:p w14:paraId="13CD9299">
            <w:pPr>
              <w:tabs>
                <w:tab w:val="left" w:pos="5400"/>
              </w:tabs>
              <w:jc w:val="center"/>
              <w:rPr>
                <w:sz w:val="20"/>
              </w:rPr>
            </w:pPr>
            <w:r>
              <w:rPr>
                <w:sz w:val="20"/>
              </w:rPr>
              <w:t>21</w:t>
            </w:r>
          </w:p>
        </w:tc>
        <w:tc>
          <w:tcPr>
            <w:tcW w:w="8688" w:type="dxa"/>
          </w:tcPr>
          <w:p w14:paraId="47AD6043">
            <w:pPr>
              <w:tabs>
                <w:tab w:val="left" w:pos="5400"/>
              </w:tabs>
              <w:rPr>
                <w:sz w:val="20"/>
              </w:rPr>
            </w:pPr>
            <w:r>
              <w:rPr>
                <w:sz w:val="20"/>
              </w:rPr>
              <w:t>Discuss the generalisability (external validity) of the study results</w:t>
            </w:r>
          </w:p>
        </w:tc>
        <w:tc>
          <w:tcPr>
            <w:tcW w:w="1265" w:type="dxa"/>
          </w:tcPr>
          <w:p w14:paraId="6608BAD3">
            <w:pPr>
              <w:tabs>
                <w:tab w:val="left" w:pos="5400"/>
              </w:tabs>
              <w:rPr>
                <w:rFonts w:hint="eastAsia" w:eastAsia="宋体"/>
                <w:sz w:val="20"/>
                <w:lang w:val="en-US" w:eastAsia="zh-CN"/>
              </w:rPr>
            </w:pPr>
            <w:r>
              <w:rPr>
                <w:rFonts w:hint="eastAsia" w:eastAsia="宋体"/>
                <w:sz w:val="20"/>
                <w:lang w:val="en-US" w:eastAsia="zh-CN"/>
              </w:rPr>
              <w:t>P12(L232-234)</w:t>
            </w:r>
          </w:p>
        </w:tc>
        <w:tc>
          <w:tcPr>
            <w:tcW w:w="3129" w:type="dxa"/>
          </w:tcPr>
          <w:p w14:paraId="450CE8E0">
            <w:pPr>
              <w:tabs>
                <w:tab w:val="left" w:pos="5400"/>
              </w:tabs>
              <w:rPr>
                <w:sz w:val="20"/>
              </w:rPr>
            </w:pPr>
            <w:r>
              <w:rPr>
                <w:rFonts w:ascii="Segoe UI" w:hAnsi="Segoe UI" w:eastAsia="Segoe UI" w:cs="Segoe UI"/>
                <w:i w:val="0"/>
                <w:iCs w:val="0"/>
                <w:caps w:val="0"/>
                <w:spacing w:val="6"/>
                <w:sz w:val="16"/>
                <w:szCs w:val="16"/>
                <w:shd w:val="clear" w:fill="FFFFFF"/>
              </w:rPr>
              <w:t>“The single-center, urban, high-income setting limits external validity …”</w:t>
            </w:r>
          </w:p>
        </w:tc>
      </w:tr>
      <w:bookmarkEnd w:id="90"/>
      <w:bookmarkEnd w:id="91"/>
      <w:tr w14:paraId="68B2225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0" w:type="dxa"/>
            <w:gridSpan w:val="2"/>
          </w:tcPr>
          <w:p w14:paraId="00EF07BB">
            <w:pPr>
              <w:pStyle w:val="168"/>
              <w:tabs>
                <w:tab w:val="left" w:pos="5400"/>
              </w:tabs>
              <w:rPr>
                <w:sz w:val="20"/>
              </w:rPr>
            </w:pPr>
            <w:bookmarkStart w:id="92" w:name="italic49"/>
            <w:bookmarkStart w:id="93" w:name="bold50"/>
            <w:r>
              <w:rPr>
                <w:sz w:val="20"/>
              </w:rPr>
              <w:t>Other information</w:t>
            </w:r>
          </w:p>
          <w:bookmarkEnd w:id="92"/>
          <w:bookmarkEnd w:id="93"/>
        </w:tc>
        <w:tc>
          <w:tcPr>
            <w:tcW w:w="13082" w:type="dxa"/>
            <w:gridSpan w:val="3"/>
          </w:tcPr>
          <w:p w14:paraId="04D1327D">
            <w:pPr>
              <w:pStyle w:val="168"/>
              <w:tabs>
                <w:tab w:val="left" w:pos="5400"/>
              </w:tabs>
              <w:rPr>
                <w:sz w:val="20"/>
              </w:rPr>
            </w:pPr>
          </w:p>
        </w:tc>
      </w:tr>
      <w:tr w14:paraId="0CB4288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1B00A05">
            <w:pPr>
              <w:tabs>
                <w:tab w:val="left" w:pos="5400"/>
              </w:tabs>
              <w:rPr>
                <w:bCs/>
                <w:sz w:val="20"/>
              </w:rPr>
            </w:pPr>
            <w:bookmarkStart w:id="94" w:name="bold51" w:colFirst="0" w:colLast="0"/>
            <w:bookmarkStart w:id="95" w:name="italic50" w:colFirst="0" w:colLast="0"/>
            <w:r>
              <w:rPr>
                <w:bCs/>
                <w:sz w:val="20"/>
              </w:rPr>
              <w:t>Funding</w:t>
            </w:r>
          </w:p>
        </w:tc>
        <w:tc>
          <w:tcPr>
            <w:tcW w:w="0" w:type="auto"/>
          </w:tcPr>
          <w:p w14:paraId="001E46E7">
            <w:pPr>
              <w:tabs>
                <w:tab w:val="left" w:pos="5400"/>
              </w:tabs>
              <w:jc w:val="center"/>
              <w:rPr>
                <w:sz w:val="20"/>
              </w:rPr>
            </w:pPr>
            <w:r>
              <w:rPr>
                <w:sz w:val="20"/>
              </w:rPr>
              <w:t>22</w:t>
            </w:r>
          </w:p>
        </w:tc>
        <w:tc>
          <w:tcPr>
            <w:tcW w:w="8688" w:type="dxa"/>
          </w:tcPr>
          <w:p w14:paraId="3A44557D">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1FFDDD5B">
            <w:pPr>
              <w:tabs>
                <w:tab w:val="left" w:pos="5400"/>
              </w:tabs>
              <w:rPr>
                <w:rFonts w:hint="default" w:eastAsia="宋体"/>
                <w:sz w:val="20"/>
                <w:lang w:val="en-US" w:eastAsia="zh-CN"/>
              </w:rPr>
            </w:pPr>
            <w:r>
              <w:rPr>
                <w:rFonts w:hint="eastAsia" w:eastAsia="宋体"/>
                <w:sz w:val="20"/>
                <w:lang w:val="en-US" w:eastAsia="zh-CN"/>
              </w:rPr>
              <w:t>P14(L274)</w:t>
            </w:r>
          </w:p>
        </w:tc>
        <w:tc>
          <w:tcPr>
            <w:tcW w:w="3129" w:type="dxa"/>
          </w:tcPr>
          <w:tbl>
            <w:tblPr>
              <w:tblStyle w:val="75"/>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80"/>
            </w:tblGrid>
            <w:tr w14:paraId="3FC9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bottom w:val="nil"/>
                    <w:right w:val="nil"/>
                  </w:tcBorders>
                  <w:shd w:val="clear" w:color="auto" w:fill="FFFFFF"/>
                  <w:tcMar>
                    <w:top w:w="120" w:type="dxa"/>
                    <w:left w:w="120" w:type="dxa"/>
                    <w:bottom w:w="120" w:type="dxa"/>
                    <w:right w:w="120" w:type="dxa"/>
                  </w:tcMar>
                  <w:vAlign w:val="top"/>
                </w:tcPr>
                <w:p w14:paraId="5FAE2631">
                  <w:pPr>
                    <w:keepNext w:val="0"/>
                    <w:keepLines w:val="0"/>
                    <w:widowControl/>
                    <w:suppressLineNumbers w:val="0"/>
                    <w:spacing w:before="0" w:beforeAutospacing="0" w:after="0" w:afterAutospacing="0"/>
                    <w:ind w:left="0" w:right="0"/>
                    <w:jc w:val="left"/>
                    <w:textAlignment w:val="baseline"/>
                    <w:rPr>
                      <w:rFonts w:ascii="Segoe UI" w:hAnsi="Segoe UI" w:eastAsia="Segoe UI" w:cs="Segoe UI"/>
                      <w:i w:val="0"/>
                      <w:iCs w:val="0"/>
                      <w:caps w:val="0"/>
                      <w:spacing w:val="6"/>
                      <w:sz w:val="16"/>
                      <w:szCs w:val="16"/>
                    </w:rPr>
                  </w:pPr>
                  <w:bookmarkStart w:id="96" w:name="_GoBack"/>
                  <w:bookmarkEnd w:id="96"/>
                  <w:r>
                    <w:rPr>
                      <w:rFonts w:hint="default" w:ascii="Segoe UI" w:hAnsi="Segoe UI" w:eastAsia="Segoe UI" w:cs="Segoe UI"/>
                      <w:i w:val="0"/>
                      <w:iCs w:val="0"/>
                      <w:caps w:val="0"/>
                      <w:spacing w:val="6"/>
                      <w:kern w:val="0"/>
                      <w:sz w:val="16"/>
                      <w:szCs w:val="16"/>
                      <w:vertAlign w:val="baseline"/>
                      <w:lang w:val="en-US" w:eastAsia="zh-CN" w:bidi="ar"/>
                    </w:rPr>
                    <w:t>“None.” (no external funding)</w:t>
                  </w:r>
                </w:p>
              </w:tc>
            </w:tr>
          </w:tbl>
          <w:p w14:paraId="59BE5607">
            <w:pPr>
              <w:tabs>
                <w:tab w:val="left" w:pos="5400"/>
              </w:tabs>
              <w:rPr>
                <w:sz w:val="20"/>
              </w:rPr>
            </w:pPr>
          </w:p>
        </w:tc>
      </w:tr>
      <w:bookmarkEnd w:id="94"/>
      <w:bookmarkEnd w:id="95"/>
    </w:tbl>
    <w:p w14:paraId="64574068">
      <w:pPr>
        <w:pStyle w:val="154"/>
        <w:tabs>
          <w:tab w:val="left" w:pos="5400"/>
        </w:tabs>
        <w:rPr>
          <w:bCs/>
          <w:sz w:val="20"/>
        </w:rPr>
      </w:pPr>
    </w:p>
    <w:p w14:paraId="6C7118F2">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5944C9EB">
      <w:pPr>
        <w:pStyle w:val="154"/>
        <w:tabs>
          <w:tab w:val="left" w:pos="5400"/>
        </w:tabs>
        <w:rPr>
          <w:sz w:val="20"/>
        </w:rPr>
      </w:pPr>
    </w:p>
    <w:p w14:paraId="0E0A3E79">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AD7F">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370DDFC5">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7585">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521D5FAF">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496292A"/>
    <w:rsid w:val="04AB0BBC"/>
    <w:rsid w:val="072265C5"/>
    <w:rsid w:val="2B8A00F2"/>
    <w:rsid w:val="41C60D3A"/>
    <w:rsid w:val="55F65188"/>
    <w:rsid w:val="668A6B2F"/>
    <w:rsid w:val="79B54AB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unhideWhenUsed="0" w:uiPriority="0" w:name="index 7"/>
    <w:lsdException w:qFormat="1"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qFormat/>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5</Pages>
  <Words>559</Words>
  <Characters>3273</Characters>
  <Lines>39</Lines>
  <Paragraphs>11</Paragraphs>
  <TotalTime>0</TotalTime>
  <ScaleCrop>false</ScaleCrop>
  <LinksUpToDate>false</LinksUpToDate>
  <CharactersWithSpaces>3757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cp:lastModifiedBy>
  <cp:lastPrinted>2014-09-01T08:36:00Z</cp:lastPrinted>
  <dcterms:modified xsi:type="dcterms:W3CDTF">2025-12-27T09:39:12Z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ProductBuildVer">
    <vt:lpwstr>2052-12.1.0.24034</vt:lpwstr>
  </property>
  <property fmtid="{D5CDD505-2E9C-101B-9397-08002B2CF9AE}" pid="8" name="ICV">
    <vt:lpwstr>7F4DDC8792C2460BBE9566756AA3D944_13</vt:lpwstr>
  </property>
  <property fmtid="{D5CDD505-2E9C-101B-9397-08002B2CF9AE}" pid="9" name="KSOTemplateDocerSaveRecord">
    <vt:lpwstr>eyJoZGlkIjoiYjgyOGQyODI3NTAyMDJjYmRjZmFkZWE1NDI5Y2Q4NDIiLCJ1c2VySWQiOiIyMTE2MjEyMTkifQ==</vt:lpwstr>
  </property>
</Properties>
</file>