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66FE" w14:textId="54AB5433" w:rsidR="007E14BF" w:rsidRPr="00865F4E" w:rsidRDefault="006F1FF9" w:rsidP="006F1FF9">
      <w:pPr>
        <w:spacing w:after="120" w:line="396" w:lineRule="auto"/>
        <w:rPr>
          <w:b/>
          <w:bCs/>
          <w:sz w:val="28"/>
          <w:szCs w:val="28"/>
          <w:lang w:val="en-US"/>
        </w:rPr>
      </w:pPr>
      <w:r w:rsidRPr="00865F4E">
        <w:rPr>
          <w:b/>
          <w:bCs/>
          <w:sz w:val="28"/>
          <w:szCs w:val="28"/>
          <w:lang w:val="en-US"/>
        </w:rPr>
        <w:t>Supporting Information</w:t>
      </w:r>
      <w:r w:rsidR="009F6D81" w:rsidRPr="00865F4E">
        <w:rPr>
          <w:b/>
          <w:bCs/>
          <w:sz w:val="28"/>
          <w:szCs w:val="28"/>
          <w:lang w:val="en-US"/>
        </w:rPr>
        <w:t xml:space="preserve"> for</w:t>
      </w:r>
      <w:r w:rsidR="007E14BF" w:rsidRPr="00865F4E">
        <w:rPr>
          <w:b/>
          <w:bCs/>
          <w:sz w:val="28"/>
          <w:szCs w:val="28"/>
          <w:lang w:val="en-US"/>
        </w:rPr>
        <w:t>:</w:t>
      </w:r>
    </w:p>
    <w:p w14:paraId="4A70371B" w14:textId="77777777" w:rsidR="00B83AF9" w:rsidRPr="00865F4E" w:rsidRDefault="00B83AF9" w:rsidP="00B83AF9">
      <w:pPr>
        <w:spacing w:after="120" w:line="396" w:lineRule="auto"/>
        <w:rPr>
          <w:b/>
          <w:bCs/>
          <w:sz w:val="28"/>
          <w:szCs w:val="28"/>
          <w:lang w:val="en-US"/>
        </w:rPr>
      </w:pPr>
      <w:bookmarkStart w:id="0" w:name="_Hlk173506979"/>
      <w:r w:rsidRPr="00865F4E">
        <w:rPr>
          <w:b/>
          <w:bCs/>
          <w:sz w:val="28"/>
          <w:szCs w:val="28"/>
          <w:lang w:val="en-US"/>
        </w:rPr>
        <w:t>Seagrass sediment organic carbon burial rates are globally significant</w:t>
      </w:r>
    </w:p>
    <w:p w14:paraId="4DFEDACD" w14:textId="77777777" w:rsidR="00B83AF9" w:rsidRDefault="00B83AF9" w:rsidP="00865F4E">
      <w:pPr>
        <w:spacing w:line="360" w:lineRule="auto"/>
      </w:pPr>
      <w:bookmarkStart w:id="1" w:name="_Hlk173748314"/>
      <w:bookmarkEnd w:id="0"/>
      <w:r w:rsidRPr="00116574">
        <w:rPr>
          <w:bCs/>
        </w:rPr>
        <w:t>Ariane Arias-Ortiz</w:t>
      </w:r>
      <w:r w:rsidRPr="00116574">
        <w:rPr>
          <w:bCs/>
          <w:vertAlign w:val="superscript"/>
        </w:rPr>
        <w:t>1*</w:t>
      </w:r>
      <w:r w:rsidRPr="00116574">
        <w:t>, Anna Lafratta</w:t>
      </w:r>
      <w:r w:rsidRPr="00116574">
        <w:rPr>
          <w:vertAlign w:val="superscript"/>
        </w:rPr>
        <w:t>2</w:t>
      </w:r>
      <w:r w:rsidRPr="00116574">
        <w:t>, Phil Colarusso</w:t>
      </w:r>
      <w:r w:rsidRPr="00116574">
        <w:rPr>
          <w:vertAlign w:val="superscript"/>
        </w:rPr>
        <w:t>3</w:t>
      </w:r>
      <w:r w:rsidRPr="00116574">
        <w:t>, James W. Fourqurean</w:t>
      </w:r>
      <w:r w:rsidRPr="00F54148">
        <w:rPr>
          <w:vertAlign w:val="superscript"/>
        </w:rPr>
        <w:t>4</w:t>
      </w:r>
      <w:r>
        <w:rPr>
          <w:vertAlign w:val="superscript"/>
        </w:rPr>
        <w:t>,5</w:t>
      </w:r>
      <w:r w:rsidRPr="00116574">
        <w:t>, Chuancheng Fu</w:t>
      </w:r>
      <w:r>
        <w:rPr>
          <w:vertAlign w:val="superscript"/>
        </w:rPr>
        <w:t>6</w:t>
      </w:r>
      <w:r w:rsidRPr="00116574">
        <w:t xml:space="preserve">, </w:t>
      </w:r>
      <w:r>
        <w:t>Hilary Kennedy</w:t>
      </w:r>
      <w:r w:rsidRPr="00B61825">
        <w:rPr>
          <w:vertAlign w:val="superscript"/>
        </w:rPr>
        <w:t>7</w:t>
      </w:r>
      <w:r>
        <w:t>, Johannes R. Krause</w:t>
      </w:r>
      <w:r w:rsidRPr="00F54148">
        <w:rPr>
          <w:vertAlign w:val="superscript"/>
        </w:rPr>
        <w:t>4</w:t>
      </w:r>
      <w:r>
        <w:t xml:space="preserve">, </w:t>
      </w:r>
      <w:r w:rsidRPr="00116574">
        <w:t xml:space="preserve">Paul </w:t>
      </w:r>
      <w:r>
        <w:t xml:space="preserve">S. </w:t>
      </w:r>
      <w:r w:rsidRPr="00116574">
        <w:t>Lavery</w:t>
      </w:r>
      <w:r w:rsidRPr="00116574">
        <w:rPr>
          <w:vertAlign w:val="superscript"/>
        </w:rPr>
        <w:t>2</w:t>
      </w:r>
      <w:r w:rsidRPr="00116574">
        <w:t>, Carmen Leiva</w:t>
      </w:r>
      <w:r>
        <w:t>-Dueñas</w:t>
      </w:r>
      <w:r w:rsidRPr="006945F9">
        <w:rPr>
          <w:vertAlign w:val="superscript"/>
        </w:rPr>
        <w:t>8</w:t>
      </w:r>
      <w:r w:rsidRPr="00116574">
        <w:t>, Nuria Marbà</w:t>
      </w:r>
      <w:r w:rsidRPr="006945F9">
        <w:rPr>
          <w:vertAlign w:val="superscript"/>
        </w:rPr>
        <w:t>9</w:t>
      </w:r>
      <w:r w:rsidRPr="00116574">
        <w:t>, Miguel A. Mateo</w:t>
      </w:r>
      <w:r w:rsidRPr="00B2542D">
        <w:rPr>
          <w:vertAlign w:val="superscript"/>
        </w:rPr>
        <w:t>2,</w:t>
      </w:r>
      <w:r>
        <w:rPr>
          <w:vertAlign w:val="superscript"/>
        </w:rPr>
        <w:t>10</w:t>
      </w:r>
      <w:r w:rsidRPr="00116574">
        <w:t>,</w:t>
      </w:r>
      <w:r w:rsidRPr="00116574">
        <w:rPr>
          <w:rStyle w:val="CommentReference"/>
          <w:rFonts w:eastAsiaTheme="majorEastAsia"/>
          <w:sz w:val="24"/>
          <w:szCs w:val="24"/>
        </w:rPr>
        <w:t xml:space="preserve"> </w:t>
      </w:r>
      <w:r w:rsidRPr="00116574">
        <w:t>In</w:t>
      </w:r>
      <w:r>
        <w:t>é</w:t>
      </w:r>
      <w:r w:rsidRPr="00116574">
        <w:t>s Mazarrasa</w:t>
      </w:r>
      <w:r w:rsidRPr="00572053">
        <w:rPr>
          <w:vertAlign w:val="superscript"/>
        </w:rPr>
        <w:t>1</w:t>
      </w:r>
      <w:r>
        <w:rPr>
          <w:vertAlign w:val="superscript"/>
        </w:rPr>
        <w:t>1</w:t>
      </w:r>
      <w:r w:rsidRPr="00116574">
        <w:t>, Dimitris Poursanidis</w:t>
      </w:r>
      <w:r w:rsidRPr="00DF4D45">
        <w:rPr>
          <w:vertAlign w:val="superscript"/>
        </w:rPr>
        <w:t>1</w:t>
      </w:r>
      <w:r>
        <w:rPr>
          <w:vertAlign w:val="superscript"/>
        </w:rPr>
        <w:t>2</w:t>
      </w:r>
      <w:r w:rsidRPr="00116574">
        <w:t>, Cristian Salinas</w:t>
      </w:r>
      <w:r w:rsidRPr="006B1C39">
        <w:rPr>
          <w:vertAlign w:val="superscript"/>
        </w:rPr>
        <w:t>2</w:t>
      </w:r>
      <w:r w:rsidRPr="00116574">
        <w:t>, Oscar Serrano</w:t>
      </w:r>
      <w:r w:rsidRPr="006B1C39">
        <w:rPr>
          <w:vertAlign w:val="superscript"/>
        </w:rPr>
        <w:t>10</w:t>
      </w:r>
      <w:r w:rsidRPr="00116574">
        <w:t xml:space="preserve">, </w:t>
      </w:r>
      <w:r>
        <w:t>Milica Stankovic</w:t>
      </w:r>
      <w:r w:rsidRPr="00E144A0">
        <w:rPr>
          <w:vertAlign w:val="superscript"/>
        </w:rPr>
        <w:t>1</w:t>
      </w:r>
      <w:r>
        <w:rPr>
          <w:vertAlign w:val="superscript"/>
        </w:rPr>
        <w:t>3, 14</w:t>
      </w:r>
      <w:r>
        <w:t xml:space="preserve">, </w:t>
      </w:r>
      <w:r w:rsidRPr="00116574">
        <w:t>Nerea Piñeiro</w:t>
      </w:r>
      <w:r w:rsidRPr="00DF4D45">
        <w:rPr>
          <w:vertAlign w:val="superscript"/>
        </w:rPr>
        <w:t>1</w:t>
      </w:r>
      <w:r>
        <w:rPr>
          <w:vertAlign w:val="superscript"/>
        </w:rPr>
        <w:t>5</w:t>
      </w:r>
      <w:r w:rsidRPr="00116574">
        <w:t>, Axel Werner</w:t>
      </w:r>
      <w:r w:rsidRPr="006B1C39">
        <w:rPr>
          <w:vertAlign w:val="superscript"/>
        </w:rPr>
        <w:t>2</w:t>
      </w:r>
      <w:r w:rsidRPr="00116574">
        <w:t>, M</w:t>
      </w:r>
      <w:r>
        <w:t>arlene</w:t>
      </w:r>
      <w:r w:rsidRPr="00116574">
        <w:t xml:space="preserve"> Wesselmann</w:t>
      </w:r>
      <w:r>
        <w:rPr>
          <w:vertAlign w:val="superscript"/>
        </w:rPr>
        <w:t>2</w:t>
      </w:r>
      <w:r w:rsidRPr="00116574">
        <w:t>, Carlos M. Duarte</w:t>
      </w:r>
      <w:r w:rsidRPr="00116574">
        <w:rPr>
          <w:vertAlign w:val="superscript"/>
        </w:rPr>
        <w:t>6</w:t>
      </w:r>
      <w:r w:rsidRPr="00116574">
        <w:t>,</w:t>
      </w:r>
      <w:r w:rsidRPr="00116574">
        <w:rPr>
          <w:vertAlign w:val="superscript"/>
        </w:rPr>
        <w:t xml:space="preserve"> </w:t>
      </w:r>
      <w:r w:rsidRPr="00116574">
        <w:t>Jordi Garcia-Orellana</w:t>
      </w:r>
      <w:r w:rsidRPr="00116574">
        <w:rPr>
          <w:vertAlign w:val="superscript"/>
        </w:rPr>
        <w:t>1</w:t>
      </w:r>
      <w:r w:rsidRPr="00116574">
        <w:t>,</w:t>
      </w:r>
      <w:r w:rsidRPr="00116574">
        <w:rPr>
          <w:vertAlign w:val="superscript"/>
        </w:rPr>
        <w:t xml:space="preserve"> </w:t>
      </w:r>
      <w:r w:rsidRPr="00116574">
        <w:t>Pere Masqué</w:t>
      </w:r>
      <w:r w:rsidRPr="00116574">
        <w:rPr>
          <w:vertAlign w:val="superscript"/>
        </w:rPr>
        <w:t>2</w:t>
      </w:r>
      <w:r w:rsidRPr="00116574">
        <w:t xml:space="preserve"> </w:t>
      </w:r>
    </w:p>
    <w:p w14:paraId="1772A86A" w14:textId="77777777" w:rsidR="00B83AF9" w:rsidRPr="00116574" w:rsidRDefault="00B83AF9" w:rsidP="00865F4E">
      <w:pPr>
        <w:spacing w:line="360" w:lineRule="auto"/>
        <w:rPr>
          <w:rStyle w:val="CommentReference"/>
          <w:rFonts w:eastAsiaTheme="majorEastAsia"/>
          <w:sz w:val="24"/>
          <w:szCs w:val="24"/>
        </w:rPr>
      </w:pPr>
    </w:p>
    <w:bookmarkEnd w:id="1"/>
    <w:p w14:paraId="2E921DF7" w14:textId="77777777" w:rsidR="00B83AF9" w:rsidRPr="00865F4E" w:rsidRDefault="00B83AF9" w:rsidP="00865F4E">
      <w:pPr>
        <w:pStyle w:val="Affiliation"/>
        <w:spacing w:before="0" w:line="360" w:lineRule="auto"/>
        <w:rPr>
          <w:sz w:val="20"/>
          <w:szCs w:val="20"/>
          <w:lang w:val="es-ES"/>
        </w:rPr>
      </w:pPr>
      <w:r w:rsidRPr="00865F4E">
        <w:rPr>
          <w:sz w:val="20"/>
          <w:szCs w:val="20"/>
          <w:vertAlign w:val="superscript"/>
          <w:lang w:val="es-ES"/>
        </w:rPr>
        <w:t>1</w:t>
      </w:r>
      <w:r w:rsidRPr="00865F4E">
        <w:rPr>
          <w:sz w:val="20"/>
          <w:szCs w:val="20"/>
          <w:lang w:val="es-ES"/>
        </w:rPr>
        <w:t xml:space="preserve">Department de Física, Universitat </w:t>
      </w:r>
      <w:proofErr w:type="spellStart"/>
      <w:r w:rsidRPr="00865F4E">
        <w:rPr>
          <w:sz w:val="20"/>
          <w:szCs w:val="20"/>
          <w:lang w:val="es-ES"/>
        </w:rPr>
        <w:t>Autonoma</w:t>
      </w:r>
      <w:proofErr w:type="spellEnd"/>
      <w:r w:rsidRPr="00865F4E">
        <w:rPr>
          <w:sz w:val="20"/>
          <w:szCs w:val="20"/>
          <w:lang w:val="es-ES"/>
        </w:rPr>
        <w:t xml:space="preserve"> de Barcelona, Bellaterra, 08193 Barcelona, </w:t>
      </w:r>
      <w:proofErr w:type="spellStart"/>
      <w:r w:rsidRPr="00865F4E">
        <w:rPr>
          <w:sz w:val="20"/>
          <w:szCs w:val="20"/>
          <w:lang w:val="es-ES"/>
        </w:rPr>
        <w:t>Spain</w:t>
      </w:r>
      <w:proofErr w:type="spellEnd"/>
    </w:p>
    <w:p w14:paraId="36946B71" w14:textId="77777777" w:rsidR="00B83AF9" w:rsidRPr="00865F4E" w:rsidRDefault="00B83AF9" w:rsidP="00865F4E">
      <w:pPr>
        <w:pStyle w:val="Affiliation"/>
        <w:spacing w:before="0" w:line="360" w:lineRule="auto"/>
        <w:rPr>
          <w:sz w:val="20"/>
          <w:szCs w:val="20"/>
        </w:rPr>
      </w:pPr>
      <w:r w:rsidRPr="00865F4E">
        <w:rPr>
          <w:sz w:val="20"/>
          <w:szCs w:val="20"/>
          <w:vertAlign w:val="superscript"/>
        </w:rPr>
        <w:t>2</w:t>
      </w:r>
      <w:r w:rsidRPr="00865F4E">
        <w:rPr>
          <w:sz w:val="20"/>
          <w:szCs w:val="20"/>
        </w:rPr>
        <w:t>School of Science &amp; Centre for Marine Ecosystems Research, Edith Cowan University, Joondalup WA 6027, Australia.</w:t>
      </w:r>
    </w:p>
    <w:p w14:paraId="76EA984D" w14:textId="77777777" w:rsidR="00B83AF9" w:rsidRPr="00865F4E" w:rsidRDefault="00B83AF9" w:rsidP="00865F4E">
      <w:pPr>
        <w:pStyle w:val="Affiliation"/>
        <w:spacing w:before="0" w:line="360" w:lineRule="auto"/>
        <w:rPr>
          <w:sz w:val="20"/>
          <w:szCs w:val="20"/>
          <w:lang w:val="ca-ES"/>
        </w:rPr>
      </w:pPr>
      <w:r w:rsidRPr="00865F4E">
        <w:rPr>
          <w:sz w:val="20"/>
          <w:szCs w:val="20"/>
          <w:vertAlign w:val="superscript"/>
        </w:rPr>
        <w:t>3</w:t>
      </w:r>
      <w:r w:rsidRPr="00865F4E">
        <w:rPr>
          <w:sz w:val="20"/>
          <w:szCs w:val="20"/>
        </w:rPr>
        <w:t>United States Environmental Protection Agency, Boston, Massachusetts 02109, USA.</w:t>
      </w:r>
    </w:p>
    <w:p w14:paraId="20E1C267" w14:textId="77777777" w:rsidR="00B83AF9" w:rsidRPr="00865F4E" w:rsidRDefault="00B83AF9" w:rsidP="00865F4E">
      <w:pPr>
        <w:pStyle w:val="Affiliation"/>
        <w:spacing w:before="0" w:line="360" w:lineRule="auto"/>
        <w:rPr>
          <w:sz w:val="20"/>
          <w:szCs w:val="20"/>
        </w:rPr>
      </w:pPr>
      <w:r w:rsidRPr="00865F4E">
        <w:rPr>
          <w:sz w:val="20"/>
          <w:szCs w:val="20"/>
          <w:vertAlign w:val="superscript"/>
        </w:rPr>
        <w:t>4</w:t>
      </w:r>
      <w:r w:rsidRPr="00865F4E">
        <w:rPr>
          <w:sz w:val="20"/>
          <w:szCs w:val="20"/>
        </w:rPr>
        <w:t xml:space="preserve"> Institute of Environment, Florida International University, 11200 SW 8</w:t>
      </w:r>
      <w:r w:rsidRPr="00865F4E">
        <w:rPr>
          <w:sz w:val="20"/>
          <w:szCs w:val="20"/>
          <w:vertAlign w:val="superscript"/>
        </w:rPr>
        <w:t>th</w:t>
      </w:r>
      <w:r w:rsidRPr="00865F4E">
        <w:rPr>
          <w:sz w:val="20"/>
          <w:szCs w:val="20"/>
        </w:rPr>
        <w:t xml:space="preserve"> St, Miami, FL 33199, USA</w:t>
      </w:r>
    </w:p>
    <w:p w14:paraId="0FEBA9C9" w14:textId="77777777" w:rsidR="00B83AF9" w:rsidRPr="00865F4E" w:rsidRDefault="00B83AF9" w:rsidP="00865F4E">
      <w:pPr>
        <w:pStyle w:val="Affiliation"/>
        <w:spacing w:before="0" w:line="360" w:lineRule="auto"/>
        <w:rPr>
          <w:sz w:val="20"/>
          <w:szCs w:val="20"/>
        </w:rPr>
      </w:pPr>
      <w:r w:rsidRPr="00865F4E">
        <w:rPr>
          <w:sz w:val="20"/>
          <w:szCs w:val="20"/>
          <w:vertAlign w:val="superscript"/>
        </w:rPr>
        <w:t xml:space="preserve">5 </w:t>
      </w:r>
      <w:r w:rsidRPr="00865F4E">
        <w:rPr>
          <w:sz w:val="20"/>
          <w:szCs w:val="20"/>
        </w:rPr>
        <w:t>Department of Biological Sciences, Florida International University, 11200 SW 8</w:t>
      </w:r>
      <w:r w:rsidRPr="00865F4E">
        <w:rPr>
          <w:sz w:val="20"/>
          <w:szCs w:val="20"/>
          <w:vertAlign w:val="superscript"/>
        </w:rPr>
        <w:t>th</w:t>
      </w:r>
      <w:r w:rsidRPr="00865F4E">
        <w:rPr>
          <w:sz w:val="20"/>
          <w:szCs w:val="20"/>
        </w:rPr>
        <w:t xml:space="preserve"> St, Miami, FL 33199, USA</w:t>
      </w:r>
    </w:p>
    <w:p w14:paraId="5EDD389E" w14:textId="77777777" w:rsidR="00B83AF9" w:rsidRPr="00865F4E" w:rsidRDefault="00B83AF9" w:rsidP="00865F4E">
      <w:pPr>
        <w:pStyle w:val="Affiliation"/>
        <w:spacing w:before="0" w:line="360" w:lineRule="auto"/>
        <w:rPr>
          <w:sz w:val="20"/>
          <w:szCs w:val="20"/>
        </w:rPr>
      </w:pPr>
      <w:r w:rsidRPr="00865F4E">
        <w:rPr>
          <w:sz w:val="20"/>
          <w:szCs w:val="20"/>
          <w:vertAlign w:val="superscript"/>
        </w:rPr>
        <w:t>6</w:t>
      </w:r>
      <w:r w:rsidRPr="00865F4E">
        <w:rPr>
          <w:sz w:val="20"/>
          <w:szCs w:val="20"/>
        </w:rPr>
        <w:t xml:space="preserve"> Marine Science Program, Biological and Environmental Science and Engineering Division (BESE), King Abdullah University of Science and Technology (</w:t>
      </w:r>
      <w:proofErr w:type="spellStart"/>
      <w:r w:rsidRPr="00865F4E">
        <w:rPr>
          <w:sz w:val="20"/>
          <w:szCs w:val="20"/>
        </w:rPr>
        <w:t>KAUST</w:t>
      </w:r>
      <w:proofErr w:type="spellEnd"/>
      <w:r w:rsidRPr="00865F4E">
        <w:rPr>
          <w:sz w:val="20"/>
          <w:szCs w:val="20"/>
        </w:rPr>
        <w:t xml:space="preserve">), </w:t>
      </w:r>
      <w:proofErr w:type="spellStart"/>
      <w:r w:rsidRPr="00865F4E">
        <w:rPr>
          <w:sz w:val="20"/>
          <w:szCs w:val="20"/>
        </w:rPr>
        <w:t>Thuwal</w:t>
      </w:r>
      <w:proofErr w:type="spellEnd"/>
      <w:r w:rsidRPr="00865F4E">
        <w:rPr>
          <w:sz w:val="20"/>
          <w:szCs w:val="20"/>
        </w:rPr>
        <w:t xml:space="preserve"> 23955-6900, Saudi Arabia.</w:t>
      </w:r>
    </w:p>
    <w:p w14:paraId="67D1F2DE" w14:textId="77777777" w:rsidR="00B83AF9" w:rsidRPr="00865F4E" w:rsidRDefault="00B83AF9" w:rsidP="00865F4E">
      <w:pPr>
        <w:pStyle w:val="Affiliation"/>
        <w:spacing w:before="0" w:line="360" w:lineRule="auto"/>
        <w:rPr>
          <w:sz w:val="20"/>
          <w:szCs w:val="20"/>
        </w:rPr>
      </w:pPr>
      <w:r w:rsidRPr="00865F4E">
        <w:rPr>
          <w:sz w:val="20"/>
          <w:szCs w:val="20"/>
          <w:vertAlign w:val="superscript"/>
        </w:rPr>
        <w:t>7</w:t>
      </w:r>
      <w:r w:rsidRPr="00865F4E">
        <w:rPr>
          <w:sz w:val="20"/>
          <w:szCs w:val="20"/>
        </w:rPr>
        <w:t>School of Ocean Sciences, Bangor University, Menai Bridge, Wales, UK</w:t>
      </w:r>
    </w:p>
    <w:p w14:paraId="7C5F16F2" w14:textId="77777777" w:rsidR="00B83AF9" w:rsidRPr="00865F4E" w:rsidRDefault="00B83AF9" w:rsidP="00865F4E">
      <w:pPr>
        <w:pStyle w:val="Affiliation"/>
        <w:spacing w:before="0" w:line="360" w:lineRule="auto"/>
        <w:rPr>
          <w:sz w:val="20"/>
          <w:szCs w:val="20"/>
        </w:rPr>
      </w:pPr>
      <w:r w:rsidRPr="00865F4E">
        <w:rPr>
          <w:sz w:val="20"/>
          <w:szCs w:val="20"/>
          <w:vertAlign w:val="superscript"/>
        </w:rPr>
        <w:t>8</w:t>
      </w:r>
      <w:r w:rsidRPr="00865F4E">
        <w:rPr>
          <w:sz w:val="20"/>
          <w:szCs w:val="20"/>
        </w:rPr>
        <w:t xml:space="preserve">Department of </w:t>
      </w:r>
      <w:proofErr w:type="spellStart"/>
      <w:r w:rsidRPr="00865F4E">
        <w:rPr>
          <w:sz w:val="20"/>
          <w:szCs w:val="20"/>
        </w:rPr>
        <w:t>Ecoscience</w:t>
      </w:r>
      <w:proofErr w:type="spellEnd"/>
      <w:r w:rsidRPr="00865F4E">
        <w:rPr>
          <w:sz w:val="20"/>
          <w:szCs w:val="20"/>
        </w:rPr>
        <w:t>, Aarhus University, C.F. Møllers Allé, building 1131, DK-8000 Aarhus, Denmark</w:t>
      </w:r>
    </w:p>
    <w:p w14:paraId="67003C1F" w14:textId="77777777" w:rsidR="00B83AF9" w:rsidRPr="00865F4E" w:rsidRDefault="00B83AF9" w:rsidP="00865F4E">
      <w:pPr>
        <w:pStyle w:val="Affiliation"/>
        <w:spacing w:before="0" w:line="360" w:lineRule="auto"/>
        <w:rPr>
          <w:sz w:val="20"/>
          <w:szCs w:val="20"/>
        </w:rPr>
      </w:pPr>
      <w:r w:rsidRPr="00865F4E">
        <w:rPr>
          <w:sz w:val="20"/>
          <w:szCs w:val="20"/>
          <w:vertAlign w:val="superscript"/>
        </w:rPr>
        <w:t>9</w:t>
      </w:r>
      <w:r w:rsidRPr="00865F4E">
        <w:rPr>
          <w:sz w:val="20"/>
          <w:szCs w:val="20"/>
        </w:rPr>
        <w:t xml:space="preserve">Global Change Research Group, </w:t>
      </w:r>
      <w:proofErr w:type="spellStart"/>
      <w:r w:rsidRPr="00865F4E">
        <w:rPr>
          <w:sz w:val="20"/>
          <w:szCs w:val="20"/>
        </w:rPr>
        <w:t>IMEDEA</w:t>
      </w:r>
      <w:proofErr w:type="spellEnd"/>
      <w:r w:rsidRPr="00865F4E">
        <w:rPr>
          <w:sz w:val="20"/>
          <w:szCs w:val="20"/>
        </w:rPr>
        <w:t xml:space="preserve"> (CSIC-</w:t>
      </w:r>
      <w:proofErr w:type="spellStart"/>
      <w:r w:rsidRPr="00865F4E">
        <w:rPr>
          <w:sz w:val="20"/>
          <w:szCs w:val="20"/>
        </w:rPr>
        <w:t>UIB</w:t>
      </w:r>
      <w:proofErr w:type="spellEnd"/>
      <w:r w:rsidRPr="00865F4E">
        <w:rPr>
          <w:sz w:val="20"/>
          <w:szCs w:val="20"/>
        </w:rPr>
        <w:t xml:space="preserve">) Institut </w:t>
      </w:r>
      <w:proofErr w:type="spellStart"/>
      <w:r w:rsidRPr="00865F4E">
        <w:rPr>
          <w:sz w:val="20"/>
          <w:szCs w:val="20"/>
        </w:rPr>
        <w:t>Mediterrani</w:t>
      </w:r>
      <w:proofErr w:type="spellEnd"/>
      <w:r w:rsidRPr="00865F4E">
        <w:rPr>
          <w:sz w:val="20"/>
          <w:szCs w:val="20"/>
        </w:rPr>
        <w:t xml:space="preserve"> </w:t>
      </w:r>
      <w:proofErr w:type="spellStart"/>
      <w:r w:rsidRPr="00865F4E">
        <w:rPr>
          <w:sz w:val="20"/>
          <w:szCs w:val="20"/>
        </w:rPr>
        <w:t>d’Estudis</w:t>
      </w:r>
      <w:proofErr w:type="spellEnd"/>
      <w:r w:rsidRPr="00865F4E">
        <w:rPr>
          <w:sz w:val="20"/>
          <w:szCs w:val="20"/>
        </w:rPr>
        <w:t xml:space="preserve"> </w:t>
      </w:r>
      <w:proofErr w:type="spellStart"/>
      <w:r w:rsidRPr="00865F4E">
        <w:rPr>
          <w:sz w:val="20"/>
          <w:szCs w:val="20"/>
        </w:rPr>
        <w:t>Avançats</w:t>
      </w:r>
      <w:proofErr w:type="spellEnd"/>
      <w:r w:rsidRPr="00865F4E">
        <w:rPr>
          <w:sz w:val="20"/>
          <w:szCs w:val="20"/>
        </w:rPr>
        <w:t xml:space="preserve">, Miquel Marqués 21, 07190 </w:t>
      </w:r>
      <w:proofErr w:type="spellStart"/>
      <w:r w:rsidRPr="00865F4E">
        <w:rPr>
          <w:sz w:val="20"/>
          <w:szCs w:val="20"/>
        </w:rPr>
        <w:t>Esporles</w:t>
      </w:r>
      <w:proofErr w:type="spellEnd"/>
      <w:r w:rsidRPr="00865F4E">
        <w:rPr>
          <w:sz w:val="20"/>
          <w:szCs w:val="20"/>
        </w:rPr>
        <w:t>, (Spain)</w:t>
      </w:r>
    </w:p>
    <w:p w14:paraId="0F0F54FF" w14:textId="77777777" w:rsidR="00B83AF9" w:rsidRPr="00865F4E" w:rsidRDefault="00B83AF9" w:rsidP="00865F4E">
      <w:pPr>
        <w:pStyle w:val="Affiliation"/>
        <w:spacing w:before="0" w:line="360" w:lineRule="auto"/>
        <w:rPr>
          <w:sz w:val="20"/>
          <w:szCs w:val="20"/>
        </w:rPr>
      </w:pPr>
      <w:r w:rsidRPr="00865F4E">
        <w:rPr>
          <w:sz w:val="20"/>
          <w:szCs w:val="20"/>
          <w:vertAlign w:val="superscript"/>
        </w:rPr>
        <w:t>10</w:t>
      </w:r>
      <w:r w:rsidRPr="00865F4E">
        <w:rPr>
          <w:sz w:val="20"/>
          <w:szCs w:val="20"/>
        </w:rPr>
        <w:t>Centre for Advanced Studies of Blanes, Spanish Council for Scientific Research, 17300 Blanes, Spain.</w:t>
      </w:r>
    </w:p>
    <w:p w14:paraId="5A3C650B" w14:textId="77777777" w:rsidR="00B83AF9" w:rsidRPr="00865F4E" w:rsidRDefault="00B83AF9" w:rsidP="00865F4E">
      <w:pPr>
        <w:pStyle w:val="Affiliation"/>
        <w:spacing w:before="0" w:line="360" w:lineRule="auto"/>
        <w:rPr>
          <w:sz w:val="20"/>
          <w:szCs w:val="20"/>
        </w:rPr>
      </w:pPr>
      <w:r w:rsidRPr="00865F4E">
        <w:rPr>
          <w:sz w:val="20"/>
          <w:szCs w:val="20"/>
          <w:vertAlign w:val="superscript"/>
          <w:lang w:val="es-ES"/>
        </w:rPr>
        <w:t>11</w:t>
      </w:r>
      <w:r w:rsidRPr="00865F4E">
        <w:rPr>
          <w:sz w:val="20"/>
          <w:szCs w:val="20"/>
          <w:lang w:val="es-ES"/>
        </w:rPr>
        <w:t xml:space="preserve">IH Cantabria, Instituto de Hidráulica Ambiental de la Universidad de Cantabria C/. </w:t>
      </w:r>
      <w:r w:rsidRPr="00865F4E">
        <w:rPr>
          <w:sz w:val="20"/>
          <w:szCs w:val="20"/>
        </w:rPr>
        <w:t>Isabel Torres, 15, 39011 Santander, Cantabria</w:t>
      </w:r>
    </w:p>
    <w:p w14:paraId="59FD4FDB" w14:textId="77777777" w:rsidR="00B83AF9" w:rsidRPr="00865F4E" w:rsidRDefault="00B83AF9" w:rsidP="00865F4E">
      <w:pPr>
        <w:pStyle w:val="Affiliation"/>
        <w:spacing w:before="0" w:line="360" w:lineRule="auto"/>
        <w:rPr>
          <w:sz w:val="20"/>
          <w:szCs w:val="20"/>
        </w:rPr>
      </w:pPr>
      <w:r w:rsidRPr="00865F4E">
        <w:rPr>
          <w:sz w:val="20"/>
          <w:szCs w:val="20"/>
          <w:vertAlign w:val="superscript"/>
        </w:rPr>
        <w:t xml:space="preserve">12 </w:t>
      </w:r>
      <w:r w:rsidRPr="00865F4E">
        <w:rPr>
          <w:sz w:val="20"/>
          <w:szCs w:val="20"/>
        </w:rPr>
        <w:t xml:space="preserve">Foundation for Research and Technology—Hellas (FORTH), Institute of Applied and Computational Mathematics, N. </w:t>
      </w:r>
      <w:proofErr w:type="spellStart"/>
      <w:r w:rsidRPr="00865F4E">
        <w:rPr>
          <w:sz w:val="20"/>
          <w:szCs w:val="20"/>
        </w:rPr>
        <w:t>Plastira</w:t>
      </w:r>
      <w:proofErr w:type="spellEnd"/>
      <w:r w:rsidRPr="00865F4E">
        <w:rPr>
          <w:sz w:val="20"/>
          <w:szCs w:val="20"/>
        </w:rPr>
        <w:t xml:space="preserve"> 100, </w:t>
      </w:r>
      <w:proofErr w:type="spellStart"/>
      <w:r w:rsidRPr="00865F4E">
        <w:rPr>
          <w:sz w:val="20"/>
          <w:szCs w:val="20"/>
        </w:rPr>
        <w:t>Vassilika</w:t>
      </w:r>
      <w:proofErr w:type="spellEnd"/>
      <w:r w:rsidRPr="00865F4E">
        <w:rPr>
          <w:sz w:val="20"/>
          <w:szCs w:val="20"/>
        </w:rPr>
        <w:t xml:space="preserve"> Vouton, 70013 Heraklion, Greece</w:t>
      </w:r>
    </w:p>
    <w:p w14:paraId="65ED5DDF" w14:textId="77777777" w:rsidR="00B83AF9" w:rsidRPr="00865F4E" w:rsidRDefault="00B83AF9" w:rsidP="00865F4E">
      <w:pPr>
        <w:pStyle w:val="Affiliation"/>
        <w:spacing w:before="0" w:line="360" w:lineRule="auto"/>
        <w:rPr>
          <w:sz w:val="20"/>
          <w:szCs w:val="20"/>
        </w:rPr>
      </w:pPr>
      <w:r w:rsidRPr="00865F4E">
        <w:rPr>
          <w:sz w:val="20"/>
          <w:szCs w:val="20"/>
          <w:vertAlign w:val="superscript"/>
        </w:rPr>
        <w:t>13</w:t>
      </w:r>
      <w:r w:rsidRPr="00865F4E">
        <w:rPr>
          <w:sz w:val="20"/>
          <w:szCs w:val="20"/>
        </w:rPr>
        <w:t xml:space="preserve">Excellenece Center for Biodiversity of Peninsular Thailand, Faculty of Science, Prince of </w:t>
      </w:r>
      <w:proofErr w:type="spellStart"/>
      <w:r w:rsidRPr="00865F4E">
        <w:rPr>
          <w:sz w:val="20"/>
          <w:szCs w:val="20"/>
        </w:rPr>
        <w:t>Songkla</w:t>
      </w:r>
      <w:proofErr w:type="spellEnd"/>
      <w:r w:rsidRPr="00865F4E">
        <w:rPr>
          <w:sz w:val="20"/>
          <w:szCs w:val="20"/>
        </w:rPr>
        <w:t xml:space="preserve"> University, Hat Yai, Songkhla 90110, Thailand</w:t>
      </w:r>
    </w:p>
    <w:p w14:paraId="5E3721A1" w14:textId="77777777" w:rsidR="00B83AF9" w:rsidRPr="00865F4E" w:rsidRDefault="00B83AF9" w:rsidP="00865F4E">
      <w:pPr>
        <w:pStyle w:val="Affiliation"/>
        <w:spacing w:before="0" w:line="360" w:lineRule="auto"/>
        <w:rPr>
          <w:sz w:val="20"/>
          <w:szCs w:val="20"/>
        </w:rPr>
      </w:pPr>
      <w:r w:rsidRPr="00865F4E">
        <w:rPr>
          <w:sz w:val="20"/>
          <w:szCs w:val="20"/>
          <w:vertAlign w:val="superscript"/>
        </w:rPr>
        <w:t>14</w:t>
      </w:r>
      <w:r w:rsidRPr="00865F4E">
        <w:rPr>
          <w:sz w:val="20"/>
          <w:szCs w:val="20"/>
        </w:rPr>
        <w:t xml:space="preserve">Dugong and Seagrass Research Station, Faculty of </w:t>
      </w:r>
      <w:proofErr w:type="spellStart"/>
      <w:proofErr w:type="gramStart"/>
      <w:r w:rsidRPr="00865F4E">
        <w:rPr>
          <w:sz w:val="20"/>
          <w:szCs w:val="20"/>
        </w:rPr>
        <w:t>Science,Prince</w:t>
      </w:r>
      <w:proofErr w:type="spellEnd"/>
      <w:proofErr w:type="gramEnd"/>
      <w:r w:rsidRPr="00865F4E">
        <w:rPr>
          <w:sz w:val="20"/>
          <w:szCs w:val="20"/>
        </w:rPr>
        <w:t xml:space="preserve"> of </w:t>
      </w:r>
      <w:proofErr w:type="spellStart"/>
      <w:r w:rsidRPr="00865F4E">
        <w:rPr>
          <w:sz w:val="20"/>
          <w:szCs w:val="20"/>
        </w:rPr>
        <w:t>Songkla</w:t>
      </w:r>
      <w:proofErr w:type="spellEnd"/>
      <w:r w:rsidRPr="00865F4E">
        <w:rPr>
          <w:sz w:val="20"/>
          <w:szCs w:val="20"/>
        </w:rPr>
        <w:t xml:space="preserve"> University, Hat Yai, Songkhla, 90110, Thailand</w:t>
      </w:r>
    </w:p>
    <w:p w14:paraId="041213BB" w14:textId="77777777" w:rsidR="00B83AF9" w:rsidRPr="00865F4E" w:rsidRDefault="00B83AF9" w:rsidP="00865F4E">
      <w:pPr>
        <w:pStyle w:val="Affiliation"/>
        <w:spacing w:before="0" w:line="360" w:lineRule="auto"/>
        <w:rPr>
          <w:sz w:val="20"/>
          <w:szCs w:val="20"/>
          <w:lang w:val="es-ES"/>
        </w:rPr>
      </w:pPr>
      <w:r w:rsidRPr="00865F4E">
        <w:rPr>
          <w:sz w:val="20"/>
          <w:szCs w:val="20"/>
          <w:vertAlign w:val="superscript"/>
          <w:lang w:val="es-ES"/>
        </w:rPr>
        <w:t>15</w:t>
      </w:r>
      <w:r w:rsidRPr="00865F4E">
        <w:rPr>
          <w:sz w:val="20"/>
          <w:szCs w:val="20"/>
          <w:lang w:val="es-ES"/>
        </w:rPr>
        <w:t xml:space="preserve">Centro de </w:t>
      </w:r>
      <w:proofErr w:type="spellStart"/>
      <w:r w:rsidRPr="00865F4E">
        <w:rPr>
          <w:sz w:val="20"/>
          <w:szCs w:val="20"/>
          <w:lang w:val="es-ES"/>
        </w:rPr>
        <w:t>Investigacions</w:t>
      </w:r>
      <w:proofErr w:type="spellEnd"/>
      <w:r w:rsidRPr="00865F4E">
        <w:rPr>
          <w:sz w:val="20"/>
          <w:szCs w:val="20"/>
          <w:lang w:val="es-ES"/>
        </w:rPr>
        <w:t xml:space="preserve"> Mariñas, Departamento de </w:t>
      </w:r>
      <w:proofErr w:type="spellStart"/>
      <w:r w:rsidRPr="00865F4E">
        <w:rPr>
          <w:sz w:val="20"/>
          <w:szCs w:val="20"/>
          <w:lang w:val="es-ES"/>
        </w:rPr>
        <w:t>Xeocencias</w:t>
      </w:r>
      <w:proofErr w:type="spellEnd"/>
      <w:r w:rsidRPr="00865F4E">
        <w:rPr>
          <w:sz w:val="20"/>
          <w:szCs w:val="20"/>
          <w:lang w:val="es-ES"/>
        </w:rPr>
        <w:t xml:space="preserve"> Mariñas e Ordenación do Territorio, Universidad de Vigo, Vigo, </w:t>
      </w:r>
      <w:proofErr w:type="spellStart"/>
      <w:r w:rsidRPr="00865F4E">
        <w:rPr>
          <w:sz w:val="20"/>
          <w:szCs w:val="20"/>
          <w:lang w:val="es-ES"/>
        </w:rPr>
        <w:t>Spain</w:t>
      </w:r>
      <w:proofErr w:type="spellEnd"/>
      <w:r w:rsidRPr="00865F4E">
        <w:rPr>
          <w:sz w:val="20"/>
          <w:szCs w:val="20"/>
          <w:lang w:val="es-ES"/>
        </w:rPr>
        <w:t>.</w:t>
      </w:r>
    </w:p>
    <w:p w14:paraId="448B922C" w14:textId="77777777" w:rsidR="00B83AF9" w:rsidRPr="00B83AF9" w:rsidRDefault="00B83AF9" w:rsidP="00865F4E">
      <w:pPr>
        <w:pStyle w:val="Affiliation"/>
        <w:spacing w:before="0" w:line="360" w:lineRule="auto"/>
        <w:rPr>
          <w:sz w:val="22"/>
          <w:szCs w:val="22"/>
          <w:lang w:val="es-ES"/>
        </w:rPr>
      </w:pPr>
    </w:p>
    <w:p w14:paraId="0A200791" w14:textId="39738664" w:rsidR="00761055" w:rsidRPr="00B83AF9" w:rsidRDefault="00B83AF9" w:rsidP="00865F4E">
      <w:pPr>
        <w:pStyle w:val="Affiliation"/>
        <w:spacing w:before="0" w:line="360" w:lineRule="auto"/>
        <w:rPr>
          <w:sz w:val="20"/>
          <w:szCs w:val="20"/>
          <w:vertAlign w:val="superscript"/>
          <w:lang w:val="fr-FR"/>
        </w:rPr>
      </w:pPr>
      <w:r>
        <w:rPr>
          <w:lang w:val="pt-PT"/>
        </w:rPr>
        <w:t>Correspondence</w:t>
      </w:r>
      <w:r w:rsidRPr="00AF75F6">
        <w:rPr>
          <w:lang w:val="pt-PT"/>
        </w:rPr>
        <w:t>: Ariane Arias-Ortiz (</w:t>
      </w:r>
      <w:r>
        <w:fldChar w:fldCharType="begin"/>
      </w:r>
      <w:r w:rsidRPr="000926F3">
        <w:rPr>
          <w:lang w:val="es-ES"/>
        </w:rPr>
        <w:instrText>HYPERLINK "mailto:ariane.arias@uab.cat)"</w:instrText>
      </w:r>
      <w:r>
        <w:fldChar w:fldCharType="separate"/>
      </w:r>
      <w:r w:rsidRPr="00AF75F6">
        <w:rPr>
          <w:rStyle w:val="Hyperlink"/>
          <w:lang w:val="pt-PT"/>
        </w:rPr>
        <w:t>ariane.arias@uab.cat)</w:t>
      </w:r>
      <w:r>
        <w:fldChar w:fldCharType="end"/>
      </w:r>
    </w:p>
    <w:p w14:paraId="2527BBAD" w14:textId="77777777" w:rsidR="00B83AF9" w:rsidRDefault="00B83AF9" w:rsidP="00865F4E">
      <w:pPr>
        <w:spacing w:after="160" w:line="360" w:lineRule="auto"/>
        <w:rPr>
          <w:b/>
          <w:bCs/>
          <w:sz w:val="28"/>
          <w:szCs w:val="28"/>
          <w:lang w:val="es-ES"/>
        </w:rPr>
      </w:pPr>
      <w:r>
        <w:rPr>
          <w:b/>
          <w:bCs/>
          <w:sz w:val="28"/>
          <w:szCs w:val="28"/>
          <w:lang w:val="es-ES"/>
        </w:rPr>
        <w:br w:type="page"/>
      </w:r>
    </w:p>
    <w:p w14:paraId="76249883" w14:textId="3CB47736" w:rsidR="00761055" w:rsidRDefault="00C67C9E" w:rsidP="00B83AF9">
      <w:pPr>
        <w:spacing w:after="120" w:line="396" w:lineRule="auto"/>
        <w:rPr>
          <w:b/>
          <w:bCs/>
          <w:sz w:val="28"/>
          <w:szCs w:val="28"/>
          <w:lang w:val="es-ES"/>
        </w:rPr>
      </w:pPr>
      <w:r>
        <w:rPr>
          <w:b/>
          <w:bCs/>
          <w:sz w:val="28"/>
          <w:szCs w:val="28"/>
          <w:lang w:val="es-ES"/>
        </w:rPr>
        <w:lastRenderedPageBreak/>
        <w:t>Figures</w:t>
      </w:r>
    </w:p>
    <w:p w14:paraId="5A506048" w14:textId="684FBBE6" w:rsidR="00FB1A4E" w:rsidRDefault="00FB1A4E" w:rsidP="00B83AF9">
      <w:pPr>
        <w:spacing w:after="120" w:line="396" w:lineRule="auto"/>
        <w:rPr>
          <w:b/>
          <w:bCs/>
          <w:sz w:val="28"/>
          <w:szCs w:val="28"/>
          <w:lang w:val="es-ES"/>
        </w:rPr>
      </w:pPr>
      <w:r>
        <w:rPr>
          <w:b/>
          <w:bCs/>
          <w:noProof/>
          <w:sz w:val="28"/>
          <w:szCs w:val="28"/>
          <w:lang w:val="es-ES"/>
        </w:rPr>
        <w:drawing>
          <wp:inline distT="0" distB="0" distL="0" distR="0" wp14:anchorId="6FF102DE" wp14:editId="17FD37BB">
            <wp:extent cx="5419725" cy="4086225"/>
            <wp:effectExtent l="0" t="0" r="9525" b="9525"/>
            <wp:docPr id="14808147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9725" cy="4086225"/>
                    </a:xfrm>
                    <a:prstGeom prst="rect">
                      <a:avLst/>
                    </a:prstGeom>
                    <a:noFill/>
                  </pic:spPr>
                </pic:pic>
              </a:graphicData>
            </a:graphic>
          </wp:inline>
        </w:drawing>
      </w:r>
    </w:p>
    <w:p w14:paraId="5B9F7520" w14:textId="02A467F8" w:rsidR="000B4A1A" w:rsidRDefault="000B4A1A" w:rsidP="00FB1A4E">
      <w:pPr>
        <w:spacing w:after="120" w:line="396" w:lineRule="auto"/>
        <w:jc w:val="both"/>
        <w:rPr>
          <w:lang w:val="en-US"/>
        </w:rPr>
      </w:pPr>
      <w:r w:rsidRPr="000B4A1A">
        <w:rPr>
          <w:b/>
          <w:bCs/>
          <w:lang w:val="en-US"/>
        </w:rPr>
        <w:t>Figure S1.</w:t>
      </w:r>
      <w:r w:rsidRPr="000B4A1A">
        <w:rPr>
          <w:lang w:val="en-US"/>
        </w:rPr>
        <w:t xml:space="preserve"> </w:t>
      </w:r>
      <w:r>
        <w:rPr>
          <w:lang w:val="en-US"/>
        </w:rPr>
        <w:t xml:space="preserve">Summary statistics for direct organic carbon (OC) burial rates in seagrass sediments </w:t>
      </w:r>
      <w:r w:rsidRPr="000B4A1A">
        <w:rPr>
          <w:lang w:val="en-US"/>
        </w:rPr>
        <w:t>by publication year. Solid symbols represent statistics for seagrass cores showing net positive accumulation, while open symbols include the same stats for both depositional and non-depositional seagrass sediments. Horizontal lines indicate the IPCC Tier 1 estimate (dashed) and the mean OC burial rate reported by McLeod et al. (2011) (solid).</w:t>
      </w:r>
    </w:p>
    <w:p w14:paraId="2C3CBC99" w14:textId="77777777" w:rsidR="000B4A1A" w:rsidRPr="000B4A1A" w:rsidRDefault="000B4A1A" w:rsidP="00B83AF9">
      <w:pPr>
        <w:spacing w:after="120" w:line="396" w:lineRule="auto"/>
        <w:rPr>
          <w:lang w:val="en-US"/>
        </w:rPr>
      </w:pPr>
    </w:p>
    <w:p w14:paraId="266A12EF" w14:textId="7DAC2EEA" w:rsidR="00136260" w:rsidRDefault="00FD6E8F" w:rsidP="006F1FF9">
      <w:pPr>
        <w:spacing w:after="120" w:line="396" w:lineRule="auto"/>
        <w:rPr>
          <w:b/>
          <w:bCs/>
          <w:lang w:val="en-US"/>
        </w:rPr>
      </w:pPr>
      <w:r>
        <w:rPr>
          <w:b/>
          <w:bCs/>
          <w:noProof/>
          <w:lang w:val="en-US"/>
        </w:rPr>
        <w:lastRenderedPageBreak/>
        <w:drawing>
          <wp:inline distT="0" distB="0" distL="0" distR="0" wp14:anchorId="4967ECF4" wp14:editId="7ABA7E9C">
            <wp:extent cx="5943600" cy="4176079"/>
            <wp:effectExtent l="0" t="0" r="0" b="0"/>
            <wp:docPr id="22624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76079"/>
                    </a:xfrm>
                    <a:prstGeom prst="rect">
                      <a:avLst/>
                    </a:prstGeom>
                    <a:noFill/>
                  </pic:spPr>
                </pic:pic>
              </a:graphicData>
            </a:graphic>
          </wp:inline>
        </w:drawing>
      </w:r>
    </w:p>
    <w:p w14:paraId="17074E4E" w14:textId="4636FBBC" w:rsidR="00136260" w:rsidRDefault="00136260" w:rsidP="00FD6E8F">
      <w:pPr>
        <w:spacing w:after="120" w:line="396" w:lineRule="auto"/>
        <w:jc w:val="both"/>
        <w:rPr>
          <w:lang w:val="en-US"/>
        </w:rPr>
      </w:pPr>
      <w:r w:rsidRPr="008A0596">
        <w:rPr>
          <w:b/>
          <w:bCs/>
          <w:lang w:val="en-US"/>
        </w:rPr>
        <w:t>Figure S</w:t>
      </w:r>
      <w:r w:rsidR="00B752F5">
        <w:rPr>
          <w:b/>
          <w:bCs/>
          <w:lang w:val="en-US"/>
        </w:rPr>
        <w:t>2</w:t>
      </w:r>
      <w:r>
        <w:rPr>
          <w:lang w:val="en-US"/>
        </w:rPr>
        <w:t xml:space="preserve">. </w:t>
      </w:r>
      <w:r w:rsidR="003A0204">
        <w:rPr>
          <w:lang w:val="en-US"/>
        </w:rPr>
        <w:t xml:space="preserve">(a) </w:t>
      </w:r>
      <w:r>
        <w:rPr>
          <w:lang w:val="en-US"/>
        </w:rPr>
        <w:t>Sediment organic carbon</w:t>
      </w:r>
      <w:r w:rsidR="00350C81">
        <w:rPr>
          <w:lang w:val="en-US"/>
        </w:rPr>
        <w:t xml:space="preserve"> (OC)</w:t>
      </w:r>
      <w:r>
        <w:rPr>
          <w:lang w:val="en-US"/>
        </w:rPr>
        <w:t xml:space="preserve"> content in the dated sediment column (</w:t>
      </w:r>
      <w:r w:rsidR="003A0204">
        <w:rPr>
          <w:lang w:val="en-US"/>
        </w:rPr>
        <w:t>b</w:t>
      </w:r>
      <w:r>
        <w:rPr>
          <w:lang w:val="en-US"/>
        </w:rPr>
        <w:t xml:space="preserve">) mass </w:t>
      </w:r>
      <w:r w:rsidRPr="003F75AD">
        <w:rPr>
          <w:lang w:val="en-US"/>
        </w:rPr>
        <w:t>accumulation rates (</w:t>
      </w:r>
      <w:r w:rsidR="003A0204">
        <w:rPr>
          <w:lang w:val="en-US"/>
        </w:rPr>
        <w:t>c</w:t>
      </w:r>
      <w:r w:rsidRPr="003F75AD">
        <w:rPr>
          <w:lang w:val="en-US"/>
        </w:rPr>
        <w:t xml:space="preserve">) </w:t>
      </w:r>
      <w:r w:rsidR="003A0204">
        <w:rPr>
          <w:lang w:val="en-US"/>
        </w:rPr>
        <w:t xml:space="preserve">and </w:t>
      </w:r>
      <w:r w:rsidR="00350C81">
        <w:rPr>
          <w:lang w:val="en-US"/>
        </w:rPr>
        <w:t>OC</w:t>
      </w:r>
      <w:r w:rsidR="003A0204">
        <w:rPr>
          <w:lang w:val="en-US"/>
        </w:rPr>
        <w:t xml:space="preserve"> burial rates </w:t>
      </w:r>
      <w:r w:rsidRPr="003F75AD">
        <w:rPr>
          <w:lang w:val="en-US"/>
        </w:rPr>
        <w:t>grouped by seagrass genus. Genus containing less than 5 observations are not shown.</w:t>
      </w:r>
      <w:r w:rsidR="004140E2" w:rsidRPr="003F75AD">
        <w:rPr>
          <w:lang w:val="en-US"/>
        </w:rPr>
        <w:t xml:space="preserve"> Boxes show the interquartile range, horizontal lines indicate the median, and whiskers extend to 1.5 times the IQR, individual data points are overlaid</w:t>
      </w:r>
      <w:r w:rsidR="003F75AD" w:rsidRPr="003F75AD">
        <w:rPr>
          <w:lang w:val="en-US"/>
        </w:rPr>
        <w:t xml:space="preserve">. </w:t>
      </w:r>
      <w:r w:rsidR="009E1FE3">
        <w:rPr>
          <w:lang w:val="en-US"/>
        </w:rPr>
        <w:t>Solid dark</w:t>
      </w:r>
      <w:r w:rsidR="003F75AD" w:rsidRPr="003F75AD">
        <w:rPr>
          <w:lang w:val="en-US"/>
        </w:rPr>
        <w:t xml:space="preserve"> data points represent outliers</w:t>
      </w:r>
      <w:r w:rsidR="00F74B23">
        <w:rPr>
          <w:lang w:val="en-US"/>
        </w:rPr>
        <w:t xml:space="preserve"> and v</w:t>
      </w:r>
      <w:r w:rsidR="00F74B23" w:rsidRPr="00894C97">
        <w:rPr>
          <w:lang w:val="en-US"/>
        </w:rPr>
        <w:t>alues on</w:t>
      </w:r>
      <w:r w:rsidR="00F74B23">
        <w:rPr>
          <w:lang w:val="en-US"/>
        </w:rPr>
        <w:t xml:space="preserve"> </w:t>
      </w:r>
      <w:r w:rsidR="00F74B23" w:rsidRPr="00894C97">
        <w:rPr>
          <w:lang w:val="en-US"/>
        </w:rPr>
        <w:t>the box plot represent median</w:t>
      </w:r>
      <w:r w:rsidR="00F74B23">
        <w:rPr>
          <w:lang w:val="en-US"/>
        </w:rPr>
        <w:t xml:space="preserve"> values</w:t>
      </w:r>
      <w:r w:rsidR="00F74B23" w:rsidRPr="00894C97">
        <w:rPr>
          <w:lang w:val="en-US"/>
        </w:rPr>
        <w:t>.</w:t>
      </w:r>
      <w:r w:rsidR="00F74B23">
        <w:rPr>
          <w:lang w:val="en-US"/>
        </w:rPr>
        <w:t xml:space="preserve"> </w:t>
      </w:r>
      <w:r w:rsidR="003F75AD" w:rsidRPr="003F75AD">
        <w:rPr>
          <w:lang w:val="en-US"/>
        </w:rPr>
        <w:t>Mixed persistent</w:t>
      </w:r>
      <w:r w:rsidR="00BD3C99">
        <w:rPr>
          <w:lang w:val="en-US"/>
        </w:rPr>
        <w:t>-opportunistic</w:t>
      </w:r>
      <w:r w:rsidR="003F75AD" w:rsidRPr="003F75AD">
        <w:rPr>
          <w:lang w:val="en-US"/>
        </w:rPr>
        <w:t xml:space="preserve"> records included combinations </w:t>
      </w:r>
      <w:r w:rsidR="00BD3C99">
        <w:rPr>
          <w:lang w:val="en-US"/>
        </w:rPr>
        <w:t>of species</w:t>
      </w:r>
      <w:r w:rsidR="00DD3498">
        <w:rPr>
          <w:lang w:val="en-US"/>
        </w:rPr>
        <w:t xml:space="preserve"> </w:t>
      </w:r>
      <w:r w:rsidR="00492078">
        <w:rPr>
          <w:lang w:val="en-US"/>
        </w:rPr>
        <w:t>of the genera</w:t>
      </w:r>
      <w:r w:rsidR="003F75AD" w:rsidRPr="003F75AD">
        <w:rPr>
          <w:lang w:val="en-US"/>
        </w:rPr>
        <w:t xml:space="preserve"> </w:t>
      </w:r>
      <w:r w:rsidR="003F75AD" w:rsidRPr="003F75AD">
        <w:rPr>
          <w:i/>
          <w:iCs/>
          <w:lang w:val="en-US"/>
        </w:rPr>
        <w:t xml:space="preserve">Posidonia </w:t>
      </w:r>
      <w:r w:rsidR="00DD3498" w:rsidRPr="00C307D8">
        <w:rPr>
          <w:lang w:val="en-US"/>
        </w:rPr>
        <w:t>and</w:t>
      </w:r>
      <w:r w:rsidR="00DD3498">
        <w:rPr>
          <w:i/>
          <w:iCs/>
          <w:lang w:val="en-US"/>
        </w:rPr>
        <w:t xml:space="preserve"> </w:t>
      </w:r>
      <w:proofErr w:type="spellStart"/>
      <w:r w:rsidR="003F75AD" w:rsidRPr="003F75AD">
        <w:rPr>
          <w:i/>
          <w:iCs/>
          <w:lang w:val="en-US"/>
        </w:rPr>
        <w:t>Amphibolis</w:t>
      </w:r>
      <w:proofErr w:type="spellEnd"/>
      <w:r w:rsidR="008E5AB1">
        <w:rPr>
          <w:i/>
          <w:iCs/>
          <w:lang w:val="en-US"/>
        </w:rPr>
        <w:t xml:space="preserve">, </w:t>
      </w:r>
      <w:proofErr w:type="spellStart"/>
      <w:r w:rsidR="008E5AB1" w:rsidRPr="003F75AD">
        <w:rPr>
          <w:i/>
          <w:iCs/>
          <w:lang w:val="en-US"/>
        </w:rPr>
        <w:t>Thalassia</w:t>
      </w:r>
      <w:proofErr w:type="spellEnd"/>
      <w:r w:rsidR="008E5AB1" w:rsidRPr="003F75AD">
        <w:rPr>
          <w:lang w:val="en-US"/>
        </w:rPr>
        <w:t xml:space="preserve"> and </w:t>
      </w:r>
      <w:proofErr w:type="spellStart"/>
      <w:r w:rsidR="008E5AB1" w:rsidRPr="003F75AD">
        <w:rPr>
          <w:i/>
          <w:iCs/>
          <w:lang w:val="en-US"/>
        </w:rPr>
        <w:t>Syringodium</w:t>
      </w:r>
      <w:proofErr w:type="spellEnd"/>
      <w:r w:rsidR="008E5AB1" w:rsidRPr="003F75AD">
        <w:rPr>
          <w:lang w:val="en-US"/>
        </w:rPr>
        <w:t xml:space="preserve">, </w:t>
      </w:r>
      <w:r w:rsidR="008E5AB1">
        <w:rPr>
          <w:lang w:val="en-US"/>
        </w:rPr>
        <w:t>or</w:t>
      </w:r>
      <w:r w:rsidR="008E5AB1" w:rsidRPr="003F75AD">
        <w:rPr>
          <w:lang w:val="en-US"/>
        </w:rPr>
        <w:t xml:space="preserve"> </w:t>
      </w:r>
      <w:proofErr w:type="spellStart"/>
      <w:r w:rsidR="008E5AB1" w:rsidRPr="003F75AD">
        <w:rPr>
          <w:i/>
          <w:iCs/>
          <w:lang w:val="en-US"/>
        </w:rPr>
        <w:t>Thalassia</w:t>
      </w:r>
      <w:proofErr w:type="spellEnd"/>
      <w:r w:rsidR="008E5AB1" w:rsidRPr="003F75AD">
        <w:rPr>
          <w:i/>
          <w:iCs/>
          <w:lang w:val="en-US"/>
        </w:rPr>
        <w:t xml:space="preserve"> </w:t>
      </w:r>
      <w:r w:rsidR="008E5AB1" w:rsidRPr="003F75AD">
        <w:rPr>
          <w:lang w:val="en-US"/>
        </w:rPr>
        <w:t xml:space="preserve">and </w:t>
      </w:r>
      <w:proofErr w:type="spellStart"/>
      <w:r w:rsidR="008E5AB1" w:rsidRPr="003F75AD">
        <w:rPr>
          <w:i/>
          <w:iCs/>
          <w:lang w:val="en-US"/>
        </w:rPr>
        <w:t>Cymodocea</w:t>
      </w:r>
      <w:proofErr w:type="spellEnd"/>
      <w:r w:rsidR="003F75AD" w:rsidRPr="003F75AD">
        <w:rPr>
          <w:lang w:val="en-US"/>
        </w:rPr>
        <w:t xml:space="preserve">. Mixed </w:t>
      </w:r>
      <w:r w:rsidR="00492078">
        <w:rPr>
          <w:lang w:val="en-US"/>
        </w:rPr>
        <w:t>colonizing</w:t>
      </w:r>
      <w:r w:rsidR="003F75AD" w:rsidRPr="003F75AD">
        <w:rPr>
          <w:lang w:val="en-US"/>
        </w:rPr>
        <w:t xml:space="preserve"> records referred to cases where species </w:t>
      </w:r>
      <w:r w:rsidR="007967D6">
        <w:rPr>
          <w:lang w:val="en-US"/>
        </w:rPr>
        <w:t xml:space="preserve">from the genera </w:t>
      </w:r>
      <w:proofErr w:type="spellStart"/>
      <w:r w:rsidR="003F75AD" w:rsidRPr="003F75AD">
        <w:rPr>
          <w:i/>
          <w:iCs/>
          <w:lang w:val="en-US"/>
        </w:rPr>
        <w:t>Halodule</w:t>
      </w:r>
      <w:proofErr w:type="spellEnd"/>
      <w:r w:rsidR="007967D6">
        <w:rPr>
          <w:i/>
          <w:iCs/>
          <w:lang w:val="en-US"/>
        </w:rPr>
        <w:t>,</w:t>
      </w:r>
      <w:r w:rsidR="003F75AD" w:rsidRPr="003F75AD">
        <w:rPr>
          <w:lang w:val="en-US"/>
        </w:rPr>
        <w:t xml:space="preserve"> </w:t>
      </w:r>
      <w:proofErr w:type="spellStart"/>
      <w:r w:rsidR="003F75AD" w:rsidRPr="003F75AD">
        <w:rPr>
          <w:i/>
          <w:iCs/>
          <w:lang w:val="en-US"/>
        </w:rPr>
        <w:t>Ruppia</w:t>
      </w:r>
      <w:proofErr w:type="spellEnd"/>
      <w:r w:rsidR="007967D6">
        <w:rPr>
          <w:i/>
          <w:iCs/>
          <w:lang w:val="en-US"/>
        </w:rPr>
        <w:t>,</w:t>
      </w:r>
      <w:r w:rsidR="003F75AD" w:rsidRPr="003F75AD">
        <w:rPr>
          <w:lang w:val="en-US"/>
        </w:rPr>
        <w:t xml:space="preserve"> or </w:t>
      </w:r>
      <w:r w:rsidR="003F75AD" w:rsidRPr="003F75AD">
        <w:rPr>
          <w:i/>
          <w:iCs/>
          <w:lang w:val="en-US"/>
        </w:rPr>
        <w:t>Halophila</w:t>
      </w:r>
      <w:r w:rsidR="003F75AD" w:rsidRPr="003F75AD">
        <w:rPr>
          <w:lang w:val="en-US"/>
        </w:rPr>
        <w:t xml:space="preserve"> were reported together. </w:t>
      </w:r>
      <w:r w:rsidR="00E35C38">
        <w:rPr>
          <w:lang w:val="en-US"/>
        </w:rPr>
        <w:t>D</w:t>
      </w:r>
      <w:r w:rsidR="00E35C38" w:rsidRPr="00894C97">
        <w:rPr>
          <w:lang w:val="en-US"/>
        </w:rPr>
        <w:t>ifferent lower-case</w:t>
      </w:r>
      <w:r w:rsidR="00E35C38">
        <w:rPr>
          <w:lang w:val="en-US"/>
        </w:rPr>
        <w:t xml:space="preserve"> </w:t>
      </w:r>
      <w:r w:rsidR="00E35C38" w:rsidRPr="00894C97">
        <w:rPr>
          <w:lang w:val="en-US"/>
        </w:rPr>
        <w:t>letters represent</w:t>
      </w:r>
      <w:r w:rsidR="00E35C38">
        <w:rPr>
          <w:lang w:val="en-US"/>
        </w:rPr>
        <w:t xml:space="preserve"> </w:t>
      </w:r>
      <w:r w:rsidR="00E35C38" w:rsidRPr="00894C97">
        <w:rPr>
          <w:lang w:val="en-US"/>
        </w:rPr>
        <w:t xml:space="preserve">significant differences between </w:t>
      </w:r>
      <w:r w:rsidR="00E35C38">
        <w:rPr>
          <w:lang w:val="en-US"/>
        </w:rPr>
        <w:t>coastal geomorphologies</w:t>
      </w:r>
      <w:r w:rsidR="00E35C38" w:rsidRPr="00894C97">
        <w:rPr>
          <w:lang w:val="en-US"/>
        </w:rPr>
        <w:t xml:space="preserve"> </w:t>
      </w:r>
      <w:proofErr w:type="gramStart"/>
      <w:r w:rsidR="00E35C38" w:rsidRPr="00894C97">
        <w:rPr>
          <w:lang w:val="en-US"/>
        </w:rPr>
        <w:t>as a result of</w:t>
      </w:r>
      <w:proofErr w:type="gramEnd"/>
      <w:r w:rsidR="00E35C38" w:rsidRPr="00894C97">
        <w:rPr>
          <w:lang w:val="en-US"/>
        </w:rPr>
        <w:t xml:space="preserve"> a Kruskal–Wallis</w:t>
      </w:r>
      <w:r w:rsidR="00E35C38">
        <w:rPr>
          <w:lang w:val="en-US"/>
        </w:rPr>
        <w:t xml:space="preserve"> </w:t>
      </w:r>
      <w:r w:rsidR="00E35C38" w:rsidRPr="00894C97">
        <w:rPr>
          <w:lang w:val="en-US"/>
        </w:rPr>
        <w:t>Dunn's multiple comparison test with</w:t>
      </w:r>
      <w:r w:rsidR="00E35C38">
        <w:rPr>
          <w:lang w:val="en-US"/>
        </w:rPr>
        <w:t xml:space="preserve"> </w:t>
      </w:r>
      <w:r w:rsidR="00E35C38" w:rsidRPr="00894C97">
        <w:rPr>
          <w:lang w:val="en-US"/>
        </w:rPr>
        <w:t xml:space="preserve">p &lt; </w:t>
      </w:r>
      <w:r w:rsidR="00350C81">
        <w:rPr>
          <w:lang w:val="en-US"/>
        </w:rPr>
        <w:t>0</w:t>
      </w:r>
      <w:r w:rsidR="00E35C38" w:rsidRPr="00894C97">
        <w:rPr>
          <w:lang w:val="en-US"/>
        </w:rPr>
        <w:t>.05 adjusted using the B</w:t>
      </w:r>
      <w:r w:rsidR="00E35C38">
        <w:rPr>
          <w:lang w:val="en-US"/>
        </w:rPr>
        <w:t>onferroni</w:t>
      </w:r>
      <w:r w:rsidR="00E35C38" w:rsidRPr="00894C97">
        <w:rPr>
          <w:lang w:val="en-US"/>
        </w:rPr>
        <w:t xml:space="preserve"> procedure (p &lt; α/2). </w:t>
      </w:r>
      <w:r w:rsidR="00FD6E8F" w:rsidRPr="00FD6E8F">
        <w:rPr>
          <w:lang w:val="en-US"/>
        </w:rPr>
        <w:t xml:space="preserve">Median OC burial rates do not </w:t>
      </w:r>
      <w:r w:rsidR="00FD6E8F">
        <w:rPr>
          <w:lang w:val="en-US"/>
        </w:rPr>
        <w:t xml:space="preserve">exactly </w:t>
      </w:r>
      <w:r w:rsidR="00FD6E8F" w:rsidRPr="00FD6E8F">
        <w:rPr>
          <w:lang w:val="en-US"/>
        </w:rPr>
        <w:t>equal the product of median OC content and median MAR</w:t>
      </w:r>
      <w:r w:rsidR="00FD6E8F">
        <w:rPr>
          <w:lang w:val="en-US"/>
        </w:rPr>
        <w:t xml:space="preserve"> in the boxplots</w:t>
      </w:r>
      <w:r w:rsidR="00FD6E8F" w:rsidRPr="00FD6E8F">
        <w:rPr>
          <w:lang w:val="en-US"/>
        </w:rPr>
        <w:t xml:space="preserve"> because medians are not multiplicative statistics, and OC content and MAR are skewed and covary across sites. Burial rates are computed for each </w:t>
      </w:r>
      <w:r w:rsidR="00FD6E8F" w:rsidRPr="00FD6E8F">
        <w:rPr>
          <w:lang w:val="en-US"/>
        </w:rPr>
        <w:lastRenderedPageBreak/>
        <w:t xml:space="preserve">individual core from its specific OC content and MAR, whereas the </w:t>
      </w:r>
      <w:proofErr w:type="gramStart"/>
      <w:r w:rsidR="00FD6E8F" w:rsidRPr="00FD6E8F">
        <w:rPr>
          <w:lang w:val="en-US"/>
        </w:rPr>
        <w:t>medians</w:t>
      </w:r>
      <w:proofErr w:type="gramEnd"/>
      <w:r w:rsidR="00FD6E8F" w:rsidRPr="00FD6E8F">
        <w:rPr>
          <w:lang w:val="en-US"/>
        </w:rPr>
        <w:t xml:space="preserve"> shown for OC and MAR represent marginal distributions that do not necessarily co-occur</w:t>
      </w:r>
      <w:r w:rsidR="00FD6E8F">
        <w:rPr>
          <w:lang w:val="en-US"/>
        </w:rPr>
        <w:t>.</w:t>
      </w:r>
    </w:p>
    <w:p w14:paraId="4737E41D" w14:textId="77777777" w:rsidR="00FD6E8F" w:rsidRPr="00136260" w:rsidRDefault="00FD6E8F" w:rsidP="00FD6E8F">
      <w:pPr>
        <w:spacing w:after="120" w:line="396" w:lineRule="auto"/>
        <w:jc w:val="both"/>
        <w:rPr>
          <w:b/>
          <w:bCs/>
          <w:lang w:val="en-US"/>
        </w:rPr>
      </w:pPr>
    </w:p>
    <w:p w14:paraId="6D47EAE2" w14:textId="06C88C26" w:rsidR="002D560A" w:rsidRDefault="00EF0DB6" w:rsidP="006F1FF9">
      <w:pPr>
        <w:spacing w:after="120" w:line="396" w:lineRule="auto"/>
        <w:rPr>
          <w:b/>
          <w:bCs/>
          <w:sz w:val="28"/>
          <w:szCs w:val="28"/>
          <w:lang w:val="es-ES"/>
        </w:rPr>
      </w:pPr>
      <w:r>
        <w:rPr>
          <w:b/>
          <w:bCs/>
          <w:noProof/>
          <w:sz w:val="28"/>
          <w:szCs w:val="28"/>
          <w:lang w:val="es-ES"/>
        </w:rPr>
        <w:drawing>
          <wp:inline distT="0" distB="0" distL="0" distR="0" wp14:anchorId="7C3D6030" wp14:editId="77591003">
            <wp:extent cx="5721040" cy="3752850"/>
            <wp:effectExtent l="0" t="0" r="0" b="0"/>
            <wp:docPr id="1950443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3739"/>
                    <a:stretch>
                      <a:fillRect/>
                    </a:stretch>
                  </pic:blipFill>
                  <pic:spPr bwMode="auto">
                    <a:xfrm>
                      <a:off x="0" y="0"/>
                      <a:ext cx="5721339" cy="3753046"/>
                    </a:xfrm>
                    <a:prstGeom prst="rect">
                      <a:avLst/>
                    </a:prstGeom>
                    <a:noFill/>
                    <a:ln>
                      <a:noFill/>
                    </a:ln>
                    <a:extLst>
                      <a:ext uri="{53640926-AAD7-44D8-BBD7-CCE9431645EC}">
                        <a14:shadowObscured xmlns:a14="http://schemas.microsoft.com/office/drawing/2010/main"/>
                      </a:ext>
                    </a:extLst>
                  </pic:spPr>
                </pic:pic>
              </a:graphicData>
            </a:graphic>
          </wp:inline>
        </w:drawing>
      </w:r>
    </w:p>
    <w:p w14:paraId="02FFCFD3" w14:textId="240F8ADE" w:rsidR="004B1B17" w:rsidRDefault="004B1B17" w:rsidP="00FD6E8F">
      <w:pPr>
        <w:spacing w:after="120" w:line="396" w:lineRule="auto"/>
        <w:jc w:val="both"/>
        <w:rPr>
          <w:lang w:val="en-US"/>
        </w:rPr>
      </w:pPr>
      <w:r w:rsidRPr="002603F8">
        <w:rPr>
          <w:b/>
          <w:bCs/>
          <w:lang w:val="en-US"/>
        </w:rPr>
        <w:t>Figure S</w:t>
      </w:r>
      <w:r w:rsidR="00B752F5">
        <w:rPr>
          <w:b/>
          <w:bCs/>
          <w:lang w:val="en-US"/>
        </w:rPr>
        <w:t>3</w:t>
      </w:r>
      <w:r w:rsidRPr="004D4F9F">
        <w:rPr>
          <w:b/>
          <w:bCs/>
          <w:lang w:val="en-US"/>
        </w:rPr>
        <w:t>.</w:t>
      </w:r>
      <w:r w:rsidR="002603F8" w:rsidRPr="004D4F9F">
        <w:rPr>
          <w:b/>
          <w:bCs/>
          <w:lang w:val="en-US"/>
        </w:rPr>
        <w:t xml:space="preserve"> </w:t>
      </w:r>
      <w:r w:rsidR="002603F8" w:rsidRPr="004D4F9F">
        <w:rPr>
          <w:lang w:val="en-US"/>
        </w:rPr>
        <w:t xml:space="preserve">Log-log relationship of </w:t>
      </w:r>
      <w:r w:rsidR="000B7783">
        <w:rPr>
          <w:lang w:val="en-US"/>
        </w:rPr>
        <w:t>organic carbon (</w:t>
      </w:r>
      <w:r w:rsidR="002603F8" w:rsidRPr="004D4F9F">
        <w:rPr>
          <w:lang w:val="en-US"/>
        </w:rPr>
        <w:t>OC</w:t>
      </w:r>
      <w:r w:rsidR="000B7783">
        <w:rPr>
          <w:lang w:val="en-US"/>
        </w:rPr>
        <w:t>)</w:t>
      </w:r>
      <w:r w:rsidR="002603F8" w:rsidRPr="004D4F9F">
        <w:rPr>
          <w:lang w:val="en-US"/>
        </w:rPr>
        <w:t xml:space="preserve"> burial and OC content in vegetated sediments. </w:t>
      </w:r>
      <w:r w:rsidR="004D4F9F" w:rsidRPr="004D4F9F">
        <w:rPr>
          <w:lang w:val="en-US"/>
        </w:rPr>
        <w:t xml:space="preserve">Individual observations are colored by seagrass genera, with </w:t>
      </w:r>
      <w:r w:rsidR="004D4F9F" w:rsidRPr="004D4F9F">
        <w:rPr>
          <w:i/>
          <w:iCs/>
          <w:lang w:val="en-US"/>
        </w:rPr>
        <w:t xml:space="preserve">Posidonia, </w:t>
      </w:r>
      <w:proofErr w:type="spellStart"/>
      <w:r w:rsidR="004D4F9F" w:rsidRPr="004D4F9F">
        <w:rPr>
          <w:i/>
          <w:iCs/>
          <w:lang w:val="en-US"/>
        </w:rPr>
        <w:t>Thalassia</w:t>
      </w:r>
      <w:proofErr w:type="spellEnd"/>
      <w:r w:rsidR="004D4F9F" w:rsidRPr="004D4F9F">
        <w:rPr>
          <w:lang w:val="en-US"/>
        </w:rPr>
        <w:t xml:space="preserve"> and </w:t>
      </w:r>
      <w:r w:rsidR="004D4F9F" w:rsidRPr="004D4F9F">
        <w:rPr>
          <w:i/>
          <w:iCs/>
          <w:lang w:val="en-US"/>
        </w:rPr>
        <w:t>Zostera</w:t>
      </w:r>
      <w:r w:rsidR="004D4F9F" w:rsidRPr="004D4F9F">
        <w:rPr>
          <w:lang w:val="en-US"/>
        </w:rPr>
        <w:t>, the dominant gen</w:t>
      </w:r>
      <w:r w:rsidR="004D4F9F">
        <w:rPr>
          <w:lang w:val="en-US"/>
        </w:rPr>
        <w:t>us</w:t>
      </w:r>
      <w:r w:rsidR="004D4F9F" w:rsidRPr="004D4F9F">
        <w:rPr>
          <w:lang w:val="en-US"/>
        </w:rPr>
        <w:t xml:space="preserve"> in the dataset colored bright. </w:t>
      </w:r>
      <w:r w:rsidR="005E3217" w:rsidRPr="003F75AD">
        <w:rPr>
          <w:lang w:val="en-US"/>
        </w:rPr>
        <w:t>Mixed persistent</w:t>
      </w:r>
      <w:r w:rsidR="005E3217">
        <w:rPr>
          <w:lang w:val="en-US"/>
        </w:rPr>
        <w:t>-opportunistic</w:t>
      </w:r>
      <w:r w:rsidR="005E3217" w:rsidRPr="003F75AD">
        <w:rPr>
          <w:lang w:val="en-US"/>
        </w:rPr>
        <w:t xml:space="preserve"> records included combinations </w:t>
      </w:r>
      <w:r w:rsidR="005E3217">
        <w:rPr>
          <w:lang w:val="en-US"/>
        </w:rPr>
        <w:t>of species of the genera</w:t>
      </w:r>
      <w:r w:rsidR="005E3217" w:rsidRPr="003F75AD">
        <w:rPr>
          <w:lang w:val="en-US"/>
        </w:rPr>
        <w:t xml:space="preserve"> </w:t>
      </w:r>
      <w:r w:rsidR="005E3217" w:rsidRPr="003F75AD">
        <w:rPr>
          <w:i/>
          <w:iCs/>
          <w:lang w:val="en-US"/>
        </w:rPr>
        <w:t xml:space="preserve">Posidonia </w:t>
      </w:r>
      <w:r w:rsidR="005E3217">
        <w:rPr>
          <w:i/>
          <w:iCs/>
          <w:lang w:val="en-US"/>
        </w:rPr>
        <w:t xml:space="preserve">and </w:t>
      </w:r>
      <w:proofErr w:type="spellStart"/>
      <w:r w:rsidR="005E3217" w:rsidRPr="003F75AD">
        <w:rPr>
          <w:i/>
          <w:iCs/>
          <w:lang w:val="en-US"/>
        </w:rPr>
        <w:t>Amphibolis</w:t>
      </w:r>
      <w:proofErr w:type="spellEnd"/>
      <w:r w:rsidR="005E3217">
        <w:rPr>
          <w:i/>
          <w:iCs/>
          <w:lang w:val="en-US"/>
        </w:rPr>
        <w:t xml:space="preserve">, </w:t>
      </w:r>
      <w:proofErr w:type="spellStart"/>
      <w:r w:rsidR="005E3217" w:rsidRPr="003F75AD">
        <w:rPr>
          <w:i/>
          <w:iCs/>
          <w:lang w:val="en-US"/>
        </w:rPr>
        <w:t>Thalassia</w:t>
      </w:r>
      <w:proofErr w:type="spellEnd"/>
      <w:r w:rsidR="005E3217" w:rsidRPr="003F75AD">
        <w:rPr>
          <w:lang w:val="en-US"/>
        </w:rPr>
        <w:t xml:space="preserve"> and </w:t>
      </w:r>
      <w:proofErr w:type="spellStart"/>
      <w:r w:rsidR="005E3217" w:rsidRPr="003F75AD">
        <w:rPr>
          <w:i/>
          <w:iCs/>
          <w:lang w:val="en-US"/>
        </w:rPr>
        <w:t>Syringodium</w:t>
      </w:r>
      <w:proofErr w:type="spellEnd"/>
      <w:r w:rsidR="005E3217" w:rsidRPr="003F75AD">
        <w:rPr>
          <w:lang w:val="en-US"/>
        </w:rPr>
        <w:t xml:space="preserve">, </w:t>
      </w:r>
      <w:r w:rsidR="005E3217">
        <w:rPr>
          <w:lang w:val="en-US"/>
        </w:rPr>
        <w:t>or</w:t>
      </w:r>
      <w:r w:rsidR="005E3217" w:rsidRPr="003F75AD">
        <w:rPr>
          <w:lang w:val="en-US"/>
        </w:rPr>
        <w:t xml:space="preserve"> </w:t>
      </w:r>
      <w:proofErr w:type="spellStart"/>
      <w:r w:rsidR="005E3217" w:rsidRPr="003F75AD">
        <w:rPr>
          <w:i/>
          <w:iCs/>
          <w:lang w:val="en-US"/>
        </w:rPr>
        <w:t>Thalassia</w:t>
      </w:r>
      <w:proofErr w:type="spellEnd"/>
      <w:r w:rsidR="005E3217" w:rsidRPr="003F75AD">
        <w:rPr>
          <w:i/>
          <w:iCs/>
          <w:lang w:val="en-US"/>
        </w:rPr>
        <w:t xml:space="preserve"> </w:t>
      </w:r>
      <w:r w:rsidR="005E3217" w:rsidRPr="003F75AD">
        <w:rPr>
          <w:lang w:val="en-US"/>
        </w:rPr>
        <w:t xml:space="preserve">and </w:t>
      </w:r>
      <w:proofErr w:type="spellStart"/>
      <w:r w:rsidR="005E3217" w:rsidRPr="003F75AD">
        <w:rPr>
          <w:i/>
          <w:iCs/>
          <w:lang w:val="en-US"/>
        </w:rPr>
        <w:t>Cymodocea</w:t>
      </w:r>
      <w:proofErr w:type="spellEnd"/>
      <w:r w:rsidR="005E3217" w:rsidRPr="003F75AD">
        <w:rPr>
          <w:lang w:val="en-US"/>
        </w:rPr>
        <w:t xml:space="preserve">. Mixed </w:t>
      </w:r>
      <w:r w:rsidR="005E3217">
        <w:rPr>
          <w:lang w:val="en-US"/>
        </w:rPr>
        <w:t>colonizing</w:t>
      </w:r>
      <w:r w:rsidR="005E3217" w:rsidRPr="003F75AD">
        <w:rPr>
          <w:lang w:val="en-US"/>
        </w:rPr>
        <w:t xml:space="preserve"> records referred to cases where species </w:t>
      </w:r>
      <w:r w:rsidR="005E3217">
        <w:rPr>
          <w:lang w:val="en-US"/>
        </w:rPr>
        <w:t xml:space="preserve">from the genera </w:t>
      </w:r>
      <w:proofErr w:type="spellStart"/>
      <w:r w:rsidR="005E3217" w:rsidRPr="003F75AD">
        <w:rPr>
          <w:i/>
          <w:iCs/>
          <w:lang w:val="en-US"/>
        </w:rPr>
        <w:t>Halodule</w:t>
      </w:r>
      <w:proofErr w:type="spellEnd"/>
      <w:r w:rsidR="005E3217">
        <w:rPr>
          <w:i/>
          <w:iCs/>
          <w:lang w:val="en-US"/>
        </w:rPr>
        <w:t>,</w:t>
      </w:r>
      <w:r w:rsidR="005E3217" w:rsidRPr="003F75AD">
        <w:rPr>
          <w:lang w:val="en-US"/>
        </w:rPr>
        <w:t xml:space="preserve"> </w:t>
      </w:r>
      <w:proofErr w:type="spellStart"/>
      <w:r w:rsidR="005E3217" w:rsidRPr="003F75AD">
        <w:rPr>
          <w:i/>
          <w:iCs/>
          <w:lang w:val="en-US"/>
        </w:rPr>
        <w:t>Ruppia</w:t>
      </w:r>
      <w:proofErr w:type="spellEnd"/>
      <w:r w:rsidR="005E3217">
        <w:rPr>
          <w:i/>
          <w:iCs/>
          <w:lang w:val="en-US"/>
        </w:rPr>
        <w:t>,</w:t>
      </w:r>
      <w:r w:rsidR="005E3217" w:rsidRPr="003F75AD">
        <w:rPr>
          <w:lang w:val="en-US"/>
        </w:rPr>
        <w:t xml:space="preserve"> or </w:t>
      </w:r>
      <w:r w:rsidR="005E3217" w:rsidRPr="003F75AD">
        <w:rPr>
          <w:i/>
          <w:iCs/>
          <w:lang w:val="en-US"/>
        </w:rPr>
        <w:t>Halophila</w:t>
      </w:r>
      <w:r w:rsidR="005E3217" w:rsidRPr="003F75AD">
        <w:rPr>
          <w:lang w:val="en-US"/>
        </w:rPr>
        <w:t xml:space="preserve"> were reported together</w:t>
      </w:r>
      <w:r w:rsidR="005E3217">
        <w:rPr>
          <w:lang w:val="en-US"/>
        </w:rPr>
        <w:t xml:space="preserve">. </w:t>
      </w:r>
      <w:r w:rsidR="004D4F9F" w:rsidRPr="004D4F9F">
        <w:rPr>
          <w:lang w:val="en-US"/>
        </w:rPr>
        <w:t>D</w:t>
      </w:r>
      <w:r w:rsidR="002603F8" w:rsidRPr="004D4F9F">
        <w:rPr>
          <w:lang w:val="en-US"/>
        </w:rPr>
        <w:t xml:space="preserve">ashed lines </w:t>
      </w:r>
      <w:r w:rsidR="004D4F9F" w:rsidRPr="004D4F9F">
        <w:rPr>
          <w:lang w:val="en-US"/>
        </w:rPr>
        <w:t>represent</w:t>
      </w:r>
      <w:r w:rsidR="002603F8" w:rsidRPr="004D4F9F">
        <w:rPr>
          <w:lang w:val="en-US"/>
        </w:rPr>
        <w:t xml:space="preserve"> linear fits for each MAR quantile (0–25%, 25–75%, 75–100%) and </w:t>
      </w:r>
      <w:r w:rsidR="004D4F9F" w:rsidRPr="004D4F9F">
        <w:rPr>
          <w:lang w:val="en-US"/>
        </w:rPr>
        <w:t>the</w:t>
      </w:r>
      <w:r w:rsidR="002603F8" w:rsidRPr="004D4F9F">
        <w:rPr>
          <w:lang w:val="en-US"/>
        </w:rPr>
        <w:t xml:space="preserve"> solid line represent</w:t>
      </w:r>
      <w:r w:rsidR="004D4F9F" w:rsidRPr="004D4F9F">
        <w:rPr>
          <w:lang w:val="en-US"/>
        </w:rPr>
        <w:t>s</w:t>
      </w:r>
      <w:r w:rsidR="002603F8" w:rsidRPr="004D4F9F">
        <w:rPr>
          <w:lang w:val="en-US"/>
        </w:rPr>
        <w:t xml:space="preserve"> the overall mean linear fit across all points (equation </w:t>
      </w:r>
      <w:r w:rsidR="004D4F9F" w:rsidRPr="004D4F9F">
        <w:rPr>
          <w:lang w:val="en-US"/>
        </w:rPr>
        <w:t xml:space="preserve">for mean fit shown in Fig. 4 in the main manuscript). </w:t>
      </w:r>
    </w:p>
    <w:p w14:paraId="7CC34DFB" w14:textId="77777777" w:rsidR="00761055" w:rsidRPr="002603F8" w:rsidRDefault="00761055" w:rsidP="006F1FF9">
      <w:pPr>
        <w:spacing w:after="120" w:line="396" w:lineRule="auto"/>
        <w:rPr>
          <w:b/>
          <w:bCs/>
          <w:lang w:val="en-US"/>
        </w:rPr>
      </w:pPr>
    </w:p>
    <w:p w14:paraId="464A9974" w14:textId="6368C6E0" w:rsidR="00A93D18" w:rsidRPr="008F55B6" w:rsidRDefault="00FD6E8F" w:rsidP="006F1FF9">
      <w:pPr>
        <w:spacing w:after="120" w:line="396" w:lineRule="auto"/>
        <w:rPr>
          <w:b/>
          <w:bCs/>
          <w:lang w:val="en-US"/>
        </w:rPr>
      </w:pPr>
      <w:r>
        <w:rPr>
          <w:b/>
          <w:bCs/>
          <w:noProof/>
          <w:lang w:val="en-US"/>
        </w:rPr>
        <w:lastRenderedPageBreak/>
        <w:drawing>
          <wp:inline distT="0" distB="0" distL="0" distR="0" wp14:anchorId="75218A9A" wp14:editId="6EDE0C69">
            <wp:extent cx="5943600" cy="2766541"/>
            <wp:effectExtent l="0" t="0" r="0" b="0"/>
            <wp:docPr id="288012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766541"/>
                    </a:xfrm>
                    <a:prstGeom prst="rect">
                      <a:avLst/>
                    </a:prstGeom>
                    <a:noFill/>
                  </pic:spPr>
                </pic:pic>
              </a:graphicData>
            </a:graphic>
          </wp:inline>
        </w:drawing>
      </w:r>
    </w:p>
    <w:p w14:paraId="2F666FB3" w14:textId="58318A7C" w:rsidR="00467F14" w:rsidRDefault="00894C97" w:rsidP="00FD6E8F">
      <w:pPr>
        <w:spacing w:after="120" w:line="396" w:lineRule="auto"/>
        <w:jc w:val="both"/>
        <w:rPr>
          <w:lang w:val="en-US"/>
        </w:rPr>
      </w:pPr>
      <w:r w:rsidRPr="00894C97">
        <w:rPr>
          <w:b/>
          <w:lang w:val="en-US"/>
        </w:rPr>
        <w:t>Figure S</w:t>
      </w:r>
      <w:r w:rsidR="00B752F5">
        <w:rPr>
          <w:b/>
          <w:lang w:val="en-US"/>
        </w:rPr>
        <w:t>4</w:t>
      </w:r>
      <w:r w:rsidRPr="00894C97">
        <w:rPr>
          <w:b/>
          <w:lang w:val="en-US"/>
        </w:rPr>
        <w:t>.</w:t>
      </w:r>
      <w:r w:rsidRPr="00894C97">
        <w:rPr>
          <w:lang w:val="en-US"/>
        </w:rPr>
        <w:t xml:space="preserve"> Organic carbon</w:t>
      </w:r>
      <w:r w:rsidR="000B7783">
        <w:rPr>
          <w:lang w:val="en-US"/>
        </w:rPr>
        <w:t xml:space="preserve"> (OC)</w:t>
      </w:r>
      <w:r w:rsidRPr="00894C97">
        <w:rPr>
          <w:lang w:val="en-US"/>
        </w:rPr>
        <w:t xml:space="preserve"> burial rates</w:t>
      </w:r>
      <w:r w:rsidR="00A93D18">
        <w:rPr>
          <w:lang w:val="en-US"/>
        </w:rPr>
        <w:t xml:space="preserve"> (a) and mass accumulation rates (b)</w:t>
      </w:r>
      <w:r w:rsidRPr="00894C97">
        <w:rPr>
          <w:lang w:val="en-US"/>
        </w:rPr>
        <w:t xml:space="preserve"> in </w:t>
      </w:r>
      <w:r>
        <w:rPr>
          <w:lang w:val="en-US"/>
        </w:rPr>
        <w:t>vegetated seagrass sediments</w:t>
      </w:r>
      <w:r w:rsidRPr="00894C97">
        <w:rPr>
          <w:lang w:val="en-US"/>
        </w:rPr>
        <w:t xml:space="preserve"> </w:t>
      </w:r>
      <w:r w:rsidR="0062607E">
        <w:rPr>
          <w:lang w:val="en-US"/>
        </w:rPr>
        <w:t xml:space="preserve">with measurable accumulation </w:t>
      </w:r>
      <w:r w:rsidRPr="00894C97">
        <w:rPr>
          <w:lang w:val="en-US"/>
        </w:rPr>
        <w:t xml:space="preserve">grouped by coastal </w:t>
      </w:r>
      <w:r>
        <w:rPr>
          <w:lang w:val="en-US"/>
        </w:rPr>
        <w:t>g</w:t>
      </w:r>
      <w:r w:rsidRPr="00894C97">
        <w:rPr>
          <w:lang w:val="en-US"/>
        </w:rPr>
        <w:t xml:space="preserve">eomorphological categories in Dür et al. 2011. </w:t>
      </w:r>
      <w:r>
        <w:rPr>
          <w:lang w:val="en-US"/>
        </w:rPr>
        <w:t>D</w:t>
      </w:r>
      <w:r w:rsidRPr="00894C97">
        <w:rPr>
          <w:lang w:val="en-US"/>
        </w:rPr>
        <w:t>ifferent lower-case</w:t>
      </w:r>
      <w:r>
        <w:rPr>
          <w:lang w:val="en-US"/>
        </w:rPr>
        <w:t xml:space="preserve"> </w:t>
      </w:r>
      <w:r w:rsidRPr="00894C97">
        <w:rPr>
          <w:lang w:val="en-US"/>
        </w:rPr>
        <w:t>letters represent</w:t>
      </w:r>
      <w:r>
        <w:rPr>
          <w:lang w:val="en-US"/>
        </w:rPr>
        <w:t xml:space="preserve"> </w:t>
      </w:r>
      <w:r w:rsidRPr="00894C97">
        <w:rPr>
          <w:lang w:val="en-US"/>
        </w:rPr>
        <w:t xml:space="preserve">significant differences between </w:t>
      </w:r>
      <w:r>
        <w:rPr>
          <w:lang w:val="en-US"/>
        </w:rPr>
        <w:t>coastal geomorphologies</w:t>
      </w:r>
      <w:r w:rsidRPr="00894C97">
        <w:rPr>
          <w:lang w:val="en-US"/>
        </w:rPr>
        <w:t xml:space="preserve"> </w:t>
      </w:r>
      <w:proofErr w:type="gramStart"/>
      <w:r w:rsidRPr="00894C97">
        <w:rPr>
          <w:lang w:val="en-US"/>
        </w:rPr>
        <w:t>as a result of</w:t>
      </w:r>
      <w:proofErr w:type="gramEnd"/>
      <w:r w:rsidRPr="00894C97">
        <w:rPr>
          <w:lang w:val="en-US"/>
        </w:rPr>
        <w:t xml:space="preserve"> a Kruskal–Wallis</w:t>
      </w:r>
      <w:r>
        <w:rPr>
          <w:lang w:val="en-US"/>
        </w:rPr>
        <w:t xml:space="preserve"> </w:t>
      </w:r>
      <w:r w:rsidRPr="00894C97">
        <w:rPr>
          <w:lang w:val="en-US"/>
        </w:rPr>
        <w:t>Dunn's multiple comparison test with</w:t>
      </w:r>
      <w:r>
        <w:rPr>
          <w:lang w:val="en-US"/>
        </w:rPr>
        <w:t xml:space="preserve"> </w:t>
      </w:r>
      <w:r w:rsidRPr="00894C97">
        <w:rPr>
          <w:lang w:val="en-US"/>
        </w:rPr>
        <w:t>p &lt; .05 adjusted using the B</w:t>
      </w:r>
      <w:r>
        <w:rPr>
          <w:lang w:val="en-US"/>
        </w:rPr>
        <w:t>onferroni</w:t>
      </w:r>
      <w:r w:rsidRPr="00894C97">
        <w:rPr>
          <w:lang w:val="en-US"/>
        </w:rPr>
        <w:t xml:space="preserve"> procedure (p &lt; α/2). Values on</w:t>
      </w:r>
      <w:r>
        <w:rPr>
          <w:lang w:val="en-US"/>
        </w:rPr>
        <w:t xml:space="preserve"> </w:t>
      </w:r>
      <w:r w:rsidRPr="00894C97">
        <w:rPr>
          <w:lang w:val="en-US"/>
        </w:rPr>
        <w:t>the box plot represent median</w:t>
      </w:r>
      <w:r w:rsidR="00A93D18">
        <w:rPr>
          <w:lang w:val="en-US"/>
        </w:rPr>
        <w:t xml:space="preserve"> values</w:t>
      </w:r>
      <w:r w:rsidRPr="00894C97">
        <w:rPr>
          <w:lang w:val="en-US"/>
        </w:rPr>
        <w:t>.</w:t>
      </w:r>
    </w:p>
    <w:p w14:paraId="7A2A51BB" w14:textId="77777777" w:rsidR="00761055" w:rsidRDefault="00761055" w:rsidP="00894C97">
      <w:pPr>
        <w:spacing w:after="120" w:line="396" w:lineRule="auto"/>
        <w:rPr>
          <w:lang w:val="en-US"/>
        </w:rPr>
      </w:pPr>
    </w:p>
    <w:p w14:paraId="2948476D" w14:textId="77777777" w:rsidR="00761055" w:rsidRDefault="00761055" w:rsidP="00894C97">
      <w:pPr>
        <w:spacing w:after="120" w:line="396" w:lineRule="auto"/>
        <w:rPr>
          <w:lang w:val="en-US"/>
        </w:rPr>
      </w:pPr>
    </w:p>
    <w:p w14:paraId="07FF1652" w14:textId="77777777" w:rsidR="00761055" w:rsidRDefault="00761055" w:rsidP="00894C97">
      <w:pPr>
        <w:spacing w:after="120" w:line="396" w:lineRule="auto"/>
        <w:rPr>
          <w:lang w:val="en-US"/>
        </w:rPr>
      </w:pPr>
    </w:p>
    <w:p w14:paraId="7B39F146" w14:textId="7DD43685" w:rsidR="00467F14" w:rsidRDefault="002C5C02" w:rsidP="00894C97">
      <w:pPr>
        <w:spacing w:after="120" w:line="396" w:lineRule="auto"/>
        <w:rPr>
          <w:lang w:val="en-US"/>
        </w:rPr>
      </w:pPr>
      <w:r>
        <w:rPr>
          <w:noProof/>
          <w:lang w:val="en-US"/>
        </w:rPr>
        <w:lastRenderedPageBreak/>
        <w:drawing>
          <wp:inline distT="0" distB="0" distL="0" distR="0" wp14:anchorId="1E516046" wp14:editId="2CF2B10B">
            <wp:extent cx="5943600" cy="2622176"/>
            <wp:effectExtent l="0" t="0" r="0" b="6985"/>
            <wp:docPr id="18837069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622176"/>
                    </a:xfrm>
                    <a:prstGeom prst="rect">
                      <a:avLst/>
                    </a:prstGeom>
                    <a:noFill/>
                  </pic:spPr>
                </pic:pic>
              </a:graphicData>
            </a:graphic>
          </wp:inline>
        </w:drawing>
      </w:r>
    </w:p>
    <w:p w14:paraId="5CAC23B8" w14:textId="6B417D44" w:rsidR="001B04A7" w:rsidRDefault="001B04A7" w:rsidP="001B04A7">
      <w:pPr>
        <w:spacing w:after="120" w:line="480" w:lineRule="auto"/>
        <w:jc w:val="both"/>
        <w:rPr>
          <w:lang w:val="en-US"/>
        </w:rPr>
      </w:pPr>
      <w:r w:rsidRPr="003C722C">
        <w:rPr>
          <w:b/>
          <w:bCs/>
          <w:szCs w:val="20"/>
          <w:lang w:val="en-US"/>
        </w:rPr>
        <w:t>Figure S</w:t>
      </w:r>
      <w:r w:rsidR="00B752F5">
        <w:rPr>
          <w:b/>
          <w:bCs/>
          <w:szCs w:val="20"/>
          <w:lang w:val="en-US"/>
        </w:rPr>
        <w:t>5</w:t>
      </w:r>
      <w:r w:rsidRPr="003C722C">
        <w:rPr>
          <w:b/>
          <w:bCs/>
          <w:szCs w:val="20"/>
          <w:lang w:val="en-US"/>
        </w:rPr>
        <w:t>.</w:t>
      </w:r>
      <w:r w:rsidRPr="003C722C">
        <w:rPr>
          <w:szCs w:val="20"/>
          <w:lang w:val="en-US"/>
        </w:rPr>
        <w:t xml:space="preserve"> </w:t>
      </w:r>
      <w:r w:rsidRPr="003F75AD">
        <w:rPr>
          <w:szCs w:val="20"/>
          <w:lang w:val="en-US"/>
        </w:rPr>
        <w:t>Coefficients of variation in organic carbon</w:t>
      </w:r>
      <w:r w:rsidR="000B7783">
        <w:rPr>
          <w:szCs w:val="20"/>
          <w:lang w:val="en-US"/>
        </w:rPr>
        <w:t xml:space="preserve"> (OC)</w:t>
      </w:r>
      <w:r w:rsidRPr="003F75AD">
        <w:rPr>
          <w:szCs w:val="20"/>
          <w:lang w:val="en-US"/>
        </w:rPr>
        <w:t xml:space="preserve"> burial rates, mass accumulation rates, and </w:t>
      </w:r>
      <w:r w:rsidR="000B7783">
        <w:rPr>
          <w:szCs w:val="20"/>
          <w:lang w:val="en-US"/>
        </w:rPr>
        <w:t>OC</w:t>
      </w:r>
      <w:r w:rsidRPr="003F75AD">
        <w:rPr>
          <w:szCs w:val="20"/>
          <w:lang w:val="en-US"/>
        </w:rPr>
        <w:t xml:space="preserve"> content across different spatial scales. </w:t>
      </w:r>
      <w:r w:rsidRPr="003F75AD">
        <w:rPr>
          <w:lang w:val="en-US"/>
        </w:rPr>
        <w:t>Boxes show the interquartile range, horizontal lines indicate the median, and whiskers extend to 1.5 times the IQR, individual data points are overlaid, red data points represent outliers.</w:t>
      </w:r>
    </w:p>
    <w:p w14:paraId="152BA61A" w14:textId="77777777" w:rsidR="00761055" w:rsidRPr="003F75AD" w:rsidRDefault="00761055" w:rsidP="001B04A7">
      <w:pPr>
        <w:spacing w:after="120" w:line="480" w:lineRule="auto"/>
        <w:jc w:val="both"/>
        <w:rPr>
          <w:szCs w:val="20"/>
          <w:lang w:val="en-US"/>
        </w:rPr>
      </w:pPr>
    </w:p>
    <w:p w14:paraId="1B02FCE2" w14:textId="77777777" w:rsidR="001B04A7" w:rsidRDefault="001B04A7" w:rsidP="00894C97">
      <w:pPr>
        <w:spacing w:after="120" w:line="396" w:lineRule="auto"/>
        <w:rPr>
          <w:lang w:val="en-US"/>
        </w:rPr>
      </w:pPr>
    </w:p>
    <w:p w14:paraId="1763CA06" w14:textId="5386525B" w:rsidR="00BC04FD" w:rsidRPr="00C24EAE" w:rsidRDefault="002C5C02" w:rsidP="00467F14">
      <w:pPr>
        <w:spacing w:after="120" w:line="396" w:lineRule="auto"/>
        <w:rPr>
          <w:lang w:val="en-US"/>
        </w:rPr>
      </w:pPr>
      <w:r>
        <w:rPr>
          <w:noProof/>
          <w:lang w:val="en-US"/>
        </w:rPr>
        <w:lastRenderedPageBreak/>
        <w:drawing>
          <wp:inline distT="0" distB="0" distL="0" distR="0" wp14:anchorId="12A2B1C9" wp14:editId="6FA4A990">
            <wp:extent cx="5943600" cy="3145741"/>
            <wp:effectExtent l="0" t="0" r="0" b="0"/>
            <wp:docPr id="306669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145741"/>
                    </a:xfrm>
                    <a:prstGeom prst="rect">
                      <a:avLst/>
                    </a:prstGeom>
                    <a:noFill/>
                  </pic:spPr>
                </pic:pic>
              </a:graphicData>
            </a:graphic>
          </wp:inline>
        </w:drawing>
      </w:r>
    </w:p>
    <w:p w14:paraId="36058E26" w14:textId="36B527ED" w:rsidR="00BC04FD" w:rsidRPr="009F6D81" w:rsidRDefault="009F6D81" w:rsidP="002C5C02">
      <w:pPr>
        <w:spacing w:after="120" w:line="480" w:lineRule="auto"/>
        <w:jc w:val="both"/>
      </w:pPr>
      <w:r w:rsidRPr="003F75AD">
        <w:rPr>
          <w:b/>
          <w:lang w:val="en-US"/>
        </w:rPr>
        <w:t>Figure S</w:t>
      </w:r>
      <w:r w:rsidR="00B752F5">
        <w:rPr>
          <w:b/>
          <w:lang w:val="en-US"/>
        </w:rPr>
        <w:t>6</w:t>
      </w:r>
      <w:r w:rsidRPr="003F75AD">
        <w:rPr>
          <w:b/>
          <w:lang w:val="en-US"/>
        </w:rPr>
        <w:t>.</w:t>
      </w:r>
      <w:r w:rsidRPr="003F75AD">
        <w:rPr>
          <w:lang w:val="en-US"/>
        </w:rPr>
        <w:t xml:space="preserve"> Number of cores in dataset. </w:t>
      </w:r>
      <w:r w:rsidR="003F75AD" w:rsidRPr="003F75AD">
        <w:rPr>
          <w:lang w:val="en-US"/>
        </w:rPr>
        <w:t xml:space="preserve">(a) </w:t>
      </w:r>
      <w:r w:rsidRPr="003F75AD">
        <w:rPr>
          <w:lang w:val="en-US"/>
        </w:rPr>
        <w:t>Cores per country</w:t>
      </w:r>
      <w:r w:rsidR="003F75AD" w:rsidRPr="003F75AD">
        <w:rPr>
          <w:lang w:val="en-US"/>
        </w:rPr>
        <w:t xml:space="preserve">, (b) core per country </w:t>
      </w:r>
      <w:r w:rsidRPr="003F75AD">
        <w:rPr>
          <w:lang w:val="en-US"/>
        </w:rPr>
        <w:t xml:space="preserve">normalized by mapped seagrass area, </w:t>
      </w:r>
      <w:r w:rsidR="003F75AD" w:rsidRPr="003F75AD">
        <w:rPr>
          <w:lang w:val="en-US"/>
        </w:rPr>
        <w:t>(c) core per country</w:t>
      </w:r>
      <w:r w:rsidRPr="003F75AD">
        <w:rPr>
          <w:lang w:val="en-US"/>
        </w:rPr>
        <w:t xml:space="preserve"> normalized by mapped area for countries with &gt; 100 km</w:t>
      </w:r>
      <w:r w:rsidRPr="003F75AD">
        <w:rPr>
          <w:vertAlign w:val="superscript"/>
          <w:lang w:val="en-US"/>
        </w:rPr>
        <w:t>2</w:t>
      </w:r>
      <w:r w:rsidRPr="003F75AD">
        <w:rPr>
          <w:lang w:val="en-US"/>
        </w:rPr>
        <w:t xml:space="preserve"> of seagrass extent.</w:t>
      </w:r>
      <w:r w:rsidR="002C5C02">
        <w:rPr>
          <w:lang w:val="en-US"/>
        </w:rPr>
        <w:t xml:space="preserve"> </w:t>
      </w:r>
      <w:r w:rsidR="002C5C02" w:rsidRPr="002C5C02">
        <w:rPr>
          <w:lang w:val="en-US"/>
        </w:rPr>
        <w:t>Cores from Greenland (n = 3) were excluded from panel (c) due to the unknown seagrass area.</w:t>
      </w:r>
    </w:p>
    <w:p w14:paraId="1D48B8C4" w14:textId="204EB82F" w:rsidR="008A0596" w:rsidRDefault="008A0596" w:rsidP="00894C97">
      <w:pPr>
        <w:spacing w:after="120" w:line="396" w:lineRule="auto"/>
        <w:rPr>
          <w:lang w:val="en-US"/>
        </w:rPr>
      </w:pPr>
    </w:p>
    <w:p w14:paraId="67576168" w14:textId="77777777" w:rsidR="00205EB9" w:rsidRDefault="00205EB9">
      <w:pPr>
        <w:spacing w:after="160" w:line="278" w:lineRule="auto"/>
        <w:rPr>
          <w:b/>
          <w:bCs/>
          <w:sz w:val="28"/>
          <w:szCs w:val="28"/>
          <w:lang w:val="en-US"/>
        </w:rPr>
      </w:pPr>
      <w:r>
        <w:rPr>
          <w:b/>
          <w:bCs/>
          <w:sz w:val="28"/>
          <w:szCs w:val="28"/>
          <w:lang w:val="en-US"/>
        </w:rPr>
        <w:br w:type="page"/>
      </w:r>
    </w:p>
    <w:p w14:paraId="5F4085F0" w14:textId="4B35BB18" w:rsidR="006F1FF9" w:rsidRDefault="006F1FF9" w:rsidP="006F1FF9">
      <w:pPr>
        <w:spacing w:after="120" w:line="396" w:lineRule="auto"/>
        <w:rPr>
          <w:b/>
          <w:bCs/>
          <w:sz w:val="28"/>
          <w:szCs w:val="28"/>
          <w:lang w:val="en-US"/>
        </w:rPr>
      </w:pPr>
      <w:r>
        <w:rPr>
          <w:b/>
          <w:bCs/>
          <w:sz w:val="28"/>
          <w:szCs w:val="28"/>
          <w:lang w:val="en-US"/>
        </w:rPr>
        <w:lastRenderedPageBreak/>
        <w:t>Tables</w:t>
      </w:r>
    </w:p>
    <w:p w14:paraId="2E121A8C" w14:textId="0E314200" w:rsidR="005E1229" w:rsidRPr="005E1229" w:rsidRDefault="005E1229" w:rsidP="00FD6E8F">
      <w:pPr>
        <w:spacing w:after="120" w:line="480" w:lineRule="auto"/>
        <w:rPr>
          <w:lang w:val="en-US"/>
        </w:rPr>
      </w:pPr>
      <w:r w:rsidRPr="007E14BF">
        <w:rPr>
          <w:b/>
          <w:bCs/>
          <w:lang w:val="en-US"/>
        </w:rPr>
        <w:t>Table S</w:t>
      </w:r>
      <w:r w:rsidR="00B17615">
        <w:rPr>
          <w:b/>
          <w:bCs/>
          <w:lang w:val="en-US"/>
        </w:rPr>
        <w:t>1</w:t>
      </w:r>
      <w:r w:rsidRPr="005E1229">
        <w:rPr>
          <w:lang w:val="en-US"/>
        </w:rPr>
        <w:t xml:space="preserve">. Summary statistics for </w:t>
      </w:r>
      <w:r w:rsidR="0062607E">
        <w:rPr>
          <w:lang w:val="en-US"/>
        </w:rPr>
        <w:t xml:space="preserve">organic </w:t>
      </w:r>
      <w:r w:rsidRPr="005E1229">
        <w:rPr>
          <w:lang w:val="en-US"/>
        </w:rPr>
        <w:t xml:space="preserve">carbon </w:t>
      </w:r>
      <w:r w:rsidR="004B1B17">
        <w:rPr>
          <w:lang w:val="en-US"/>
        </w:rPr>
        <w:t>burial</w:t>
      </w:r>
      <w:r w:rsidRPr="005E1229">
        <w:rPr>
          <w:lang w:val="en-US"/>
        </w:rPr>
        <w:t xml:space="preserve"> rates</w:t>
      </w:r>
      <w:r>
        <w:rPr>
          <w:lang w:val="en-US"/>
        </w:rPr>
        <w:t xml:space="preserve"> </w:t>
      </w:r>
      <w:r w:rsidR="000A6840">
        <w:rPr>
          <w:lang w:val="en-US"/>
        </w:rPr>
        <w:t xml:space="preserve">(g </w:t>
      </w:r>
      <w:r w:rsidR="000B7783">
        <w:rPr>
          <w:lang w:val="en-US"/>
        </w:rPr>
        <w:t>O</w:t>
      </w:r>
      <w:r w:rsidR="000A6840">
        <w:rPr>
          <w:lang w:val="en-US"/>
        </w:rPr>
        <w:t>C m</w:t>
      </w:r>
      <w:r w:rsidR="000A6840" w:rsidRPr="002567D9">
        <w:rPr>
          <w:vertAlign w:val="superscript"/>
          <w:lang w:val="en-US"/>
        </w:rPr>
        <w:t>-2</w:t>
      </w:r>
      <w:r w:rsidR="000A6840">
        <w:rPr>
          <w:lang w:val="en-US"/>
        </w:rPr>
        <w:t xml:space="preserve"> y</w:t>
      </w:r>
      <w:r w:rsidR="002567D9">
        <w:rPr>
          <w:lang w:val="en-US"/>
        </w:rPr>
        <w:t>r</w:t>
      </w:r>
      <w:r w:rsidR="000A6840" w:rsidRPr="002567D9">
        <w:rPr>
          <w:vertAlign w:val="superscript"/>
          <w:lang w:val="en-US"/>
        </w:rPr>
        <w:t>-1</w:t>
      </w:r>
      <w:r w:rsidR="000A6840">
        <w:rPr>
          <w:lang w:val="en-US"/>
        </w:rPr>
        <w:t xml:space="preserve">) </w:t>
      </w:r>
      <w:r>
        <w:rPr>
          <w:lang w:val="en-US"/>
        </w:rPr>
        <w:t xml:space="preserve">in vegetated </w:t>
      </w:r>
      <w:r w:rsidR="007E14BF">
        <w:rPr>
          <w:lang w:val="en-US"/>
        </w:rPr>
        <w:t xml:space="preserve">seagrass </w:t>
      </w:r>
      <w:r>
        <w:rPr>
          <w:lang w:val="en-US"/>
        </w:rPr>
        <w:t>sediments</w:t>
      </w:r>
      <w:r w:rsidR="0062607E">
        <w:rPr>
          <w:lang w:val="en-US"/>
        </w:rPr>
        <w:t xml:space="preserve"> with </w:t>
      </w:r>
      <w:r w:rsidR="002567D9">
        <w:rPr>
          <w:lang w:val="en-US"/>
        </w:rPr>
        <w:t xml:space="preserve">net positive </w:t>
      </w:r>
      <w:r w:rsidR="0062607E">
        <w:rPr>
          <w:lang w:val="en-US"/>
        </w:rPr>
        <w:t>accumulation</w:t>
      </w:r>
      <w:r w:rsidR="00930588">
        <w:rPr>
          <w:lang w:val="en-US"/>
        </w:rPr>
        <w:t>, grouped by bioregion.</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127"/>
        <w:gridCol w:w="723"/>
        <w:gridCol w:w="1565"/>
        <w:gridCol w:w="719"/>
        <w:gridCol w:w="816"/>
        <w:gridCol w:w="900"/>
        <w:gridCol w:w="631"/>
        <w:gridCol w:w="990"/>
        <w:gridCol w:w="889"/>
      </w:tblGrid>
      <w:tr w:rsidR="00FF46FB" w:rsidRPr="00FF46FB" w14:paraId="0C8D45BC" w14:textId="77777777" w:rsidTr="000B7783">
        <w:trPr>
          <w:trHeight w:val="290"/>
        </w:trPr>
        <w:tc>
          <w:tcPr>
            <w:tcW w:w="1136" w:type="pct"/>
            <w:tcBorders>
              <w:top w:val="single" w:sz="4" w:space="0" w:color="auto"/>
              <w:bottom w:val="single" w:sz="4" w:space="0" w:color="auto"/>
            </w:tcBorders>
            <w:noWrap/>
            <w:vAlign w:val="center"/>
            <w:hideMark/>
          </w:tcPr>
          <w:p w14:paraId="45CAD0B4" w14:textId="77777777" w:rsidR="00FF46FB" w:rsidRPr="00FF46FB" w:rsidRDefault="00FF46FB" w:rsidP="00D3192B">
            <w:pPr>
              <w:jc w:val="center"/>
              <w:rPr>
                <w:b/>
                <w:bCs/>
                <w:color w:val="000000"/>
                <w:lang w:val="en-US" w:eastAsia="en-US"/>
              </w:rPr>
            </w:pPr>
            <w:r w:rsidRPr="00FF46FB">
              <w:rPr>
                <w:b/>
                <w:bCs/>
                <w:color w:val="000000"/>
                <w:lang w:val="en-US"/>
              </w:rPr>
              <w:t>Bioregion</w:t>
            </w:r>
          </w:p>
        </w:tc>
        <w:tc>
          <w:tcPr>
            <w:tcW w:w="386" w:type="pct"/>
            <w:tcBorders>
              <w:top w:val="single" w:sz="4" w:space="0" w:color="auto"/>
              <w:bottom w:val="single" w:sz="4" w:space="0" w:color="auto"/>
            </w:tcBorders>
            <w:noWrap/>
            <w:vAlign w:val="center"/>
            <w:hideMark/>
          </w:tcPr>
          <w:p w14:paraId="10B56BA0" w14:textId="77777777" w:rsidR="00FF46FB" w:rsidRPr="00FF46FB" w:rsidRDefault="00FF46FB" w:rsidP="00D3192B">
            <w:pPr>
              <w:jc w:val="center"/>
              <w:rPr>
                <w:b/>
                <w:bCs/>
                <w:color w:val="000000"/>
                <w:lang w:val="en-US"/>
              </w:rPr>
            </w:pPr>
            <w:r w:rsidRPr="00FF46FB">
              <w:rPr>
                <w:b/>
                <w:bCs/>
                <w:color w:val="000000"/>
                <w:lang w:val="en-US"/>
              </w:rPr>
              <w:t>n</w:t>
            </w:r>
          </w:p>
        </w:tc>
        <w:tc>
          <w:tcPr>
            <w:tcW w:w="836" w:type="pct"/>
            <w:tcBorders>
              <w:top w:val="single" w:sz="4" w:space="0" w:color="auto"/>
              <w:bottom w:val="single" w:sz="4" w:space="0" w:color="auto"/>
              <w:right w:val="nil"/>
            </w:tcBorders>
            <w:noWrap/>
            <w:vAlign w:val="center"/>
            <w:hideMark/>
          </w:tcPr>
          <w:p w14:paraId="1AEE91A0" w14:textId="77777777" w:rsidR="00FF46FB" w:rsidRPr="00FF46FB" w:rsidRDefault="00FF46FB" w:rsidP="00D3192B">
            <w:pPr>
              <w:jc w:val="center"/>
              <w:rPr>
                <w:b/>
                <w:bCs/>
                <w:color w:val="000000"/>
                <w:lang w:val="en-US"/>
              </w:rPr>
            </w:pPr>
            <w:r w:rsidRPr="00FF46FB">
              <w:rPr>
                <w:b/>
                <w:bCs/>
                <w:color w:val="000000"/>
                <w:lang w:val="en-US"/>
              </w:rPr>
              <w:t>Distribution</w:t>
            </w:r>
          </w:p>
        </w:tc>
        <w:tc>
          <w:tcPr>
            <w:tcW w:w="384" w:type="pct"/>
            <w:tcBorders>
              <w:top w:val="single" w:sz="4" w:space="0" w:color="auto"/>
              <w:left w:val="nil"/>
              <w:bottom w:val="single" w:sz="4" w:space="0" w:color="auto"/>
              <w:right w:val="nil"/>
            </w:tcBorders>
            <w:noWrap/>
            <w:vAlign w:val="center"/>
            <w:hideMark/>
          </w:tcPr>
          <w:p w14:paraId="4D5558F4" w14:textId="7808FB7B" w:rsidR="00FF46FB" w:rsidRPr="00FF46FB" w:rsidRDefault="00FF46FB" w:rsidP="00D3192B">
            <w:pPr>
              <w:jc w:val="center"/>
              <w:rPr>
                <w:b/>
                <w:bCs/>
                <w:color w:val="000000"/>
                <w:lang w:val="en-US"/>
              </w:rPr>
            </w:pPr>
            <w:r w:rsidRPr="00FF46FB">
              <w:rPr>
                <w:b/>
                <w:bCs/>
                <w:color w:val="000000"/>
                <w:lang w:val="en-US"/>
              </w:rPr>
              <w:t>min</w:t>
            </w:r>
          </w:p>
        </w:tc>
        <w:tc>
          <w:tcPr>
            <w:tcW w:w="436" w:type="pct"/>
            <w:tcBorders>
              <w:top w:val="single" w:sz="4" w:space="0" w:color="auto"/>
              <w:left w:val="nil"/>
              <w:bottom w:val="single" w:sz="4" w:space="0" w:color="auto"/>
            </w:tcBorders>
            <w:noWrap/>
            <w:vAlign w:val="center"/>
            <w:hideMark/>
          </w:tcPr>
          <w:p w14:paraId="5E425A76" w14:textId="0BA493B4" w:rsidR="00FF46FB" w:rsidRPr="00FF46FB" w:rsidRDefault="00FF46FB" w:rsidP="00D3192B">
            <w:pPr>
              <w:jc w:val="center"/>
              <w:rPr>
                <w:b/>
                <w:bCs/>
                <w:color w:val="000000"/>
                <w:lang w:val="en-US"/>
              </w:rPr>
            </w:pPr>
            <w:r w:rsidRPr="00FF46FB">
              <w:rPr>
                <w:b/>
                <w:bCs/>
                <w:color w:val="000000"/>
                <w:lang w:val="en-US"/>
              </w:rPr>
              <w:t>max</w:t>
            </w:r>
          </w:p>
        </w:tc>
        <w:tc>
          <w:tcPr>
            <w:tcW w:w="481" w:type="pct"/>
            <w:tcBorders>
              <w:top w:val="single" w:sz="4" w:space="0" w:color="auto"/>
              <w:bottom w:val="single" w:sz="4" w:space="0" w:color="auto"/>
            </w:tcBorders>
            <w:noWrap/>
            <w:vAlign w:val="center"/>
            <w:hideMark/>
          </w:tcPr>
          <w:p w14:paraId="32954832" w14:textId="77777777" w:rsidR="00FF46FB" w:rsidRPr="00FF46FB" w:rsidRDefault="00FF46FB" w:rsidP="00D3192B">
            <w:pPr>
              <w:jc w:val="center"/>
              <w:rPr>
                <w:b/>
                <w:bCs/>
                <w:color w:val="000000"/>
                <w:lang w:val="en-US"/>
              </w:rPr>
            </w:pPr>
            <w:r w:rsidRPr="00FF46FB">
              <w:rPr>
                <w:b/>
                <w:bCs/>
                <w:color w:val="000000"/>
                <w:lang w:val="en-US"/>
              </w:rPr>
              <w:t>mean</w:t>
            </w:r>
          </w:p>
        </w:tc>
        <w:tc>
          <w:tcPr>
            <w:tcW w:w="337" w:type="pct"/>
            <w:tcBorders>
              <w:top w:val="single" w:sz="4" w:space="0" w:color="auto"/>
              <w:bottom w:val="single" w:sz="4" w:space="0" w:color="auto"/>
            </w:tcBorders>
            <w:noWrap/>
            <w:vAlign w:val="center"/>
            <w:hideMark/>
          </w:tcPr>
          <w:p w14:paraId="23FF6C26" w14:textId="77777777" w:rsidR="00FF46FB" w:rsidRPr="00FF46FB" w:rsidRDefault="00FF46FB" w:rsidP="00D3192B">
            <w:pPr>
              <w:jc w:val="center"/>
              <w:rPr>
                <w:b/>
                <w:bCs/>
                <w:color w:val="000000"/>
                <w:lang w:val="en-US"/>
              </w:rPr>
            </w:pPr>
            <w:r w:rsidRPr="00FF46FB">
              <w:rPr>
                <w:b/>
                <w:bCs/>
                <w:color w:val="000000"/>
                <w:lang w:val="en-US"/>
              </w:rPr>
              <w:t>SD</w:t>
            </w:r>
          </w:p>
        </w:tc>
        <w:tc>
          <w:tcPr>
            <w:tcW w:w="529" w:type="pct"/>
            <w:tcBorders>
              <w:top w:val="single" w:sz="4" w:space="0" w:color="auto"/>
              <w:bottom w:val="single" w:sz="4" w:space="0" w:color="auto"/>
            </w:tcBorders>
            <w:noWrap/>
            <w:vAlign w:val="center"/>
            <w:hideMark/>
          </w:tcPr>
          <w:p w14:paraId="18E4BA4F" w14:textId="77777777" w:rsidR="00FF46FB" w:rsidRPr="00FF46FB" w:rsidRDefault="00FF46FB" w:rsidP="00D3192B">
            <w:pPr>
              <w:jc w:val="center"/>
              <w:rPr>
                <w:b/>
                <w:bCs/>
                <w:color w:val="000000"/>
                <w:lang w:val="en-US"/>
              </w:rPr>
            </w:pPr>
            <w:r w:rsidRPr="00FF46FB">
              <w:rPr>
                <w:b/>
                <w:bCs/>
                <w:color w:val="000000"/>
                <w:lang w:val="en-US"/>
              </w:rPr>
              <w:t>median</w:t>
            </w:r>
          </w:p>
        </w:tc>
        <w:tc>
          <w:tcPr>
            <w:tcW w:w="475" w:type="pct"/>
            <w:tcBorders>
              <w:top w:val="single" w:sz="4" w:space="0" w:color="auto"/>
              <w:bottom w:val="single" w:sz="4" w:space="0" w:color="auto"/>
            </w:tcBorders>
            <w:noWrap/>
            <w:vAlign w:val="center"/>
            <w:hideMark/>
          </w:tcPr>
          <w:p w14:paraId="19CC2DA3" w14:textId="4B05F786" w:rsidR="00FF46FB" w:rsidRPr="00FF46FB" w:rsidRDefault="00FF46FB" w:rsidP="00D3192B">
            <w:pPr>
              <w:jc w:val="center"/>
              <w:rPr>
                <w:b/>
                <w:bCs/>
                <w:color w:val="000000"/>
                <w:lang w:val="en-US"/>
              </w:rPr>
            </w:pPr>
            <w:r w:rsidRPr="00FF46FB">
              <w:rPr>
                <w:b/>
                <w:bCs/>
                <w:color w:val="000000"/>
                <w:lang w:val="en-US"/>
              </w:rPr>
              <w:t>geom. mean</w:t>
            </w:r>
          </w:p>
        </w:tc>
      </w:tr>
      <w:tr w:rsidR="00FF46FB" w:rsidRPr="00FF46FB" w14:paraId="5E57F3BE" w14:textId="77777777" w:rsidTr="000B7783">
        <w:trPr>
          <w:trHeight w:val="290"/>
        </w:trPr>
        <w:tc>
          <w:tcPr>
            <w:tcW w:w="1136" w:type="pct"/>
            <w:tcBorders>
              <w:top w:val="single" w:sz="4" w:space="0" w:color="auto"/>
            </w:tcBorders>
            <w:noWrap/>
            <w:vAlign w:val="center"/>
            <w:hideMark/>
          </w:tcPr>
          <w:p w14:paraId="22B8EFBA" w14:textId="77777777" w:rsidR="00FF46FB" w:rsidRPr="00FF46FB" w:rsidRDefault="00FF46FB" w:rsidP="00D3192B">
            <w:pPr>
              <w:jc w:val="center"/>
              <w:rPr>
                <w:color w:val="000000"/>
                <w:lang w:val="en-US"/>
              </w:rPr>
            </w:pPr>
            <w:r w:rsidRPr="00FF46FB">
              <w:rPr>
                <w:color w:val="000000"/>
                <w:lang w:val="en-US"/>
              </w:rPr>
              <w:t>Mediterranean</w:t>
            </w:r>
          </w:p>
        </w:tc>
        <w:tc>
          <w:tcPr>
            <w:tcW w:w="386" w:type="pct"/>
            <w:tcBorders>
              <w:top w:val="single" w:sz="4" w:space="0" w:color="auto"/>
            </w:tcBorders>
            <w:noWrap/>
            <w:vAlign w:val="center"/>
            <w:hideMark/>
          </w:tcPr>
          <w:p w14:paraId="2BD16F6A" w14:textId="2CA7A2E6" w:rsidR="00FF46FB" w:rsidRPr="00FF46FB" w:rsidRDefault="00FF46FB" w:rsidP="00D3192B">
            <w:pPr>
              <w:jc w:val="center"/>
              <w:rPr>
                <w:color w:val="000000"/>
                <w:lang w:val="en-US"/>
              </w:rPr>
            </w:pPr>
            <w:r w:rsidRPr="00FF46FB">
              <w:rPr>
                <w:color w:val="000000"/>
                <w:lang w:val="en-US"/>
              </w:rPr>
              <w:t>41</w:t>
            </w:r>
          </w:p>
        </w:tc>
        <w:tc>
          <w:tcPr>
            <w:tcW w:w="836" w:type="pct"/>
            <w:tcBorders>
              <w:top w:val="single" w:sz="4" w:space="0" w:color="auto"/>
              <w:right w:val="nil"/>
            </w:tcBorders>
            <w:noWrap/>
            <w:vAlign w:val="center"/>
            <w:hideMark/>
          </w:tcPr>
          <w:p w14:paraId="1CABFBDE" w14:textId="77777777" w:rsidR="00FF46FB" w:rsidRPr="00FF46FB" w:rsidRDefault="00FF46FB" w:rsidP="00D3192B">
            <w:pPr>
              <w:jc w:val="center"/>
              <w:rPr>
                <w:color w:val="000000"/>
                <w:lang w:val="en-US"/>
              </w:rPr>
            </w:pPr>
            <w:r w:rsidRPr="00FF46FB">
              <w:rPr>
                <w:color w:val="000000"/>
                <w:lang w:val="en-US"/>
              </w:rPr>
              <w:t>log-normal</w:t>
            </w:r>
          </w:p>
        </w:tc>
        <w:tc>
          <w:tcPr>
            <w:tcW w:w="384" w:type="pct"/>
            <w:tcBorders>
              <w:top w:val="single" w:sz="4" w:space="0" w:color="auto"/>
              <w:left w:val="nil"/>
              <w:bottom w:val="nil"/>
              <w:right w:val="nil"/>
            </w:tcBorders>
            <w:noWrap/>
            <w:vAlign w:val="center"/>
            <w:hideMark/>
          </w:tcPr>
          <w:p w14:paraId="0CEA3CA2" w14:textId="2F788FDD" w:rsidR="00FF46FB" w:rsidRPr="00FF46FB" w:rsidRDefault="00FF46FB" w:rsidP="00D3192B">
            <w:pPr>
              <w:jc w:val="center"/>
              <w:rPr>
                <w:color w:val="000000"/>
                <w:lang w:val="en-US"/>
              </w:rPr>
            </w:pPr>
            <w:r w:rsidRPr="00FF46FB">
              <w:rPr>
                <w:color w:val="000000"/>
                <w:lang w:val="en-US"/>
              </w:rPr>
              <w:t>3.40</w:t>
            </w:r>
          </w:p>
        </w:tc>
        <w:tc>
          <w:tcPr>
            <w:tcW w:w="436" w:type="pct"/>
            <w:tcBorders>
              <w:top w:val="single" w:sz="4" w:space="0" w:color="auto"/>
              <w:left w:val="nil"/>
            </w:tcBorders>
            <w:noWrap/>
            <w:vAlign w:val="center"/>
            <w:hideMark/>
          </w:tcPr>
          <w:p w14:paraId="1124C32F" w14:textId="77777777" w:rsidR="00FF46FB" w:rsidRPr="00FF46FB" w:rsidRDefault="00FF46FB" w:rsidP="00D3192B">
            <w:pPr>
              <w:jc w:val="center"/>
              <w:rPr>
                <w:color w:val="000000"/>
                <w:lang w:val="en-US"/>
              </w:rPr>
            </w:pPr>
            <w:r w:rsidRPr="00FF46FB">
              <w:rPr>
                <w:color w:val="000000"/>
                <w:lang w:val="en-US"/>
              </w:rPr>
              <w:t>75</w:t>
            </w:r>
          </w:p>
        </w:tc>
        <w:tc>
          <w:tcPr>
            <w:tcW w:w="481" w:type="pct"/>
            <w:tcBorders>
              <w:top w:val="single" w:sz="4" w:space="0" w:color="auto"/>
            </w:tcBorders>
            <w:noWrap/>
            <w:vAlign w:val="center"/>
            <w:hideMark/>
          </w:tcPr>
          <w:p w14:paraId="4A609B9E" w14:textId="14AA4DF4" w:rsidR="00FF46FB" w:rsidRPr="00FF46FB" w:rsidRDefault="00FF46FB" w:rsidP="00D3192B">
            <w:pPr>
              <w:jc w:val="center"/>
              <w:rPr>
                <w:color w:val="000000"/>
                <w:lang w:val="en-US"/>
              </w:rPr>
            </w:pPr>
            <w:r w:rsidRPr="00FF46FB">
              <w:rPr>
                <w:color w:val="000000"/>
                <w:lang w:val="en-US"/>
              </w:rPr>
              <w:t>27</w:t>
            </w:r>
          </w:p>
        </w:tc>
        <w:tc>
          <w:tcPr>
            <w:tcW w:w="337" w:type="pct"/>
            <w:tcBorders>
              <w:top w:val="single" w:sz="4" w:space="0" w:color="auto"/>
            </w:tcBorders>
            <w:noWrap/>
            <w:vAlign w:val="center"/>
            <w:hideMark/>
          </w:tcPr>
          <w:p w14:paraId="773EE96B" w14:textId="77777777" w:rsidR="00FF46FB" w:rsidRPr="00FF46FB" w:rsidRDefault="00FF46FB" w:rsidP="00D3192B">
            <w:pPr>
              <w:jc w:val="center"/>
              <w:rPr>
                <w:color w:val="000000"/>
                <w:lang w:val="en-US"/>
              </w:rPr>
            </w:pPr>
            <w:r w:rsidRPr="00FF46FB">
              <w:rPr>
                <w:color w:val="000000"/>
                <w:lang w:val="en-US"/>
              </w:rPr>
              <w:t>21</w:t>
            </w:r>
          </w:p>
        </w:tc>
        <w:tc>
          <w:tcPr>
            <w:tcW w:w="529" w:type="pct"/>
            <w:tcBorders>
              <w:top w:val="single" w:sz="4" w:space="0" w:color="auto"/>
            </w:tcBorders>
            <w:noWrap/>
            <w:vAlign w:val="center"/>
            <w:hideMark/>
          </w:tcPr>
          <w:p w14:paraId="438D92BA" w14:textId="2F3BFC3A" w:rsidR="00FF46FB" w:rsidRPr="00FF46FB" w:rsidRDefault="00FF46FB" w:rsidP="00D3192B">
            <w:pPr>
              <w:jc w:val="center"/>
              <w:rPr>
                <w:color w:val="000000"/>
                <w:lang w:val="en-US"/>
              </w:rPr>
            </w:pPr>
            <w:r w:rsidRPr="00FF46FB">
              <w:rPr>
                <w:color w:val="000000"/>
                <w:lang w:val="en-US"/>
              </w:rPr>
              <w:t>20</w:t>
            </w:r>
          </w:p>
        </w:tc>
        <w:tc>
          <w:tcPr>
            <w:tcW w:w="475" w:type="pct"/>
            <w:tcBorders>
              <w:top w:val="single" w:sz="4" w:space="0" w:color="auto"/>
            </w:tcBorders>
            <w:noWrap/>
            <w:vAlign w:val="center"/>
            <w:hideMark/>
          </w:tcPr>
          <w:p w14:paraId="2942AFEE" w14:textId="0C01545C" w:rsidR="00FF46FB" w:rsidRPr="00FF46FB" w:rsidRDefault="00FF46FB" w:rsidP="00D3192B">
            <w:pPr>
              <w:jc w:val="center"/>
              <w:rPr>
                <w:color w:val="000000"/>
                <w:lang w:val="en-US"/>
              </w:rPr>
            </w:pPr>
            <w:r w:rsidRPr="00FF46FB">
              <w:rPr>
                <w:color w:val="000000"/>
                <w:lang w:val="en-US"/>
              </w:rPr>
              <w:t>20</w:t>
            </w:r>
          </w:p>
        </w:tc>
      </w:tr>
      <w:tr w:rsidR="00FF46FB" w:rsidRPr="00FF46FB" w14:paraId="0DA1304C" w14:textId="77777777" w:rsidTr="000B7783">
        <w:trPr>
          <w:trHeight w:val="290"/>
        </w:trPr>
        <w:tc>
          <w:tcPr>
            <w:tcW w:w="1136" w:type="pct"/>
            <w:noWrap/>
            <w:vAlign w:val="center"/>
            <w:hideMark/>
          </w:tcPr>
          <w:p w14:paraId="6F2EA001" w14:textId="77777777" w:rsidR="00FF46FB" w:rsidRPr="00FF46FB" w:rsidRDefault="00FF46FB" w:rsidP="00D3192B">
            <w:pPr>
              <w:jc w:val="center"/>
              <w:rPr>
                <w:color w:val="000000"/>
                <w:lang w:val="en-US"/>
              </w:rPr>
            </w:pPr>
            <w:r w:rsidRPr="00FF46FB">
              <w:rPr>
                <w:color w:val="000000"/>
                <w:lang w:val="en-US"/>
              </w:rPr>
              <w:t>North Atlantic</w:t>
            </w:r>
          </w:p>
        </w:tc>
        <w:tc>
          <w:tcPr>
            <w:tcW w:w="386" w:type="pct"/>
            <w:noWrap/>
            <w:vAlign w:val="center"/>
            <w:hideMark/>
          </w:tcPr>
          <w:p w14:paraId="6ABD3A5A" w14:textId="77777777" w:rsidR="00FF46FB" w:rsidRPr="00FF46FB" w:rsidRDefault="00FF46FB" w:rsidP="00D3192B">
            <w:pPr>
              <w:jc w:val="center"/>
              <w:rPr>
                <w:color w:val="000000"/>
                <w:lang w:val="en-US"/>
              </w:rPr>
            </w:pPr>
            <w:r w:rsidRPr="00FF46FB">
              <w:rPr>
                <w:color w:val="000000"/>
                <w:lang w:val="en-US"/>
              </w:rPr>
              <w:t>21</w:t>
            </w:r>
          </w:p>
        </w:tc>
        <w:tc>
          <w:tcPr>
            <w:tcW w:w="836" w:type="pct"/>
            <w:tcBorders>
              <w:right w:val="nil"/>
            </w:tcBorders>
            <w:noWrap/>
            <w:vAlign w:val="center"/>
            <w:hideMark/>
          </w:tcPr>
          <w:p w14:paraId="78746F6D" w14:textId="77777777" w:rsidR="00FF46FB" w:rsidRPr="00FF46FB" w:rsidRDefault="00FF46FB" w:rsidP="00D3192B">
            <w:pPr>
              <w:jc w:val="center"/>
              <w:rPr>
                <w:color w:val="000000"/>
                <w:lang w:val="en-US"/>
              </w:rPr>
            </w:pPr>
            <w:r w:rsidRPr="00FF46FB">
              <w:rPr>
                <w:color w:val="000000"/>
                <w:lang w:val="en-US"/>
              </w:rPr>
              <w:t>log-normal</w:t>
            </w:r>
          </w:p>
        </w:tc>
        <w:tc>
          <w:tcPr>
            <w:tcW w:w="384" w:type="pct"/>
            <w:tcBorders>
              <w:top w:val="nil"/>
              <w:left w:val="nil"/>
              <w:bottom w:val="nil"/>
              <w:right w:val="nil"/>
            </w:tcBorders>
            <w:noWrap/>
            <w:vAlign w:val="center"/>
            <w:hideMark/>
          </w:tcPr>
          <w:p w14:paraId="25E3958C" w14:textId="77777777" w:rsidR="00FF46FB" w:rsidRPr="00FF46FB" w:rsidRDefault="00FF46FB" w:rsidP="00D3192B">
            <w:pPr>
              <w:jc w:val="center"/>
              <w:rPr>
                <w:color w:val="000000"/>
                <w:lang w:val="en-US"/>
              </w:rPr>
            </w:pPr>
            <w:r w:rsidRPr="00FF46FB">
              <w:rPr>
                <w:color w:val="000000"/>
                <w:lang w:val="en-US"/>
              </w:rPr>
              <w:t>1.30</w:t>
            </w:r>
          </w:p>
        </w:tc>
        <w:tc>
          <w:tcPr>
            <w:tcW w:w="436" w:type="pct"/>
            <w:tcBorders>
              <w:left w:val="nil"/>
            </w:tcBorders>
            <w:noWrap/>
            <w:vAlign w:val="center"/>
            <w:hideMark/>
          </w:tcPr>
          <w:p w14:paraId="26ECD388" w14:textId="77777777" w:rsidR="00FF46FB" w:rsidRPr="00FF46FB" w:rsidRDefault="00FF46FB" w:rsidP="00D3192B">
            <w:pPr>
              <w:jc w:val="center"/>
              <w:rPr>
                <w:color w:val="000000"/>
                <w:lang w:val="en-US"/>
              </w:rPr>
            </w:pPr>
            <w:r w:rsidRPr="00FF46FB">
              <w:rPr>
                <w:color w:val="000000"/>
                <w:lang w:val="en-US"/>
              </w:rPr>
              <w:t>230</w:t>
            </w:r>
          </w:p>
        </w:tc>
        <w:tc>
          <w:tcPr>
            <w:tcW w:w="481" w:type="pct"/>
            <w:noWrap/>
            <w:vAlign w:val="center"/>
            <w:hideMark/>
          </w:tcPr>
          <w:p w14:paraId="667BE0AB" w14:textId="77777777" w:rsidR="00FF46FB" w:rsidRPr="00FF46FB" w:rsidRDefault="00FF46FB" w:rsidP="00D3192B">
            <w:pPr>
              <w:jc w:val="center"/>
              <w:rPr>
                <w:color w:val="000000"/>
                <w:lang w:val="en-US"/>
              </w:rPr>
            </w:pPr>
            <w:r w:rsidRPr="00FF46FB">
              <w:rPr>
                <w:color w:val="000000"/>
                <w:lang w:val="en-US"/>
              </w:rPr>
              <w:t>44</w:t>
            </w:r>
          </w:p>
        </w:tc>
        <w:tc>
          <w:tcPr>
            <w:tcW w:w="337" w:type="pct"/>
            <w:noWrap/>
            <w:vAlign w:val="center"/>
            <w:hideMark/>
          </w:tcPr>
          <w:p w14:paraId="3966FF46" w14:textId="77777777" w:rsidR="00FF46FB" w:rsidRPr="00FF46FB" w:rsidRDefault="00FF46FB" w:rsidP="00D3192B">
            <w:pPr>
              <w:jc w:val="center"/>
              <w:rPr>
                <w:color w:val="000000"/>
                <w:lang w:val="en-US"/>
              </w:rPr>
            </w:pPr>
            <w:r w:rsidRPr="00FF46FB">
              <w:rPr>
                <w:color w:val="000000"/>
                <w:lang w:val="en-US"/>
              </w:rPr>
              <w:t>57</w:t>
            </w:r>
          </w:p>
        </w:tc>
        <w:tc>
          <w:tcPr>
            <w:tcW w:w="529" w:type="pct"/>
            <w:noWrap/>
            <w:vAlign w:val="center"/>
            <w:hideMark/>
          </w:tcPr>
          <w:p w14:paraId="3F5C03A3" w14:textId="77777777" w:rsidR="00FF46FB" w:rsidRPr="00FF46FB" w:rsidRDefault="00FF46FB" w:rsidP="00D3192B">
            <w:pPr>
              <w:jc w:val="center"/>
              <w:rPr>
                <w:color w:val="000000"/>
                <w:lang w:val="en-US"/>
              </w:rPr>
            </w:pPr>
            <w:r w:rsidRPr="00FF46FB">
              <w:rPr>
                <w:color w:val="000000"/>
                <w:lang w:val="en-US"/>
              </w:rPr>
              <w:t>20</w:t>
            </w:r>
          </w:p>
        </w:tc>
        <w:tc>
          <w:tcPr>
            <w:tcW w:w="475" w:type="pct"/>
            <w:noWrap/>
            <w:vAlign w:val="center"/>
            <w:hideMark/>
          </w:tcPr>
          <w:p w14:paraId="48044A93" w14:textId="77777777" w:rsidR="00FF46FB" w:rsidRPr="00FF46FB" w:rsidRDefault="00FF46FB" w:rsidP="00D3192B">
            <w:pPr>
              <w:jc w:val="center"/>
              <w:rPr>
                <w:color w:val="000000"/>
                <w:lang w:val="en-US"/>
              </w:rPr>
            </w:pPr>
            <w:r w:rsidRPr="00FF46FB">
              <w:rPr>
                <w:color w:val="000000"/>
                <w:lang w:val="en-US"/>
              </w:rPr>
              <w:t>22</w:t>
            </w:r>
          </w:p>
        </w:tc>
      </w:tr>
      <w:tr w:rsidR="00FF46FB" w:rsidRPr="00FF46FB" w14:paraId="01F6A429" w14:textId="77777777" w:rsidTr="000B7783">
        <w:trPr>
          <w:trHeight w:val="290"/>
        </w:trPr>
        <w:tc>
          <w:tcPr>
            <w:tcW w:w="1136" w:type="pct"/>
            <w:noWrap/>
            <w:vAlign w:val="center"/>
            <w:hideMark/>
          </w:tcPr>
          <w:p w14:paraId="7BC68D27" w14:textId="77777777" w:rsidR="00FF46FB" w:rsidRPr="00FF46FB" w:rsidRDefault="00FF46FB" w:rsidP="00D3192B">
            <w:pPr>
              <w:jc w:val="center"/>
              <w:rPr>
                <w:color w:val="000000"/>
                <w:lang w:val="en-US"/>
              </w:rPr>
            </w:pPr>
            <w:r w:rsidRPr="00FF46FB">
              <w:rPr>
                <w:color w:val="000000"/>
                <w:lang w:val="en-US"/>
              </w:rPr>
              <w:t>North Pacific</w:t>
            </w:r>
          </w:p>
        </w:tc>
        <w:tc>
          <w:tcPr>
            <w:tcW w:w="386" w:type="pct"/>
            <w:noWrap/>
            <w:vAlign w:val="center"/>
            <w:hideMark/>
          </w:tcPr>
          <w:p w14:paraId="0B21FE31" w14:textId="77777777" w:rsidR="00FF46FB" w:rsidRPr="00FF46FB" w:rsidRDefault="00FF46FB" w:rsidP="00D3192B">
            <w:pPr>
              <w:jc w:val="center"/>
              <w:rPr>
                <w:color w:val="000000"/>
                <w:lang w:val="en-US"/>
              </w:rPr>
            </w:pPr>
            <w:r w:rsidRPr="00FF46FB">
              <w:rPr>
                <w:color w:val="000000"/>
                <w:lang w:val="en-US"/>
              </w:rPr>
              <w:t>32</w:t>
            </w:r>
          </w:p>
        </w:tc>
        <w:tc>
          <w:tcPr>
            <w:tcW w:w="836" w:type="pct"/>
            <w:tcBorders>
              <w:right w:val="nil"/>
            </w:tcBorders>
            <w:noWrap/>
            <w:vAlign w:val="center"/>
            <w:hideMark/>
          </w:tcPr>
          <w:p w14:paraId="32215C5E" w14:textId="77777777" w:rsidR="00FF46FB" w:rsidRPr="00FF46FB" w:rsidRDefault="00FF46FB" w:rsidP="00D3192B">
            <w:pPr>
              <w:jc w:val="center"/>
              <w:rPr>
                <w:color w:val="000000"/>
                <w:lang w:val="en-US"/>
              </w:rPr>
            </w:pPr>
          </w:p>
        </w:tc>
        <w:tc>
          <w:tcPr>
            <w:tcW w:w="384" w:type="pct"/>
            <w:tcBorders>
              <w:top w:val="nil"/>
              <w:left w:val="nil"/>
              <w:bottom w:val="nil"/>
              <w:right w:val="nil"/>
            </w:tcBorders>
            <w:noWrap/>
            <w:vAlign w:val="center"/>
            <w:hideMark/>
          </w:tcPr>
          <w:p w14:paraId="44E14F53" w14:textId="77777777" w:rsidR="00FF46FB" w:rsidRPr="00FF46FB" w:rsidRDefault="00FF46FB" w:rsidP="00D3192B">
            <w:pPr>
              <w:jc w:val="center"/>
              <w:rPr>
                <w:color w:val="000000"/>
                <w:lang w:val="en-US"/>
              </w:rPr>
            </w:pPr>
            <w:r w:rsidRPr="00FF46FB">
              <w:rPr>
                <w:color w:val="000000"/>
                <w:lang w:val="en-US"/>
              </w:rPr>
              <w:t>4.63</w:t>
            </w:r>
          </w:p>
        </w:tc>
        <w:tc>
          <w:tcPr>
            <w:tcW w:w="436" w:type="pct"/>
            <w:tcBorders>
              <w:left w:val="nil"/>
            </w:tcBorders>
            <w:noWrap/>
            <w:vAlign w:val="center"/>
            <w:hideMark/>
          </w:tcPr>
          <w:p w14:paraId="12AD0071" w14:textId="77777777" w:rsidR="00FF46FB" w:rsidRPr="00FF46FB" w:rsidRDefault="00FF46FB" w:rsidP="00D3192B">
            <w:pPr>
              <w:jc w:val="center"/>
              <w:rPr>
                <w:color w:val="000000"/>
                <w:lang w:val="en-US"/>
              </w:rPr>
            </w:pPr>
            <w:r w:rsidRPr="00FF46FB">
              <w:rPr>
                <w:color w:val="000000"/>
                <w:lang w:val="en-US"/>
              </w:rPr>
              <w:t>976</w:t>
            </w:r>
          </w:p>
        </w:tc>
        <w:tc>
          <w:tcPr>
            <w:tcW w:w="481" w:type="pct"/>
            <w:noWrap/>
            <w:vAlign w:val="center"/>
            <w:hideMark/>
          </w:tcPr>
          <w:p w14:paraId="11F6A800" w14:textId="77777777" w:rsidR="00FF46FB" w:rsidRPr="00FF46FB" w:rsidRDefault="00FF46FB" w:rsidP="00D3192B">
            <w:pPr>
              <w:jc w:val="center"/>
              <w:rPr>
                <w:color w:val="000000"/>
                <w:lang w:val="en-US"/>
              </w:rPr>
            </w:pPr>
            <w:r w:rsidRPr="00FF46FB">
              <w:rPr>
                <w:color w:val="000000"/>
                <w:lang w:val="en-US"/>
              </w:rPr>
              <w:t>55</w:t>
            </w:r>
          </w:p>
        </w:tc>
        <w:tc>
          <w:tcPr>
            <w:tcW w:w="337" w:type="pct"/>
            <w:noWrap/>
            <w:vAlign w:val="center"/>
            <w:hideMark/>
          </w:tcPr>
          <w:p w14:paraId="3E97BD46" w14:textId="77777777" w:rsidR="00FF46FB" w:rsidRPr="00FF46FB" w:rsidRDefault="00FF46FB" w:rsidP="00D3192B">
            <w:pPr>
              <w:jc w:val="center"/>
              <w:rPr>
                <w:color w:val="000000"/>
                <w:lang w:val="en-US"/>
              </w:rPr>
            </w:pPr>
            <w:r w:rsidRPr="00FF46FB">
              <w:rPr>
                <w:color w:val="000000"/>
                <w:lang w:val="en-US"/>
              </w:rPr>
              <w:t>169</w:t>
            </w:r>
          </w:p>
        </w:tc>
        <w:tc>
          <w:tcPr>
            <w:tcW w:w="529" w:type="pct"/>
            <w:noWrap/>
            <w:vAlign w:val="center"/>
            <w:hideMark/>
          </w:tcPr>
          <w:p w14:paraId="5E4505E3" w14:textId="77777777" w:rsidR="00FF46FB" w:rsidRPr="00FF46FB" w:rsidRDefault="00FF46FB" w:rsidP="00D3192B">
            <w:pPr>
              <w:jc w:val="center"/>
              <w:rPr>
                <w:color w:val="000000"/>
                <w:lang w:val="en-US"/>
              </w:rPr>
            </w:pPr>
            <w:r w:rsidRPr="00FF46FB">
              <w:rPr>
                <w:color w:val="000000"/>
                <w:lang w:val="en-US"/>
              </w:rPr>
              <w:t>22</w:t>
            </w:r>
          </w:p>
        </w:tc>
        <w:tc>
          <w:tcPr>
            <w:tcW w:w="475" w:type="pct"/>
            <w:noWrap/>
            <w:vAlign w:val="center"/>
            <w:hideMark/>
          </w:tcPr>
          <w:p w14:paraId="18FFBF0B" w14:textId="77777777" w:rsidR="00FF46FB" w:rsidRPr="00FF46FB" w:rsidRDefault="00FF46FB" w:rsidP="00D3192B">
            <w:pPr>
              <w:jc w:val="center"/>
              <w:rPr>
                <w:color w:val="000000"/>
                <w:lang w:val="en-US"/>
              </w:rPr>
            </w:pPr>
            <w:r w:rsidRPr="00FF46FB">
              <w:rPr>
                <w:color w:val="000000"/>
                <w:lang w:val="en-US"/>
              </w:rPr>
              <w:t>22</w:t>
            </w:r>
          </w:p>
        </w:tc>
      </w:tr>
      <w:tr w:rsidR="00FF46FB" w:rsidRPr="00FF46FB" w14:paraId="43CE78B9" w14:textId="77777777" w:rsidTr="000B7783">
        <w:trPr>
          <w:trHeight w:val="290"/>
        </w:trPr>
        <w:tc>
          <w:tcPr>
            <w:tcW w:w="1136" w:type="pct"/>
            <w:noWrap/>
            <w:vAlign w:val="center"/>
            <w:hideMark/>
          </w:tcPr>
          <w:p w14:paraId="6E0462B4" w14:textId="77777777" w:rsidR="00FF46FB" w:rsidRPr="00FF46FB" w:rsidRDefault="00FF46FB" w:rsidP="00D3192B">
            <w:pPr>
              <w:jc w:val="center"/>
              <w:rPr>
                <w:color w:val="000000"/>
                <w:lang w:val="en-US"/>
              </w:rPr>
            </w:pPr>
            <w:r w:rsidRPr="00FF46FB">
              <w:rPr>
                <w:color w:val="000000"/>
                <w:lang w:val="en-US"/>
              </w:rPr>
              <w:t>Southern Oceans</w:t>
            </w:r>
          </w:p>
        </w:tc>
        <w:tc>
          <w:tcPr>
            <w:tcW w:w="386" w:type="pct"/>
            <w:noWrap/>
            <w:vAlign w:val="center"/>
            <w:hideMark/>
          </w:tcPr>
          <w:p w14:paraId="394B7ADF" w14:textId="22D87A20" w:rsidR="00FF46FB" w:rsidRPr="00FF46FB" w:rsidRDefault="00FF46FB" w:rsidP="00D3192B">
            <w:pPr>
              <w:jc w:val="center"/>
              <w:rPr>
                <w:color w:val="000000"/>
                <w:lang w:val="en-US"/>
              </w:rPr>
            </w:pPr>
            <w:r w:rsidRPr="00FF46FB">
              <w:rPr>
                <w:color w:val="000000"/>
                <w:lang w:val="en-US"/>
              </w:rPr>
              <w:t>50</w:t>
            </w:r>
          </w:p>
        </w:tc>
        <w:tc>
          <w:tcPr>
            <w:tcW w:w="836" w:type="pct"/>
            <w:tcBorders>
              <w:right w:val="nil"/>
            </w:tcBorders>
            <w:noWrap/>
            <w:vAlign w:val="center"/>
            <w:hideMark/>
          </w:tcPr>
          <w:p w14:paraId="1FB58193" w14:textId="77777777" w:rsidR="00FF46FB" w:rsidRPr="00FF46FB" w:rsidRDefault="00FF46FB" w:rsidP="00D3192B">
            <w:pPr>
              <w:jc w:val="center"/>
              <w:rPr>
                <w:color w:val="000000"/>
                <w:lang w:val="en-US"/>
              </w:rPr>
            </w:pPr>
            <w:r w:rsidRPr="00FF46FB">
              <w:rPr>
                <w:color w:val="000000"/>
                <w:lang w:val="en-US"/>
              </w:rPr>
              <w:t>log-normal</w:t>
            </w:r>
          </w:p>
        </w:tc>
        <w:tc>
          <w:tcPr>
            <w:tcW w:w="384" w:type="pct"/>
            <w:tcBorders>
              <w:top w:val="nil"/>
              <w:left w:val="nil"/>
              <w:bottom w:val="nil"/>
              <w:right w:val="nil"/>
            </w:tcBorders>
            <w:noWrap/>
            <w:vAlign w:val="center"/>
            <w:hideMark/>
          </w:tcPr>
          <w:p w14:paraId="11389F99" w14:textId="77777777" w:rsidR="00FF46FB" w:rsidRPr="00FF46FB" w:rsidRDefault="00FF46FB" w:rsidP="00D3192B">
            <w:pPr>
              <w:jc w:val="center"/>
              <w:rPr>
                <w:color w:val="000000"/>
                <w:lang w:val="en-US"/>
              </w:rPr>
            </w:pPr>
            <w:r w:rsidRPr="00FF46FB">
              <w:rPr>
                <w:color w:val="000000"/>
                <w:lang w:val="en-US"/>
              </w:rPr>
              <w:t>7.02</w:t>
            </w:r>
          </w:p>
        </w:tc>
        <w:tc>
          <w:tcPr>
            <w:tcW w:w="436" w:type="pct"/>
            <w:tcBorders>
              <w:left w:val="nil"/>
            </w:tcBorders>
            <w:noWrap/>
            <w:vAlign w:val="center"/>
            <w:hideMark/>
          </w:tcPr>
          <w:p w14:paraId="444F7717" w14:textId="77777777" w:rsidR="00FF46FB" w:rsidRPr="00FF46FB" w:rsidRDefault="00FF46FB" w:rsidP="00D3192B">
            <w:pPr>
              <w:jc w:val="center"/>
              <w:rPr>
                <w:color w:val="000000"/>
                <w:lang w:val="en-US"/>
              </w:rPr>
            </w:pPr>
            <w:r w:rsidRPr="00FF46FB">
              <w:rPr>
                <w:color w:val="000000"/>
                <w:lang w:val="en-US"/>
              </w:rPr>
              <w:t>130</w:t>
            </w:r>
          </w:p>
        </w:tc>
        <w:tc>
          <w:tcPr>
            <w:tcW w:w="481" w:type="pct"/>
            <w:noWrap/>
            <w:vAlign w:val="center"/>
            <w:hideMark/>
          </w:tcPr>
          <w:p w14:paraId="37988446" w14:textId="324E28B4" w:rsidR="00FF46FB" w:rsidRPr="00FF46FB" w:rsidRDefault="00FF46FB" w:rsidP="00D3192B">
            <w:pPr>
              <w:jc w:val="center"/>
              <w:rPr>
                <w:color w:val="000000"/>
                <w:lang w:val="en-US"/>
              </w:rPr>
            </w:pPr>
            <w:r w:rsidRPr="00FF46FB">
              <w:rPr>
                <w:color w:val="000000"/>
                <w:lang w:val="en-US"/>
              </w:rPr>
              <w:t>33</w:t>
            </w:r>
          </w:p>
        </w:tc>
        <w:tc>
          <w:tcPr>
            <w:tcW w:w="337" w:type="pct"/>
            <w:noWrap/>
            <w:vAlign w:val="center"/>
            <w:hideMark/>
          </w:tcPr>
          <w:p w14:paraId="71173FE0" w14:textId="13913580" w:rsidR="00FF46FB" w:rsidRPr="00FF46FB" w:rsidRDefault="00FF46FB" w:rsidP="00D3192B">
            <w:pPr>
              <w:jc w:val="center"/>
              <w:rPr>
                <w:color w:val="000000"/>
                <w:lang w:val="en-US"/>
              </w:rPr>
            </w:pPr>
            <w:r w:rsidRPr="00FF46FB">
              <w:rPr>
                <w:color w:val="000000"/>
                <w:lang w:val="en-US"/>
              </w:rPr>
              <w:t>28</w:t>
            </w:r>
          </w:p>
        </w:tc>
        <w:tc>
          <w:tcPr>
            <w:tcW w:w="529" w:type="pct"/>
            <w:noWrap/>
            <w:vAlign w:val="center"/>
            <w:hideMark/>
          </w:tcPr>
          <w:p w14:paraId="23FA7B66" w14:textId="0425C28A" w:rsidR="00FF46FB" w:rsidRPr="00FF46FB" w:rsidRDefault="00FF46FB" w:rsidP="00D3192B">
            <w:pPr>
              <w:jc w:val="center"/>
              <w:rPr>
                <w:color w:val="000000"/>
                <w:lang w:val="en-US"/>
              </w:rPr>
            </w:pPr>
            <w:r w:rsidRPr="00FF46FB">
              <w:rPr>
                <w:color w:val="000000"/>
                <w:lang w:val="en-US"/>
              </w:rPr>
              <w:t>25</w:t>
            </w:r>
          </w:p>
        </w:tc>
        <w:tc>
          <w:tcPr>
            <w:tcW w:w="475" w:type="pct"/>
            <w:noWrap/>
            <w:vAlign w:val="center"/>
            <w:hideMark/>
          </w:tcPr>
          <w:p w14:paraId="5B5CB7D1" w14:textId="770BA04D" w:rsidR="00FF46FB" w:rsidRPr="00FF46FB" w:rsidRDefault="00FF46FB" w:rsidP="00D3192B">
            <w:pPr>
              <w:jc w:val="center"/>
              <w:rPr>
                <w:color w:val="000000"/>
                <w:lang w:val="en-US"/>
              </w:rPr>
            </w:pPr>
            <w:r w:rsidRPr="00FF46FB">
              <w:rPr>
                <w:color w:val="000000"/>
                <w:lang w:val="en-US"/>
              </w:rPr>
              <w:t>26</w:t>
            </w:r>
          </w:p>
        </w:tc>
      </w:tr>
      <w:tr w:rsidR="00FF46FB" w:rsidRPr="00FF46FB" w14:paraId="759F19AB" w14:textId="77777777" w:rsidTr="000B7783">
        <w:trPr>
          <w:trHeight w:val="290"/>
        </w:trPr>
        <w:tc>
          <w:tcPr>
            <w:tcW w:w="1136" w:type="pct"/>
            <w:noWrap/>
            <w:vAlign w:val="center"/>
            <w:hideMark/>
          </w:tcPr>
          <w:p w14:paraId="62FA3682" w14:textId="77777777" w:rsidR="00FF46FB" w:rsidRPr="00FF46FB" w:rsidRDefault="00FF46FB" w:rsidP="00D3192B">
            <w:pPr>
              <w:jc w:val="center"/>
              <w:rPr>
                <w:color w:val="000000"/>
                <w:lang w:val="en-US"/>
              </w:rPr>
            </w:pPr>
            <w:r w:rsidRPr="00FF46FB">
              <w:rPr>
                <w:color w:val="000000"/>
                <w:lang w:val="en-US"/>
              </w:rPr>
              <w:t>Tropical Atlantic</w:t>
            </w:r>
          </w:p>
        </w:tc>
        <w:tc>
          <w:tcPr>
            <w:tcW w:w="386" w:type="pct"/>
            <w:noWrap/>
            <w:vAlign w:val="center"/>
            <w:hideMark/>
          </w:tcPr>
          <w:p w14:paraId="340A093F" w14:textId="3D3E64E5" w:rsidR="00FF46FB" w:rsidRPr="00FF46FB" w:rsidRDefault="00FF46FB" w:rsidP="00D3192B">
            <w:pPr>
              <w:jc w:val="center"/>
              <w:rPr>
                <w:color w:val="000000"/>
                <w:lang w:val="en-US"/>
              </w:rPr>
            </w:pPr>
            <w:r w:rsidRPr="00FF46FB">
              <w:rPr>
                <w:color w:val="000000"/>
                <w:lang w:val="en-US"/>
              </w:rPr>
              <w:t>46</w:t>
            </w:r>
          </w:p>
        </w:tc>
        <w:tc>
          <w:tcPr>
            <w:tcW w:w="836" w:type="pct"/>
            <w:tcBorders>
              <w:right w:val="nil"/>
            </w:tcBorders>
            <w:noWrap/>
            <w:vAlign w:val="center"/>
            <w:hideMark/>
          </w:tcPr>
          <w:p w14:paraId="00117E92" w14:textId="77777777" w:rsidR="00FF46FB" w:rsidRPr="00FF46FB" w:rsidRDefault="00FF46FB" w:rsidP="00D3192B">
            <w:pPr>
              <w:jc w:val="center"/>
              <w:rPr>
                <w:color w:val="000000"/>
                <w:lang w:val="en-US"/>
              </w:rPr>
            </w:pPr>
            <w:r w:rsidRPr="00FF46FB">
              <w:rPr>
                <w:color w:val="000000"/>
                <w:lang w:val="en-US"/>
              </w:rPr>
              <w:t>log-normal</w:t>
            </w:r>
          </w:p>
        </w:tc>
        <w:tc>
          <w:tcPr>
            <w:tcW w:w="384" w:type="pct"/>
            <w:tcBorders>
              <w:top w:val="nil"/>
              <w:left w:val="nil"/>
              <w:bottom w:val="nil"/>
              <w:right w:val="nil"/>
            </w:tcBorders>
            <w:noWrap/>
            <w:vAlign w:val="center"/>
            <w:hideMark/>
          </w:tcPr>
          <w:p w14:paraId="3A3161DC" w14:textId="77777777" w:rsidR="00FF46FB" w:rsidRPr="00FF46FB" w:rsidRDefault="00FF46FB" w:rsidP="00D3192B">
            <w:pPr>
              <w:jc w:val="center"/>
              <w:rPr>
                <w:color w:val="000000"/>
                <w:lang w:val="en-US"/>
              </w:rPr>
            </w:pPr>
            <w:r w:rsidRPr="00FF46FB">
              <w:rPr>
                <w:color w:val="000000"/>
                <w:lang w:val="en-US"/>
              </w:rPr>
              <w:t>4.00</w:t>
            </w:r>
          </w:p>
        </w:tc>
        <w:tc>
          <w:tcPr>
            <w:tcW w:w="436" w:type="pct"/>
            <w:tcBorders>
              <w:left w:val="nil"/>
            </w:tcBorders>
            <w:noWrap/>
            <w:vAlign w:val="center"/>
            <w:hideMark/>
          </w:tcPr>
          <w:p w14:paraId="1383FEF5" w14:textId="77777777" w:rsidR="00FF46FB" w:rsidRPr="00FF46FB" w:rsidRDefault="00FF46FB" w:rsidP="00D3192B">
            <w:pPr>
              <w:jc w:val="center"/>
              <w:rPr>
                <w:color w:val="000000"/>
                <w:lang w:val="en-US"/>
              </w:rPr>
            </w:pPr>
            <w:r w:rsidRPr="00FF46FB">
              <w:rPr>
                <w:color w:val="000000"/>
                <w:lang w:val="en-US"/>
              </w:rPr>
              <w:t>309</w:t>
            </w:r>
          </w:p>
        </w:tc>
        <w:tc>
          <w:tcPr>
            <w:tcW w:w="481" w:type="pct"/>
            <w:noWrap/>
            <w:vAlign w:val="center"/>
            <w:hideMark/>
          </w:tcPr>
          <w:p w14:paraId="49D8A970" w14:textId="6A383576" w:rsidR="00FF46FB" w:rsidRPr="00FF46FB" w:rsidRDefault="00FF46FB" w:rsidP="00D3192B">
            <w:pPr>
              <w:jc w:val="center"/>
              <w:rPr>
                <w:color w:val="000000"/>
                <w:lang w:val="en-US"/>
              </w:rPr>
            </w:pPr>
            <w:r w:rsidRPr="00FF46FB">
              <w:rPr>
                <w:color w:val="000000"/>
                <w:lang w:val="en-US"/>
              </w:rPr>
              <w:t>72</w:t>
            </w:r>
          </w:p>
        </w:tc>
        <w:tc>
          <w:tcPr>
            <w:tcW w:w="337" w:type="pct"/>
            <w:noWrap/>
            <w:vAlign w:val="center"/>
            <w:hideMark/>
          </w:tcPr>
          <w:p w14:paraId="17E8FC84" w14:textId="77777777" w:rsidR="00FF46FB" w:rsidRPr="00FF46FB" w:rsidRDefault="00FF46FB" w:rsidP="00D3192B">
            <w:pPr>
              <w:jc w:val="center"/>
              <w:rPr>
                <w:color w:val="000000"/>
                <w:lang w:val="en-US"/>
              </w:rPr>
            </w:pPr>
            <w:r w:rsidRPr="00FF46FB">
              <w:rPr>
                <w:color w:val="000000"/>
                <w:lang w:val="en-US"/>
              </w:rPr>
              <w:t>70</w:t>
            </w:r>
          </w:p>
        </w:tc>
        <w:tc>
          <w:tcPr>
            <w:tcW w:w="529" w:type="pct"/>
            <w:noWrap/>
            <w:vAlign w:val="center"/>
            <w:hideMark/>
          </w:tcPr>
          <w:p w14:paraId="602C0AB9" w14:textId="270EFECF" w:rsidR="00FF46FB" w:rsidRPr="00FF46FB" w:rsidRDefault="00FF46FB" w:rsidP="00D3192B">
            <w:pPr>
              <w:jc w:val="center"/>
              <w:rPr>
                <w:color w:val="000000"/>
                <w:lang w:val="en-US"/>
              </w:rPr>
            </w:pPr>
            <w:r w:rsidRPr="00FF46FB">
              <w:rPr>
                <w:color w:val="000000"/>
                <w:lang w:val="en-US"/>
              </w:rPr>
              <w:t>39</w:t>
            </w:r>
          </w:p>
        </w:tc>
        <w:tc>
          <w:tcPr>
            <w:tcW w:w="475" w:type="pct"/>
            <w:noWrap/>
            <w:vAlign w:val="center"/>
            <w:hideMark/>
          </w:tcPr>
          <w:p w14:paraId="14A452F2" w14:textId="776C8E42" w:rsidR="00FF46FB" w:rsidRPr="00FF46FB" w:rsidRDefault="00FF46FB" w:rsidP="00D3192B">
            <w:pPr>
              <w:jc w:val="center"/>
              <w:rPr>
                <w:color w:val="000000"/>
                <w:lang w:val="en-US"/>
              </w:rPr>
            </w:pPr>
            <w:r w:rsidRPr="00FF46FB">
              <w:rPr>
                <w:color w:val="000000"/>
                <w:lang w:val="en-US"/>
              </w:rPr>
              <w:t>47</w:t>
            </w:r>
          </w:p>
        </w:tc>
      </w:tr>
      <w:tr w:rsidR="00FF46FB" w:rsidRPr="00FF46FB" w14:paraId="245E1028" w14:textId="77777777" w:rsidTr="000B7783">
        <w:trPr>
          <w:trHeight w:val="290"/>
        </w:trPr>
        <w:tc>
          <w:tcPr>
            <w:tcW w:w="1136" w:type="pct"/>
            <w:noWrap/>
            <w:vAlign w:val="center"/>
            <w:hideMark/>
          </w:tcPr>
          <w:p w14:paraId="73A8A5BC" w14:textId="77777777" w:rsidR="00FF46FB" w:rsidRPr="00FF46FB" w:rsidRDefault="00FF46FB" w:rsidP="00D3192B">
            <w:pPr>
              <w:jc w:val="center"/>
              <w:rPr>
                <w:color w:val="000000"/>
                <w:lang w:val="en-US"/>
              </w:rPr>
            </w:pPr>
            <w:r w:rsidRPr="00FF46FB">
              <w:rPr>
                <w:color w:val="000000"/>
                <w:lang w:val="en-US"/>
              </w:rPr>
              <w:t>Tropical Indo-Pacific</w:t>
            </w:r>
          </w:p>
        </w:tc>
        <w:tc>
          <w:tcPr>
            <w:tcW w:w="386" w:type="pct"/>
            <w:noWrap/>
            <w:vAlign w:val="center"/>
            <w:hideMark/>
          </w:tcPr>
          <w:p w14:paraId="27EB1DCD" w14:textId="09100823" w:rsidR="00FF46FB" w:rsidRPr="00FF46FB" w:rsidRDefault="00FF46FB" w:rsidP="00D3192B">
            <w:pPr>
              <w:jc w:val="center"/>
              <w:rPr>
                <w:color w:val="000000"/>
                <w:lang w:val="en-US"/>
              </w:rPr>
            </w:pPr>
            <w:r w:rsidRPr="00FF46FB">
              <w:rPr>
                <w:color w:val="000000"/>
                <w:lang w:val="en-US"/>
              </w:rPr>
              <w:t>1</w:t>
            </w:r>
            <w:r w:rsidR="00054E86">
              <w:rPr>
                <w:color w:val="000000"/>
                <w:lang w:val="en-US"/>
              </w:rPr>
              <w:t>2</w:t>
            </w:r>
          </w:p>
        </w:tc>
        <w:tc>
          <w:tcPr>
            <w:tcW w:w="836" w:type="pct"/>
            <w:tcBorders>
              <w:right w:val="nil"/>
            </w:tcBorders>
            <w:noWrap/>
            <w:vAlign w:val="center"/>
            <w:hideMark/>
          </w:tcPr>
          <w:p w14:paraId="01E308BC" w14:textId="77777777" w:rsidR="00FF46FB" w:rsidRPr="00FF46FB" w:rsidRDefault="00FF46FB" w:rsidP="00D3192B">
            <w:pPr>
              <w:jc w:val="center"/>
              <w:rPr>
                <w:color w:val="000000"/>
                <w:lang w:val="en-US"/>
              </w:rPr>
            </w:pPr>
            <w:r w:rsidRPr="00FF46FB">
              <w:rPr>
                <w:color w:val="000000"/>
                <w:lang w:val="en-US"/>
              </w:rPr>
              <w:t>log-normal</w:t>
            </w:r>
          </w:p>
        </w:tc>
        <w:tc>
          <w:tcPr>
            <w:tcW w:w="384" w:type="pct"/>
            <w:tcBorders>
              <w:top w:val="nil"/>
              <w:left w:val="nil"/>
              <w:bottom w:val="nil"/>
              <w:right w:val="nil"/>
            </w:tcBorders>
            <w:noWrap/>
            <w:vAlign w:val="center"/>
            <w:hideMark/>
          </w:tcPr>
          <w:p w14:paraId="7DD2BDCE" w14:textId="77777777" w:rsidR="00FF46FB" w:rsidRPr="00FF46FB" w:rsidRDefault="00FF46FB" w:rsidP="00D3192B">
            <w:pPr>
              <w:jc w:val="center"/>
              <w:rPr>
                <w:color w:val="000000"/>
                <w:lang w:val="en-US"/>
              </w:rPr>
            </w:pPr>
            <w:r w:rsidRPr="00FF46FB">
              <w:rPr>
                <w:color w:val="000000"/>
                <w:lang w:val="en-US"/>
              </w:rPr>
              <w:t>3.80</w:t>
            </w:r>
          </w:p>
        </w:tc>
        <w:tc>
          <w:tcPr>
            <w:tcW w:w="436" w:type="pct"/>
            <w:tcBorders>
              <w:left w:val="nil"/>
            </w:tcBorders>
            <w:noWrap/>
            <w:vAlign w:val="center"/>
            <w:hideMark/>
          </w:tcPr>
          <w:p w14:paraId="18C879CF" w14:textId="0A1B8C09" w:rsidR="00FF46FB" w:rsidRPr="00FF46FB" w:rsidRDefault="00FF46FB" w:rsidP="00D3192B">
            <w:pPr>
              <w:jc w:val="center"/>
              <w:rPr>
                <w:color w:val="000000"/>
                <w:lang w:val="en-US"/>
              </w:rPr>
            </w:pPr>
            <w:r w:rsidRPr="00FF46FB">
              <w:rPr>
                <w:color w:val="000000"/>
                <w:lang w:val="en-US"/>
              </w:rPr>
              <w:t>45</w:t>
            </w:r>
          </w:p>
        </w:tc>
        <w:tc>
          <w:tcPr>
            <w:tcW w:w="481" w:type="pct"/>
            <w:noWrap/>
            <w:vAlign w:val="center"/>
            <w:hideMark/>
          </w:tcPr>
          <w:p w14:paraId="5DF5A8E1" w14:textId="06C6D2AF" w:rsidR="00FF46FB" w:rsidRPr="00FF46FB" w:rsidRDefault="00FF46FB" w:rsidP="00D3192B">
            <w:pPr>
              <w:jc w:val="center"/>
              <w:rPr>
                <w:color w:val="000000"/>
                <w:lang w:val="en-US"/>
              </w:rPr>
            </w:pPr>
            <w:r w:rsidRPr="00FF46FB">
              <w:rPr>
                <w:color w:val="000000"/>
                <w:lang w:val="en-US"/>
              </w:rPr>
              <w:t>1</w:t>
            </w:r>
            <w:r w:rsidR="00054E86">
              <w:rPr>
                <w:color w:val="000000"/>
                <w:lang w:val="en-US"/>
              </w:rPr>
              <w:t>5</w:t>
            </w:r>
          </w:p>
        </w:tc>
        <w:tc>
          <w:tcPr>
            <w:tcW w:w="337" w:type="pct"/>
            <w:noWrap/>
            <w:vAlign w:val="center"/>
            <w:hideMark/>
          </w:tcPr>
          <w:p w14:paraId="345C9FCC" w14:textId="0504657E" w:rsidR="00FF46FB" w:rsidRPr="00FF46FB" w:rsidRDefault="00FF46FB" w:rsidP="00D3192B">
            <w:pPr>
              <w:jc w:val="center"/>
              <w:rPr>
                <w:color w:val="000000"/>
                <w:lang w:val="en-US"/>
              </w:rPr>
            </w:pPr>
            <w:r w:rsidRPr="00FF46FB">
              <w:rPr>
                <w:color w:val="000000"/>
                <w:lang w:val="en-US"/>
              </w:rPr>
              <w:t>12</w:t>
            </w:r>
          </w:p>
        </w:tc>
        <w:tc>
          <w:tcPr>
            <w:tcW w:w="529" w:type="pct"/>
            <w:noWrap/>
            <w:vAlign w:val="center"/>
            <w:hideMark/>
          </w:tcPr>
          <w:p w14:paraId="606B29B4" w14:textId="275DB0D2" w:rsidR="00FF46FB" w:rsidRPr="00FF46FB" w:rsidRDefault="00FF46FB" w:rsidP="00D3192B">
            <w:pPr>
              <w:jc w:val="center"/>
              <w:rPr>
                <w:color w:val="000000"/>
                <w:lang w:val="en-US"/>
              </w:rPr>
            </w:pPr>
            <w:r w:rsidRPr="00FF46FB">
              <w:rPr>
                <w:color w:val="000000"/>
                <w:lang w:val="en-US"/>
              </w:rPr>
              <w:t>1</w:t>
            </w:r>
            <w:r w:rsidR="00054E86">
              <w:rPr>
                <w:color w:val="000000"/>
                <w:lang w:val="en-US"/>
              </w:rPr>
              <w:t>3</w:t>
            </w:r>
          </w:p>
        </w:tc>
        <w:tc>
          <w:tcPr>
            <w:tcW w:w="475" w:type="pct"/>
            <w:noWrap/>
            <w:vAlign w:val="center"/>
            <w:hideMark/>
          </w:tcPr>
          <w:p w14:paraId="0A2BBB01" w14:textId="344AC388" w:rsidR="00FF46FB" w:rsidRPr="00FF46FB" w:rsidRDefault="00FF46FB" w:rsidP="00D3192B">
            <w:pPr>
              <w:jc w:val="center"/>
              <w:rPr>
                <w:color w:val="000000"/>
                <w:lang w:val="en-US"/>
              </w:rPr>
            </w:pPr>
            <w:r w:rsidRPr="00FF46FB">
              <w:rPr>
                <w:color w:val="000000"/>
                <w:lang w:val="en-US"/>
              </w:rPr>
              <w:t>12</w:t>
            </w:r>
          </w:p>
        </w:tc>
      </w:tr>
      <w:tr w:rsidR="00FF46FB" w:rsidRPr="00FF46FB" w14:paraId="6C8F420B" w14:textId="77777777" w:rsidTr="000B7783">
        <w:trPr>
          <w:trHeight w:val="290"/>
        </w:trPr>
        <w:tc>
          <w:tcPr>
            <w:tcW w:w="1136" w:type="pct"/>
            <w:noWrap/>
            <w:vAlign w:val="center"/>
            <w:hideMark/>
          </w:tcPr>
          <w:p w14:paraId="479E8441" w14:textId="77777777" w:rsidR="00FF46FB" w:rsidRPr="00FF46FB" w:rsidRDefault="00FF46FB" w:rsidP="00D3192B">
            <w:pPr>
              <w:jc w:val="center"/>
              <w:rPr>
                <w:color w:val="000000"/>
                <w:lang w:val="en-US"/>
              </w:rPr>
            </w:pPr>
            <w:r w:rsidRPr="00FF46FB">
              <w:rPr>
                <w:color w:val="000000"/>
                <w:lang w:val="en-US"/>
              </w:rPr>
              <w:t>All</w:t>
            </w:r>
          </w:p>
        </w:tc>
        <w:tc>
          <w:tcPr>
            <w:tcW w:w="386" w:type="pct"/>
            <w:noWrap/>
            <w:vAlign w:val="center"/>
            <w:hideMark/>
          </w:tcPr>
          <w:p w14:paraId="27449485" w14:textId="3C301385" w:rsidR="00FF46FB" w:rsidRPr="00FF46FB" w:rsidRDefault="00FF46FB" w:rsidP="00D3192B">
            <w:pPr>
              <w:jc w:val="center"/>
              <w:rPr>
                <w:color w:val="000000"/>
                <w:lang w:val="en-US"/>
              </w:rPr>
            </w:pPr>
            <w:r w:rsidRPr="00FF46FB">
              <w:rPr>
                <w:color w:val="000000"/>
                <w:lang w:val="en-US"/>
              </w:rPr>
              <w:t>203</w:t>
            </w:r>
          </w:p>
        </w:tc>
        <w:tc>
          <w:tcPr>
            <w:tcW w:w="836" w:type="pct"/>
            <w:tcBorders>
              <w:right w:val="nil"/>
            </w:tcBorders>
            <w:noWrap/>
            <w:vAlign w:val="center"/>
            <w:hideMark/>
          </w:tcPr>
          <w:p w14:paraId="0D02832B" w14:textId="77777777" w:rsidR="00FF46FB" w:rsidRPr="00FF46FB" w:rsidRDefault="00FF46FB" w:rsidP="00D3192B">
            <w:pPr>
              <w:jc w:val="center"/>
              <w:rPr>
                <w:color w:val="000000"/>
                <w:lang w:val="en-US"/>
              </w:rPr>
            </w:pPr>
            <w:r w:rsidRPr="00FF46FB">
              <w:rPr>
                <w:color w:val="000000"/>
                <w:lang w:val="en-US"/>
              </w:rPr>
              <w:t>log-normal</w:t>
            </w:r>
          </w:p>
        </w:tc>
        <w:tc>
          <w:tcPr>
            <w:tcW w:w="384" w:type="pct"/>
            <w:tcBorders>
              <w:top w:val="nil"/>
              <w:left w:val="nil"/>
              <w:bottom w:val="single" w:sz="4" w:space="0" w:color="auto"/>
              <w:right w:val="nil"/>
            </w:tcBorders>
            <w:noWrap/>
            <w:vAlign w:val="center"/>
            <w:hideMark/>
          </w:tcPr>
          <w:p w14:paraId="346EBBB9" w14:textId="77777777" w:rsidR="00FF46FB" w:rsidRPr="00FF46FB" w:rsidRDefault="00FF46FB" w:rsidP="00D3192B">
            <w:pPr>
              <w:jc w:val="center"/>
              <w:rPr>
                <w:color w:val="000000"/>
                <w:lang w:val="en-US"/>
              </w:rPr>
            </w:pPr>
            <w:r w:rsidRPr="00FF46FB">
              <w:rPr>
                <w:color w:val="000000"/>
                <w:lang w:val="en-US"/>
              </w:rPr>
              <w:t>1.30</w:t>
            </w:r>
          </w:p>
        </w:tc>
        <w:tc>
          <w:tcPr>
            <w:tcW w:w="436" w:type="pct"/>
            <w:tcBorders>
              <w:left w:val="nil"/>
            </w:tcBorders>
            <w:noWrap/>
            <w:vAlign w:val="center"/>
            <w:hideMark/>
          </w:tcPr>
          <w:p w14:paraId="17247D67" w14:textId="77777777" w:rsidR="00FF46FB" w:rsidRPr="00FF46FB" w:rsidRDefault="00FF46FB" w:rsidP="00D3192B">
            <w:pPr>
              <w:jc w:val="center"/>
              <w:rPr>
                <w:color w:val="000000"/>
                <w:lang w:val="en-US"/>
              </w:rPr>
            </w:pPr>
            <w:r w:rsidRPr="00FF46FB">
              <w:rPr>
                <w:color w:val="000000"/>
                <w:lang w:val="en-US"/>
              </w:rPr>
              <w:t>976</w:t>
            </w:r>
          </w:p>
        </w:tc>
        <w:tc>
          <w:tcPr>
            <w:tcW w:w="481" w:type="pct"/>
            <w:noWrap/>
            <w:vAlign w:val="center"/>
            <w:hideMark/>
          </w:tcPr>
          <w:p w14:paraId="6DEBA00C" w14:textId="2588FA6D" w:rsidR="00FF46FB" w:rsidRPr="00FF46FB" w:rsidRDefault="00FF46FB" w:rsidP="00D3192B">
            <w:pPr>
              <w:jc w:val="center"/>
              <w:rPr>
                <w:color w:val="000000"/>
                <w:lang w:val="en-US"/>
              </w:rPr>
            </w:pPr>
            <w:r w:rsidRPr="00FF46FB">
              <w:rPr>
                <w:color w:val="000000"/>
                <w:lang w:val="en-US"/>
              </w:rPr>
              <w:t>44</w:t>
            </w:r>
          </w:p>
        </w:tc>
        <w:tc>
          <w:tcPr>
            <w:tcW w:w="337" w:type="pct"/>
            <w:noWrap/>
            <w:vAlign w:val="center"/>
            <w:hideMark/>
          </w:tcPr>
          <w:p w14:paraId="0367DF14" w14:textId="6397537E" w:rsidR="00FF46FB" w:rsidRPr="00FF46FB" w:rsidRDefault="00FF46FB" w:rsidP="00D3192B">
            <w:pPr>
              <w:jc w:val="center"/>
              <w:rPr>
                <w:color w:val="000000"/>
                <w:lang w:val="en-US"/>
              </w:rPr>
            </w:pPr>
            <w:r w:rsidRPr="00FF46FB">
              <w:rPr>
                <w:color w:val="000000"/>
                <w:lang w:val="en-US"/>
              </w:rPr>
              <w:t>80</w:t>
            </w:r>
          </w:p>
        </w:tc>
        <w:tc>
          <w:tcPr>
            <w:tcW w:w="529" w:type="pct"/>
            <w:noWrap/>
            <w:vAlign w:val="center"/>
            <w:hideMark/>
          </w:tcPr>
          <w:p w14:paraId="42E5B957" w14:textId="07EB1481" w:rsidR="00FF46FB" w:rsidRPr="00FF46FB" w:rsidRDefault="00FF46FB" w:rsidP="00D3192B">
            <w:pPr>
              <w:jc w:val="center"/>
              <w:rPr>
                <w:color w:val="000000"/>
                <w:lang w:val="en-US"/>
              </w:rPr>
            </w:pPr>
            <w:r w:rsidRPr="00FF46FB">
              <w:rPr>
                <w:color w:val="000000"/>
                <w:lang w:val="en-US"/>
              </w:rPr>
              <w:t>25</w:t>
            </w:r>
          </w:p>
        </w:tc>
        <w:tc>
          <w:tcPr>
            <w:tcW w:w="475" w:type="pct"/>
            <w:noWrap/>
            <w:vAlign w:val="center"/>
            <w:hideMark/>
          </w:tcPr>
          <w:p w14:paraId="0204057E" w14:textId="6A180232" w:rsidR="00FF46FB" w:rsidRPr="00FF46FB" w:rsidRDefault="00FF46FB" w:rsidP="00D3192B">
            <w:pPr>
              <w:jc w:val="center"/>
              <w:rPr>
                <w:color w:val="000000"/>
                <w:lang w:val="en-US"/>
              </w:rPr>
            </w:pPr>
            <w:r w:rsidRPr="00FF46FB">
              <w:rPr>
                <w:color w:val="000000"/>
                <w:lang w:val="en-US"/>
              </w:rPr>
              <w:t>26</w:t>
            </w:r>
          </w:p>
        </w:tc>
      </w:tr>
    </w:tbl>
    <w:p w14:paraId="461F4AE1" w14:textId="77777777" w:rsidR="006F1FF9" w:rsidRDefault="006F1FF9" w:rsidP="006F1FF9">
      <w:pPr>
        <w:spacing w:after="120" w:line="396" w:lineRule="auto"/>
        <w:rPr>
          <w:b/>
          <w:bCs/>
          <w:iCs/>
          <w:color w:val="FF0000"/>
          <w:sz w:val="28"/>
          <w:szCs w:val="28"/>
          <w:lang w:val="en-US"/>
        </w:rPr>
      </w:pPr>
    </w:p>
    <w:p w14:paraId="62FFE6A8" w14:textId="0E40A056" w:rsidR="00F5671F" w:rsidRDefault="00F5671F">
      <w:pPr>
        <w:spacing w:after="160" w:line="278" w:lineRule="auto"/>
        <w:rPr>
          <w:b/>
          <w:bCs/>
          <w:iCs/>
          <w:color w:val="FF0000"/>
          <w:sz w:val="28"/>
          <w:szCs w:val="28"/>
          <w:lang w:val="en-US"/>
        </w:rPr>
      </w:pPr>
      <w:r>
        <w:rPr>
          <w:b/>
          <w:bCs/>
          <w:iCs/>
          <w:color w:val="FF0000"/>
          <w:sz w:val="28"/>
          <w:szCs w:val="28"/>
          <w:lang w:val="en-US"/>
        </w:rPr>
        <w:br w:type="page"/>
      </w:r>
    </w:p>
    <w:p w14:paraId="09E85C3D" w14:textId="77777777" w:rsidR="00F5671F" w:rsidRDefault="00F5671F" w:rsidP="006F1FF9">
      <w:pPr>
        <w:spacing w:after="120" w:line="396" w:lineRule="auto"/>
        <w:rPr>
          <w:b/>
          <w:bCs/>
          <w:iCs/>
          <w:color w:val="FF0000"/>
          <w:sz w:val="28"/>
          <w:szCs w:val="28"/>
          <w:lang w:val="en-US"/>
        </w:rPr>
        <w:sectPr w:rsidR="00F5671F">
          <w:footerReference w:type="even" r:id="rId13"/>
          <w:footerReference w:type="first" r:id="rId14"/>
          <w:pgSz w:w="12240" w:h="15840"/>
          <w:pgMar w:top="1440" w:right="1440" w:bottom="1440" w:left="1440" w:header="720" w:footer="720" w:gutter="0"/>
          <w:cols w:space="720"/>
          <w:docGrid w:linePitch="360"/>
        </w:sectPr>
      </w:pPr>
    </w:p>
    <w:p w14:paraId="7AE8867C" w14:textId="43D7859B" w:rsidR="00F5671F" w:rsidRPr="005E1229" w:rsidRDefault="00F5671F" w:rsidP="00FD6E8F">
      <w:pPr>
        <w:spacing w:after="120" w:line="480" w:lineRule="auto"/>
        <w:rPr>
          <w:lang w:val="en-US"/>
        </w:rPr>
      </w:pPr>
      <w:r>
        <w:rPr>
          <w:b/>
          <w:bCs/>
          <w:lang w:val="en-GB"/>
        </w:rPr>
        <w:lastRenderedPageBreak/>
        <w:t xml:space="preserve">Table S2. </w:t>
      </w:r>
      <w:r w:rsidRPr="005E1229">
        <w:rPr>
          <w:lang w:val="en-US"/>
        </w:rPr>
        <w:t xml:space="preserve">Summary statistics for </w:t>
      </w:r>
      <w:r>
        <w:rPr>
          <w:lang w:val="en-US"/>
        </w:rPr>
        <w:t xml:space="preserve">organic </w:t>
      </w:r>
      <w:r w:rsidRPr="005E1229">
        <w:rPr>
          <w:lang w:val="en-US"/>
        </w:rPr>
        <w:t>carbon</w:t>
      </w:r>
      <w:r>
        <w:rPr>
          <w:lang w:val="en-US"/>
        </w:rPr>
        <w:t xml:space="preserve"> (OC) content, mass accumulation rates (MAR), and OC</w:t>
      </w:r>
      <w:r w:rsidRPr="005E1229">
        <w:rPr>
          <w:lang w:val="en-US"/>
        </w:rPr>
        <w:t xml:space="preserve"> </w:t>
      </w:r>
      <w:r>
        <w:rPr>
          <w:lang w:val="en-US"/>
        </w:rPr>
        <w:t>burial</w:t>
      </w:r>
      <w:r w:rsidRPr="005E1229">
        <w:rPr>
          <w:lang w:val="en-US"/>
        </w:rPr>
        <w:t xml:space="preserve"> </w:t>
      </w:r>
      <w:r>
        <w:rPr>
          <w:lang w:val="en-US"/>
        </w:rPr>
        <w:t xml:space="preserve">rates in vegetated seagrass sediments with net positive accumulation binned by </w:t>
      </w:r>
      <w:r w:rsidR="004A2998">
        <w:rPr>
          <w:lang w:val="en-US"/>
        </w:rPr>
        <w:t xml:space="preserve">OC burial rate </w:t>
      </w:r>
      <w:r>
        <w:rPr>
          <w:lang w:val="en-US"/>
        </w:rPr>
        <w:t>percentile ranges (0-25%, 25-75%,75-100%).</w:t>
      </w:r>
    </w:p>
    <w:tbl>
      <w:tblPr>
        <w:tblW w:w="5000" w:type="pct"/>
        <w:tblLook w:val="04A0" w:firstRow="1" w:lastRow="0" w:firstColumn="1" w:lastColumn="0" w:noHBand="0" w:noVBand="1"/>
      </w:tblPr>
      <w:tblGrid>
        <w:gridCol w:w="2606"/>
        <w:gridCol w:w="568"/>
        <w:gridCol w:w="635"/>
        <w:gridCol w:w="628"/>
        <w:gridCol w:w="629"/>
        <w:gridCol w:w="629"/>
        <w:gridCol w:w="675"/>
        <w:gridCol w:w="636"/>
        <w:gridCol w:w="629"/>
        <w:gridCol w:w="629"/>
        <w:gridCol w:w="629"/>
        <w:gridCol w:w="675"/>
        <w:gridCol w:w="636"/>
        <w:gridCol w:w="629"/>
        <w:gridCol w:w="629"/>
        <w:gridCol w:w="745"/>
        <w:gridCol w:w="748"/>
      </w:tblGrid>
      <w:tr w:rsidR="00F5671F" w:rsidRPr="00F5671F" w14:paraId="26FACBDA" w14:textId="77777777" w:rsidTr="004A2998">
        <w:trPr>
          <w:trHeight w:val="290"/>
        </w:trPr>
        <w:tc>
          <w:tcPr>
            <w:tcW w:w="919" w:type="pct"/>
            <w:tcBorders>
              <w:top w:val="nil"/>
              <w:left w:val="nil"/>
              <w:bottom w:val="nil"/>
              <w:right w:val="nil"/>
            </w:tcBorders>
            <w:noWrap/>
            <w:vAlign w:val="bottom"/>
            <w:hideMark/>
          </w:tcPr>
          <w:p w14:paraId="457C3BC2" w14:textId="77777777" w:rsidR="00F5671F" w:rsidRPr="00F5671F" w:rsidRDefault="00F5671F">
            <w:pPr>
              <w:rPr>
                <w:sz w:val="22"/>
                <w:szCs w:val="22"/>
                <w:lang w:val="en-US" w:eastAsia="en-US"/>
              </w:rPr>
            </w:pPr>
          </w:p>
        </w:tc>
        <w:tc>
          <w:tcPr>
            <w:tcW w:w="225" w:type="pct"/>
            <w:tcBorders>
              <w:top w:val="nil"/>
              <w:left w:val="nil"/>
              <w:bottom w:val="nil"/>
              <w:right w:val="nil"/>
            </w:tcBorders>
            <w:noWrap/>
            <w:vAlign w:val="bottom"/>
            <w:hideMark/>
          </w:tcPr>
          <w:p w14:paraId="4A0D4CEE" w14:textId="77777777" w:rsidR="00F5671F" w:rsidRPr="00F5671F" w:rsidRDefault="00F5671F">
            <w:pPr>
              <w:rPr>
                <w:sz w:val="22"/>
                <w:szCs w:val="22"/>
                <w:lang w:val="en-US"/>
              </w:rPr>
            </w:pPr>
          </w:p>
        </w:tc>
        <w:tc>
          <w:tcPr>
            <w:tcW w:w="1261" w:type="pct"/>
            <w:gridSpan w:val="5"/>
            <w:tcBorders>
              <w:top w:val="single" w:sz="4" w:space="0" w:color="auto"/>
              <w:left w:val="single" w:sz="4" w:space="0" w:color="auto"/>
              <w:right w:val="single" w:sz="4" w:space="0" w:color="auto"/>
            </w:tcBorders>
            <w:noWrap/>
            <w:vAlign w:val="bottom"/>
            <w:hideMark/>
          </w:tcPr>
          <w:p w14:paraId="7B4D1CED" w14:textId="77777777" w:rsidR="00F5671F" w:rsidRPr="00F5671F" w:rsidRDefault="00F5671F">
            <w:pPr>
              <w:jc w:val="center"/>
              <w:rPr>
                <w:b/>
                <w:bCs/>
                <w:color w:val="000000"/>
                <w:sz w:val="22"/>
                <w:szCs w:val="22"/>
                <w:lang w:val="en-US"/>
              </w:rPr>
            </w:pPr>
            <w:r w:rsidRPr="00F5671F">
              <w:rPr>
                <w:b/>
                <w:bCs/>
                <w:color w:val="000000"/>
                <w:sz w:val="22"/>
                <w:szCs w:val="22"/>
                <w:lang w:val="en-US"/>
              </w:rPr>
              <w:t>OC (%)</w:t>
            </w:r>
          </w:p>
        </w:tc>
        <w:tc>
          <w:tcPr>
            <w:tcW w:w="1261" w:type="pct"/>
            <w:gridSpan w:val="5"/>
            <w:tcBorders>
              <w:top w:val="single" w:sz="4" w:space="0" w:color="auto"/>
              <w:left w:val="nil"/>
              <w:right w:val="single" w:sz="4" w:space="0" w:color="auto"/>
            </w:tcBorders>
            <w:noWrap/>
            <w:vAlign w:val="bottom"/>
            <w:hideMark/>
          </w:tcPr>
          <w:p w14:paraId="585BA177" w14:textId="77777777" w:rsidR="00F5671F" w:rsidRPr="00F5671F" w:rsidRDefault="00F5671F">
            <w:pPr>
              <w:jc w:val="center"/>
              <w:rPr>
                <w:b/>
                <w:bCs/>
                <w:color w:val="000000"/>
                <w:sz w:val="22"/>
                <w:szCs w:val="22"/>
                <w:lang w:val="en-US"/>
              </w:rPr>
            </w:pPr>
            <w:r w:rsidRPr="00F5671F">
              <w:rPr>
                <w:b/>
                <w:bCs/>
                <w:color w:val="000000"/>
                <w:sz w:val="22"/>
                <w:szCs w:val="22"/>
                <w:lang w:val="en-US"/>
              </w:rPr>
              <w:t>MAR (g cm</w:t>
            </w:r>
            <w:r w:rsidRPr="00F5671F">
              <w:rPr>
                <w:b/>
                <w:bCs/>
                <w:color w:val="000000"/>
                <w:sz w:val="22"/>
                <w:szCs w:val="22"/>
                <w:vertAlign w:val="superscript"/>
                <w:lang w:val="en-US"/>
              </w:rPr>
              <w:t>-2</w:t>
            </w:r>
            <w:r w:rsidRPr="00F5671F">
              <w:rPr>
                <w:b/>
                <w:bCs/>
                <w:color w:val="000000"/>
                <w:sz w:val="22"/>
                <w:szCs w:val="22"/>
                <w:lang w:val="en-US"/>
              </w:rPr>
              <w:t xml:space="preserve"> yr</w:t>
            </w:r>
            <w:r w:rsidRPr="00F5671F">
              <w:rPr>
                <w:b/>
                <w:bCs/>
                <w:color w:val="000000"/>
                <w:sz w:val="22"/>
                <w:szCs w:val="22"/>
                <w:vertAlign w:val="superscript"/>
                <w:lang w:val="en-US"/>
              </w:rPr>
              <w:t>-1</w:t>
            </w:r>
            <w:r w:rsidRPr="00F5671F">
              <w:rPr>
                <w:b/>
                <w:bCs/>
                <w:color w:val="000000"/>
                <w:sz w:val="22"/>
                <w:szCs w:val="22"/>
                <w:lang w:val="en-US"/>
              </w:rPr>
              <w:t>)</w:t>
            </w:r>
          </w:p>
        </w:tc>
        <w:tc>
          <w:tcPr>
            <w:tcW w:w="1334" w:type="pct"/>
            <w:gridSpan w:val="5"/>
            <w:tcBorders>
              <w:top w:val="single" w:sz="4" w:space="0" w:color="auto"/>
              <w:left w:val="nil"/>
              <w:right w:val="single" w:sz="4" w:space="0" w:color="auto"/>
            </w:tcBorders>
            <w:noWrap/>
            <w:vAlign w:val="bottom"/>
            <w:hideMark/>
          </w:tcPr>
          <w:p w14:paraId="4E4E2553" w14:textId="77777777" w:rsidR="00F5671F" w:rsidRPr="00F5671F" w:rsidRDefault="00F5671F">
            <w:pPr>
              <w:jc w:val="center"/>
              <w:rPr>
                <w:b/>
                <w:bCs/>
                <w:color w:val="000000"/>
                <w:sz w:val="22"/>
                <w:szCs w:val="22"/>
                <w:lang w:val="en-US"/>
              </w:rPr>
            </w:pPr>
            <w:r w:rsidRPr="00F5671F">
              <w:rPr>
                <w:b/>
                <w:bCs/>
                <w:color w:val="000000"/>
                <w:sz w:val="22"/>
                <w:szCs w:val="22"/>
                <w:lang w:val="en-US"/>
              </w:rPr>
              <w:t>OC burial rate (g C m</w:t>
            </w:r>
            <w:r w:rsidRPr="00F5671F">
              <w:rPr>
                <w:b/>
                <w:bCs/>
                <w:color w:val="000000"/>
                <w:sz w:val="22"/>
                <w:szCs w:val="22"/>
                <w:vertAlign w:val="superscript"/>
                <w:lang w:val="en-US"/>
              </w:rPr>
              <w:t>-2</w:t>
            </w:r>
            <w:r w:rsidRPr="00F5671F">
              <w:rPr>
                <w:b/>
                <w:bCs/>
                <w:color w:val="000000"/>
                <w:sz w:val="22"/>
                <w:szCs w:val="22"/>
                <w:lang w:val="en-US"/>
              </w:rPr>
              <w:t xml:space="preserve"> yr</w:t>
            </w:r>
            <w:r w:rsidRPr="00F5671F">
              <w:rPr>
                <w:b/>
                <w:bCs/>
                <w:color w:val="000000"/>
                <w:sz w:val="22"/>
                <w:szCs w:val="22"/>
                <w:vertAlign w:val="superscript"/>
                <w:lang w:val="en-US"/>
              </w:rPr>
              <w:t>-1</w:t>
            </w:r>
            <w:r w:rsidRPr="00F5671F">
              <w:rPr>
                <w:b/>
                <w:bCs/>
                <w:color w:val="000000"/>
                <w:sz w:val="22"/>
                <w:szCs w:val="22"/>
                <w:lang w:val="en-US"/>
              </w:rPr>
              <w:t>)</w:t>
            </w:r>
          </w:p>
        </w:tc>
      </w:tr>
      <w:tr w:rsidR="004A2998" w:rsidRPr="00F5671F" w14:paraId="3BB160C7" w14:textId="77777777" w:rsidTr="004A2998">
        <w:trPr>
          <w:trHeight w:val="290"/>
        </w:trPr>
        <w:tc>
          <w:tcPr>
            <w:tcW w:w="919" w:type="pct"/>
            <w:tcBorders>
              <w:top w:val="single" w:sz="4" w:space="0" w:color="auto"/>
              <w:left w:val="nil"/>
              <w:bottom w:val="single" w:sz="4" w:space="0" w:color="auto"/>
              <w:right w:val="nil"/>
            </w:tcBorders>
            <w:noWrap/>
            <w:vAlign w:val="bottom"/>
            <w:hideMark/>
          </w:tcPr>
          <w:p w14:paraId="7E6B36D8" w14:textId="580550C0" w:rsidR="00F5671F" w:rsidRPr="00F5671F" w:rsidRDefault="004A2998">
            <w:pPr>
              <w:rPr>
                <w:b/>
                <w:bCs/>
                <w:color w:val="000000"/>
                <w:sz w:val="22"/>
                <w:szCs w:val="22"/>
                <w:lang w:val="en-US"/>
              </w:rPr>
            </w:pPr>
            <w:r>
              <w:rPr>
                <w:b/>
                <w:bCs/>
                <w:color w:val="000000"/>
                <w:sz w:val="22"/>
                <w:szCs w:val="22"/>
                <w:lang w:val="en-US"/>
              </w:rPr>
              <w:t>OC burial p</w:t>
            </w:r>
            <w:r w:rsidR="00F5671F" w:rsidRPr="00F5671F">
              <w:rPr>
                <w:b/>
                <w:bCs/>
                <w:color w:val="000000"/>
                <w:sz w:val="22"/>
                <w:szCs w:val="22"/>
                <w:lang w:val="en-US"/>
              </w:rPr>
              <w:t>ercentile bins</w:t>
            </w:r>
          </w:p>
        </w:tc>
        <w:tc>
          <w:tcPr>
            <w:tcW w:w="225" w:type="pct"/>
            <w:tcBorders>
              <w:top w:val="single" w:sz="4" w:space="0" w:color="auto"/>
              <w:left w:val="nil"/>
              <w:bottom w:val="single" w:sz="4" w:space="0" w:color="auto"/>
              <w:right w:val="single" w:sz="4" w:space="0" w:color="auto"/>
            </w:tcBorders>
            <w:noWrap/>
            <w:vAlign w:val="bottom"/>
            <w:hideMark/>
          </w:tcPr>
          <w:p w14:paraId="7223F5B3" w14:textId="77777777" w:rsidR="00F5671F" w:rsidRPr="00F5671F" w:rsidRDefault="00F5671F">
            <w:pPr>
              <w:jc w:val="center"/>
              <w:rPr>
                <w:b/>
                <w:bCs/>
                <w:color w:val="000000"/>
                <w:sz w:val="22"/>
                <w:szCs w:val="22"/>
                <w:lang w:val="en-US"/>
              </w:rPr>
            </w:pPr>
            <w:r w:rsidRPr="00F5671F">
              <w:rPr>
                <w:b/>
                <w:bCs/>
                <w:color w:val="000000"/>
                <w:sz w:val="22"/>
                <w:szCs w:val="22"/>
                <w:lang w:val="en-US"/>
              </w:rPr>
              <w:t>n</w:t>
            </w:r>
          </w:p>
        </w:tc>
        <w:tc>
          <w:tcPr>
            <w:tcW w:w="251" w:type="pct"/>
            <w:tcBorders>
              <w:top w:val="nil"/>
              <w:left w:val="single" w:sz="4" w:space="0" w:color="auto"/>
              <w:bottom w:val="single" w:sz="4" w:space="0" w:color="auto"/>
              <w:right w:val="nil"/>
            </w:tcBorders>
            <w:noWrap/>
            <w:vAlign w:val="bottom"/>
            <w:hideMark/>
          </w:tcPr>
          <w:p w14:paraId="6895D055" w14:textId="40933A9D" w:rsidR="00F5671F" w:rsidRPr="00F5671F" w:rsidRDefault="00F5671F">
            <w:pPr>
              <w:jc w:val="center"/>
              <w:rPr>
                <w:b/>
                <w:bCs/>
                <w:color w:val="000000"/>
                <w:sz w:val="22"/>
                <w:szCs w:val="22"/>
                <w:lang w:val="en-US"/>
              </w:rPr>
            </w:pPr>
            <w:r w:rsidRPr="00F5671F">
              <w:rPr>
                <w:b/>
                <w:bCs/>
                <w:color w:val="000000"/>
                <w:sz w:val="22"/>
                <w:szCs w:val="22"/>
                <w:lang w:val="en-US"/>
              </w:rPr>
              <w:t>Min</w:t>
            </w:r>
          </w:p>
        </w:tc>
        <w:tc>
          <w:tcPr>
            <w:tcW w:w="248" w:type="pct"/>
            <w:tcBorders>
              <w:top w:val="nil"/>
              <w:left w:val="nil"/>
              <w:bottom w:val="single" w:sz="4" w:space="0" w:color="auto"/>
              <w:right w:val="nil"/>
            </w:tcBorders>
            <w:noWrap/>
            <w:vAlign w:val="bottom"/>
            <w:hideMark/>
          </w:tcPr>
          <w:p w14:paraId="566633E7" w14:textId="77777777" w:rsidR="00F5671F" w:rsidRPr="00F5671F" w:rsidRDefault="00F5671F">
            <w:pPr>
              <w:jc w:val="center"/>
              <w:rPr>
                <w:b/>
                <w:bCs/>
                <w:color w:val="000000"/>
                <w:sz w:val="22"/>
                <w:szCs w:val="22"/>
                <w:lang w:val="en-US"/>
              </w:rPr>
            </w:pPr>
            <w:r w:rsidRPr="00F5671F">
              <w:rPr>
                <w:b/>
                <w:bCs/>
                <w:color w:val="000000"/>
                <w:sz w:val="22"/>
                <w:szCs w:val="22"/>
                <w:lang w:val="en-US"/>
              </w:rPr>
              <w:t>Q1</w:t>
            </w:r>
          </w:p>
        </w:tc>
        <w:tc>
          <w:tcPr>
            <w:tcW w:w="248" w:type="pct"/>
            <w:tcBorders>
              <w:top w:val="nil"/>
              <w:left w:val="nil"/>
              <w:bottom w:val="single" w:sz="4" w:space="0" w:color="auto"/>
              <w:right w:val="nil"/>
            </w:tcBorders>
            <w:noWrap/>
            <w:vAlign w:val="bottom"/>
            <w:hideMark/>
          </w:tcPr>
          <w:p w14:paraId="29E21BC2" w14:textId="64D8E66B" w:rsidR="00F5671F" w:rsidRPr="00F5671F" w:rsidRDefault="00F5671F">
            <w:pPr>
              <w:jc w:val="center"/>
              <w:rPr>
                <w:b/>
                <w:bCs/>
                <w:color w:val="000000"/>
                <w:sz w:val="22"/>
                <w:szCs w:val="22"/>
                <w:lang w:val="en-US"/>
              </w:rPr>
            </w:pPr>
            <w:r>
              <w:rPr>
                <w:b/>
                <w:bCs/>
                <w:color w:val="000000"/>
                <w:sz w:val="22"/>
                <w:szCs w:val="22"/>
                <w:lang w:val="en-US"/>
              </w:rPr>
              <w:t>Q2</w:t>
            </w:r>
          </w:p>
        </w:tc>
        <w:tc>
          <w:tcPr>
            <w:tcW w:w="248" w:type="pct"/>
            <w:tcBorders>
              <w:top w:val="nil"/>
              <w:left w:val="nil"/>
              <w:bottom w:val="single" w:sz="4" w:space="0" w:color="auto"/>
              <w:right w:val="nil"/>
            </w:tcBorders>
            <w:noWrap/>
            <w:vAlign w:val="bottom"/>
            <w:hideMark/>
          </w:tcPr>
          <w:p w14:paraId="624F9819" w14:textId="77777777" w:rsidR="00F5671F" w:rsidRPr="00F5671F" w:rsidRDefault="00F5671F">
            <w:pPr>
              <w:jc w:val="center"/>
              <w:rPr>
                <w:b/>
                <w:bCs/>
                <w:color w:val="000000"/>
                <w:sz w:val="22"/>
                <w:szCs w:val="22"/>
                <w:lang w:val="en-US"/>
              </w:rPr>
            </w:pPr>
            <w:r w:rsidRPr="00F5671F">
              <w:rPr>
                <w:b/>
                <w:bCs/>
                <w:color w:val="000000"/>
                <w:sz w:val="22"/>
                <w:szCs w:val="22"/>
                <w:lang w:val="en-US"/>
              </w:rPr>
              <w:t>Q3</w:t>
            </w:r>
          </w:p>
        </w:tc>
        <w:tc>
          <w:tcPr>
            <w:tcW w:w="266" w:type="pct"/>
            <w:tcBorders>
              <w:top w:val="nil"/>
              <w:left w:val="nil"/>
              <w:bottom w:val="single" w:sz="4" w:space="0" w:color="auto"/>
              <w:right w:val="single" w:sz="4" w:space="0" w:color="auto"/>
            </w:tcBorders>
            <w:noWrap/>
            <w:vAlign w:val="bottom"/>
            <w:hideMark/>
          </w:tcPr>
          <w:p w14:paraId="228AE0E2" w14:textId="77777777" w:rsidR="00F5671F" w:rsidRPr="00F5671F" w:rsidRDefault="00F5671F">
            <w:pPr>
              <w:jc w:val="center"/>
              <w:rPr>
                <w:b/>
                <w:bCs/>
                <w:color w:val="000000"/>
                <w:sz w:val="22"/>
                <w:szCs w:val="22"/>
                <w:lang w:val="en-US"/>
              </w:rPr>
            </w:pPr>
            <w:r w:rsidRPr="00F5671F">
              <w:rPr>
                <w:b/>
                <w:bCs/>
                <w:color w:val="000000"/>
                <w:sz w:val="22"/>
                <w:szCs w:val="22"/>
                <w:lang w:val="en-US"/>
              </w:rPr>
              <w:t>Max</w:t>
            </w:r>
          </w:p>
        </w:tc>
        <w:tc>
          <w:tcPr>
            <w:tcW w:w="251" w:type="pct"/>
            <w:tcBorders>
              <w:left w:val="single" w:sz="4" w:space="0" w:color="auto"/>
              <w:bottom w:val="single" w:sz="4" w:space="0" w:color="auto"/>
              <w:right w:val="nil"/>
            </w:tcBorders>
            <w:noWrap/>
            <w:vAlign w:val="bottom"/>
            <w:hideMark/>
          </w:tcPr>
          <w:p w14:paraId="44E203DC" w14:textId="77777777" w:rsidR="00F5671F" w:rsidRPr="00F5671F" w:rsidRDefault="00F5671F">
            <w:pPr>
              <w:jc w:val="center"/>
              <w:rPr>
                <w:b/>
                <w:bCs/>
                <w:color w:val="000000"/>
                <w:sz w:val="22"/>
                <w:szCs w:val="22"/>
                <w:lang w:val="en-US"/>
              </w:rPr>
            </w:pPr>
            <w:r w:rsidRPr="00F5671F">
              <w:rPr>
                <w:b/>
                <w:bCs/>
                <w:color w:val="000000"/>
                <w:sz w:val="22"/>
                <w:szCs w:val="22"/>
                <w:lang w:val="en-US"/>
              </w:rPr>
              <w:t>Min</w:t>
            </w:r>
          </w:p>
        </w:tc>
        <w:tc>
          <w:tcPr>
            <w:tcW w:w="248" w:type="pct"/>
            <w:tcBorders>
              <w:left w:val="nil"/>
              <w:bottom w:val="single" w:sz="4" w:space="0" w:color="auto"/>
              <w:right w:val="nil"/>
            </w:tcBorders>
            <w:noWrap/>
            <w:vAlign w:val="bottom"/>
            <w:hideMark/>
          </w:tcPr>
          <w:p w14:paraId="2DBAECE2" w14:textId="77777777" w:rsidR="00F5671F" w:rsidRPr="00F5671F" w:rsidRDefault="00F5671F">
            <w:pPr>
              <w:jc w:val="center"/>
              <w:rPr>
                <w:b/>
                <w:bCs/>
                <w:color w:val="000000"/>
                <w:sz w:val="22"/>
                <w:szCs w:val="22"/>
                <w:lang w:val="en-US"/>
              </w:rPr>
            </w:pPr>
            <w:r w:rsidRPr="00F5671F">
              <w:rPr>
                <w:b/>
                <w:bCs/>
                <w:color w:val="000000"/>
                <w:sz w:val="22"/>
                <w:szCs w:val="22"/>
                <w:lang w:val="en-US"/>
              </w:rPr>
              <w:t>Q1</w:t>
            </w:r>
          </w:p>
        </w:tc>
        <w:tc>
          <w:tcPr>
            <w:tcW w:w="248" w:type="pct"/>
            <w:tcBorders>
              <w:left w:val="nil"/>
              <w:bottom w:val="single" w:sz="4" w:space="0" w:color="auto"/>
              <w:right w:val="nil"/>
            </w:tcBorders>
            <w:noWrap/>
            <w:vAlign w:val="bottom"/>
            <w:hideMark/>
          </w:tcPr>
          <w:p w14:paraId="771E6B65" w14:textId="6906DEF3" w:rsidR="00F5671F" w:rsidRPr="00F5671F" w:rsidRDefault="00F5671F">
            <w:pPr>
              <w:jc w:val="center"/>
              <w:rPr>
                <w:b/>
                <w:bCs/>
                <w:color w:val="000000"/>
                <w:sz w:val="22"/>
                <w:szCs w:val="22"/>
                <w:lang w:val="en-US"/>
              </w:rPr>
            </w:pPr>
            <w:r>
              <w:rPr>
                <w:b/>
                <w:bCs/>
                <w:color w:val="000000"/>
                <w:sz w:val="22"/>
                <w:szCs w:val="22"/>
                <w:lang w:val="en-US"/>
              </w:rPr>
              <w:t>Q2</w:t>
            </w:r>
          </w:p>
        </w:tc>
        <w:tc>
          <w:tcPr>
            <w:tcW w:w="248" w:type="pct"/>
            <w:tcBorders>
              <w:left w:val="nil"/>
              <w:bottom w:val="single" w:sz="4" w:space="0" w:color="auto"/>
              <w:right w:val="nil"/>
            </w:tcBorders>
            <w:noWrap/>
            <w:vAlign w:val="bottom"/>
            <w:hideMark/>
          </w:tcPr>
          <w:p w14:paraId="650B04F7" w14:textId="77777777" w:rsidR="00F5671F" w:rsidRPr="00F5671F" w:rsidRDefault="00F5671F">
            <w:pPr>
              <w:jc w:val="center"/>
              <w:rPr>
                <w:b/>
                <w:bCs/>
                <w:color w:val="000000"/>
                <w:sz w:val="22"/>
                <w:szCs w:val="22"/>
                <w:lang w:val="en-US"/>
              </w:rPr>
            </w:pPr>
            <w:r w:rsidRPr="00F5671F">
              <w:rPr>
                <w:b/>
                <w:bCs/>
                <w:color w:val="000000"/>
                <w:sz w:val="22"/>
                <w:szCs w:val="22"/>
                <w:lang w:val="en-US"/>
              </w:rPr>
              <w:t>Q3</w:t>
            </w:r>
          </w:p>
        </w:tc>
        <w:tc>
          <w:tcPr>
            <w:tcW w:w="266" w:type="pct"/>
            <w:tcBorders>
              <w:left w:val="nil"/>
              <w:bottom w:val="single" w:sz="4" w:space="0" w:color="auto"/>
              <w:right w:val="single" w:sz="4" w:space="0" w:color="auto"/>
            </w:tcBorders>
            <w:noWrap/>
            <w:vAlign w:val="bottom"/>
            <w:hideMark/>
          </w:tcPr>
          <w:p w14:paraId="72CA5A8F" w14:textId="77777777" w:rsidR="00F5671F" w:rsidRPr="00F5671F" w:rsidRDefault="00F5671F">
            <w:pPr>
              <w:jc w:val="center"/>
              <w:rPr>
                <w:b/>
                <w:bCs/>
                <w:color w:val="000000"/>
                <w:sz w:val="22"/>
                <w:szCs w:val="22"/>
                <w:lang w:val="en-US"/>
              </w:rPr>
            </w:pPr>
            <w:r w:rsidRPr="00F5671F">
              <w:rPr>
                <w:b/>
                <w:bCs/>
                <w:color w:val="000000"/>
                <w:sz w:val="22"/>
                <w:szCs w:val="22"/>
                <w:lang w:val="en-US"/>
              </w:rPr>
              <w:t>Max</w:t>
            </w:r>
          </w:p>
        </w:tc>
        <w:tc>
          <w:tcPr>
            <w:tcW w:w="251" w:type="pct"/>
            <w:tcBorders>
              <w:left w:val="single" w:sz="4" w:space="0" w:color="auto"/>
              <w:bottom w:val="single" w:sz="4" w:space="0" w:color="auto"/>
              <w:right w:val="nil"/>
            </w:tcBorders>
            <w:noWrap/>
            <w:vAlign w:val="bottom"/>
            <w:hideMark/>
          </w:tcPr>
          <w:p w14:paraId="58011031" w14:textId="4310A740" w:rsidR="00F5671F" w:rsidRPr="00F5671F" w:rsidRDefault="00F5671F">
            <w:pPr>
              <w:jc w:val="center"/>
              <w:rPr>
                <w:b/>
                <w:bCs/>
                <w:color w:val="000000"/>
                <w:sz w:val="22"/>
                <w:szCs w:val="22"/>
                <w:lang w:val="en-US"/>
              </w:rPr>
            </w:pPr>
            <w:r w:rsidRPr="00F5671F">
              <w:rPr>
                <w:b/>
                <w:bCs/>
                <w:color w:val="000000"/>
                <w:sz w:val="22"/>
                <w:szCs w:val="22"/>
                <w:lang w:val="en-US"/>
              </w:rPr>
              <w:t>Min</w:t>
            </w:r>
          </w:p>
        </w:tc>
        <w:tc>
          <w:tcPr>
            <w:tcW w:w="248" w:type="pct"/>
            <w:tcBorders>
              <w:left w:val="nil"/>
              <w:bottom w:val="single" w:sz="4" w:space="0" w:color="auto"/>
              <w:right w:val="nil"/>
            </w:tcBorders>
            <w:noWrap/>
            <w:vAlign w:val="bottom"/>
            <w:hideMark/>
          </w:tcPr>
          <w:p w14:paraId="3BD70589" w14:textId="77777777" w:rsidR="00F5671F" w:rsidRPr="00F5671F" w:rsidRDefault="00F5671F">
            <w:pPr>
              <w:jc w:val="center"/>
              <w:rPr>
                <w:b/>
                <w:bCs/>
                <w:color w:val="000000"/>
                <w:sz w:val="22"/>
                <w:szCs w:val="22"/>
                <w:lang w:val="en-US"/>
              </w:rPr>
            </w:pPr>
            <w:r w:rsidRPr="00F5671F">
              <w:rPr>
                <w:b/>
                <w:bCs/>
                <w:color w:val="000000"/>
                <w:sz w:val="22"/>
                <w:szCs w:val="22"/>
                <w:lang w:val="en-US"/>
              </w:rPr>
              <w:t>Q1</w:t>
            </w:r>
          </w:p>
        </w:tc>
        <w:tc>
          <w:tcPr>
            <w:tcW w:w="248" w:type="pct"/>
            <w:tcBorders>
              <w:left w:val="nil"/>
              <w:bottom w:val="single" w:sz="4" w:space="0" w:color="auto"/>
              <w:right w:val="nil"/>
            </w:tcBorders>
            <w:noWrap/>
            <w:vAlign w:val="bottom"/>
            <w:hideMark/>
          </w:tcPr>
          <w:p w14:paraId="42FC3B86" w14:textId="3FABE7B5" w:rsidR="00F5671F" w:rsidRPr="00F5671F" w:rsidRDefault="00F5671F">
            <w:pPr>
              <w:jc w:val="center"/>
              <w:rPr>
                <w:b/>
                <w:bCs/>
                <w:color w:val="000000"/>
                <w:sz w:val="22"/>
                <w:szCs w:val="22"/>
                <w:lang w:val="en-US"/>
              </w:rPr>
            </w:pPr>
            <w:r>
              <w:rPr>
                <w:b/>
                <w:bCs/>
                <w:color w:val="000000"/>
                <w:sz w:val="22"/>
                <w:szCs w:val="22"/>
                <w:lang w:val="en-US"/>
              </w:rPr>
              <w:t>Q2</w:t>
            </w:r>
          </w:p>
        </w:tc>
        <w:tc>
          <w:tcPr>
            <w:tcW w:w="293" w:type="pct"/>
            <w:tcBorders>
              <w:left w:val="nil"/>
              <w:bottom w:val="single" w:sz="4" w:space="0" w:color="auto"/>
              <w:right w:val="nil"/>
            </w:tcBorders>
            <w:noWrap/>
            <w:vAlign w:val="bottom"/>
            <w:hideMark/>
          </w:tcPr>
          <w:p w14:paraId="61846CF4" w14:textId="77777777" w:rsidR="00F5671F" w:rsidRPr="00F5671F" w:rsidRDefault="00F5671F">
            <w:pPr>
              <w:jc w:val="center"/>
              <w:rPr>
                <w:b/>
                <w:bCs/>
                <w:color w:val="000000"/>
                <w:sz w:val="22"/>
                <w:szCs w:val="22"/>
                <w:lang w:val="en-US"/>
              </w:rPr>
            </w:pPr>
            <w:r w:rsidRPr="00F5671F">
              <w:rPr>
                <w:b/>
                <w:bCs/>
                <w:color w:val="000000"/>
                <w:sz w:val="22"/>
                <w:szCs w:val="22"/>
                <w:lang w:val="en-US"/>
              </w:rPr>
              <w:t>Q3</w:t>
            </w:r>
          </w:p>
        </w:tc>
        <w:tc>
          <w:tcPr>
            <w:tcW w:w="293" w:type="pct"/>
            <w:tcBorders>
              <w:left w:val="nil"/>
              <w:bottom w:val="single" w:sz="4" w:space="0" w:color="auto"/>
              <w:right w:val="single" w:sz="4" w:space="0" w:color="auto"/>
            </w:tcBorders>
            <w:noWrap/>
            <w:vAlign w:val="bottom"/>
            <w:hideMark/>
          </w:tcPr>
          <w:p w14:paraId="3054AE59" w14:textId="77777777" w:rsidR="00F5671F" w:rsidRPr="00F5671F" w:rsidRDefault="00F5671F">
            <w:pPr>
              <w:jc w:val="center"/>
              <w:rPr>
                <w:b/>
                <w:bCs/>
                <w:color w:val="000000"/>
                <w:sz w:val="22"/>
                <w:szCs w:val="22"/>
                <w:lang w:val="en-US"/>
              </w:rPr>
            </w:pPr>
            <w:r w:rsidRPr="00F5671F">
              <w:rPr>
                <w:b/>
                <w:bCs/>
                <w:color w:val="000000"/>
                <w:sz w:val="22"/>
                <w:szCs w:val="22"/>
                <w:lang w:val="en-US"/>
              </w:rPr>
              <w:t>Max</w:t>
            </w:r>
          </w:p>
        </w:tc>
      </w:tr>
      <w:tr w:rsidR="004A2998" w:rsidRPr="00F5671F" w14:paraId="3BBACC93" w14:textId="77777777" w:rsidTr="004A2998">
        <w:trPr>
          <w:trHeight w:val="290"/>
        </w:trPr>
        <w:tc>
          <w:tcPr>
            <w:tcW w:w="919" w:type="pct"/>
            <w:tcBorders>
              <w:top w:val="single" w:sz="4" w:space="0" w:color="auto"/>
              <w:left w:val="nil"/>
              <w:bottom w:val="nil"/>
              <w:right w:val="nil"/>
            </w:tcBorders>
            <w:noWrap/>
            <w:vAlign w:val="bottom"/>
            <w:hideMark/>
          </w:tcPr>
          <w:p w14:paraId="1EDA80F8" w14:textId="77777777" w:rsidR="00F5671F" w:rsidRPr="00F5671F" w:rsidRDefault="00F5671F">
            <w:pPr>
              <w:rPr>
                <w:color w:val="000000"/>
                <w:sz w:val="22"/>
                <w:szCs w:val="22"/>
                <w:lang w:val="en-US"/>
              </w:rPr>
            </w:pPr>
            <w:r w:rsidRPr="00F5671F">
              <w:rPr>
                <w:color w:val="000000"/>
                <w:sz w:val="22"/>
                <w:szCs w:val="22"/>
                <w:lang w:val="en-US"/>
              </w:rPr>
              <w:t>Low (0-25%)</w:t>
            </w:r>
          </w:p>
        </w:tc>
        <w:tc>
          <w:tcPr>
            <w:tcW w:w="225" w:type="pct"/>
            <w:tcBorders>
              <w:top w:val="single" w:sz="4" w:space="0" w:color="auto"/>
              <w:left w:val="nil"/>
              <w:bottom w:val="nil"/>
              <w:right w:val="single" w:sz="4" w:space="0" w:color="auto"/>
            </w:tcBorders>
            <w:noWrap/>
            <w:vAlign w:val="bottom"/>
            <w:hideMark/>
          </w:tcPr>
          <w:p w14:paraId="3F92794B" w14:textId="77777777" w:rsidR="00F5671F" w:rsidRPr="00F5671F" w:rsidRDefault="00F5671F">
            <w:pPr>
              <w:jc w:val="center"/>
              <w:rPr>
                <w:color w:val="000000"/>
                <w:sz w:val="22"/>
                <w:szCs w:val="22"/>
                <w:lang w:val="en-US"/>
              </w:rPr>
            </w:pPr>
            <w:r w:rsidRPr="00F5671F">
              <w:rPr>
                <w:color w:val="000000"/>
                <w:sz w:val="22"/>
                <w:szCs w:val="22"/>
                <w:lang w:val="en-US"/>
              </w:rPr>
              <w:t>51</w:t>
            </w:r>
          </w:p>
        </w:tc>
        <w:tc>
          <w:tcPr>
            <w:tcW w:w="251" w:type="pct"/>
            <w:tcBorders>
              <w:top w:val="single" w:sz="4" w:space="0" w:color="auto"/>
              <w:left w:val="single" w:sz="4" w:space="0" w:color="auto"/>
              <w:bottom w:val="nil"/>
              <w:right w:val="nil"/>
            </w:tcBorders>
            <w:noWrap/>
            <w:vAlign w:val="bottom"/>
            <w:hideMark/>
          </w:tcPr>
          <w:p w14:paraId="71440BDC" w14:textId="77777777" w:rsidR="00F5671F" w:rsidRPr="00F5671F" w:rsidRDefault="00F5671F">
            <w:pPr>
              <w:jc w:val="center"/>
              <w:rPr>
                <w:color w:val="000000"/>
                <w:sz w:val="22"/>
                <w:szCs w:val="22"/>
                <w:lang w:val="en-US"/>
              </w:rPr>
            </w:pPr>
            <w:r w:rsidRPr="00F5671F">
              <w:rPr>
                <w:color w:val="000000"/>
                <w:sz w:val="22"/>
                <w:szCs w:val="22"/>
                <w:lang w:val="en-US"/>
              </w:rPr>
              <w:t>0.09</w:t>
            </w:r>
          </w:p>
        </w:tc>
        <w:tc>
          <w:tcPr>
            <w:tcW w:w="248" w:type="pct"/>
            <w:tcBorders>
              <w:top w:val="single" w:sz="4" w:space="0" w:color="auto"/>
              <w:left w:val="nil"/>
              <w:bottom w:val="nil"/>
              <w:right w:val="nil"/>
            </w:tcBorders>
            <w:noWrap/>
            <w:vAlign w:val="bottom"/>
            <w:hideMark/>
          </w:tcPr>
          <w:p w14:paraId="5A87DA0D" w14:textId="77777777" w:rsidR="00F5671F" w:rsidRPr="00F5671F" w:rsidRDefault="00F5671F">
            <w:pPr>
              <w:jc w:val="center"/>
              <w:rPr>
                <w:color w:val="000000"/>
                <w:sz w:val="22"/>
                <w:szCs w:val="22"/>
                <w:lang w:val="en-US"/>
              </w:rPr>
            </w:pPr>
            <w:r w:rsidRPr="00F5671F">
              <w:rPr>
                <w:color w:val="000000"/>
                <w:sz w:val="22"/>
                <w:szCs w:val="22"/>
                <w:lang w:val="en-US"/>
              </w:rPr>
              <w:t>0.33</w:t>
            </w:r>
          </w:p>
        </w:tc>
        <w:tc>
          <w:tcPr>
            <w:tcW w:w="248" w:type="pct"/>
            <w:tcBorders>
              <w:top w:val="single" w:sz="4" w:space="0" w:color="auto"/>
              <w:left w:val="nil"/>
              <w:bottom w:val="nil"/>
              <w:right w:val="nil"/>
            </w:tcBorders>
            <w:noWrap/>
            <w:vAlign w:val="bottom"/>
            <w:hideMark/>
          </w:tcPr>
          <w:p w14:paraId="28C50A8D" w14:textId="77777777" w:rsidR="00F5671F" w:rsidRPr="00F5671F" w:rsidRDefault="00F5671F">
            <w:pPr>
              <w:jc w:val="center"/>
              <w:rPr>
                <w:color w:val="000000"/>
                <w:sz w:val="22"/>
                <w:szCs w:val="22"/>
                <w:lang w:val="en-US"/>
              </w:rPr>
            </w:pPr>
            <w:r w:rsidRPr="00F5671F">
              <w:rPr>
                <w:color w:val="000000"/>
                <w:sz w:val="22"/>
                <w:szCs w:val="22"/>
                <w:lang w:val="en-US"/>
              </w:rPr>
              <w:t>0.54</w:t>
            </w:r>
          </w:p>
        </w:tc>
        <w:tc>
          <w:tcPr>
            <w:tcW w:w="248" w:type="pct"/>
            <w:tcBorders>
              <w:top w:val="single" w:sz="4" w:space="0" w:color="auto"/>
              <w:left w:val="nil"/>
              <w:bottom w:val="nil"/>
              <w:right w:val="nil"/>
            </w:tcBorders>
            <w:noWrap/>
            <w:vAlign w:val="bottom"/>
            <w:hideMark/>
          </w:tcPr>
          <w:p w14:paraId="2A32974B" w14:textId="77777777" w:rsidR="00F5671F" w:rsidRPr="00F5671F" w:rsidRDefault="00F5671F">
            <w:pPr>
              <w:jc w:val="center"/>
              <w:rPr>
                <w:color w:val="000000"/>
                <w:sz w:val="22"/>
                <w:szCs w:val="22"/>
                <w:lang w:val="en-US"/>
              </w:rPr>
            </w:pPr>
            <w:r w:rsidRPr="00F5671F">
              <w:rPr>
                <w:color w:val="000000"/>
                <w:sz w:val="22"/>
                <w:szCs w:val="22"/>
                <w:lang w:val="en-US"/>
              </w:rPr>
              <w:t>0.79</w:t>
            </w:r>
          </w:p>
        </w:tc>
        <w:tc>
          <w:tcPr>
            <w:tcW w:w="266" w:type="pct"/>
            <w:tcBorders>
              <w:top w:val="single" w:sz="4" w:space="0" w:color="auto"/>
              <w:left w:val="nil"/>
              <w:bottom w:val="nil"/>
              <w:right w:val="single" w:sz="4" w:space="0" w:color="auto"/>
            </w:tcBorders>
            <w:noWrap/>
            <w:vAlign w:val="bottom"/>
            <w:hideMark/>
          </w:tcPr>
          <w:p w14:paraId="71E2EA71" w14:textId="77777777" w:rsidR="00F5671F" w:rsidRPr="00F5671F" w:rsidRDefault="00F5671F">
            <w:pPr>
              <w:jc w:val="center"/>
              <w:rPr>
                <w:color w:val="000000"/>
                <w:sz w:val="22"/>
                <w:szCs w:val="22"/>
                <w:lang w:val="en-US"/>
              </w:rPr>
            </w:pPr>
            <w:r w:rsidRPr="00F5671F">
              <w:rPr>
                <w:color w:val="000000"/>
                <w:sz w:val="22"/>
                <w:szCs w:val="22"/>
                <w:lang w:val="en-US"/>
              </w:rPr>
              <w:t>6.30</w:t>
            </w:r>
          </w:p>
        </w:tc>
        <w:tc>
          <w:tcPr>
            <w:tcW w:w="251" w:type="pct"/>
            <w:tcBorders>
              <w:top w:val="single" w:sz="4" w:space="0" w:color="auto"/>
              <w:left w:val="single" w:sz="4" w:space="0" w:color="auto"/>
              <w:bottom w:val="nil"/>
              <w:right w:val="nil"/>
            </w:tcBorders>
            <w:noWrap/>
            <w:vAlign w:val="bottom"/>
            <w:hideMark/>
          </w:tcPr>
          <w:p w14:paraId="2948D4DB" w14:textId="77777777" w:rsidR="00F5671F" w:rsidRPr="00F5671F" w:rsidRDefault="00F5671F">
            <w:pPr>
              <w:jc w:val="center"/>
              <w:rPr>
                <w:color w:val="000000"/>
                <w:sz w:val="22"/>
                <w:szCs w:val="22"/>
                <w:lang w:val="en-US"/>
              </w:rPr>
            </w:pPr>
            <w:r w:rsidRPr="00F5671F">
              <w:rPr>
                <w:color w:val="000000"/>
                <w:sz w:val="22"/>
                <w:szCs w:val="22"/>
                <w:lang w:val="en-US"/>
              </w:rPr>
              <w:t>0.02</w:t>
            </w:r>
          </w:p>
        </w:tc>
        <w:tc>
          <w:tcPr>
            <w:tcW w:w="248" w:type="pct"/>
            <w:tcBorders>
              <w:top w:val="single" w:sz="4" w:space="0" w:color="auto"/>
              <w:left w:val="nil"/>
              <w:bottom w:val="nil"/>
              <w:right w:val="nil"/>
            </w:tcBorders>
            <w:noWrap/>
            <w:vAlign w:val="bottom"/>
            <w:hideMark/>
          </w:tcPr>
          <w:p w14:paraId="6A1AAD4C" w14:textId="77777777" w:rsidR="00F5671F" w:rsidRPr="00F5671F" w:rsidRDefault="00F5671F">
            <w:pPr>
              <w:jc w:val="center"/>
              <w:rPr>
                <w:color w:val="000000"/>
                <w:sz w:val="22"/>
                <w:szCs w:val="22"/>
                <w:lang w:val="en-US"/>
              </w:rPr>
            </w:pPr>
            <w:r w:rsidRPr="00F5671F">
              <w:rPr>
                <w:color w:val="000000"/>
                <w:sz w:val="22"/>
                <w:szCs w:val="22"/>
                <w:lang w:val="en-US"/>
              </w:rPr>
              <w:t>0.09</w:t>
            </w:r>
          </w:p>
        </w:tc>
        <w:tc>
          <w:tcPr>
            <w:tcW w:w="248" w:type="pct"/>
            <w:tcBorders>
              <w:top w:val="single" w:sz="4" w:space="0" w:color="auto"/>
              <w:left w:val="nil"/>
              <w:bottom w:val="nil"/>
              <w:right w:val="nil"/>
            </w:tcBorders>
            <w:noWrap/>
            <w:vAlign w:val="bottom"/>
            <w:hideMark/>
          </w:tcPr>
          <w:p w14:paraId="1C77315A" w14:textId="77777777" w:rsidR="00F5671F" w:rsidRPr="00F5671F" w:rsidRDefault="00F5671F">
            <w:pPr>
              <w:jc w:val="center"/>
              <w:rPr>
                <w:color w:val="000000"/>
                <w:sz w:val="22"/>
                <w:szCs w:val="22"/>
                <w:lang w:val="en-US"/>
              </w:rPr>
            </w:pPr>
            <w:r w:rsidRPr="00F5671F">
              <w:rPr>
                <w:color w:val="000000"/>
                <w:sz w:val="22"/>
                <w:szCs w:val="22"/>
                <w:lang w:val="en-US"/>
              </w:rPr>
              <w:t>0.16</w:t>
            </w:r>
          </w:p>
        </w:tc>
        <w:tc>
          <w:tcPr>
            <w:tcW w:w="248" w:type="pct"/>
            <w:tcBorders>
              <w:top w:val="nil"/>
              <w:left w:val="nil"/>
              <w:bottom w:val="nil"/>
              <w:right w:val="nil"/>
            </w:tcBorders>
            <w:noWrap/>
            <w:vAlign w:val="bottom"/>
            <w:hideMark/>
          </w:tcPr>
          <w:p w14:paraId="23ACFD06" w14:textId="77777777" w:rsidR="00F5671F" w:rsidRPr="00F5671F" w:rsidRDefault="00F5671F">
            <w:pPr>
              <w:jc w:val="center"/>
              <w:rPr>
                <w:color w:val="000000"/>
                <w:sz w:val="22"/>
                <w:szCs w:val="22"/>
                <w:lang w:val="en-US"/>
              </w:rPr>
            </w:pPr>
            <w:r w:rsidRPr="00F5671F">
              <w:rPr>
                <w:color w:val="000000"/>
                <w:sz w:val="22"/>
                <w:szCs w:val="22"/>
                <w:lang w:val="en-US"/>
              </w:rPr>
              <w:t>0.26</w:t>
            </w:r>
          </w:p>
        </w:tc>
        <w:tc>
          <w:tcPr>
            <w:tcW w:w="266" w:type="pct"/>
            <w:tcBorders>
              <w:top w:val="nil"/>
              <w:left w:val="nil"/>
              <w:bottom w:val="nil"/>
              <w:right w:val="single" w:sz="4" w:space="0" w:color="auto"/>
            </w:tcBorders>
            <w:noWrap/>
            <w:vAlign w:val="bottom"/>
            <w:hideMark/>
          </w:tcPr>
          <w:p w14:paraId="3E7392EA" w14:textId="77777777" w:rsidR="00F5671F" w:rsidRPr="00F5671F" w:rsidRDefault="00F5671F">
            <w:pPr>
              <w:jc w:val="center"/>
              <w:rPr>
                <w:color w:val="000000"/>
                <w:sz w:val="22"/>
                <w:szCs w:val="22"/>
                <w:lang w:val="en-US"/>
              </w:rPr>
            </w:pPr>
            <w:r w:rsidRPr="00F5671F">
              <w:rPr>
                <w:color w:val="000000"/>
                <w:sz w:val="22"/>
                <w:szCs w:val="22"/>
                <w:lang w:val="en-US"/>
              </w:rPr>
              <w:t>0.62</w:t>
            </w:r>
          </w:p>
        </w:tc>
        <w:tc>
          <w:tcPr>
            <w:tcW w:w="251" w:type="pct"/>
            <w:tcBorders>
              <w:top w:val="nil"/>
              <w:left w:val="single" w:sz="4" w:space="0" w:color="auto"/>
              <w:bottom w:val="nil"/>
              <w:right w:val="nil"/>
            </w:tcBorders>
            <w:noWrap/>
            <w:vAlign w:val="bottom"/>
            <w:hideMark/>
          </w:tcPr>
          <w:p w14:paraId="72D7FCA3" w14:textId="77777777" w:rsidR="00F5671F" w:rsidRPr="00F5671F" w:rsidRDefault="00F5671F">
            <w:pPr>
              <w:jc w:val="center"/>
              <w:rPr>
                <w:color w:val="000000"/>
                <w:sz w:val="22"/>
                <w:szCs w:val="22"/>
                <w:lang w:val="en-US"/>
              </w:rPr>
            </w:pPr>
            <w:r w:rsidRPr="00F5671F">
              <w:rPr>
                <w:color w:val="000000"/>
                <w:sz w:val="22"/>
                <w:szCs w:val="22"/>
                <w:lang w:val="en-US"/>
              </w:rPr>
              <w:t>1.3</w:t>
            </w:r>
          </w:p>
        </w:tc>
        <w:tc>
          <w:tcPr>
            <w:tcW w:w="248" w:type="pct"/>
            <w:tcBorders>
              <w:top w:val="nil"/>
              <w:left w:val="nil"/>
              <w:bottom w:val="nil"/>
              <w:right w:val="nil"/>
            </w:tcBorders>
            <w:noWrap/>
            <w:vAlign w:val="bottom"/>
            <w:hideMark/>
          </w:tcPr>
          <w:p w14:paraId="6303ED0D" w14:textId="77777777" w:rsidR="00F5671F" w:rsidRPr="00F5671F" w:rsidRDefault="00F5671F">
            <w:pPr>
              <w:jc w:val="center"/>
              <w:rPr>
                <w:color w:val="000000"/>
                <w:sz w:val="22"/>
                <w:szCs w:val="22"/>
                <w:lang w:val="en-US"/>
              </w:rPr>
            </w:pPr>
            <w:r w:rsidRPr="00F5671F">
              <w:rPr>
                <w:color w:val="000000"/>
                <w:sz w:val="22"/>
                <w:szCs w:val="22"/>
                <w:lang w:val="en-US"/>
              </w:rPr>
              <w:t>6.0</w:t>
            </w:r>
          </w:p>
        </w:tc>
        <w:tc>
          <w:tcPr>
            <w:tcW w:w="248" w:type="pct"/>
            <w:tcBorders>
              <w:top w:val="nil"/>
              <w:left w:val="nil"/>
              <w:bottom w:val="nil"/>
              <w:right w:val="nil"/>
            </w:tcBorders>
            <w:noWrap/>
            <w:vAlign w:val="bottom"/>
            <w:hideMark/>
          </w:tcPr>
          <w:p w14:paraId="28AA0509" w14:textId="77777777" w:rsidR="00F5671F" w:rsidRPr="00F5671F" w:rsidRDefault="00F5671F">
            <w:pPr>
              <w:jc w:val="center"/>
              <w:rPr>
                <w:color w:val="000000"/>
                <w:sz w:val="22"/>
                <w:szCs w:val="22"/>
                <w:lang w:val="en-US"/>
              </w:rPr>
            </w:pPr>
            <w:r w:rsidRPr="00F5671F">
              <w:rPr>
                <w:color w:val="000000"/>
                <w:sz w:val="22"/>
                <w:szCs w:val="22"/>
                <w:lang w:val="en-US"/>
              </w:rPr>
              <w:t>8.5</w:t>
            </w:r>
          </w:p>
        </w:tc>
        <w:tc>
          <w:tcPr>
            <w:tcW w:w="293" w:type="pct"/>
            <w:tcBorders>
              <w:top w:val="nil"/>
              <w:left w:val="nil"/>
              <w:bottom w:val="nil"/>
              <w:right w:val="nil"/>
            </w:tcBorders>
            <w:noWrap/>
            <w:vAlign w:val="bottom"/>
            <w:hideMark/>
          </w:tcPr>
          <w:p w14:paraId="1D8FE0AB" w14:textId="77777777" w:rsidR="00F5671F" w:rsidRPr="00F5671F" w:rsidRDefault="00F5671F">
            <w:pPr>
              <w:jc w:val="center"/>
              <w:rPr>
                <w:color w:val="000000"/>
                <w:sz w:val="22"/>
                <w:szCs w:val="22"/>
                <w:lang w:val="en-US"/>
              </w:rPr>
            </w:pPr>
            <w:r w:rsidRPr="00F5671F">
              <w:rPr>
                <w:color w:val="000000"/>
                <w:sz w:val="22"/>
                <w:szCs w:val="22"/>
                <w:lang w:val="en-US"/>
              </w:rPr>
              <w:t>11.1</w:t>
            </w:r>
          </w:p>
        </w:tc>
        <w:tc>
          <w:tcPr>
            <w:tcW w:w="293" w:type="pct"/>
            <w:tcBorders>
              <w:top w:val="nil"/>
              <w:left w:val="nil"/>
              <w:bottom w:val="nil"/>
              <w:right w:val="single" w:sz="4" w:space="0" w:color="auto"/>
            </w:tcBorders>
            <w:noWrap/>
            <w:vAlign w:val="bottom"/>
            <w:hideMark/>
          </w:tcPr>
          <w:p w14:paraId="33AAD504" w14:textId="77777777" w:rsidR="00F5671F" w:rsidRPr="00F5671F" w:rsidRDefault="00F5671F">
            <w:pPr>
              <w:jc w:val="center"/>
              <w:rPr>
                <w:color w:val="000000"/>
                <w:sz w:val="22"/>
                <w:szCs w:val="22"/>
                <w:lang w:val="en-US"/>
              </w:rPr>
            </w:pPr>
            <w:r w:rsidRPr="00F5671F">
              <w:rPr>
                <w:color w:val="000000"/>
                <w:sz w:val="22"/>
                <w:szCs w:val="22"/>
                <w:lang w:val="en-US"/>
              </w:rPr>
              <w:t>13.4</w:t>
            </w:r>
          </w:p>
        </w:tc>
      </w:tr>
      <w:tr w:rsidR="004A2998" w:rsidRPr="00F5671F" w14:paraId="5612803B" w14:textId="77777777" w:rsidTr="004A2998">
        <w:trPr>
          <w:trHeight w:val="290"/>
        </w:trPr>
        <w:tc>
          <w:tcPr>
            <w:tcW w:w="919" w:type="pct"/>
            <w:tcBorders>
              <w:top w:val="nil"/>
              <w:left w:val="nil"/>
              <w:bottom w:val="nil"/>
              <w:right w:val="nil"/>
            </w:tcBorders>
            <w:noWrap/>
            <w:vAlign w:val="bottom"/>
            <w:hideMark/>
          </w:tcPr>
          <w:p w14:paraId="0847003E" w14:textId="77777777" w:rsidR="00F5671F" w:rsidRPr="00F5671F" w:rsidRDefault="00F5671F">
            <w:pPr>
              <w:rPr>
                <w:color w:val="000000"/>
                <w:sz w:val="22"/>
                <w:szCs w:val="22"/>
                <w:lang w:val="en-US"/>
              </w:rPr>
            </w:pPr>
            <w:r w:rsidRPr="00F5671F">
              <w:rPr>
                <w:color w:val="000000"/>
                <w:sz w:val="22"/>
                <w:szCs w:val="22"/>
                <w:lang w:val="en-US"/>
              </w:rPr>
              <w:t>Intermediate (25-75%)</w:t>
            </w:r>
          </w:p>
        </w:tc>
        <w:tc>
          <w:tcPr>
            <w:tcW w:w="225" w:type="pct"/>
            <w:tcBorders>
              <w:top w:val="nil"/>
              <w:left w:val="nil"/>
              <w:bottom w:val="nil"/>
              <w:right w:val="single" w:sz="4" w:space="0" w:color="auto"/>
            </w:tcBorders>
            <w:noWrap/>
            <w:vAlign w:val="bottom"/>
            <w:hideMark/>
          </w:tcPr>
          <w:p w14:paraId="26E10006" w14:textId="77777777" w:rsidR="00F5671F" w:rsidRPr="00F5671F" w:rsidRDefault="00F5671F">
            <w:pPr>
              <w:jc w:val="center"/>
              <w:rPr>
                <w:color w:val="000000"/>
                <w:sz w:val="22"/>
                <w:szCs w:val="22"/>
                <w:lang w:val="en-US"/>
              </w:rPr>
            </w:pPr>
            <w:r w:rsidRPr="00F5671F">
              <w:rPr>
                <w:color w:val="000000"/>
                <w:sz w:val="22"/>
                <w:szCs w:val="22"/>
                <w:lang w:val="en-US"/>
              </w:rPr>
              <w:t>100</w:t>
            </w:r>
          </w:p>
        </w:tc>
        <w:tc>
          <w:tcPr>
            <w:tcW w:w="251" w:type="pct"/>
            <w:tcBorders>
              <w:top w:val="nil"/>
              <w:left w:val="single" w:sz="4" w:space="0" w:color="auto"/>
              <w:bottom w:val="nil"/>
              <w:right w:val="nil"/>
            </w:tcBorders>
            <w:noWrap/>
            <w:vAlign w:val="bottom"/>
            <w:hideMark/>
          </w:tcPr>
          <w:p w14:paraId="20CAB42F" w14:textId="77777777" w:rsidR="00F5671F" w:rsidRPr="00F5671F" w:rsidRDefault="00F5671F">
            <w:pPr>
              <w:jc w:val="center"/>
              <w:rPr>
                <w:color w:val="000000"/>
                <w:sz w:val="22"/>
                <w:szCs w:val="22"/>
                <w:lang w:val="en-US"/>
              </w:rPr>
            </w:pPr>
            <w:r w:rsidRPr="00F5671F">
              <w:rPr>
                <w:color w:val="000000"/>
                <w:sz w:val="22"/>
                <w:szCs w:val="22"/>
                <w:lang w:val="en-US"/>
              </w:rPr>
              <w:t>0.15</w:t>
            </w:r>
          </w:p>
        </w:tc>
        <w:tc>
          <w:tcPr>
            <w:tcW w:w="248" w:type="pct"/>
            <w:tcBorders>
              <w:top w:val="nil"/>
              <w:left w:val="nil"/>
              <w:bottom w:val="nil"/>
              <w:right w:val="nil"/>
            </w:tcBorders>
            <w:noWrap/>
            <w:vAlign w:val="bottom"/>
            <w:hideMark/>
          </w:tcPr>
          <w:p w14:paraId="1B6F25ED" w14:textId="77777777" w:rsidR="00F5671F" w:rsidRPr="00F5671F" w:rsidRDefault="00F5671F">
            <w:pPr>
              <w:jc w:val="center"/>
              <w:rPr>
                <w:color w:val="000000"/>
                <w:sz w:val="22"/>
                <w:szCs w:val="22"/>
                <w:lang w:val="en-US"/>
              </w:rPr>
            </w:pPr>
            <w:r w:rsidRPr="00F5671F">
              <w:rPr>
                <w:color w:val="000000"/>
                <w:sz w:val="22"/>
                <w:szCs w:val="22"/>
                <w:lang w:val="en-US"/>
              </w:rPr>
              <w:t>0.67</w:t>
            </w:r>
          </w:p>
        </w:tc>
        <w:tc>
          <w:tcPr>
            <w:tcW w:w="248" w:type="pct"/>
            <w:tcBorders>
              <w:top w:val="nil"/>
              <w:left w:val="nil"/>
              <w:bottom w:val="nil"/>
              <w:right w:val="nil"/>
            </w:tcBorders>
            <w:noWrap/>
            <w:vAlign w:val="bottom"/>
            <w:hideMark/>
          </w:tcPr>
          <w:p w14:paraId="120EA714" w14:textId="77777777" w:rsidR="00F5671F" w:rsidRPr="00F5671F" w:rsidRDefault="00F5671F">
            <w:pPr>
              <w:jc w:val="center"/>
              <w:rPr>
                <w:color w:val="000000"/>
                <w:sz w:val="22"/>
                <w:szCs w:val="22"/>
                <w:lang w:val="en-US"/>
              </w:rPr>
            </w:pPr>
            <w:r w:rsidRPr="00F5671F">
              <w:rPr>
                <w:color w:val="000000"/>
                <w:sz w:val="22"/>
                <w:szCs w:val="22"/>
                <w:lang w:val="en-US"/>
              </w:rPr>
              <w:t>1.19</w:t>
            </w:r>
          </w:p>
        </w:tc>
        <w:tc>
          <w:tcPr>
            <w:tcW w:w="248" w:type="pct"/>
            <w:tcBorders>
              <w:top w:val="nil"/>
              <w:left w:val="nil"/>
              <w:bottom w:val="nil"/>
              <w:right w:val="nil"/>
            </w:tcBorders>
            <w:noWrap/>
            <w:vAlign w:val="bottom"/>
            <w:hideMark/>
          </w:tcPr>
          <w:p w14:paraId="572C63A9" w14:textId="77777777" w:rsidR="00F5671F" w:rsidRPr="00F5671F" w:rsidRDefault="00F5671F">
            <w:pPr>
              <w:jc w:val="center"/>
              <w:rPr>
                <w:color w:val="000000"/>
                <w:sz w:val="22"/>
                <w:szCs w:val="22"/>
                <w:lang w:val="en-US"/>
              </w:rPr>
            </w:pPr>
            <w:r w:rsidRPr="00F5671F">
              <w:rPr>
                <w:color w:val="000000"/>
                <w:sz w:val="22"/>
                <w:szCs w:val="22"/>
                <w:lang w:val="en-US"/>
              </w:rPr>
              <w:t>1.93</w:t>
            </w:r>
          </w:p>
        </w:tc>
        <w:tc>
          <w:tcPr>
            <w:tcW w:w="266" w:type="pct"/>
            <w:tcBorders>
              <w:top w:val="nil"/>
              <w:left w:val="nil"/>
              <w:bottom w:val="nil"/>
              <w:right w:val="single" w:sz="4" w:space="0" w:color="auto"/>
            </w:tcBorders>
            <w:noWrap/>
            <w:vAlign w:val="bottom"/>
            <w:hideMark/>
          </w:tcPr>
          <w:p w14:paraId="5CF8297A" w14:textId="77777777" w:rsidR="00F5671F" w:rsidRPr="00F5671F" w:rsidRDefault="00F5671F">
            <w:pPr>
              <w:jc w:val="center"/>
              <w:rPr>
                <w:color w:val="000000"/>
                <w:sz w:val="22"/>
                <w:szCs w:val="22"/>
                <w:lang w:val="en-US"/>
              </w:rPr>
            </w:pPr>
            <w:r w:rsidRPr="00F5671F">
              <w:rPr>
                <w:color w:val="000000"/>
                <w:sz w:val="22"/>
                <w:szCs w:val="22"/>
                <w:lang w:val="en-US"/>
              </w:rPr>
              <w:t>6.80</w:t>
            </w:r>
          </w:p>
        </w:tc>
        <w:tc>
          <w:tcPr>
            <w:tcW w:w="251" w:type="pct"/>
            <w:tcBorders>
              <w:top w:val="nil"/>
              <w:left w:val="single" w:sz="4" w:space="0" w:color="auto"/>
              <w:bottom w:val="nil"/>
              <w:right w:val="nil"/>
            </w:tcBorders>
            <w:noWrap/>
            <w:vAlign w:val="bottom"/>
            <w:hideMark/>
          </w:tcPr>
          <w:p w14:paraId="375C1A6B" w14:textId="77777777" w:rsidR="00F5671F" w:rsidRPr="00F5671F" w:rsidRDefault="00F5671F">
            <w:pPr>
              <w:jc w:val="center"/>
              <w:rPr>
                <w:color w:val="000000"/>
                <w:sz w:val="22"/>
                <w:szCs w:val="22"/>
                <w:lang w:val="en-US"/>
              </w:rPr>
            </w:pPr>
            <w:r w:rsidRPr="00F5671F">
              <w:rPr>
                <w:color w:val="000000"/>
                <w:sz w:val="22"/>
                <w:szCs w:val="22"/>
                <w:lang w:val="en-US"/>
              </w:rPr>
              <w:t>0.04</w:t>
            </w:r>
          </w:p>
        </w:tc>
        <w:tc>
          <w:tcPr>
            <w:tcW w:w="248" w:type="pct"/>
            <w:tcBorders>
              <w:top w:val="nil"/>
              <w:left w:val="nil"/>
              <w:bottom w:val="nil"/>
              <w:right w:val="nil"/>
            </w:tcBorders>
            <w:noWrap/>
            <w:vAlign w:val="bottom"/>
            <w:hideMark/>
          </w:tcPr>
          <w:p w14:paraId="636E4054" w14:textId="77777777" w:rsidR="00F5671F" w:rsidRPr="00F5671F" w:rsidRDefault="00F5671F">
            <w:pPr>
              <w:jc w:val="center"/>
              <w:rPr>
                <w:color w:val="000000"/>
                <w:sz w:val="22"/>
                <w:szCs w:val="22"/>
                <w:lang w:val="en-US"/>
              </w:rPr>
            </w:pPr>
            <w:r w:rsidRPr="00F5671F">
              <w:rPr>
                <w:color w:val="000000"/>
                <w:sz w:val="22"/>
                <w:szCs w:val="22"/>
                <w:lang w:val="en-US"/>
              </w:rPr>
              <w:t>0.11</w:t>
            </w:r>
          </w:p>
        </w:tc>
        <w:tc>
          <w:tcPr>
            <w:tcW w:w="248" w:type="pct"/>
            <w:tcBorders>
              <w:top w:val="nil"/>
              <w:left w:val="nil"/>
              <w:bottom w:val="nil"/>
              <w:right w:val="nil"/>
            </w:tcBorders>
            <w:noWrap/>
            <w:vAlign w:val="bottom"/>
            <w:hideMark/>
          </w:tcPr>
          <w:p w14:paraId="17A6BEF8" w14:textId="77777777" w:rsidR="00F5671F" w:rsidRPr="00F5671F" w:rsidRDefault="00F5671F">
            <w:pPr>
              <w:jc w:val="center"/>
              <w:rPr>
                <w:color w:val="000000"/>
                <w:sz w:val="22"/>
                <w:szCs w:val="22"/>
                <w:lang w:val="en-US"/>
              </w:rPr>
            </w:pPr>
            <w:r w:rsidRPr="00F5671F">
              <w:rPr>
                <w:color w:val="000000"/>
                <w:sz w:val="22"/>
                <w:szCs w:val="22"/>
                <w:lang w:val="en-US"/>
              </w:rPr>
              <w:t>0.21</w:t>
            </w:r>
          </w:p>
        </w:tc>
        <w:tc>
          <w:tcPr>
            <w:tcW w:w="248" w:type="pct"/>
            <w:tcBorders>
              <w:top w:val="nil"/>
              <w:left w:val="nil"/>
              <w:bottom w:val="nil"/>
              <w:right w:val="nil"/>
            </w:tcBorders>
            <w:noWrap/>
            <w:vAlign w:val="bottom"/>
            <w:hideMark/>
          </w:tcPr>
          <w:p w14:paraId="72F8EB82" w14:textId="77777777" w:rsidR="00F5671F" w:rsidRPr="00F5671F" w:rsidRDefault="00F5671F">
            <w:pPr>
              <w:jc w:val="center"/>
              <w:rPr>
                <w:color w:val="000000"/>
                <w:sz w:val="22"/>
                <w:szCs w:val="22"/>
                <w:lang w:val="en-US"/>
              </w:rPr>
            </w:pPr>
            <w:r w:rsidRPr="00F5671F">
              <w:rPr>
                <w:color w:val="000000"/>
                <w:sz w:val="22"/>
                <w:szCs w:val="22"/>
                <w:lang w:val="en-US"/>
              </w:rPr>
              <w:t>0.36</w:t>
            </w:r>
          </w:p>
        </w:tc>
        <w:tc>
          <w:tcPr>
            <w:tcW w:w="266" w:type="pct"/>
            <w:tcBorders>
              <w:top w:val="nil"/>
              <w:left w:val="nil"/>
              <w:bottom w:val="nil"/>
              <w:right w:val="single" w:sz="4" w:space="0" w:color="auto"/>
            </w:tcBorders>
            <w:noWrap/>
            <w:vAlign w:val="bottom"/>
            <w:hideMark/>
          </w:tcPr>
          <w:p w14:paraId="526FDC00" w14:textId="77777777" w:rsidR="00F5671F" w:rsidRPr="00F5671F" w:rsidRDefault="00F5671F">
            <w:pPr>
              <w:jc w:val="center"/>
              <w:rPr>
                <w:color w:val="000000"/>
                <w:sz w:val="22"/>
                <w:szCs w:val="22"/>
                <w:lang w:val="en-US"/>
              </w:rPr>
            </w:pPr>
            <w:r w:rsidRPr="00F5671F">
              <w:rPr>
                <w:color w:val="000000"/>
                <w:sz w:val="22"/>
                <w:szCs w:val="22"/>
                <w:lang w:val="en-US"/>
              </w:rPr>
              <w:t>2.04</w:t>
            </w:r>
          </w:p>
        </w:tc>
        <w:tc>
          <w:tcPr>
            <w:tcW w:w="251" w:type="pct"/>
            <w:tcBorders>
              <w:top w:val="nil"/>
              <w:left w:val="single" w:sz="4" w:space="0" w:color="auto"/>
              <w:bottom w:val="nil"/>
              <w:right w:val="nil"/>
            </w:tcBorders>
            <w:noWrap/>
            <w:vAlign w:val="bottom"/>
            <w:hideMark/>
          </w:tcPr>
          <w:p w14:paraId="2857DCEB" w14:textId="77777777" w:rsidR="00F5671F" w:rsidRPr="00F5671F" w:rsidRDefault="00F5671F">
            <w:pPr>
              <w:jc w:val="center"/>
              <w:rPr>
                <w:color w:val="000000"/>
                <w:sz w:val="22"/>
                <w:szCs w:val="22"/>
                <w:lang w:val="en-US"/>
              </w:rPr>
            </w:pPr>
            <w:r w:rsidRPr="00F5671F">
              <w:rPr>
                <w:color w:val="000000"/>
                <w:sz w:val="22"/>
                <w:szCs w:val="22"/>
                <w:lang w:val="en-US"/>
              </w:rPr>
              <w:t>13.5</w:t>
            </w:r>
          </w:p>
        </w:tc>
        <w:tc>
          <w:tcPr>
            <w:tcW w:w="248" w:type="pct"/>
            <w:tcBorders>
              <w:top w:val="nil"/>
              <w:left w:val="nil"/>
              <w:bottom w:val="nil"/>
              <w:right w:val="nil"/>
            </w:tcBorders>
            <w:noWrap/>
            <w:vAlign w:val="bottom"/>
            <w:hideMark/>
          </w:tcPr>
          <w:p w14:paraId="4DC2F2F2" w14:textId="77777777" w:rsidR="00F5671F" w:rsidRPr="00F5671F" w:rsidRDefault="00F5671F">
            <w:pPr>
              <w:jc w:val="center"/>
              <w:rPr>
                <w:color w:val="000000"/>
                <w:sz w:val="22"/>
                <w:szCs w:val="22"/>
                <w:lang w:val="en-US"/>
              </w:rPr>
            </w:pPr>
            <w:r w:rsidRPr="00F5671F">
              <w:rPr>
                <w:color w:val="000000"/>
                <w:sz w:val="22"/>
                <w:szCs w:val="22"/>
                <w:lang w:val="en-US"/>
              </w:rPr>
              <w:t>19.1</w:t>
            </w:r>
          </w:p>
        </w:tc>
        <w:tc>
          <w:tcPr>
            <w:tcW w:w="248" w:type="pct"/>
            <w:tcBorders>
              <w:top w:val="nil"/>
              <w:left w:val="nil"/>
              <w:bottom w:val="nil"/>
              <w:right w:val="nil"/>
            </w:tcBorders>
            <w:noWrap/>
            <w:vAlign w:val="bottom"/>
            <w:hideMark/>
          </w:tcPr>
          <w:p w14:paraId="4AEF0402" w14:textId="77777777" w:rsidR="00F5671F" w:rsidRPr="00F5671F" w:rsidRDefault="00F5671F">
            <w:pPr>
              <w:jc w:val="center"/>
              <w:rPr>
                <w:color w:val="000000"/>
                <w:sz w:val="22"/>
                <w:szCs w:val="22"/>
                <w:lang w:val="en-US"/>
              </w:rPr>
            </w:pPr>
            <w:r w:rsidRPr="00F5671F">
              <w:rPr>
                <w:color w:val="000000"/>
                <w:sz w:val="22"/>
                <w:szCs w:val="22"/>
                <w:lang w:val="en-US"/>
              </w:rPr>
              <w:t>25.0</w:t>
            </w:r>
          </w:p>
        </w:tc>
        <w:tc>
          <w:tcPr>
            <w:tcW w:w="293" w:type="pct"/>
            <w:tcBorders>
              <w:top w:val="nil"/>
              <w:left w:val="nil"/>
              <w:bottom w:val="nil"/>
              <w:right w:val="nil"/>
            </w:tcBorders>
            <w:noWrap/>
            <w:vAlign w:val="bottom"/>
            <w:hideMark/>
          </w:tcPr>
          <w:p w14:paraId="4E798F40" w14:textId="77777777" w:rsidR="00F5671F" w:rsidRPr="00F5671F" w:rsidRDefault="00F5671F">
            <w:pPr>
              <w:jc w:val="center"/>
              <w:rPr>
                <w:color w:val="000000"/>
                <w:sz w:val="22"/>
                <w:szCs w:val="22"/>
                <w:lang w:val="en-US"/>
              </w:rPr>
            </w:pPr>
            <w:r w:rsidRPr="00F5671F">
              <w:rPr>
                <w:color w:val="000000"/>
                <w:sz w:val="22"/>
                <w:szCs w:val="22"/>
                <w:lang w:val="en-US"/>
              </w:rPr>
              <w:t>33.7</w:t>
            </w:r>
          </w:p>
        </w:tc>
        <w:tc>
          <w:tcPr>
            <w:tcW w:w="293" w:type="pct"/>
            <w:tcBorders>
              <w:top w:val="nil"/>
              <w:left w:val="nil"/>
              <w:bottom w:val="nil"/>
              <w:right w:val="single" w:sz="4" w:space="0" w:color="auto"/>
            </w:tcBorders>
            <w:noWrap/>
            <w:vAlign w:val="bottom"/>
            <w:hideMark/>
          </w:tcPr>
          <w:p w14:paraId="287971E1" w14:textId="77777777" w:rsidR="00F5671F" w:rsidRPr="00F5671F" w:rsidRDefault="00F5671F">
            <w:pPr>
              <w:jc w:val="center"/>
              <w:rPr>
                <w:color w:val="000000"/>
                <w:sz w:val="22"/>
                <w:szCs w:val="22"/>
                <w:lang w:val="en-US"/>
              </w:rPr>
            </w:pPr>
            <w:r w:rsidRPr="00F5671F">
              <w:rPr>
                <w:color w:val="000000"/>
                <w:sz w:val="22"/>
                <w:szCs w:val="22"/>
                <w:lang w:val="en-US"/>
              </w:rPr>
              <w:t>42.0</w:t>
            </w:r>
          </w:p>
        </w:tc>
      </w:tr>
      <w:tr w:rsidR="004A2998" w:rsidRPr="00F5671F" w14:paraId="5295315A" w14:textId="77777777" w:rsidTr="004A2998">
        <w:trPr>
          <w:trHeight w:val="290"/>
        </w:trPr>
        <w:tc>
          <w:tcPr>
            <w:tcW w:w="919" w:type="pct"/>
            <w:tcBorders>
              <w:top w:val="nil"/>
              <w:left w:val="nil"/>
              <w:bottom w:val="single" w:sz="4" w:space="0" w:color="auto"/>
              <w:right w:val="nil"/>
            </w:tcBorders>
            <w:noWrap/>
            <w:vAlign w:val="bottom"/>
            <w:hideMark/>
          </w:tcPr>
          <w:p w14:paraId="1ECE39D1" w14:textId="77777777" w:rsidR="00F5671F" w:rsidRPr="00F5671F" w:rsidRDefault="00F5671F">
            <w:pPr>
              <w:rPr>
                <w:color w:val="000000"/>
                <w:sz w:val="22"/>
                <w:szCs w:val="22"/>
                <w:lang w:val="en-US"/>
              </w:rPr>
            </w:pPr>
            <w:r w:rsidRPr="00F5671F">
              <w:rPr>
                <w:color w:val="000000"/>
                <w:sz w:val="22"/>
                <w:szCs w:val="22"/>
                <w:lang w:val="en-US"/>
              </w:rPr>
              <w:t>High (75-100%)</w:t>
            </w:r>
          </w:p>
        </w:tc>
        <w:tc>
          <w:tcPr>
            <w:tcW w:w="225" w:type="pct"/>
            <w:tcBorders>
              <w:top w:val="nil"/>
              <w:left w:val="nil"/>
              <w:bottom w:val="single" w:sz="4" w:space="0" w:color="auto"/>
              <w:right w:val="single" w:sz="4" w:space="0" w:color="auto"/>
            </w:tcBorders>
            <w:noWrap/>
            <w:vAlign w:val="bottom"/>
            <w:hideMark/>
          </w:tcPr>
          <w:p w14:paraId="688CCD5B" w14:textId="77777777" w:rsidR="00F5671F" w:rsidRPr="00F5671F" w:rsidRDefault="00F5671F">
            <w:pPr>
              <w:jc w:val="center"/>
              <w:rPr>
                <w:color w:val="000000"/>
                <w:sz w:val="22"/>
                <w:szCs w:val="22"/>
                <w:lang w:val="en-US"/>
              </w:rPr>
            </w:pPr>
            <w:r w:rsidRPr="00F5671F">
              <w:rPr>
                <w:color w:val="000000"/>
                <w:sz w:val="22"/>
                <w:szCs w:val="22"/>
                <w:lang w:val="en-US"/>
              </w:rPr>
              <w:t>51</w:t>
            </w:r>
          </w:p>
        </w:tc>
        <w:tc>
          <w:tcPr>
            <w:tcW w:w="251" w:type="pct"/>
            <w:tcBorders>
              <w:top w:val="nil"/>
              <w:left w:val="single" w:sz="4" w:space="0" w:color="auto"/>
              <w:bottom w:val="single" w:sz="4" w:space="0" w:color="auto"/>
              <w:right w:val="nil"/>
            </w:tcBorders>
            <w:noWrap/>
            <w:vAlign w:val="bottom"/>
            <w:hideMark/>
          </w:tcPr>
          <w:p w14:paraId="7CAF125E" w14:textId="77777777" w:rsidR="00F5671F" w:rsidRPr="00F5671F" w:rsidRDefault="00F5671F">
            <w:pPr>
              <w:jc w:val="center"/>
              <w:rPr>
                <w:color w:val="000000"/>
                <w:sz w:val="22"/>
                <w:szCs w:val="22"/>
                <w:lang w:val="en-US"/>
              </w:rPr>
            </w:pPr>
            <w:r w:rsidRPr="00F5671F">
              <w:rPr>
                <w:color w:val="000000"/>
                <w:sz w:val="22"/>
                <w:szCs w:val="22"/>
                <w:lang w:val="en-US"/>
              </w:rPr>
              <w:t>0.19</w:t>
            </w:r>
          </w:p>
        </w:tc>
        <w:tc>
          <w:tcPr>
            <w:tcW w:w="248" w:type="pct"/>
            <w:tcBorders>
              <w:top w:val="nil"/>
              <w:left w:val="nil"/>
              <w:bottom w:val="single" w:sz="4" w:space="0" w:color="auto"/>
              <w:right w:val="nil"/>
            </w:tcBorders>
            <w:noWrap/>
            <w:vAlign w:val="bottom"/>
            <w:hideMark/>
          </w:tcPr>
          <w:p w14:paraId="63609915" w14:textId="77777777" w:rsidR="00F5671F" w:rsidRPr="002603F8" w:rsidRDefault="00F5671F">
            <w:pPr>
              <w:jc w:val="center"/>
              <w:rPr>
                <w:color w:val="000000"/>
                <w:sz w:val="22"/>
                <w:szCs w:val="22"/>
                <w:lang w:val="en-US"/>
              </w:rPr>
            </w:pPr>
            <w:r w:rsidRPr="002603F8">
              <w:rPr>
                <w:color w:val="000000"/>
                <w:sz w:val="22"/>
                <w:szCs w:val="22"/>
                <w:lang w:val="en-US"/>
              </w:rPr>
              <w:t>1.64</w:t>
            </w:r>
          </w:p>
        </w:tc>
        <w:tc>
          <w:tcPr>
            <w:tcW w:w="248" w:type="pct"/>
            <w:tcBorders>
              <w:top w:val="nil"/>
              <w:left w:val="nil"/>
              <w:bottom w:val="single" w:sz="4" w:space="0" w:color="auto"/>
              <w:right w:val="nil"/>
            </w:tcBorders>
            <w:noWrap/>
            <w:vAlign w:val="bottom"/>
            <w:hideMark/>
          </w:tcPr>
          <w:p w14:paraId="0BDD9B11" w14:textId="77777777" w:rsidR="00F5671F" w:rsidRPr="002603F8" w:rsidRDefault="00F5671F">
            <w:pPr>
              <w:jc w:val="center"/>
              <w:rPr>
                <w:color w:val="000000"/>
                <w:sz w:val="22"/>
                <w:szCs w:val="22"/>
                <w:lang w:val="en-US"/>
              </w:rPr>
            </w:pPr>
            <w:r w:rsidRPr="002603F8">
              <w:rPr>
                <w:color w:val="000000"/>
                <w:sz w:val="22"/>
                <w:szCs w:val="22"/>
                <w:lang w:val="en-US"/>
              </w:rPr>
              <w:t>2.29</w:t>
            </w:r>
          </w:p>
        </w:tc>
        <w:tc>
          <w:tcPr>
            <w:tcW w:w="248" w:type="pct"/>
            <w:tcBorders>
              <w:top w:val="nil"/>
              <w:left w:val="nil"/>
              <w:bottom w:val="single" w:sz="4" w:space="0" w:color="auto"/>
              <w:right w:val="nil"/>
            </w:tcBorders>
            <w:noWrap/>
            <w:vAlign w:val="bottom"/>
            <w:hideMark/>
          </w:tcPr>
          <w:p w14:paraId="4F9285E2" w14:textId="77777777" w:rsidR="00F5671F" w:rsidRPr="002603F8" w:rsidRDefault="00F5671F">
            <w:pPr>
              <w:jc w:val="center"/>
              <w:rPr>
                <w:color w:val="000000"/>
                <w:sz w:val="22"/>
                <w:szCs w:val="22"/>
                <w:lang w:val="en-US"/>
              </w:rPr>
            </w:pPr>
            <w:r w:rsidRPr="002603F8">
              <w:rPr>
                <w:color w:val="000000"/>
                <w:sz w:val="22"/>
                <w:szCs w:val="22"/>
                <w:lang w:val="en-US"/>
              </w:rPr>
              <w:t>3.65</w:t>
            </w:r>
          </w:p>
        </w:tc>
        <w:tc>
          <w:tcPr>
            <w:tcW w:w="266" w:type="pct"/>
            <w:tcBorders>
              <w:top w:val="nil"/>
              <w:left w:val="nil"/>
              <w:bottom w:val="single" w:sz="4" w:space="0" w:color="auto"/>
              <w:right w:val="single" w:sz="4" w:space="0" w:color="auto"/>
            </w:tcBorders>
            <w:noWrap/>
            <w:vAlign w:val="bottom"/>
            <w:hideMark/>
          </w:tcPr>
          <w:p w14:paraId="43271D79" w14:textId="77777777" w:rsidR="00F5671F" w:rsidRPr="002603F8" w:rsidRDefault="00F5671F">
            <w:pPr>
              <w:jc w:val="center"/>
              <w:rPr>
                <w:color w:val="000000"/>
                <w:sz w:val="22"/>
                <w:szCs w:val="22"/>
                <w:lang w:val="en-US"/>
              </w:rPr>
            </w:pPr>
            <w:r w:rsidRPr="002603F8">
              <w:rPr>
                <w:color w:val="000000"/>
                <w:sz w:val="22"/>
                <w:szCs w:val="22"/>
                <w:lang w:val="en-US"/>
              </w:rPr>
              <w:t>9.45</w:t>
            </w:r>
          </w:p>
        </w:tc>
        <w:tc>
          <w:tcPr>
            <w:tcW w:w="251" w:type="pct"/>
            <w:tcBorders>
              <w:top w:val="nil"/>
              <w:left w:val="single" w:sz="4" w:space="0" w:color="auto"/>
              <w:bottom w:val="single" w:sz="4" w:space="0" w:color="auto"/>
              <w:right w:val="nil"/>
            </w:tcBorders>
            <w:noWrap/>
            <w:vAlign w:val="bottom"/>
            <w:hideMark/>
          </w:tcPr>
          <w:p w14:paraId="4EA273C9" w14:textId="77777777" w:rsidR="00F5671F" w:rsidRPr="002603F8" w:rsidRDefault="00F5671F">
            <w:pPr>
              <w:jc w:val="center"/>
              <w:rPr>
                <w:color w:val="000000"/>
                <w:sz w:val="22"/>
                <w:szCs w:val="22"/>
                <w:lang w:val="en-US"/>
              </w:rPr>
            </w:pPr>
            <w:r w:rsidRPr="002603F8">
              <w:rPr>
                <w:color w:val="000000"/>
                <w:sz w:val="22"/>
                <w:szCs w:val="22"/>
                <w:lang w:val="en-US"/>
              </w:rPr>
              <w:t>0.05</w:t>
            </w:r>
          </w:p>
        </w:tc>
        <w:tc>
          <w:tcPr>
            <w:tcW w:w="248" w:type="pct"/>
            <w:tcBorders>
              <w:top w:val="nil"/>
              <w:left w:val="nil"/>
              <w:bottom w:val="single" w:sz="4" w:space="0" w:color="auto"/>
              <w:right w:val="nil"/>
            </w:tcBorders>
            <w:noWrap/>
            <w:vAlign w:val="bottom"/>
            <w:hideMark/>
          </w:tcPr>
          <w:p w14:paraId="4940D523" w14:textId="77777777" w:rsidR="00F5671F" w:rsidRPr="002603F8" w:rsidRDefault="00F5671F">
            <w:pPr>
              <w:jc w:val="center"/>
              <w:rPr>
                <w:color w:val="000000"/>
                <w:sz w:val="22"/>
                <w:szCs w:val="22"/>
                <w:lang w:val="en-US"/>
              </w:rPr>
            </w:pPr>
            <w:r w:rsidRPr="002603F8">
              <w:rPr>
                <w:color w:val="000000"/>
                <w:sz w:val="22"/>
                <w:szCs w:val="22"/>
                <w:lang w:val="en-US"/>
              </w:rPr>
              <w:t>0.18</w:t>
            </w:r>
          </w:p>
        </w:tc>
        <w:tc>
          <w:tcPr>
            <w:tcW w:w="248" w:type="pct"/>
            <w:tcBorders>
              <w:top w:val="nil"/>
              <w:left w:val="nil"/>
              <w:bottom w:val="single" w:sz="4" w:space="0" w:color="auto"/>
              <w:right w:val="nil"/>
            </w:tcBorders>
            <w:noWrap/>
            <w:vAlign w:val="bottom"/>
            <w:hideMark/>
          </w:tcPr>
          <w:p w14:paraId="573D87DD" w14:textId="77777777" w:rsidR="00F5671F" w:rsidRPr="002603F8" w:rsidRDefault="00F5671F">
            <w:pPr>
              <w:jc w:val="center"/>
              <w:rPr>
                <w:color w:val="000000"/>
                <w:sz w:val="22"/>
                <w:szCs w:val="22"/>
                <w:lang w:val="en-US"/>
              </w:rPr>
            </w:pPr>
            <w:r w:rsidRPr="002603F8">
              <w:rPr>
                <w:color w:val="000000"/>
                <w:sz w:val="22"/>
                <w:szCs w:val="22"/>
                <w:lang w:val="en-US"/>
              </w:rPr>
              <w:t>0.35</w:t>
            </w:r>
          </w:p>
        </w:tc>
        <w:tc>
          <w:tcPr>
            <w:tcW w:w="248" w:type="pct"/>
            <w:tcBorders>
              <w:top w:val="nil"/>
              <w:left w:val="nil"/>
              <w:bottom w:val="single" w:sz="4" w:space="0" w:color="auto"/>
              <w:right w:val="nil"/>
            </w:tcBorders>
            <w:noWrap/>
            <w:vAlign w:val="bottom"/>
            <w:hideMark/>
          </w:tcPr>
          <w:p w14:paraId="6E92158E" w14:textId="77777777" w:rsidR="00F5671F" w:rsidRPr="002603F8" w:rsidRDefault="00F5671F">
            <w:pPr>
              <w:jc w:val="center"/>
              <w:rPr>
                <w:color w:val="000000"/>
                <w:sz w:val="22"/>
                <w:szCs w:val="22"/>
                <w:lang w:val="en-US"/>
              </w:rPr>
            </w:pPr>
            <w:r w:rsidRPr="002603F8">
              <w:rPr>
                <w:color w:val="000000"/>
                <w:sz w:val="22"/>
                <w:szCs w:val="22"/>
                <w:lang w:val="en-US"/>
              </w:rPr>
              <w:t>0.69</w:t>
            </w:r>
          </w:p>
        </w:tc>
        <w:tc>
          <w:tcPr>
            <w:tcW w:w="266" w:type="pct"/>
            <w:tcBorders>
              <w:top w:val="nil"/>
              <w:left w:val="nil"/>
              <w:bottom w:val="single" w:sz="4" w:space="0" w:color="auto"/>
              <w:right w:val="single" w:sz="4" w:space="0" w:color="auto"/>
            </w:tcBorders>
            <w:noWrap/>
            <w:vAlign w:val="bottom"/>
            <w:hideMark/>
          </w:tcPr>
          <w:p w14:paraId="7551D47B" w14:textId="77777777" w:rsidR="00F5671F" w:rsidRPr="002603F8" w:rsidRDefault="00F5671F">
            <w:pPr>
              <w:jc w:val="center"/>
              <w:rPr>
                <w:color w:val="000000"/>
                <w:sz w:val="22"/>
                <w:szCs w:val="22"/>
                <w:lang w:val="en-US"/>
              </w:rPr>
            </w:pPr>
            <w:r w:rsidRPr="002603F8">
              <w:rPr>
                <w:color w:val="000000"/>
                <w:sz w:val="22"/>
                <w:szCs w:val="22"/>
                <w:lang w:val="en-US"/>
              </w:rPr>
              <w:t>2.01</w:t>
            </w:r>
          </w:p>
        </w:tc>
        <w:tc>
          <w:tcPr>
            <w:tcW w:w="251" w:type="pct"/>
            <w:tcBorders>
              <w:top w:val="nil"/>
              <w:left w:val="single" w:sz="4" w:space="0" w:color="auto"/>
              <w:bottom w:val="single" w:sz="4" w:space="0" w:color="auto"/>
              <w:right w:val="nil"/>
            </w:tcBorders>
            <w:noWrap/>
            <w:vAlign w:val="bottom"/>
            <w:hideMark/>
          </w:tcPr>
          <w:p w14:paraId="5F51621A" w14:textId="77777777" w:rsidR="00F5671F" w:rsidRPr="002603F8" w:rsidRDefault="00F5671F">
            <w:pPr>
              <w:jc w:val="center"/>
              <w:rPr>
                <w:color w:val="000000"/>
                <w:sz w:val="22"/>
                <w:szCs w:val="22"/>
                <w:lang w:val="en-US"/>
              </w:rPr>
            </w:pPr>
            <w:r w:rsidRPr="002603F8">
              <w:rPr>
                <w:color w:val="000000"/>
                <w:sz w:val="22"/>
                <w:szCs w:val="22"/>
                <w:lang w:val="en-US"/>
              </w:rPr>
              <w:t>43.8</w:t>
            </w:r>
          </w:p>
        </w:tc>
        <w:tc>
          <w:tcPr>
            <w:tcW w:w="248" w:type="pct"/>
            <w:tcBorders>
              <w:top w:val="nil"/>
              <w:left w:val="nil"/>
              <w:bottom w:val="single" w:sz="4" w:space="0" w:color="auto"/>
              <w:right w:val="nil"/>
            </w:tcBorders>
            <w:noWrap/>
            <w:vAlign w:val="bottom"/>
            <w:hideMark/>
          </w:tcPr>
          <w:p w14:paraId="502D5D2E" w14:textId="77777777" w:rsidR="00F5671F" w:rsidRPr="00F5671F" w:rsidRDefault="00F5671F">
            <w:pPr>
              <w:jc w:val="center"/>
              <w:rPr>
                <w:color w:val="000000"/>
                <w:sz w:val="22"/>
                <w:szCs w:val="22"/>
                <w:lang w:val="en-US"/>
              </w:rPr>
            </w:pPr>
            <w:r w:rsidRPr="00F5671F">
              <w:rPr>
                <w:color w:val="000000"/>
                <w:sz w:val="22"/>
                <w:szCs w:val="22"/>
                <w:lang w:val="en-US"/>
              </w:rPr>
              <w:t>56.4</w:t>
            </w:r>
          </w:p>
        </w:tc>
        <w:tc>
          <w:tcPr>
            <w:tcW w:w="248" w:type="pct"/>
            <w:tcBorders>
              <w:top w:val="nil"/>
              <w:left w:val="nil"/>
              <w:bottom w:val="single" w:sz="4" w:space="0" w:color="auto"/>
              <w:right w:val="nil"/>
            </w:tcBorders>
            <w:noWrap/>
            <w:vAlign w:val="bottom"/>
            <w:hideMark/>
          </w:tcPr>
          <w:p w14:paraId="775C9077" w14:textId="77777777" w:rsidR="00F5671F" w:rsidRPr="00F5671F" w:rsidRDefault="00F5671F">
            <w:pPr>
              <w:jc w:val="center"/>
              <w:rPr>
                <w:color w:val="000000"/>
                <w:sz w:val="22"/>
                <w:szCs w:val="22"/>
                <w:lang w:val="en-US"/>
              </w:rPr>
            </w:pPr>
            <w:r w:rsidRPr="00F5671F">
              <w:rPr>
                <w:color w:val="000000"/>
                <w:sz w:val="22"/>
                <w:szCs w:val="22"/>
                <w:lang w:val="en-US"/>
              </w:rPr>
              <w:t>75.0</w:t>
            </w:r>
          </w:p>
        </w:tc>
        <w:tc>
          <w:tcPr>
            <w:tcW w:w="293" w:type="pct"/>
            <w:tcBorders>
              <w:top w:val="nil"/>
              <w:left w:val="nil"/>
              <w:bottom w:val="single" w:sz="4" w:space="0" w:color="auto"/>
              <w:right w:val="nil"/>
            </w:tcBorders>
            <w:noWrap/>
            <w:vAlign w:val="bottom"/>
            <w:hideMark/>
          </w:tcPr>
          <w:p w14:paraId="351F0E81" w14:textId="77777777" w:rsidR="00F5671F" w:rsidRPr="00F5671F" w:rsidRDefault="00F5671F">
            <w:pPr>
              <w:jc w:val="center"/>
              <w:rPr>
                <w:color w:val="000000"/>
                <w:sz w:val="22"/>
                <w:szCs w:val="22"/>
                <w:lang w:val="en-US"/>
              </w:rPr>
            </w:pPr>
            <w:r w:rsidRPr="00F5671F">
              <w:rPr>
                <w:color w:val="000000"/>
                <w:sz w:val="22"/>
                <w:szCs w:val="22"/>
                <w:lang w:val="en-US"/>
              </w:rPr>
              <w:t>118.9</w:t>
            </w:r>
          </w:p>
        </w:tc>
        <w:tc>
          <w:tcPr>
            <w:tcW w:w="293" w:type="pct"/>
            <w:tcBorders>
              <w:top w:val="nil"/>
              <w:left w:val="nil"/>
              <w:bottom w:val="single" w:sz="4" w:space="0" w:color="auto"/>
              <w:right w:val="single" w:sz="4" w:space="0" w:color="auto"/>
            </w:tcBorders>
            <w:noWrap/>
            <w:vAlign w:val="bottom"/>
            <w:hideMark/>
          </w:tcPr>
          <w:p w14:paraId="037C4CA6" w14:textId="77777777" w:rsidR="00F5671F" w:rsidRPr="00F5671F" w:rsidRDefault="00F5671F">
            <w:pPr>
              <w:jc w:val="center"/>
              <w:rPr>
                <w:color w:val="000000"/>
                <w:sz w:val="22"/>
                <w:szCs w:val="22"/>
                <w:lang w:val="en-US"/>
              </w:rPr>
            </w:pPr>
            <w:r w:rsidRPr="00F5671F">
              <w:rPr>
                <w:color w:val="000000"/>
                <w:sz w:val="22"/>
                <w:szCs w:val="22"/>
                <w:lang w:val="en-US"/>
              </w:rPr>
              <w:t>308.7</w:t>
            </w:r>
          </w:p>
        </w:tc>
      </w:tr>
    </w:tbl>
    <w:p w14:paraId="2A8C6EEA" w14:textId="77777777" w:rsidR="00F5671F" w:rsidRDefault="00F5671F" w:rsidP="006F1FF9">
      <w:pPr>
        <w:spacing w:after="120" w:line="396" w:lineRule="auto"/>
        <w:rPr>
          <w:b/>
          <w:bCs/>
          <w:iCs/>
          <w:color w:val="FF0000"/>
          <w:sz w:val="28"/>
          <w:szCs w:val="28"/>
          <w:lang w:val="en-US"/>
        </w:rPr>
      </w:pPr>
    </w:p>
    <w:p w14:paraId="3C659D90" w14:textId="77777777" w:rsidR="00F5671F" w:rsidRDefault="00F5671F" w:rsidP="00F5671F">
      <w:pPr>
        <w:ind w:firstLine="720"/>
        <w:rPr>
          <w:b/>
          <w:bCs/>
          <w:iCs/>
          <w:color w:val="FF0000"/>
          <w:sz w:val="28"/>
          <w:szCs w:val="28"/>
          <w:lang w:val="en-US"/>
        </w:rPr>
      </w:pPr>
    </w:p>
    <w:p w14:paraId="4924D3D5" w14:textId="215A6146" w:rsidR="00F5671F" w:rsidRPr="00F5671F" w:rsidRDefault="00F5671F" w:rsidP="00F5671F">
      <w:pPr>
        <w:tabs>
          <w:tab w:val="left" w:pos="770"/>
        </w:tabs>
        <w:rPr>
          <w:sz w:val="28"/>
          <w:szCs w:val="28"/>
          <w:lang w:val="en-US"/>
        </w:rPr>
        <w:sectPr w:rsidR="00F5671F" w:rsidRPr="00F5671F" w:rsidSect="00F5671F">
          <w:pgSz w:w="15840" w:h="12240" w:orient="landscape"/>
          <w:pgMar w:top="1440" w:right="1440" w:bottom="1440" w:left="1440" w:header="720" w:footer="720" w:gutter="0"/>
          <w:cols w:space="720"/>
          <w:docGrid w:linePitch="360"/>
        </w:sectPr>
      </w:pPr>
      <w:r>
        <w:rPr>
          <w:sz w:val="28"/>
          <w:szCs w:val="28"/>
          <w:lang w:val="en-US"/>
        </w:rPr>
        <w:tab/>
      </w:r>
    </w:p>
    <w:p w14:paraId="06F2F256" w14:textId="4ECE0FD7" w:rsidR="00FD6E8F" w:rsidRPr="00FD6E8F" w:rsidRDefault="00B752F5" w:rsidP="00FD6E8F">
      <w:pPr>
        <w:spacing w:line="480" w:lineRule="auto"/>
        <w:rPr>
          <w:b/>
          <w:color w:val="222222"/>
          <w:highlight w:val="white"/>
          <w:lang w:val="en-US" w:eastAsia="en-US"/>
        </w:rPr>
      </w:pPr>
      <w:r w:rsidRPr="00FD6E8F">
        <w:rPr>
          <w:b/>
          <w:bCs/>
          <w:lang w:val="en-US"/>
        </w:rPr>
        <w:lastRenderedPageBreak/>
        <w:t xml:space="preserve">Table S3. </w:t>
      </w:r>
      <w:r w:rsidR="00FD6E8F" w:rsidRPr="00FD6E8F">
        <w:rPr>
          <w:bCs/>
          <w:lang w:val="en-US"/>
        </w:rPr>
        <w:t>Parameters and their standard errors and statistics for the fitted quantile regression</w:t>
      </w:r>
    </w:p>
    <w:p w14:paraId="3147824B" w14:textId="6FBAEF73" w:rsidR="00FD6E8F" w:rsidRPr="00FD6E8F" w:rsidRDefault="00FD6E8F" w:rsidP="00FD6E8F">
      <w:pPr>
        <w:spacing w:line="480" w:lineRule="auto"/>
        <w:rPr>
          <w:bCs/>
          <w:lang w:val="en-US"/>
        </w:rPr>
      </w:pPr>
      <w:r w:rsidRPr="00FD6E8F">
        <w:rPr>
          <w:bCs/>
          <w:lang w:val="en-US"/>
        </w:rPr>
        <w:t xml:space="preserve">equations between </w:t>
      </w:r>
      <w:r w:rsidRPr="00FD6E8F">
        <w:rPr>
          <w:bCs/>
          <w:lang w:val="en-US"/>
        </w:rPr>
        <w:t>organic carbon (OC) content</w:t>
      </w:r>
      <w:r>
        <w:rPr>
          <w:bCs/>
          <w:lang w:val="en-US"/>
        </w:rPr>
        <w:t xml:space="preserve"> and </w:t>
      </w:r>
      <w:r w:rsidRPr="00FD6E8F">
        <w:rPr>
          <w:bCs/>
          <w:lang w:val="en-US"/>
        </w:rPr>
        <w:t xml:space="preserve">sediment </w:t>
      </w:r>
      <w:r>
        <w:rPr>
          <w:bCs/>
          <w:lang w:val="en-US"/>
        </w:rPr>
        <w:t>m</w:t>
      </w:r>
      <w:r w:rsidRPr="00FD6E8F">
        <w:rPr>
          <w:bCs/>
          <w:lang w:val="en-US"/>
        </w:rPr>
        <w:t xml:space="preserve">ass </w:t>
      </w:r>
      <w:r>
        <w:rPr>
          <w:bCs/>
          <w:lang w:val="en-US"/>
        </w:rPr>
        <w:t>a</w:t>
      </w:r>
      <w:r w:rsidRPr="00FD6E8F">
        <w:rPr>
          <w:bCs/>
          <w:lang w:val="en-US"/>
        </w:rPr>
        <w:t>ccumulation rates (MAR)</w:t>
      </w:r>
      <w:r>
        <w:rPr>
          <w:bCs/>
          <w:lang w:val="en-US"/>
        </w:rPr>
        <w:t>,</w:t>
      </w:r>
      <w:r w:rsidRPr="00FD6E8F">
        <w:rPr>
          <w:bCs/>
          <w:lang w:val="en-US"/>
        </w:rPr>
        <w:t xml:space="preserve"> and</w:t>
      </w:r>
      <w:r>
        <w:rPr>
          <w:bCs/>
          <w:lang w:val="en-US"/>
        </w:rPr>
        <w:t xml:space="preserve"> OC content and OC burial rate</w:t>
      </w:r>
      <w:r w:rsidRPr="00FD6E8F">
        <w:rPr>
          <w:bCs/>
          <w:lang w:val="en-US"/>
        </w:rPr>
        <w:t xml:space="preserve"> </w:t>
      </w:r>
      <w:r w:rsidRPr="00FD6E8F">
        <w:rPr>
          <w:bCs/>
          <w:lang w:val="en-US"/>
        </w:rPr>
        <w:t xml:space="preserve">in Figure </w:t>
      </w:r>
      <w:r w:rsidRPr="00FD6E8F">
        <w:rPr>
          <w:bCs/>
          <w:lang w:val="en-US"/>
        </w:rPr>
        <w:t>4a</w:t>
      </w:r>
      <w:r>
        <w:rPr>
          <w:bCs/>
          <w:lang w:val="en-US"/>
        </w:rPr>
        <w:t xml:space="preserve"> and 4b, respectively</w:t>
      </w:r>
      <w:r w:rsidRPr="00FD6E8F">
        <w:rPr>
          <w:bCs/>
          <w:lang w:val="en-US"/>
        </w:rPr>
        <w:t xml:space="preserve">. </w:t>
      </w:r>
    </w:p>
    <w:tbl>
      <w:tblPr>
        <w:tblStyle w:val="1"/>
        <w:tblW w:w="5000" w:type="pct"/>
        <w:tblInd w:w="0" w:type="dxa"/>
        <w:tblLook w:val="04A0" w:firstRow="1" w:lastRow="0" w:firstColumn="1" w:lastColumn="0" w:noHBand="0" w:noVBand="1"/>
      </w:tblPr>
      <w:tblGrid>
        <w:gridCol w:w="2700"/>
        <w:gridCol w:w="1621"/>
        <w:gridCol w:w="1801"/>
        <w:gridCol w:w="1578"/>
        <w:gridCol w:w="1660"/>
      </w:tblGrid>
      <w:tr w:rsidR="00FD6E8F" w:rsidRPr="00FD6E8F" w14:paraId="751C0416" w14:textId="77777777" w:rsidTr="00FD6E8F">
        <w:tc>
          <w:tcPr>
            <w:tcW w:w="1442" w:type="pct"/>
            <w:tcBorders>
              <w:top w:val="single" w:sz="4" w:space="0" w:color="auto"/>
              <w:left w:val="nil"/>
              <w:bottom w:val="single" w:sz="4" w:space="0" w:color="auto"/>
              <w:right w:val="nil"/>
            </w:tcBorders>
            <w:hideMark/>
          </w:tcPr>
          <w:p w14:paraId="1F5E41CD" w14:textId="1261A8A5" w:rsidR="00FD6E8F" w:rsidRPr="00FD6E8F" w:rsidRDefault="00FD6E8F">
            <w:pPr>
              <w:jc w:val="center"/>
              <w:rPr>
                <w:bCs/>
                <w:szCs w:val="24"/>
                <w:highlight w:val="white"/>
                <w:lang w:val="en-US"/>
              </w:rPr>
            </w:pPr>
            <w:r w:rsidRPr="00FD6E8F">
              <w:rPr>
                <w:bCs/>
                <w:szCs w:val="24"/>
                <w:highlight w:val="white"/>
                <w:lang w:val="en-US"/>
              </w:rPr>
              <w:t>Function</w:t>
            </w:r>
          </w:p>
        </w:tc>
        <w:tc>
          <w:tcPr>
            <w:tcW w:w="866" w:type="pct"/>
            <w:tcBorders>
              <w:top w:val="single" w:sz="4" w:space="0" w:color="auto"/>
              <w:left w:val="nil"/>
              <w:bottom w:val="single" w:sz="4" w:space="0" w:color="auto"/>
              <w:right w:val="nil"/>
            </w:tcBorders>
            <w:hideMark/>
          </w:tcPr>
          <w:p w14:paraId="7E0F250B" w14:textId="022E350C" w:rsidR="00FD6E8F" w:rsidRPr="00FD6E8F" w:rsidRDefault="00FD6E8F">
            <w:pPr>
              <w:jc w:val="center"/>
              <w:rPr>
                <w:bCs/>
                <w:szCs w:val="24"/>
                <w:highlight w:val="white"/>
                <w:lang w:val="en-US"/>
              </w:rPr>
            </w:pPr>
            <w:r w:rsidRPr="00FD6E8F">
              <w:rPr>
                <w:bCs/>
                <w:szCs w:val="24"/>
                <w:highlight w:val="white"/>
                <w:lang w:val="en-US"/>
              </w:rPr>
              <w:t>Percentile bin</w:t>
            </w:r>
          </w:p>
        </w:tc>
        <w:tc>
          <w:tcPr>
            <w:tcW w:w="962" w:type="pct"/>
            <w:tcBorders>
              <w:top w:val="single" w:sz="4" w:space="0" w:color="auto"/>
              <w:left w:val="nil"/>
              <w:bottom w:val="single" w:sz="4" w:space="0" w:color="auto"/>
              <w:right w:val="nil"/>
            </w:tcBorders>
            <w:hideMark/>
          </w:tcPr>
          <w:p w14:paraId="260D1374" w14:textId="62D5A689" w:rsidR="00FD6E8F" w:rsidRPr="00FD6E8F" w:rsidRDefault="00FD6E8F">
            <w:pPr>
              <w:jc w:val="center"/>
              <w:rPr>
                <w:bCs/>
                <w:szCs w:val="24"/>
                <w:highlight w:val="white"/>
                <w:lang w:val="en-US"/>
              </w:rPr>
            </w:pPr>
            <w:r w:rsidRPr="00FD6E8F">
              <w:rPr>
                <w:bCs/>
                <w:szCs w:val="24"/>
                <w:lang w:val="en-US"/>
              </w:rPr>
              <w:t>Intercept ± SE</w:t>
            </w:r>
            <w:r>
              <w:rPr>
                <w:bCs/>
                <w:szCs w:val="24"/>
                <w:lang w:val="en-US"/>
              </w:rPr>
              <w:t xml:space="preserve"> (a)</w:t>
            </w:r>
          </w:p>
        </w:tc>
        <w:tc>
          <w:tcPr>
            <w:tcW w:w="843" w:type="pct"/>
            <w:tcBorders>
              <w:top w:val="single" w:sz="4" w:space="0" w:color="auto"/>
              <w:left w:val="nil"/>
              <w:bottom w:val="single" w:sz="4" w:space="0" w:color="auto"/>
              <w:right w:val="nil"/>
            </w:tcBorders>
            <w:hideMark/>
          </w:tcPr>
          <w:p w14:paraId="5EB017BD" w14:textId="7FE726E1" w:rsidR="00FD6E8F" w:rsidRPr="00FD6E8F" w:rsidRDefault="00FD6E8F">
            <w:pPr>
              <w:jc w:val="center"/>
              <w:rPr>
                <w:bCs/>
                <w:szCs w:val="24"/>
                <w:highlight w:val="white"/>
                <w:lang w:val="en-US"/>
              </w:rPr>
            </w:pPr>
            <w:r w:rsidRPr="00FD6E8F">
              <w:rPr>
                <w:bCs/>
                <w:szCs w:val="24"/>
                <w:lang w:val="en-US"/>
              </w:rPr>
              <w:t>Slope ± SE</w:t>
            </w:r>
            <w:r>
              <w:rPr>
                <w:bCs/>
                <w:szCs w:val="24"/>
                <w:lang w:val="en-US"/>
              </w:rPr>
              <w:t xml:space="preserve"> (b)</w:t>
            </w:r>
          </w:p>
        </w:tc>
        <w:tc>
          <w:tcPr>
            <w:tcW w:w="887" w:type="pct"/>
            <w:tcBorders>
              <w:top w:val="single" w:sz="4" w:space="0" w:color="auto"/>
              <w:left w:val="nil"/>
              <w:bottom w:val="single" w:sz="4" w:space="0" w:color="auto"/>
              <w:right w:val="nil"/>
            </w:tcBorders>
            <w:hideMark/>
          </w:tcPr>
          <w:p w14:paraId="248B9C42" w14:textId="77777777" w:rsidR="00FD6E8F" w:rsidRPr="00FD6E8F" w:rsidRDefault="00FD6E8F">
            <w:pPr>
              <w:jc w:val="center"/>
              <w:rPr>
                <w:bCs/>
                <w:szCs w:val="24"/>
                <w:highlight w:val="white"/>
                <w:lang w:val="en-US"/>
              </w:rPr>
            </w:pPr>
            <w:r w:rsidRPr="00FD6E8F">
              <w:rPr>
                <w:bCs/>
                <w:szCs w:val="24"/>
                <w:lang w:val="en-US"/>
              </w:rPr>
              <w:t>p-value</w:t>
            </w:r>
          </w:p>
        </w:tc>
      </w:tr>
      <w:tr w:rsidR="00FD6E8F" w:rsidRPr="00FD6E8F" w14:paraId="666E00C5" w14:textId="77777777" w:rsidTr="00FD6E8F">
        <w:tc>
          <w:tcPr>
            <w:tcW w:w="1442" w:type="pct"/>
            <w:vMerge w:val="restart"/>
            <w:tcBorders>
              <w:top w:val="single" w:sz="4" w:space="0" w:color="auto"/>
              <w:left w:val="nil"/>
              <w:bottom w:val="single" w:sz="4" w:space="0" w:color="auto"/>
              <w:right w:val="nil"/>
            </w:tcBorders>
            <w:vAlign w:val="center"/>
            <w:hideMark/>
          </w:tcPr>
          <w:p w14:paraId="4ED5A944" w14:textId="47FE21DF" w:rsidR="00FD6E8F" w:rsidRPr="00FD6E8F" w:rsidRDefault="00FD6E8F">
            <w:pPr>
              <w:jc w:val="center"/>
              <w:rPr>
                <w:bCs/>
                <w:szCs w:val="24"/>
                <w:highlight w:val="white"/>
                <w:lang w:val="es-ES"/>
              </w:rPr>
            </w:pPr>
            <w:proofErr w:type="spellStart"/>
            <w:r w:rsidRPr="00FD6E8F">
              <w:rPr>
                <w:bCs/>
                <w:lang w:val="es-ES"/>
              </w:rPr>
              <w:t>OC</w:t>
            </w:r>
            <w:proofErr w:type="spellEnd"/>
            <w:r w:rsidRPr="00FD6E8F">
              <w:rPr>
                <w:bCs/>
                <w:lang w:val="es-ES"/>
              </w:rPr>
              <w:t>%</w:t>
            </w:r>
            <w:r w:rsidRPr="00FD6E8F">
              <w:rPr>
                <w:bCs/>
                <w:szCs w:val="24"/>
                <w:lang w:val="es-ES"/>
              </w:rPr>
              <w:t xml:space="preserve"> = </w:t>
            </w:r>
            <w:proofErr w:type="spellStart"/>
            <w:r w:rsidRPr="00FD6E8F">
              <w:rPr>
                <w:bCs/>
                <w:lang w:val="es-ES"/>
              </w:rPr>
              <w:t>a</w:t>
            </w:r>
            <w:r w:rsidRPr="00FD6E8F">
              <w:rPr>
                <w:bCs/>
                <w:lang w:val="es-ES"/>
              </w:rPr>
              <w:t>·</w:t>
            </w:r>
            <w:r w:rsidRPr="00FD6E8F">
              <w:rPr>
                <w:bCs/>
                <w:szCs w:val="24"/>
                <w:lang w:val="es-ES"/>
              </w:rPr>
              <w:t>exp</w:t>
            </w:r>
            <w:proofErr w:type="spellEnd"/>
            <w:r w:rsidRPr="00FD6E8F">
              <w:rPr>
                <w:bCs/>
                <w:szCs w:val="24"/>
                <w:lang w:val="es-ES"/>
              </w:rPr>
              <w:t>(</w:t>
            </w:r>
            <w:proofErr w:type="spellStart"/>
            <w:r w:rsidRPr="00FD6E8F">
              <w:rPr>
                <w:bCs/>
                <w:szCs w:val="24"/>
                <w:lang w:val="es-ES"/>
              </w:rPr>
              <w:t>b</w:t>
            </w:r>
            <w:r w:rsidRPr="00FD6E8F">
              <w:rPr>
                <w:bCs/>
                <w:szCs w:val="24"/>
                <w:lang w:val="es-ES"/>
              </w:rPr>
              <w:t>·</w:t>
            </w:r>
            <w:r w:rsidRPr="00FD6E8F">
              <w:rPr>
                <w:bCs/>
                <w:lang w:val="es-ES"/>
              </w:rPr>
              <w:t>MAR</w:t>
            </w:r>
            <w:proofErr w:type="spellEnd"/>
            <w:r w:rsidRPr="00FD6E8F">
              <w:rPr>
                <w:bCs/>
                <w:szCs w:val="24"/>
                <w:lang w:val="es-ES"/>
              </w:rPr>
              <w:t>)</w:t>
            </w:r>
          </w:p>
        </w:tc>
        <w:tc>
          <w:tcPr>
            <w:tcW w:w="866" w:type="pct"/>
            <w:tcBorders>
              <w:top w:val="single" w:sz="4" w:space="0" w:color="auto"/>
              <w:left w:val="nil"/>
              <w:bottom w:val="nil"/>
              <w:right w:val="nil"/>
            </w:tcBorders>
            <w:hideMark/>
          </w:tcPr>
          <w:p w14:paraId="75CB777B" w14:textId="0E53B588" w:rsidR="00FD6E8F" w:rsidRPr="00FD6E8F" w:rsidRDefault="00FD6E8F">
            <w:pPr>
              <w:jc w:val="center"/>
              <w:rPr>
                <w:bCs/>
                <w:szCs w:val="24"/>
                <w:highlight w:val="white"/>
                <w:lang w:val="en-US"/>
              </w:rPr>
            </w:pPr>
            <w:r w:rsidRPr="00FD6E8F">
              <w:rPr>
                <w:bCs/>
                <w:szCs w:val="24"/>
                <w:highlight w:val="white"/>
                <w:lang w:val="en-US"/>
              </w:rPr>
              <w:t>0-25</w:t>
            </w:r>
          </w:p>
        </w:tc>
        <w:tc>
          <w:tcPr>
            <w:tcW w:w="962" w:type="pct"/>
            <w:tcBorders>
              <w:top w:val="single" w:sz="4" w:space="0" w:color="auto"/>
              <w:left w:val="nil"/>
              <w:bottom w:val="nil"/>
              <w:right w:val="nil"/>
            </w:tcBorders>
            <w:hideMark/>
          </w:tcPr>
          <w:p w14:paraId="19B3AB76" w14:textId="389FBF0E" w:rsidR="00FD6E8F" w:rsidRPr="00FD6E8F" w:rsidRDefault="00FD6E8F">
            <w:pPr>
              <w:jc w:val="center"/>
              <w:rPr>
                <w:bCs/>
                <w:szCs w:val="24"/>
                <w:lang w:val="en-US"/>
              </w:rPr>
            </w:pPr>
            <w:r w:rsidRPr="00FD6E8F">
              <w:rPr>
                <w:bCs/>
                <w:szCs w:val="24"/>
                <w:lang w:val="en-US"/>
              </w:rPr>
              <w:t>3.0</w:t>
            </w:r>
            <w:r w:rsidRPr="00FD6E8F">
              <w:rPr>
                <w:bCs/>
                <w:szCs w:val="24"/>
                <w:lang w:val="en-US"/>
              </w:rPr>
              <w:t xml:space="preserve"> ± 0.</w:t>
            </w:r>
            <w:r w:rsidRPr="00FD6E8F">
              <w:rPr>
                <w:bCs/>
                <w:szCs w:val="24"/>
                <w:lang w:val="en-US"/>
              </w:rPr>
              <w:t>6</w:t>
            </w:r>
          </w:p>
        </w:tc>
        <w:tc>
          <w:tcPr>
            <w:tcW w:w="843" w:type="pct"/>
            <w:tcBorders>
              <w:top w:val="single" w:sz="4" w:space="0" w:color="auto"/>
              <w:left w:val="nil"/>
              <w:bottom w:val="nil"/>
              <w:right w:val="nil"/>
            </w:tcBorders>
            <w:hideMark/>
          </w:tcPr>
          <w:p w14:paraId="1CC5986C" w14:textId="7B663CAD" w:rsidR="00FD6E8F" w:rsidRPr="00FD6E8F" w:rsidRDefault="00FD6E8F">
            <w:pPr>
              <w:jc w:val="center"/>
              <w:rPr>
                <w:bCs/>
                <w:szCs w:val="24"/>
                <w:lang w:val="en-US"/>
              </w:rPr>
            </w:pPr>
            <w:r>
              <w:rPr>
                <w:bCs/>
                <w:szCs w:val="24"/>
                <w:lang w:val="en-US"/>
              </w:rPr>
              <w:t>-</w:t>
            </w:r>
            <w:r w:rsidRPr="00FD6E8F">
              <w:rPr>
                <w:bCs/>
                <w:szCs w:val="24"/>
                <w:lang w:val="en-US"/>
              </w:rPr>
              <w:t>11</w:t>
            </w:r>
            <w:r w:rsidRPr="00FD6E8F">
              <w:rPr>
                <w:bCs/>
                <w:szCs w:val="24"/>
                <w:lang w:val="en-US"/>
              </w:rPr>
              <w:t xml:space="preserve"> ± </w:t>
            </w:r>
            <w:r w:rsidRPr="00FD6E8F">
              <w:rPr>
                <w:bCs/>
                <w:szCs w:val="24"/>
                <w:lang w:val="en-US"/>
              </w:rPr>
              <w:t>3</w:t>
            </w:r>
          </w:p>
        </w:tc>
        <w:tc>
          <w:tcPr>
            <w:tcW w:w="887" w:type="pct"/>
            <w:tcBorders>
              <w:top w:val="single" w:sz="4" w:space="0" w:color="auto"/>
              <w:left w:val="nil"/>
              <w:bottom w:val="nil"/>
              <w:right w:val="nil"/>
            </w:tcBorders>
            <w:hideMark/>
          </w:tcPr>
          <w:p w14:paraId="637536CE" w14:textId="55C5CFA5" w:rsidR="00FD6E8F" w:rsidRPr="00FD6E8F" w:rsidRDefault="00FD6E8F">
            <w:pPr>
              <w:jc w:val="center"/>
              <w:rPr>
                <w:bCs/>
                <w:szCs w:val="24"/>
                <w:lang w:val="en-US"/>
              </w:rPr>
            </w:pPr>
            <w:r w:rsidRPr="00FD6E8F">
              <w:rPr>
                <w:bCs/>
                <w:szCs w:val="24"/>
                <w:highlight w:val="white"/>
                <w:lang w:val="en-US"/>
              </w:rPr>
              <w:t>&lt;0.001</w:t>
            </w:r>
          </w:p>
        </w:tc>
      </w:tr>
      <w:tr w:rsidR="00FD6E8F" w:rsidRPr="00FD6E8F" w14:paraId="0172F5D3" w14:textId="77777777" w:rsidTr="00FD6E8F">
        <w:tc>
          <w:tcPr>
            <w:tcW w:w="1442" w:type="pct"/>
            <w:vMerge/>
            <w:tcBorders>
              <w:top w:val="single" w:sz="4" w:space="0" w:color="auto"/>
              <w:left w:val="nil"/>
              <w:bottom w:val="single" w:sz="4" w:space="0" w:color="auto"/>
              <w:right w:val="nil"/>
            </w:tcBorders>
            <w:vAlign w:val="center"/>
            <w:hideMark/>
          </w:tcPr>
          <w:p w14:paraId="25206D32" w14:textId="77777777" w:rsidR="00FD6E8F" w:rsidRPr="00FD6E8F" w:rsidRDefault="00FD6E8F">
            <w:pPr>
              <w:spacing w:line="256" w:lineRule="auto"/>
              <w:rPr>
                <w:bCs/>
                <w:sz w:val="24"/>
                <w:szCs w:val="24"/>
                <w:highlight w:val="white"/>
                <w:lang w:val="en-US"/>
              </w:rPr>
            </w:pPr>
          </w:p>
        </w:tc>
        <w:tc>
          <w:tcPr>
            <w:tcW w:w="866" w:type="pct"/>
            <w:hideMark/>
          </w:tcPr>
          <w:p w14:paraId="6809D2A8" w14:textId="427E6188" w:rsidR="00FD6E8F" w:rsidRPr="00FD6E8F" w:rsidRDefault="00FD6E8F">
            <w:pPr>
              <w:jc w:val="center"/>
              <w:rPr>
                <w:bCs/>
                <w:szCs w:val="24"/>
                <w:highlight w:val="white"/>
                <w:lang w:val="en-US"/>
              </w:rPr>
            </w:pPr>
            <w:r w:rsidRPr="00FD6E8F">
              <w:rPr>
                <w:bCs/>
                <w:szCs w:val="24"/>
                <w:highlight w:val="white"/>
                <w:lang w:val="en-US"/>
              </w:rPr>
              <w:t>25-75</w:t>
            </w:r>
          </w:p>
        </w:tc>
        <w:tc>
          <w:tcPr>
            <w:tcW w:w="962" w:type="pct"/>
            <w:hideMark/>
          </w:tcPr>
          <w:p w14:paraId="5BE35969" w14:textId="7739D132" w:rsidR="00FD6E8F" w:rsidRPr="00FD6E8F" w:rsidRDefault="00FD6E8F">
            <w:pPr>
              <w:jc w:val="center"/>
              <w:rPr>
                <w:bCs/>
                <w:szCs w:val="24"/>
                <w:lang w:val="en-US"/>
              </w:rPr>
            </w:pPr>
            <w:r w:rsidRPr="00FD6E8F">
              <w:rPr>
                <w:bCs/>
                <w:szCs w:val="24"/>
                <w:lang w:val="en-US"/>
              </w:rPr>
              <w:t>5.6</w:t>
            </w:r>
            <w:r w:rsidRPr="00FD6E8F">
              <w:rPr>
                <w:bCs/>
                <w:szCs w:val="24"/>
                <w:lang w:val="en-US"/>
              </w:rPr>
              <w:t xml:space="preserve"> ± 0.</w:t>
            </w:r>
            <w:r w:rsidRPr="00FD6E8F">
              <w:rPr>
                <w:bCs/>
                <w:szCs w:val="24"/>
                <w:lang w:val="en-US"/>
              </w:rPr>
              <w:t>5</w:t>
            </w:r>
          </w:p>
        </w:tc>
        <w:tc>
          <w:tcPr>
            <w:tcW w:w="843" w:type="pct"/>
            <w:hideMark/>
          </w:tcPr>
          <w:p w14:paraId="3BE9FDF1" w14:textId="1C32C2CB" w:rsidR="00FD6E8F" w:rsidRPr="00FD6E8F" w:rsidRDefault="00FD6E8F">
            <w:pPr>
              <w:jc w:val="center"/>
              <w:rPr>
                <w:bCs/>
                <w:szCs w:val="24"/>
                <w:lang w:val="en-US"/>
              </w:rPr>
            </w:pPr>
            <w:r>
              <w:rPr>
                <w:bCs/>
                <w:szCs w:val="24"/>
                <w:highlight w:val="white"/>
                <w:lang w:val="en-US"/>
              </w:rPr>
              <w:t>-</w:t>
            </w:r>
            <w:r w:rsidRPr="00FD6E8F">
              <w:rPr>
                <w:bCs/>
                <w:szCs w:val="24"/>
                <w:highlight w:val="white"/>
                <w:lang w:val="en-US"/>
              </w:rPr>
              <w:t>7.8</w:t>
            </w:r>
            <w:r w:rsidRPr="00FD6E8F">
              <w:rPr>
                <w:bCs/>
                <w:szCs w:val="24"/>
                <w:highlight w:val="white"/>
                <w:lang w:val="en-US"/>
              </w:rPr>
              <w:t xml:space="preserve"> </w:t>
            </w:r>
            <w:r w:rsidRPr="00FD6E8F">
              <w:rPr>
                <w:bCs/>
                <w:szCs w:val="24"/>
                <w:lang w:val="en-US"/>
              </w:rPr>
              <w:t>± 0.</w:t>
            </w:r>
            <w:r w:rsidRPr="00FD6E8F">
              <w:rPr>
                <w:bCs/>
                <w:szCs w:val="24"/>
                <w:lang w:val="en-US"/>
              </w:rPr>
              <w:t>8</w:t>
            </w:r>
          </w:p>
        </w:tc>
        <w:tc>
          <w:tcPr>
            <w:tcW w:w="887" w:type="pct"/>
            <w:hideMark/>
          </w:tcPr>
          <w:p w14:paraId="1ABFD680" w14:textId="6B646C64" w:rsidR="00FD6E8F" w:rsidRPr="00FD6E8F" w:rsidRDefault="00FD6E8F">
            <w:pPr>
              <w:jc w:val="center"/>
              <w:rPr>
                <w:bCs/>
                <w:szCs w:val="24"/>
                <w:lang w:val="en-US"/>
              </w:rPr>
            </w:pPr>
            <w:r w:rsidRPr="00FD6E8F">
              <w:rPr>
                <w:bCs/>
                <w:szCs w:val="24"/>
                <w:highlight w:val="white"/>
                <w:lang w:val="en-US"/>
              </w:rPr>
              <w:t>&lt;0.0001</w:t>
            </w:r>
          </w:p>
        </w:tc>
      </w:tr>
      <w:tr w:rsidR="00FD6E8F" w:rsidRPr="00FD6E8F" w14:paraId="18CEB1AA" w14:textId="77777777" w:rsidTr="00FD6E8F">
        <w:tc>
          <w:tcPr>
            <w:tcW w:w="1442" w:type="pct"/>
            <w:vMerge/>
            <w:tcBorders>
              <w:top w:val="single" w:sz="4" w:space="0" w:color="auto"/>
              <w:left w:val="nil"/>
              <w:bottom w:val="single" w:sz="4" w:space="0" w:color="auto"/>
              <w:right w:val="nil"/>
            </w:tcBorders>
            <w:vAlign w:val="center"/>
            <w:hideMark/>
          </w:tcPr>
          <w:p w14:paraId="324D62CA" w14:textId="77777777" w:rsidR="00FD6E8F" w:rsidRPr="00FD6E8F" w:rsidRDefault="00FD6E8F">
            <w:pPr>
              <w:spacing w:line="256" w:lineRule="auto"/>
              <w:rPr>
                <w:bCs/>
                <w:sz w:val="24"/>
                <w:szCs w:val="24"/>
                <w:highlight w:val="white"/>
                <w:lang w:val="en-US"/>
              </w:rPr>
            </w:pPr>
          </w:p>
        </w:tc>
        <w:tc>
          <w:tcPr>
            <w:tcW w:w="866" w:type="pct"/>
            <w:tcBorders>
              <w:top w:val="nil"/>
              <w:left w:val="nil"/>
              <w:bottom w:val="single" w:sz="4" w:space="0" w:color="auto"/>
              <w:right w:val="nil"/>
            </w:tcBorders>
            <w:hideMark/>
          </w:tcPr>
          <w:p w14:paraId="5DD3AFA1" w14:textId="32B336DD" w:rsidR="00FD6E8F" w:rsidRPr="00FD6E8F" w:rsidRDefault="00FD6E8F">
            <w:pPr>
              <w:jc w:val="center"/>
              <w:rPr>
                <w:bCs/>
                <w:szCs w:val="24"/>
                <w:highlight w:val="white"/>
                <w:lang w:val="en-US"/>
              </w:rPr>
            </w:pPr>
            <w:r w:rsidRPr="00FD6E8F">
              <w:rPr>
                <w:bCs/>
                <w:szCs w:val="24"/>
                <w:highlight w:val="white"/>
                <w:lang w:val="en-US"/>
              </w:rPr>
              <w:t>75-100</w:t>
            </w:r>
          </w:p>
        </w:tc>
        <w:tc>
          <w:tcPr>
            <w:tcW w:w="962" w:type="pct"/>
            <w:tcBorders>
              <w:top w:val="nil"/>
              <w:left w:val="nil"/>
              <w:bottom w:val="single" w:sz="4" w:space="0" w:color="auto"/>
              <w:right w:val="nil"/>
            </w:tcBorders>
            <w:hideMark/>
          </w:tcPr>
          <w:p w14:paraId="1D05AD70" w14:textId="49A1DF31" w:rsidR="00FD6E8F" w:rsidRPr="00FD6E8F" w:rsidRDefault="00FD6E8F">
            <w:pPr>
              <w:jc w:val="center"/>
              <w:rPr>
                <w:bCs/>
                <w:szCs w:val="24"/>
                <w:lang w:val="en-US"/>
              </w:rPr>
            </w:pPr>
            <w:r w:rsidRPr="00FD6E8F">
              <w:rPr>
                <w:bCs/>
                <w:szCs w:val="24"/>
                <w:lang w:val="en-US"/>
              </w:rPr>
              <w:t>6.6</w:t>
            </w:r>
            <w:r w:rsidRPr="00FD6E8F">
              <w:rPr>
                <w:bCs/>
                <w:szCs w:val="24"/>
                <w:lang w:val="en-US"/>
              </w:rPr>
              <w:t xml:space="preserve"> ± </w:t>
            </w:r>
            <w:r w:rsidRPr="00FD6E8F">
              <w:rPr>
                <w:bCs/>
                <w:szCs w:val="24"/>
                <w:lang w:val="en-US"/>
              </w:rPr>
              <w:t>07</w:t>
            </w:r>
          </w:p>
        </w:tc>
        <w:tc>
          <w:tcPr>
            <w:tcW w:w="843" w:type="pct"/>
            <w:tcBorders>
              <w:top w:val="nil"/>
              <w:left w:val="nil"/>
              <w:bottom w:val="single" w:sz="4" w:space="0" w:color="auto"/>
              <w:right w:val="nil"/>
            </w:tcBorders>
            <w:hideMark/>
          </w:tcPr>
          <w:p w14:paraId="7DDB59BB" w14:textId="6267A8A8" w:rsidR="00FD6E8F" w:rsidRPr="00FD6E8F" w:rsidRDefault="00FD6E8F">
            <w:pPr>
              <w:jc w:val="center"/>
              <w:rPr>
                <w:bCs/>
                <w:szCs w:val="24"/>
                <w:lang w:val="en-US"/>
              </w:rPr>
            </w:pPr>
            <w:r>
              <w:rPr>
                <w:bCs/>
                <w:szCs w:val="24"/>
                <w:lang w:val="en-US"/>
              </w:rPr>
              <w:t>-</w:t>
            </w:r>
            <w:r w:rsidRPr="00FD6E8F">
              <w:rPr>
                <w:bCs/>
                <w:szCs w:val="24"/>
                <w:lang w:val="en-US"/>
              </w:rPr>
              <w:t>2.6</w:t>
            </w:r>
            <w:r w:rsidRPr="00FD6E8F">
              <w:rPr>
                <w:bCs/>
                <w:szCs w:val="24"/>
                <w:lang w:val="en-US"/>
              </w:rPr>
              <w:t xml:space="preserve"> ± 0.</w:t>
            </w:r>
            <w:r w:rsidRPr="00FD6E8F">
              <w:rPr>
                <w:bCs/>
                <w:szCs w:val="24"/>
                <w:lang w:val="en-US"/>
              </w:rPr>
              <w:t>5</w:t>
            </w:r>
          </w:p>
        </w:tc>
        <w:tc>
          <w:tcPr>
            <w:tcW w:w="887" w:type="pct"/>
            <w:tcBorders>
              <w:top w:val="nil"/>
              <w:left w:val="nil"/>
              <w:bottom w:val="single" w:sz="4" w:space="0" w:color="auto"/>
              <w:right w:val="nil"/>
            </w:tcBorders>
            <w:hideMark/>
          </w:tcPr>
          <w:p w14:paraId="630E560A" w14:textId="2A77140B" w:rsidR="00FD6E8F" w:rsidRPr="00FD6E8F" w:rsidRDefault="00FD6E8F">
            <w:pPr>
              <w:jc w:val="center"/>
              <w:rPr>
                <w:bCs/>
                <w:szCs w:val="24"/>
                <w:lang w:val="en-US"/>
              </w:rPr>
            </w:pPr>
            <w:r w:rsidRPr="00FD6E8F">
              <w:rPr>
                <w:bCs/>
                <w:szCs w:val="24"/>
                <w:highlight w:val="white"/>
                <w:lang w:val="en-US"/>
              </w:rPr>
              <w:t>&lt;0.0001</w:t>
            </w:r>
          </w:p>
        </w:tc>
      </w:tr>
      <w:tr w:rsidR="00FD6E8F" w:rsidRPr="00FD6E8F" w14:paraId="33F9323D" w14:textId="77777777" w:rsidTr="00FD6E8F">
        <w:tc>
          <w:tcPr>
            <w:tcW w:w="1442" w:type="pct"/>
            <w:vMerge w:val="restart"/>
            <w:tcBorders>
              <w:top w:val="single" w:sz="4" w:space="0" w:color="auto"/>
              <w:left w:val="nil"/>
              <w:bottom w:val="single" w:sz="4" w:space="0" w:color="auto"/>
              <w:right w:val="nil"/>
            </w:tcBorders>
            <w:vAlign w:val="center"/>
            <w:hideMark/>
          </w:tcPr>
          <w:p w14:paraId="4C827763" w14:textId="22092671" w:rsidR="00FD6E8F" w:rsidRPr="00FD6E8F" w:rsidRDefault="00FD6E8F">
            <w:pPr>
              <w:jc w:val="center"/>
              <w:rPr>
                <w:bCs/>
                <w:szCs w:val="24"/>
                <w:highlight w:val="white"/>
                <w:lang w:val="en-US"/>
              </w:rPr>
            </w:pPr>
            <w:proofErr w:type="spellStart"/>
            <w:r w:rsidRPr="00FD6E8F">
              <w:rPr>
                <w:bCs/>
                <w:lang w:val="en-US"/>
              </w:rPr>
              <w:t>log</w:t>
            </w:r>
            <w:r w:rsidRPr="00FD6E8F">
              <w:rPr>
                <w:bCs/>
                <w:lang w:val="en-US"/>
              </w:rPr>
              <w:t>OC</w:t>
            </w:r>
            <w:proofErr w:type="spellEnd"/>
            <w:r w:rsidRPr="00FD6E8F">
              <w:rPr>
                <w:bCs/>
                <w:lang w:val="en-US"/>
              </w:rPr>
              <w:t xml:space="preserve"> burial </w:t>
            </w:r>
            <w:r w:rsidRPr="00FD6E8F">
              <w:rPr>
                <w:bCs/>
                <w:szCs w:val="24"/>
                <w:lang w:val="en-US"/>
              </w:rPr>
              <w:t xml:space="preserve">= </w:t>
            </w:r>
            <w:r w:rsidRPr="00FD6E8F">
              <w:rPr>
                <w:bCs/>
                <w:lang w:val="en-US"/>
              </w:rPr>
              <w:t>a</w:t>
            </w:r>
            <w:r w:rsidRPr="00FD6E8F">
              <w:rPr>
                <w:bCs/>
                <w:lang w:val="en-US"/>
              </w:rPr>
              <w:t xml:space="preserve"> + </w:t>
            </w:r>
            <w:proofErr w:type="spellStart"/>
            <w:r w:rsidRPr="00FD6E8F">
              <w:rPr>
                <w:bCs/>
                <w:szCs w:val="24"/>
                <w:lang w:val="en-US"/>
              </w:rPr>
              <w:t>b·</w:t>
            </w:r>
            <w:r w:rsidRPr="00FD6E8F">
              <w:rPr>
                <w:bCs/>
                <w:szCs w:val="24"/>
                <w:lang w:val="en-US"/>
              </w:rPr>
              <w:t>logOC</w:t>
            </w:r>
            <w:proofErr w:type="spellEnd"/>
          </w:p>
        </w:tc>
        <w:tc>
          <w:tcPr>
            <w:tcW w:w="866" w:type="pct"/>
            <w:tcBorders>
              <w:top w:val="single" w:sz="4" w:space="0" w:color="auto"/>
              <w:left w:val="nil"/>
              <w:bottom w:val="nil"/>
              <w:right w:val="nil"/>
            </w:tcBorders>
            <w:hideMark/>
          </w:tcPr>
          <w:p w14:paraId="442AE662" w14:textId="05998B09" w:rsidR="00FD6E8F" w:rsidRPr="00FD6E8F" w:rsidRDefault="00FD6E8F">
            <w:pPr>
              <w:jc w:val="center"/>
              <w:rPr>
                <w:bCs/>
                <w:szCs w:val="24"/>
                <w:highlight w:val="white"/>
                <w:lang w:val="en-US"/>
              </w:rPr>
            </w:pPr>
            <w:r w:rsidRPr="00FD6E8F">
              <w:rPr>
                <w:bCs/>
                <w:szCs w:val="24"/>
                <w:highlight w:val="white"/>
                <w:lang w:val="en-US"/>
              </w:rPr>
              <w:t>0-25</w:t>
            </w:r>
          </w:p>
        </w:tc>
        <w:tc>
          <w:tcPr>
            <w:tcW w:w="962" w:type="pct"/>
            <w:tcBorders>
              <w:top w:val="single" w:sz="4" w:space="0" w:color="auto"/>
              <w:left w:val="nil"/>
              <w:bottom w:val="nil"/>
              <w:right w:val="nil"/>
            </w:tcBorders>
            <w:hideMark/>
          </w:tcPr>
          <w:p w14:paraId="3CD51A23" w14:textId="7198B2DB" w:rsidR="00FD6E8F" w:rsidRPr="00FD6E8F" w:rsidRDefault="00FD6E8F">
            <w:pPr>
              <w:jc w:val="center"/>
              <w:rPr>
                <w:bCs/>
                <w:szCs w:val="24"/>
                <w:highlight w:val="white"/>
                <w:lang w:val="en-US"/>
              </w:rPr>
            </w:pPr>
            <w:r>
              <w:rPr>
                <w:bCs/>
                <w:szCs w:val="24"/>
                <w:highlight w:val="white"/>
                <w:lang w:val="en-US"/>
              </w:rPr>
              <w:t>2.27</w:t>
            </w:r>
            <w:r w:rsidRPr="00FD6E8F">
              <w:rPr>
                <w:bCs/>
                <w:szCs w:val="24"/>
                <w:highlight w:val="white"/>
                <w:lang w:val="en-US"/>
              </w:rPr>
              <w:t xml:space="preserve"> </w:t>
            </w:r>
            <w:r w:rsidRPr="00FD6E8F">
              <w:rPr>
                <w:bCs/>
                <w:szCs w:val="24"/>
                <w:lang w:val="en-US"/>
              </w:rPr>
              <w:t>± 0.</w:t>
            </w:r>
            <w:r>
              <w:rPr>
                <w:bCs/>
                <w:szCs w:val="24"/>
                <w:lang w:val="en-US"/>
              </w:rPr>
              <w:t>08</w:t>
            </w:r>
          </w:p>
        </w:tc>
        <w:tc>
          <w:tcPr>
            <w:tcW w:w="843" w:type="pct"/>
            <w:tcBorders>
              <w:top w:val="single" w:sz="4" w:space="0" w:color="auto"/>
              <w:left w:val="nil"/>
              <w:bottom w:val="nil"/>
              <w:right w:val="nil"/>
            </w:tcBorders>
            <w:hideMark/>
          </w:tcPr>
          <w:p w14:paraId="56589711" w14:textId="38D107A6" w:rsidR="00FD6E8F" w:rsidRPr="00FD6E8F" w:rsidRDefault="00FD6E8F">
            <w:pPr>
              <w:jc w:val="center"/>
              <w:rPr>
                <w:bCs/>
                <w:szCs w:val="24"/>
                <w:highlight w:val="white"/>
                <w:lang w:val="en-US"/>
              </w:rPr>
            </w:pPr>
            <w:r w:rsidRPr="00FD6E8F">
              <w:rPr>
                <w:bCs/>
                <w:szCs w:val="24"/>
                <w:highlight w:val="white"/>
                <w:lang w:val="en-US"/>
              </w:rPr>
              <w:t>0.</w:t>
            </w:r>
            <w:r>
              <w:rPr>
                <w:bCs/>
                <w:szCs w:val="24"/>
                <w:highlight w:val="white"/>
                <w:lang w:val="en-US"/>
              </w:rPr>
              <w:t>76</w:t>
            </w:r>
            <w:r w:rsidRPr="00FD6E8F">
              <w:rPr>
                <w:bCs/>
                <w:szCs w:val="24"/>
                <w:highlight w:val="white"/>
                <w:lang w:val="en-US"/>
              </w:rPr>
              <w:t xml:space="preserve"> </w:t>
            </w:r>
            <w:r w:rsidRPr="00FD6E8F">
              <w:rPr>
                <w:bCs/>
                <w:szCs w:val="24"/>
                <w:lang w:val="en-US"/>
              </w:rPr>
              <w:t>± 0.</w:t>
            </w:r>
            <w:r>
              <w:rPr>
                <w:bCs/>
                <w:szCs w:val="24"/>
                <w:lang w:val="en-US"/>
              </w:rPr>
              <w:t>07</w:t>
            </w:r>
          </w:p>
        </w:tc>
        <w:tc>
          <w:tcPr>
            <w:tcW w:w="887" w:type="pct"/>
            <w:tcBorders>
              <w:top w:val="single" w:sz="4" w:space="0" w:color="auto"/>
              <w:left w:val="nil"/>
              <w:bottom w:val="nil"/>
              <w:right w:val="nil"/>
            </w:tcBorders>
            <w:hideMark/>
          </w:tcPr>
          <w:p w14:paraId="1FA845AA" w14:textId="33AE7CFF" w:rsidR="00FD6E8F" w:rsidRPr="00FD6E8F" w:rsidRDefault="00FD6E8F">
            <w:pPr>
              <w:jc w:val="center"/>
              <w:rPr>
                <w:bCs/>
                <w:szCs w:val="24"/>
                <w:highlight w:val="white"/>
                <w:lang w:val="en-US"/>
              </w:rPr>
            </w:pPr>
            <w:r w:rsidRPr="00FD6E8F">
              <w:rPr>
                <w:bCs/>
                <w:szCs w:val="24"/>
                <w:highlight w:val="white"/>
                <w:lang w:val="en-US"/>
              </w:rPr>
              <w:t>&lt;0.0001</w:t>
            </w:r>
          </w:p>
        </w:tc>
      </w:tr>
      <w:tr w:rsidR="00FD6E8F" w:rsidRPr="00FD6E8F" w14:paraId="31E8D079" w14:textId="77777777" w:rsidTr="00FD6E8F">
        <w:tc>
          <w:tcPr>
            <w:tcW w:w="1442" w:type="pct"/>
            <w:vMerge/>
            <w:tcBorders>
              <w:top w:val="single" w:sz="4" w:space="0" w:color="auto"/>
              <w:left w:val="nil"/>
              <w:bottom w:val="single" w:sz="4" w:space="0" w:color="auto"/>
              <w:right w:val="nil"/>
            </w:tcBorders>
            <w:vAlign w:val="center"/>
            <w:hideMark/>
          </w:tcPr>
          <w:p w14:paraId="7A090D3F" w14:textId="77777777" w:rsidR="00FD6E8F" w:rsidRPr="00FD6E8F" w:rsidRDefault="00FD6E8F">
            <w:pPr>
              <w:spacing w:line="256" w:lineRule="auto"/>
              <w:rPr>
                <w:bCs/>
                <w:sz w:val="24"/>
                <w:szCs w:val="24"/>
                <w:highlight w:val="white"/>
                <w:lang w:val="en-US"/>
              </w:rPr>
            </w:pPr>
          </w:p>
        </w:tc>
        <w:tc>
          <w:tcPr>
            <w:tcW w:w="866" w:type="pct"/>
            <w:hideMark/>
          </w:tcPr>
          <w:p w14:paraId="484E27D7" w14:textId="71790268" w:rsidR="00FD6E8F" w:rsidRPr="00FD6E8F" w:rsidRDefault="00FD6E8F">
            <w:pPr>
              <w:jc w:val="center"/>
              <w:rPr>
                <w:bCs/>
                <w:szCs w:val="24"/>
                <w:highlight w:val="white"/>
                <w:lang w:val="en-US"/>
              </w:rPr>
            </w:pPr>
            <w:r w:rsidRPr="00FD6E8F">
              <w:rPr>
                <w:bCs/>
                <w:szCs w:val="24"/>
                <w:highlight w:val="white"/>
                <w:lang w:val="en-US"/>
              </w:rPr>
              <w:t>25-75</w:t>
            </w:r>
          </w:p>
        </w:tc>
        <w:tc>
          <w:tcPr>
            <w:tcW w:w="962" w:type="pct"/>
            <w:hideMark/>
          </w:tcPr>
          <w:p w14:paraId="795B49FB" w14:textId="14A0A283" w:rsidR="00FD6E8F" w:rsidRPr="00FD6E8F" w:rsidRDefault="00FD6E8F">
            <w:pPr>
              <w:jc w:val="center"/>
              <w:rPr>
                <w:bCs/>
                <w:szCs w:val="24"/>
                <w:highlight w:val="white"/>
                <w:lang w:val="en-US"/>
              </w:rPr>
            </w:pPr>
            <w:r>
              <w:rPr>
                <w:bCs/>
                <w:szCs w:val="24"/>
                <w:highlight w:val="white"/>
                <w:lang w:val="en-US"/>
              </w:rPr>
              <w:t>3.09</w:t>
            </w:r>
            <w:r w:rsidRPr="00FD6E8F">
              <w:rPr>
                <w:bCs/>
                <w:szCs w:val="24"/>
                <w:highlight w:val="white"/>
                <w:lang w:val="en-US"/>
              </w:rPr>
              <w:t xml:space="preserve"> </w:t>
            </w:r>
            <w:r w:rsidRPr="00FD6E8F">
              <w:rPr>
                <w:bCs/>
                <w:szCs w:val="24"/>
                <w:lang w:val="en-US"/>
              </w:rPr>
              <w:t xml:space="preserve">± </w:t>
            </w:r>
            <w:r>
              <w:rPr>
                <w:bCs/>
                <w:szCs w:val="24"/>
                <w:lang w:val="en-US"/>
              </w:rPr>
              <w:t>0.04</w:t>
            </w:r>
          </w:p>
        </w:tc>
        <w:tc>
          <w:tcPr>
            <w:tcW w:w="843" w:type="pct"/>
            <w:hideMark/>
          </w:tcPr>
          <w:p w14:paraId="3E320B15" w14:textId="50005BDD" w:rsidR="00FD6E8F" w:rsidRPr="00FD6E8F" w:rsidRDefault="00FD6E8F">
            <w:pPr>
              <w:jc w:val="center"/>
              <w:rPr>
                <w:bCs/>
                <w:szCs w:val="24"/>
                <w:highlight w:val="white"/>
                <w:lang w:val="en-US"/>
              </w:rPr>
            </w:pPr>
            <w:r>
              <w:rPr>
                <w:bCs/>
                <w:szCs w:val="24"/>
                <w:highlight w:val="white"/>
                <w:lang w:val="en-US"/>
              </w:rPr>
              <w:t>0.91</w:t>
            </w:r>
            <w:r w:rsidRPr="00FD6E8F">
              <w:rPr>
                <w:bCs/>
                <w:szCs w:val="24"/>
                <w:highlight w:val="white"/>
                <w:lang w:val="en-US"/>
              </w:rPr>
              <w:t xml:space="preserve"> </w:t>
            </w:r>
            <w:r w:rsidRPr="00FD6E8F">
              <w:rPr>
                <w:bCs/>
                <w:szCs w:val="24"/>
                <w:lang w:val="en-US"/>
              </w:rPr>
              <w:t>± 0.</w:t>
            </w:r>
            <w:r>
              <w:rPr>
                <w:bCs/>
                <w:szCs w:val="24"/>
                <w:lang w:val="en-US"/>
              </w:rPr>
              <w:t>06</w:t>
            </w:r>
          </w:p>
        </w:tc>
        <w:tc>
          <w:tcPr>
            <w:tcW w:w="887" w:type="pct"/>
            <w:hideMark/>
          </w:tcPr>
          <w:p w14:paraId="20E009DC" w14:textId="364990A5" w:rsidR="00FD6E8F" w:rsidRPr="00FD6E8F" w:rsidRDefault="00FD6E8F">
            <w:pPr>
              <w:jc w:val="center"/>
              <w:rPr>
                <w:bCs/>
                <w:szCs w:val="24"/>
                <w:highlight w:val="white"/>
                <w:lang w:val="en-US"/>
              </w:rPr>
            </w:pPr>
            <w:r w:rsidRPr="00FD6E8F">
              <w:rPr>
                <w:bCs/>
                <w:szCs w:val="24"/>
                <w:highlight w:val="white"/>
                <w:lang w:val="en-US"/>
              </w:rPr>
              <w:t>&lt;0.0001</w:t>
            </w:r>
          </w:p>
        </w:tc>
      </w:tr>
      <w:tr w:rsidR="00FD6E8F" w:rsidRPr="00FD6E8F" w14:paraId="063E3D89" w14:textId="77777777" w:rsidTr="00FD6E8F">
        <w:tc>
          <w:tcPr>
            <w:tcW w:w="1442" w:type="pct"/>
            <w:vMerge/>
            <w:tcBorders>
              <w:top w:val="single" w:sz="4" w:space="0" w:color="auto"/>
              <w:left w:val="nil"/>
              <w:bottom w:val="single" w:sz="4" w:space="0" w:color="auto"/>
              <w:right w:val="nil"/>
            </w:tcBorders>
            <w:vAlign w:val="center"/>
            <w:hideMark/>
          </w:tcPr>
          <w:p w14:paraId="4B9292C4" w14:textId="77777777" w:rsidR="00FD6E8F" w:rsidRPr="00FD6E8F" w:rsidRDefault="00FD6E8F">
            <w:pPr>
              <w:spacing w:line="256" w:lineRule="auto"/>
              <w:rPr>
                <w:bCs/>
                <w:sz w:val="24"/>
                <w:szCs w:val="24"/>
                <w:highlight w:val="white"/>
                <w:lang w:val="en-US"/>
              </w:rPr>
            </w:pPr>
          </w:p>
        </w:tc>
        <w:tc>
          <w:tcPr>
            <w:tcW w:w="866" w:type="pct"/>
            <w:tcBorders>
              <w:top w:val="nil"/>
              <w:left w:val="nil"/>
              <w:bottom w:val="single" w:sz="4" w:space="0" w:color="auto"/>
              <w:right w:val="nil"/>
            </w:tcBorders>
            <w:hideMark/>
          </w:tcPr>
          <w:p w14:paraId="511536C1" w14:textId="2E6F9905" w:rsidR="00FD6E8F" w:rsidRPr="00FD6E8F" w:rsidRDefault="00FD6E8F">
            <w:pPr>
              <w:jc w:val="center"/>
              <w:rPr>
                <w:bCs/>
                <w:szCs w:val="24"/>
                <w:highlight w:val="white"/>
                <w:lang w:val="en-US"/>
              </w:rPr>
            </w:pPr>
            <w:r w:rsidRPr="00FD6E8F">
              <w:rPr>
                <w:bCs/>
                <w:szCs w:val="24"/>
                <w:highlight w:val="white"/>
                <w:lang w:val="en-US"/>
              </w:rPr>
              <w:t>75-100</w:t>
            </w:r>
          </w:p>
        </w:tc>
        <w:tc>
          <w:tcPr>
            <w:tcW w:w="962" w:type="pct"/>
            <w:tcBorders>
              <w:top w:val="nil"/>
              <w:left w:val="nil"/>
              <w:bottom w:val="single" w:sz="4" w:space="0" w:color="auto"/>
              <w:right w:val="nil"/>
            </w:tcBorders>
            <w:hideMark/>
          </w:tcPr>
          <w:p w14:paraId="35E263E1" w14:textId="09718179" w:rsidR="00FD6E8F" w:rsidRPr="00FD6E8F" w:rsidRDefault="00FD6E8F">
            <w:pPr>
              <w:jc w:val="center"/>
              <w:rPr>
                <w:bCs/>
                <w:szCs w:val="24"/>
                <w:highlight w:val="white"/>
                <w:lang w:val="en-US"/>
              </w:rPr>
            </w:pPr>
            <w:r>
              <w:rPr>
                <w:bCs/>
                <w:szCs w:val="24"/>
                <w:lang w:val="en-US"/>
              </w:rPr>
              <w:t>4.25</w:t>
            </w:r>
            <w:r w:rsidRPr="00FD6E8F">
              <w:rPr>
                <w:bCs/>
                <w:szCs w:val="24"/>
                <w:lang w:val="en-US"/>
              </w:rPr>
              <w:t xml:space="preserve"> ± </w:t>
            </w:r>
            <w:r>
              <w:rPr>
                <w:bCs/>
                <w:szCs w:val="24"/>
                <w:lang w:val="en-US"/>
              </w:rPr>
              <w:t>0.07</w:t>
            </w:r>
          </w:p>
        </w:tc>
        <w:tc>
          <w:tcPr>
            <w:tcW w:w="843" w:type="pct"/>
            <w:tcBorders>
              <w:top w:val="nil"/>
              <w:left w:val="nil"/>
              <w:bottom w:val="single" w:sz="4" w:space="0" w:color="auto"/>
              <w:right w:val="nil"/>
            </w:tcBorders>
            <w:hideMark/>
          </w:tcPr>
          <w:p w14:paraId="491E7971" w14:textId="310B44F0" w:rsidR="00FD6E8F" w:rsidRPr="00FD6E8F" w:rsidRDefault="00FD6E8F">
            <w:pPr>
              <w:jc w:val="center"/>
              <w:rPr>
                <w:bCs/>
                <w:szCs w:val="24"/>
                <w:highlight w:val="white"/>
                <w:lang w:val="en-US"/>
              </w:rPr>
            </w:pPr>
            <w:r w:rsidRPr="00FD6E8F">
              <w:rPr>
                <w:bCs/>
                <w:szCs w:val="24"/>
                <w:highlight w:val="white"/>
                <w:lang w:val="en-US"/>
              </w:rPr>
              <w:t>1.0</w:t>
            </w:r>
            <w:r>
              <w:rPr>
                <w:bCs/>
                <w:szCs w:val="24"/>
                <w:highlight w:val="white"/>
                <w:lang w:val="en-US"/>
              </w:rPr>
              <w:t>4</w:t>
            </w:r>
            <w:r w:rsidRPr="00FD6E8F">
              <w:rPr>
                <w:bCs/>
                <w:szCs w:val="24"/>
                <w:highlight w:val="white"/>
                <w:lang w:val="en-US"/>
              </w:rPr>
              <w:t xml:space="preserve"> </w:t>
            </w:r>
            <w:r w:rsidRPr="00FD6E8F">
              <w:rPr>
                <w:bCs/>
                <w:szCs w:val="24"/>
                <w:lang w:val="en-US"/>
              </w:rPr>
              <w:t>± 0.</w:t>
            </w:r>
            <w:r>
              <w:rPr>
                <w:bCs/>
                <w:szCs w:val="24"/>
                <w:lang w:val="en-US"/>
              </w:rPr>
              <w:t>07</w:t>
            </w:r>
          </w:p>
        </w:tc>
        <w:tc>
          <w:tcPr>
            <w:tcW w:w="887" w:type="pct"/>
            <w:tcBorders>
              <w:top w:val="nil"/>
              <w:left w:val="nil"/>
              <w:bottom w:val="single" w:sz="4" w:space="0" w:color="auto"/>
              <w:right w:val="nil"/>
            </w:tcBorders>
            <w:hideMark/>
          </w:tcPr>
          <w:p w14:paraId="3125C190" w14:textId="1F37FB74" w:rsidR="00FD6E8F" w:rsidRPr="00FD6E8F" w:rsidRDefault="00FD6E8F">
            <w:pPr>
              <w:jc w:val="center"/>
              <w:rPr>
                <w:bCs/>
                <w:szCs w:val="24"/>
                <w:highlight w:val="white"/>
                <w:lang w:val="en-US"/>
              </w:rPr>
            </w:pPr>
            <w:r w:rsidRPr="00FD6E8F">
              <w:rPr>
                <w:bCs/>
                <w:szCs w:val="24"/>
                <w:highlight w:val="white"/>
                <w:lang w:val="en-US"/>
              </w:rPr>
              <w:t>&lt;0.0001</w:t>
            </w:r>
          </w:p>
        </w:tc>
      </w:tr>
    </w:tbl>
    <w:p w14:paraId="4D9ACC91" w14:textId="77777777" w:rsidR="00FD6E8F" w:rsidRDefault="00FD6E8F" w:rsidP="00FD6E8F">
      <w:pPr>
        <w:spacing w:line="480" w:lineRule="auto"/>
        <w:rPr>
          <w:bCs/>
          <w:highlight w:val="white"/>
          <w:lang w:val="en"/>
        </w:rPr>
      </w:pPr>
    </w:p>
    <w:p w14:paraId="349AE55F" w14:textId="18D64405" w:rsidR="00205EB9" w:rsidRDefault="00B17615" w:rsidP="00041606">
      <w:pPr>
        <w:spacing w:line="480" w:lineRule="auto"/>
        <w:jc w:val="both"/>
        <w:rPr>
          <w:lang w:val="en-GB"/>
        </w:rPr>
      </w:pPr>
      <w:r w:rsidRPr="003C722C">
        <w:rPr>
          <w:b/>
          <w:bCs/>
          <w:lang w:val="en-GB"/>
        </w:rPr>
        <w:t>Table S</w:t>
      </w:r>
      <w:r w:rsidR="00B752F5">
        <w:rPr>
          <w:b/>
          <w:bCs/>
          <w:lang w:val="en-GB"/>
        </w:rPr>
        <w:t>4</w:t>
      </w:r>
      <w:r w:rsidRPr="003C722C">
        <w:rPr>
          <w:lang w:val="en-GB"/>
        </w:rPr>
        <w:t>. Mapped seagrass area by country updated from McKenzie et al</w:t>
      </w:r>
      <w:r w:rsidR="004C1785" w:rsidRPr="003C722C">
        <w:rPr>
          <w:lang w:val="en-GB"/>
        </w:rPr>
        <w:t>.</w:t>
      </w:r>
      <w:r w:rsidRPr="003C722C">
        <w:rPr>
          <w:lang w:val="en-GB"/>
        </w:rPr>
        <w:t xml:space="preserve"> 2020</w:t>
      </w:r>
      <w:r w:rsidR="008D75DB" w:rsidRPr="003C722C">
        <w:rPr>
          <w:lang w:val="en-GB"/>
        </w:rPr>
        <w:t xml:space="preserve"> (</w:t>
      </w:r>
      <w:r w:rsidR="008D75DB" w:rsidRPr="00865F4E">
        <w:rPr>
          <w:lang w:val="en-GB"/>
        </w:rPr>
        <w:t xml:space="preserve">see </w:t>
      </w:r>
      <w:r w:rsidR="00FD6E8F" w:rsidRPr="00865F4E">
        <w:rPr>
          <w:lang w:val="en-GB"/>
        </w:rPr>
        <w:t>supplementary spreadsheet</w:t>
      </w:r>
      <w:r w:rsidR="008D75DB" w:rsidRPr="00865F4E">
        <w:rPr>
          <w:lang w:val="en-GB"/>
        </w:rPr>
        <w:t xml:space="preserve"> file</w:t>
      </w:r>
      <w:r w:rsidR="00F5671F" w:rsidRPr="00865F4E">
        <w:rPr>
          <w:lang w:val="en-GB"/>
        </w:rPr>
        <w:t xml:space="preserve"> Table S</w:t>
      </w:r>
      <w:r w:rsidR="00B752F5" w:rsidRPr="00865F4E">
        <w:rPr>
          <w:lang w:val="en-GB"/>
        </w:rPr>
        <w:t>4</w:t>
      </w:r>
      <w:r w:rsidR="008D75DB" w:rsidRPr="003C722C">
        <w:rPr>
          <w:lang w:val="en-GB"/>
        </w:rPr>
        <w:t>)</w:t>
      </w:r>
    </w:p>
    <w:p w14:paraId="1D44DBE4" w14:textId="6338F412" w:rsidR="00FD6E8F" w:rsidRDefault="00FD6E8F">
      <w:pPr>
        <w:spacing w:after="160" w:line="278" w:lineRule="auto"/>
        <w:rPr>
          <w:b/>
          <w:szCs w:val="20"/>
          <w:lang w:val="en-US"/>
        </w:rPr>
      </w:pPr>
      <w:r>
        <w:rPr>
          <w:b/>
          <w:szCs w:val="20"/>
          <w:lang w:val="en-US"/>
        </w:rPr>
        <w:br w:type="page"/>
      </w:r>
    </w:p>
    <w:p w14:paraId="066D7E02" w14:textId="17A7929B" w:rsidR="008D75DB" w:rsidRPr="002F2F1E" w:rsidRDefault="008D75DB" w:rsidP="00FD6E8F">
      <w:pPr>
        <w:spacing w:after="120" w:line="480" w:lineRule="auto"/>
        <w:jc w:val="both"/>
        <w:rPr>
          <w:szCs w:val="20"/>
          <w:lang w:val="en-US"/>
        </w:rPr>
      </w:pPr>
      <w:r w:rsidRPr="002F2F1E">
        <w:rPr>
          <w:b/>
          <w:szCs w:val="20"/>
          <w:lang w:val="en-US"/>
        </w:rPr>
        <w:lastRenderedPageBreak/>
        <w:t xml:space="preserve">Table </w:t>
      </w:r>
      <w:r w:rsidR="009F6D81">
        <w:rPr>
          <w:b/>
          <w:szCs w:val="20"/>
          <w:lang w:val="en-US"/>
        </w:rPr>
        <w:t>S</w:t>
      </w:r>
      <w:r w:rsidR="00B752F5">
        <w:rPr>
          <w:b/>
          <w:szCs w:val="20"/>
          <w:lang w:val="en-US"/>
        </w:rPr>
        <w:t>5</w:t>
      </w:r>
      <w:r w:rsidRPr="002F2F1E">
        <w:rPr>
          <w:b/>
          <w:szCs w:val="20"/>
          <w:lang w:val="en-US"/>
        </w:rPr>
        <w:t>.</w:t>
      </w:r>
      <w:r w:rsidRPr="002F2F1E">
        <w:rPr>
          <w:szCs w:val="20"/>
          <w:lang w:val="en-US"/>
        </w:rPr>
        <w:t xml:space="preserve"> </w:t>
      </w:r>
      <w:r w:rsidR="002F2F1E" w:rsidRPr="002F2F1E">
        <w:rPr>
          <w:szCs w:val="20"/>
          <w:lang w:val="en-US"/>
        </w:rPr>
        <w:t>Estimates of organic carbon</w:t>
      </w:r>
      <w:r w:rsidR="000B7783">
        <w:rPr>
          <w:szCs w:val="20"/>
          <w:lang w:val="en-US"/>
        </w:rPr>
        <w:t xml:space="preserve"> (OC)</w:t>
      </w:r>
      <w:r w:rsidR="002F2F1E" w:rsidRPr="002F2F1E">
        <w:rPr>
          <w:szCs w:val="20"/>
          <w:lang w:val="en-US"/>
        </w:rPr>
        <w:t xml:space="preserve"> burial rates in vegetated coastal habitats, and their relative contribution to </w:t>
      </w:r>
      <w:r w:rsidR="000B7783">
        <w:rPr>
          <w:szCs w:val="20"/>
          <w:lang w:val="en-US"/>
        </w:rPr>
        <w:t>OC</w:t>
      </w:r>
      <w:r w:rsidR="002F2F1E" w:rsidRPr="002F2F1E">
        <w:rPr>
          <w:szCs w:val="20"/>
          <w:lang w:val="en-US"/>
        </w:rPr>
        <w:t xml:space="preserve"> burial in both the coastal and global ocean.</w:t>
      </w:r>
      <w:r w:rsidRPr="002F2F1E">
        <w:rPr>
          <w:szCs w:val="20"/>
          <w:lang w:val="en-US"/>
        </w:rPr>
        <w:t xml:space="preserve"> Modified from Duarte et al.</w:t>
      </w:r>
      <w:sdt>
        <w:sdtPr>
          <w:rPr>
            <w:color w:val="000000"/>
            <w:szCs w:val="20"/>
            <w:vertAlign w:val="superscript"/>
            <w:lang w:val="en-US"/>
          </w:rPr>
          <w:tag w:val="MENDELEY_CITATION_v3_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"/>
          <w:id w:val="1331481622"/>
          <w:placeholder>
            <w:docPart w:val="DefaultPlaceholder_-1854013440"/>
          </w:placeholder>
        </w:sdtPr>
        <w:sdtContent>
          <w:r w:rsidR="00865F4E" w:rsidRPr="00865F4E">
            <w:rPr>
              <w:color w:val="000000"/>
              <w:szCs w:val="20"/>
              <w:vertAlign w:val="superscript"/>
              <w:lang w:val="en-US"/>
            </w:rPr>
            <w:t>1</w:t>
          </w:r>
        </w:sdtContent>
      </w:sdt>
      <w:r w:rsidR="002F2F1E" w:rsidRPr="002F2F1E">
        <w:rPr>
          <w:szCs w:val="20"/>
          <w:lang w:val="en-US"/>
        </w:rPr>
        <w:t>, incorporating updated mapped area estimates</w:t>
      </w:r>
      <w:sdt>
        <w:sdtPr>
          <w:rPr>
            <w:color w:val="000000"/>
            <w:szCs w:val="20"/>
            <w:vertAlign w:val="superscript"/>
            <w:lang w:val="en-US"/>
          </w:rPr>
          <w:tag w:val="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"/>
          <w:id w:val="-380642090"/>
          <w:placeholder>
            <w:docPart w:val="DefaultPlaceholder_-1854013440"/>
          </w:placeholder>
        </w:sdtPr>
        <w:sdtContent>
          <w:r w:rsidR="00865F4E" w:rsidRPr="00865F4E">
            <w:rPr>
              <w:color w:val="000000"/>
              <w:szCs w:val="20"/>
              <w:vertAlign w:val="superscript"/>
              <w:lang w:val="en-US"/>
            </w:rPr>
            <w:t>2–4</w:t>
          </w:r>
        </w:sdtContent>
      </w:sdt>
      <w:r w:rsidR="002F2F1E" w:rsidRPr="002F2F1E">
        <w:rPr>
          <w:szCs w:val="20"/>
          <w:lang w:val="en-US"/>
        </w:rPr>
        <w:t xml:space="preserve"> and revised areal organic carbon burial rates for vegetated coastal ecosystem</w:t>
      </w:r>
      <w:sdt>
        <w:sdtPr>
          <w:rPr>
            <w:color w:val="000000"/>
            <w:szCs w:val="20"/>
            <w:vertAlign w:val="superscript"/>
            <w:lang w:val="en-US"/>
          </w:rPr>
          <w:tag w:val="MENDELEY_CITATION_v3_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"/>
          <w:id w:val="-1131560918"/>
          <w:placeholder>
            <w:docPart w:val="DefaultPlaceholder_-1854013440"/>
          </w:placeholder>
        </w:sdtPr>
        <w:sdtContent>
          <w:r w:rsidR="00865F4E" w:rsidRPr="00865F4E">
            <w:rPr>
              <w:color w:val="000000"/>
              <w:szCs w:val="20"/>
              <w:vertAlign w:val="superscript"/>
              <w:lang w:val="en-US"/>
            </w:rPr>
            <w:t>5,6</w:t>
          </w:r>
        </w:sdtContent>
      </w:sdt>
      <w:r w:rsidR="00FD6E8F">
        <w:rPr>
          <w:color w:val="000000"/>
          <w:szCs w:val="20"/>
          <w:lang w:val="en-US"/>
        </w:rPr>
        <w:t xml:space="preserve"> and updated global rates for the continental margin</w:t>
      </w:r>
      <w:sdt>
        <w:sdtPr>
          <w:rPr>
            <w:color w:val="000000"/>
            <w:szCs w:val="20"/>
            <w:vertAlign w:val="superscript"/>
            <w:lang w:val="en-US"/>
          </w:rPr>
          <w:tag w:val="MENDELEY_CITATION_v3_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"/>
          <w:id w:val="-163786895"/>
          <w:placeholder>
            <w:docPart w:val="DefaultPlaceholder_-1854013440"/>
          </w:placeholder>
        </w:sdtPr>
        <w:sdtContent>
          <w:r w:rsidR="00865F4E" w:rsidRPr="00865F4E">
            <w:rPr>
              <w:color w:val="000000"/>
              <w:szCs w:val="20"/>
              <w:vertAlign w:val="superscript"/>
              <w:lang w:val="en-US"/>
            </w:rPr>
            <w:t>7</w:t>
          </w:r>
        </w:sdtContent>
      </w:sdt>
      <w:r w:rsidR="00FD6E8F">
        <w:rPr>
          <w:color w:val="000000"/>
          <w:szCs w:val="20"/>
          <w:lang w:val="en-US"/>
        </w:rPr>
        <w:t>, and the deep sea</w:t>
      </w:r>
      <w:sdt>
        <w:sdtPr>
          <w:rPr>
            <w:color w:val="000000"/>
            <w:szCs w:val="20"/>
            <w:vertAlign w:val="superscript"/>
            <w:lang w:val="en-US"/>
          </w:rPr>
          <w:tag w:val="MENDELEY_CITATION_v3_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"/>
          <w:id w:val="1747370059"/>
          <w:placeholder>
            <w:docPart w:val="DefaultPlaceholder_-1854013440"/>
          </w:placeholder>
        </w:sdtPr>
        <w:sdtContent>
          <w:r w:rsidR="00865F4E" w:rsidRPr="00865F4E">
            <w:rPr>
              <w:color w:val="000000"/>
              <w:szCs w:val="20"/>
              <w:vertAlign w:val="superscript"/>
              <w:lang w:val="en-US"/>
            </w:rPr>
            <w:t>8</w:t>
          </w:r>
        </w:sdtContent>
      </w:sdt>
      <w:r w:rsidR="00FD6E8F">
        <w:rPr>
          <w:color w:val="000000"/>
          <w:szCs w:val="20"/>
          <w:lang w:val="en-US"/>
        </w:rPr>
        <w:t>.</w:t>
      </w:r>
    </w:p>
    <w:tbl>
      <w:tblPr>
        <w:tblW w:w="9551" w:type="dxa"/>
        <w:tblLook w:val="04A0" w:firstRow="1" w:lastRow="0" w:firstColumn="1" w:lastColumn="0" w:noHBand="0" w:noVBand="1"/>
      </w:tblPr>
      <w:tblGrid>
        <w:gridCol w:w="2694"/>
        <w:gridCol w:w="1026"/>
        <w:gridCol w:w="391"/>
        <w:gridCol w:w="1129"/>
        <w:gridCol w:w="1360"/>
        <w:gridCol w:w="1475"/>
        <w:gridCol w:w="1476"/>
      </w:tblGrid>
      <w:tr w:rsidR="008D75DB" w:rsidRPr="002F2F1E" w14:paraId="49A6FEF0" w14:textId="77777777" w:rsidTr="000B7783">
        <w:trPr>
          <w:trHeight w:val="290"/>
        </w:trPr>
        <w:tc>
          <w:tcPr>
            <w:tcW w:w="2694" w:type="dxa"/>
            <w:tcBorders>
              <w:top w:val="single" w:sz="4" w:space="0" w:color="auto"/>
            </w:tcBorders>
            <w:noWrap/>
            <w:vAlign w:val="bottom"/>
            <w:hideMark/>
          </w:tcPr>
          <w:p w14:paraId="3187C5C1" w14:textId="77777777" w:rsidR="008D75DB" w:rsidRPr="002F2F1E" w:rsidRDefault="008D75DB" w:rsidP="003C722C">
            <w:pPr>
              <w:jc w:val="center"/>
              <w:rPr>
                <w:b/>
                <w:bCs/>
                <w:sz w:val="22"/>
                <w:szCs w:val="22"/>
                <w:lang w:val="en-US" w:eastAsia="en-US"/>
              </w:rPr>
            </w:pPr>
            <w:r w:rsidRPr="002F2F1E">
              <w:rPr>
                <w:b/>
                <w:bCs/>
                <w:sz w:val="22"/>
                <w:szCs w:val="22"/>
                <w:lang w:val="en-US" w:eastAsia="en-US"/>
              </w:rPr>
              <w:t>Compartment</w:t>
            </w:r>
          </w:p>
        </w:tc>
        <w:tc>
          <w:tcPr>
            <w:tcW w:w="1026" w:type="dxa"/>
            <w:tcBorders>
              <w:top w:val="single" w:sz="4" w:space="0" w:color="auto"/>
            </w:tcBorders>
            <w:noWrap/>
            <w:vAlign w:val="bottom"/>
            <w:hideMark/>
          </w:tcPr>
          <w:p w14:paraId="235F1016" w14:textId="77777777" w:rsidR="008D75DB" w:rsidRPr="002F2F1E" w:rsidRDefault="008D75DB" w:rsidP="003C722C">
            <w:pPr>
              <w:jc w:val="center"/>
              <w:rPr>
                <w:b/>
                <w:bCs/>
                <w:sz w:val="22"/>
                <w:szCs w:val="22"/>
                <w:lang w:val="en-US" w:eastAsia="en-US"/>
              </w:rPr>
            </w:pPr>
            <w:r w:rsidRPr="002F2F1E">
              <w:rPr>
                <w:b/>
                <w:bCs/>
                <w:sz w:val="22"/>
                <w:szCs w:val="22"/>
                <w:lang w:val="en-US" w:eastAsia="en-US"/>
              </w:rPr>
              <w:t>Area extent</w:t>
            </w:r>
          </w:p>
          <w:p w14:paraId="40BA4B57" w14:textId="3AAB6C27" w:rsidR="008D75DB" w:rsidRPr="002F2F1E" w:rsidRDefault="008D75DB" w:rsidP="003C722C">
            <w:pPr>
              <w:jc w:val="center"/>
              <w:rPr>
                <w:b/>
                <w:bCs/>
                <w:sz w:val="22"/>
                <w:szCs w:val="22"/>
                <w:lang w:val="en-US" w:eastAsia="en-US"/>
              </w:rPr>
            </w:pPr>
            <w:r w:rsidRPr="002F2F1E">
              <w:rPr>
                <w:b/>
                <w:bCs/>
                <w:sz w:val="22"/>
                <w:szCs w:val="22"/>
                <w:lang w:val="en-US" w:eastAsia="en-US"/>
              </w:rPr>
              <w:t>mapped</w:t>
            </w:r>
          </w:p>
        </w:tc>
        <w:tc>
          <w:tcPr>
            <w:tcW w:w="2880" w:type="dxa"/>
            <w:gridSpan w:val="3"/>
            <w:tcBorders>
              <w:top w:val="single" w:sz="4" w:space="0" w:color="auto"/>
            </w:tcBorders>
            <w:noWrap/>
            <w:vAlign w:val="bottom"/>
            <w:hideMark/>
          </w:tcPr>
          <w:p w14:paraId="45E9145C" w14:textId="7AD9FACE" w:rsidR="008D75DB" w:rsidRPr="002F2F1E" w:rsidRDefault="008D75DB" w:rsidP="003C722C">
            <w:pPr>
              <w:jc w:val="center"/>
              <w:rPr>
                <w:b/>
                <w:bCs/>
                <w:sz w:val="22"/>
                <w:szCs w:val="22"/>
                <w:lang w:val="en-US" w:eastAsia="en-US"/>
              </w:rPr>
            </w:pPr>
            <w:r w:rsidRPr="002F2F1E">
              <w:rPr>
                <w:b/>
                <w:bCs/>
                <w:sz w:val="22"/>
                <w:szCs w:val="22"/>
                <w:lang w:val="en-US" w:eastAsia="en-US"/>
              </w:rPr>
              <w:t>OC Burial</w:t>
            </w:r>
          </w:p>
        </w:tc>
        <w:tc>
          <w:tcPr>
            <w:tcW w:w="2951" w:type="dxa"/>
            <w:gridSpan w:val="2"/>
            <w:tcBorders>
              <w:top w:val="single" w:sz="4" w:space="0" w:color="auto"/>
            </w:tcBorders>
            <w:noWrap/>
            <w:vAlign w:val="bottom"/>
            <w:hideMark/>
          </w:tcPr>
          <w:p w14:paraId="19BED967" w14:textId="6B28D4F5" w:rsidR="008D75DB" w:rsidRPr="002F2F1E" w:rsidRDefault="008D75DB" w:rsidP="003C722C">
            <w:pPr>
              <w:jc w:val="center"/>
              <w:rPr>
                <w:b/>
                <w:bCs/>
                <w:sz w:val="22"/>
                <w:szCs w:val="22"/>
                <w:lang w:val="en-US" w:eastAsia="en-US"/>
              </w:rPr>
            </w:pPr>
            <w:r w:rsidRPr="002F2F1E">
              <w:rPr>
                <w:b/>
                <w:bCs/>
                <w:sz w:val="22"/>
                <w:szCs w:val="22"/>
                <w:lang w:val="en-US" w:eastAsia="en-US"/>
              </w:rPr>
              <w:t>Global OC burial</w:t>
            </w:r>
          </w:p>
        </w:tc>
      </w:tr>
      <w:tr w:rsidR="008D75DB" w:rsidRPr="002F2F1E" w14:paraId="632E3149" w14:textId="77777777" w:rsidTr="000B7783">
        <w:trPr>
          <w:trHeight w:val="290"/>
        </w:trPr>
        <w:tc>
          <w:tcPr>
            <w:tcW w:w="2694" w:type="dxa"/>
            <w:tcBorders>
              <w:bottom w:val="single" w:sz="4" w:space="0" w:color="auto"/>
            </w:tcBorders>
            <w:noWrap/>
            <w:vAlign w:val="bottom"/>
            <w:hideMark/>
          </w:tcPr>
          <w:p w14:paraId="268F11B5" w14:textId="77777777" w:rsidR="008D75DB" w:rsidRPr="002F2F1E" w:rsidRDefault="008D75DB" w:rsidP="003C722C">
            <w:pPr>
              <w:rPr>
                <w:b/>
                <w:bCs/>
                <w:sz w:val="22"/>
                <w:szCs w:val="22"/>
                <w:lang w:val="en-US" w:eastAsia="en-US"/>
              </w:rPr>
            </w:pPr>
            <w:r w:rsidRPr="002F2F1E">
              <w:rPr>
                <w:b/>
                <w:bCs/>
                <w:sz w:val="22"/>
                <w:szCs w:val="22"/>
                <w:lang w:val="en-US" w:eastAsia="en-US"/>
              </w:rPr>
              <w:t> </w:t>
            </w:r>
          </w:p>
        </w:tc>
        <w:tc>
          <w:tcPr>
            <w:tcW w:w="1026" w:type="dxa"/>
            <w:tcBorders>
              <w:bottom w:val="single" w:sz="4" w:space="0" w:color="auto"/>
            </w:tcBorders>
            <w:noWrap/>
            <w:vAlign w:val="bottom"/>
            <w:hideMark/>
          </w:tcPr>
          <w:p w14:paraId="59A72265" w14:textId="77777777" w:rsidR="008D75DB" w:rsidRPr="002F2F1E" w:rsidRDefault="008D75DB" w:rsidP="003C722C">
            <w:pPr>
              <w:rPr>
                <w:b/>
                <w:bCs/>
                <w:sz w:val="22"/>
                <w:szCs w:val="22"/>
                <w:lang w:val="en-US" w:eastAsia="en-US"/>
              </w:rPr>
            </w:pPr>
            <w:r w:rsidRPr="002F2F1E">
              <w:rPr>
                <w:b/>
                <w:bCs/>
                <w:sz w:val="22"/>
                <w:szCs w:val="22"/>
                <w:lang w:val="en-US" w:eastAsia="en-US"/>
              </w:rPr>
              <w:t>10</w:t>
            </w:r>
            <w:r w:rsidRPr="002F2F1E">
              <w:rPr>
                <w:b/>
                <w:bCs/>
                <w:sz w:val="22"/>
                <w:szCs w:val="22"/>
                <w:vertAlign w:val="superscript"/>
                <w:lang w:val="en-US" w:eastAsia="en-US"/>
              </w:rPr>
              <w:t>3</w:t>
            </w:r>
            <w:r w:rsidRPr="002F2F1E">
              <w:rPr>
                <w:b/>
                <w:bCs/>
                <w:sz w:val="22"/>
                <w:szCs w:val="22"/>
                <w:lang w:val="en-US" w:eastAsia="en-US"/>
              </w:rPr>
              <w:t xml:space="preserve"> km</w:t>
            </w:r>
            <w:r w:rsidRPr="002F2F1E">
              <w:rPr>
                <w:b/>
                <w:bCs/>
                <w:sz w:val="22"/>
                <w:szCs w:val="22"/>
                <w:vertAlign w:val="superscript"/>
                <w:lang w:val="en-US" w:eastAsia="en-US"/>
              </w:rPr>
              <w:t>2</w:t>
            </w:r>
          </w:p>
        </w:tc>
        <w:tc>
          <w:tcPr>
            <w:tcW w:w="2880" w:type="dxa"/>
            <w:gridSpan w:val="3"/>
            <w:tcBorders>
              <w:bottom w:val="single" w:sz="4" w:space="0" w:color="auto"/>
            </w:tcBorders>
            <w:noWrap/>
            <w:vAlign w:val="bottom"/>
            <w:hideMark/>
          </w:tcPr>
          <w:p w14:paraId="7BDF6E21" w14:textId="41377AB1" w:rsidR="008D75DB" w:rsidRPr="002F2F1E" w:rsidRDefault="008D75DB" w:rsidP="003C722C">
            <w:pPr>
              <w:jc w:val="center"/>
              <w:rPr>
                <w:b/>
                <w:bCs/>
                <w:sz w:val="22"/>
                <w:szCs w:val="22"/>
                <w:lang w:val="en-US" w:eastAsia="en-US"/>
              </w:rPr>
            </w:pPr>
            <w:r w:rsidRPr="002F2F1E">
              <w:rPr>
                <w:b/>
                <w:bCs/>
                <w:sz w:val="22"/>
                <w:szCs w:val="22"/>
                <w:lang w:val="en-US" w:eastAsia="en-US"/>
              </w:rPr>
              <w:t xml:space="preserve">g </w:t>
            </w:r>
            <w:r w:rsidR="00FD6E8F">
              <w:rPr>
                <w:b/>
                <w:bCs/>
                <w:sz w:val="22"/>
                <w:szCs w:val="22"/>
                <w:lang w:val="en-US" w:eastAsia="en-US"/>
              </w:rPr>
              <w:t>O</w:t>
            </w:r>
            <w:r w:rsidRPr="002F2F1E">
              <w:rPr>
                <w:b/>
                <w:bCs/>
                <w:sz w:val="22"/>
                <w:szCs w:val="22"/>
                <w:lang w:val="en-US" w:eastAsia="en-US"/>
              </w:rPr>
              <w:t>C m</w:t>
            </w:r>
            <w:r w:rsidRPr="002F2F1E">
              <w:rPr>
                <w:b/>
                <w:bCs/>
                <w:sz w:val="22"/>
                <w:szCs w:val="22"/>
                <w:vertAlign w:val="superscript"/>
                <w:lang w:val="en-US" w:eastAsia="en-US"/>
              </w:rPr>
              <w:t>-2</w:t>
            </w:r>
            <w:r w:rsidRPr="002F2F1E">
              <w:rPr>
                <w:b/>
                <w:bCs/>
                <w:sz w:val="22"/>
                <w:szCs w:val="22"/>
                <w:lang w:val="en-US" w:eastAsia="en-US"/>
              </w:rPr>
              <w:t xml:space="preserve"> yr</w:t>
            </w:r>
            <w:r w:rsidRPr="002F2F1E">
              <w:rPr>
                <w:b/>
                <w:bCs/>
                <w:sz w:val="22"/>
                <w:szCs w:val="22"/>
                <w:vertAlign w:val="superscript"/>
                <w:lang w:val="en-US" w:eastAsia="en-US"/>
              </w:rPr>
              <w:t>-1</w:t>
            </w:r>
          </w:p>
        </w:tc>
        <w:tc>
          <w:tcPr>
            <w:tcW w:w="2951" w:type="dxa"/>
            <w:gridSpan w:val="2"/>
            <w:tcBorders>
              <w:bottom w:val="single" w:sz="4" w:space="0" w:color="auto"/>
            </w:tcBorders>
            <w:noWrap/>
            <w:vAlign w:val="bottom"/>
            <w:hideMark/>
          </w:tcPr>
          <w:p w14:paraId="4590E857" w14:textId="076823F1" w:rsidR="008D75DB" w:rsidRPr="002F2F1E" w:rsidRDefault="008D75DB" w:rsidP="003C722C">
            <w:pPr>
              <w:jc w:val="center"/>
              <w:rPr>
                <w:b/>
                <w:bCs/>
                <w:sz w:val="22"/>
                <w:szCs w:val="22"/>
                <w:lang w:val="en-US" w:eastAsia="en-US"/>
              </w:rPr>
            </w:pPr>
            <w:proofErr w:type="spellStart"/>
            <w:r w:rsidRPr="002F2F1E">
              <w:rPr>
                <w:b/>
                <w:bCs/>
                <w:sz w:val="22"/>
                <w:szCs w:val="22"/>
                <w:lang w:val="en-US" w:eastAsia="en-US"/>
              </w:rPr>
              <w:t>Tg</w:t>
            </w:r>
            <w:proofErr w:type="spellEnd"/>
            <w:r w:rsidRPr="002F2F1E">
              <w:rPr>
                <w:b/>
                <w:bCs/>
                <w:sz w:val="22"/>
                <w:szCs w:val="22"/>
                <w:lang w:val="en-US" w:eastAsia="en-US"/>
              </w:rPr>
              <w:t xml:space="preserve"> </w:t>
            </w:r>
            <w:r w:rsidR="00FD6E8F">
              <w:rPr>
                <w:b/>
                <w:bCs/>
                <w:sz w:val="22"/>
                <w:szCs w:val="22"/>
                <w:lang w:val="en-US" w:eastAsia="en-US"/>
              </w:rPr>
              <w:t>O</w:t>
            </w:r>
            <w:r w:rsidRPr="002F2F1E">
              <w:rPr>
                <w:b/>
                <w:bCs/>
                <w:sz w:val="22"/>
                <w:szCs w:val="22"/>
                <w:lang w:val="en-US" w:eastAsia="en-US"/>
              </w:rPr>
              <w:t>C yr</w:t>
            </w:r>
            <w:r w:rsidRPr="002F2F1E">
              <w:rPr>
                <w:b/>
                <w:bCs/>
                <w:sz w:val="22"/>
                <w:szCs w:val="22"/>
                <w:vertAlign w:val="superscript"/>
                <w:lang w:val="en-US" w:eastAsia="en-US"/>
              </w:rPr>
              <w:t>-1</w:t>
            </w:r>
          </w:p>
        </w:tc>
      </w:tr>
      <w:tr w:rsidR="008D75DB" w:rsidRPr="002F2F1E" w14:paraId="1EB0FE53" w14:textId="77777777" w:rsidTr="000B7783">
        <w:trPr>
          <w:trHeight w:val="290"/>
        </w:trPr>
        <w:tc>
          <w:tcPr>
            <w:tcW w:w="2694" w:type="dxa"/>
            <w:tcBorders>
              <w:top w:val="single" w:sz="4" w:space="0" w:color="auto"/>
            </w:tcBorders>
            <w:noWrap/>
            <w:vAlign w:val="bottom"/>
            <w:hideMark/>
          </w:tcPr>
          <w:p w14:paraId="7E25BBFF" w14:textId="77777777" w:rsidR="008D75DB" w:rsidRPr="002F2F1E" w:rsidRDefault="008D75DB" w:rsidP="003C722C">
            <w:pPr>
              <w:rPr>
                <w:i/>
                <w:iCs/>
                <w:sz w:val="22"/>
                <w:szCs w:val="22"/>
                <w:lang w:val="en-US" w:eastAsia="en-US"/>
              </w:rPr>
            </w:pPr>
            <w:r w:rsidRPr="002F2F1E">
              <w:rPr>
                <w:i/>
                <w:iCs/>
                <w:sz w:val="22"/>
                <w:szCs w:val="22"/>
                <w:lang w:val="en-US" w:eastAsia="en-US"/>
              </w:rPr>
              <w:t>Vegetated coastal habitats</w:t>
            </w:r>
          </w:p>
        </w:tc>
        <w:tc>
          <w:tcPr>
            <w:tcW w:w="1026" w:type="dxa"/>
            <w:tcBorders>
              <w:top w:val="single" w:sz="4" w:space="0" w:color="auto"/>
            </w:tcBorders>
            <w:noWrap/>
            <w:vAlign w:val="bottom"/>
            <w:hideMark/>
          </w:tcPr>
          <w:p w14:paraId="08AA16DB" w14:textId="77777777" w:rsidR="008D75DB" w:rsidRPr="002F2F1E" w:rsidRDefault="008D75DB" w:rsidP="003C722C">
            <w:pPr>
              <w:jc w:val="center"/>
              <w:rPr>
                <w:i/>
                <w:iCs/>
                <w:sz w:val="22"/>
                <w:szCs w:val="22"/>
                <w:lang w:val="en-US" w:eastAsia="en-US"/>
              </w:rPr>
            </w:pPr>
          </w:p>
        </w:tc>
        <w:tc>
          <w:tcPr>
            <w:tcW w:w="1520" w:type="dxa"/>
            <w:gridSpan w:val="2"/>
            <w:tcBorders>
              <w:top w:val="single" w:sz="4" w:space="0" w:color="auto"/>
            </w:tcBorders>
            <w:noWrap/>
            <w:vAlign w:val="bottom"/>
            <w:hideMark/>
          </w:tcPr>
          <w:p w14:paraId="003B94B9" w14:textId="77777777" w:rsidR="008D75DB" w:rsidRPr="002F2F1E" w:rsidRDefault="008D75DB" w:rsidP="003C722C">
            <w:pPr>
              <w:rPr>
                <w:sz w:val="20"/>
                <w:szCs w:val="20"/>
                <w:lang w:val="en-US" w:eastAsia="en-US"/>
              </w:rPr>
            </w:pPr>
          </w:p>
        </w:tc>
        <w:tc>
          <w:tcPr>
            <w:tcW w:w="1360" w:type="dxa"/>
            <w:tcBorders>
              <w:top w:val="single" w:sz="4" w:space="0" w:color="auto"/>
            </w:tcBorders>
            <w:noWrap/>
            <w:vAlign w:val="bottom"/>
            <w:hideMark/>
          </w:tcPr>
          <w:p w14:paraId="08C5236D" w14:textId="77777777" w:rsidR="008D75DB" w:rsidRPr="002F2F1E" w:rsidRDefault="008D75DB" w:rsidP="003C722C">
            <w:pPr>
              <w:rPr>
                <w:sz w:val="20"/>
                <w:szCs w:val="20"/>
                <w:lang w:val="en-US" w:eastAsia="en-US"/>
              </w:rPr>
            </w:pPr>
          </w:p>
        </w:tc>
        <w:tc>
          <w:tcPr>
            <w:tcW w:w="1475" w:type="dxa"/>
            <w:tcBorders>
              <w:top w:val="single" w:sz="4" w:space="0" w:color="auto"/>
            </w:tcBorders>
            <w:noWrap/>
            <w:vAlign w:val="bottom"/>
            <w:hideMark/>
          </w:tcPr>
          <w:p w14:paraId="0DECB224" w14:textId="77777777" w:rsidR="008D75DB" w:rsidRPr="002F2F1E" w:rsidRDefault="008D75DB" w:rsidP="003C722C">
            <w:pPr>
              <w:rPr>
                <w:sz w:val="20"/>
                <w:szCs w:val="20"/>
                <w:lang w:val="en-US" w:eastAsia="en-US"/>
              </w:rPr>
            </w:pPr>
          </w:p>
        </w:tc>
        <w:tc>
          <w:tcPr>
            <w:tcW w:w="1476" w:type="dxa"/>
            <w:tcBorders>
              <w:top w:val="single" w:sz="4" w:space="0" w:color="auto"/>
            </w:tcBorders>
            <w:noWrap/>
            <w:vAlign w:val="bottom"/>
            <w:hideMark/>
          </w:tcPr>
          <w:p w14:paraId="4C7AD101" w14:textId="77777777" w:rsidR="008D75DB" w:rsidRPr="002F2F1E" w:rsidRDefault="008D75DB" w:rsidP="003C722C">
            <w:pPr>
              <w:rPr>
                <w:sz w:val="20"/>
                <w:szCs w:val="20"/>
                <w:lang w:val="en-US" w:eastAsia="en-US"/>
              </w:rPr>
            </w:pPr>
          </w:p>
        </w:tc>
      </w:tr>
      <w:tr w:rsidR="008D75DB" w:rsidRPr="002F2F1E" w14:paraId="6E32C7ED" w14:textId="77777777" w:rsidTr="000B7783">
        <w:trPr>
          <w:trHeight w:val="290"/>
        </w:trPr>
        <w:tc>
          <w:tcPr>
            <w:tcW w:w="2694" w:type="dxa"/>
            <w:noWrap/>
            <w:vAlign w:val="bottom"/>
            <w:hideMark/>
          </w:tcPr>
          <w:p w14:paraId="071987FA" w14:textId="44E43735" w:rsidR="008D75DB" w:rsidRPr="002F2F1E" w:rsidRDefault="008D75DB" w:rsidP="003C722C">
            <w:pPr>
              <w:rPr>
                <w:sz w:val="22"/>
                <w:szCs w:val="22"/>
                <w:lang w:val="en-US" w:eastAsia="en-US"/>
              </w:rPr>
            </w:pPr>
            <w:r w:rsidRPr="002F2F1E">
              <w:rPr>
                <w:sz w:val="22"/>
                <w:szCs w:val="22"/>
                <w:lang w:val="en-US" w:eastAsia="en-US"/>
              </w:rPr>
              <w:t>Mangroves</w:t>
            </w:r>
          </w:p>
        </w:tc>
        <w:tc>
          <w:tcPr>
            <w:tcW w:w="1026" w:type="dxa"/>
            <w:noWrap/>
            <w:vAlign w:val="bottom"/>
            <w:hideMark/>
          </w:tcPr>
          <w:p w14:paraId="798242C8" w14:textId="63E3F912" w:rsidR="008D75DB" w:rsidRPr="002F2F1E" w:rsidRDefault="00526DA1" w:rsidP="003C722C">
            <w:pPr>
              <w:jc w:val="center"/>
              <w:rPr>
                <w:sz w:val="22"/>
                <w:szCs w:val="22"/>
                <w:lang w:val="en-US" w:eastAsia="en-US"/>
              </w:rPr>
            </w:pPr>
            <w:r w:rsidRPr="002F2F1E">
              <w:rPr>
                <w:sz w:val="22"/>
                <w:szCs w:val="22"/>
                <w:lang w:val="en-US" w:eastAsia="en-US"/>
              </w:rPr>
              <w:t>82</w:t>
            </w:r>
            <w:sdt>
              <w:sdtPr>
                <w:rPr>
                  <w:color w:val="000000"/>
                  <w:sz w:val="22"/>
                  <w:szCs w:val="22"/>
                  <w:vertAlign w:val="superscript"/>
                  <w:lang w:val="en-US" w:eastAsia="en-US"/>
                </w:rPr>
                <w:tag w:val="MENDELEY_CITATION_v3_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"/>
                <w:id w:val="1835034668"/>
                <w:placeholder>
                  <w:docPart w:val="DefaultPlaceholder_-1854013440"/>
                </w:placeholder>
              </w:sdtPr>
              <w:sdtContent>
                <w:r w:rsidR="00865F4E" w:rsidRPr="00865F4E">
                  <w:rPr>
                    <w:color w:val="000000"/>
                    <w:sz w:val="22"/>
                    <w:vertAlign w:val="superscript"/>
                    <w:lang w:val="en-US"/>
                  </w:rPr>
                  <w:t>2</w:t>
                </w:r>
              </w:sdtContent>
            </w:sdt>
            <w:r w:rsidRPr="002F2F1E">
              <w:rPr>
                <w:sz w:val="22"/>
                <w:szCs w:val="22"/>
                <w:lang w:val="en-US" w:eastAsia="en-US"/>
              </w:rPr>
              <w:t>-</w:t>
            </w:r>
            <w:r w:rsidR="003B5E43" w:rsidRPr="002F2F1E">
              <w:rPr>
                <w:sz w:val="22"/>
                <w:szCs w:val="22"/>
                <w:lang w:val="en-US" w:eastAsia="en-US"/>
              </w:rPr>
              <w:t>146</w:t>
            </w:r>
            <w:sdt>
              <w:sdtPr>
                <w:rPr>
                  <w:color w:val="000000"/>
                  <w:sz w:val="22"/>
                  <w:szCs w:val="22"/>
                  <w:vertAlign w:val="superscript"/>
                  <w:lang w:val="en-US" w:eastAsia="en-US"/>
                </w:rPr>
                <w:tag w:val="MENDELEY_CITATION_v3_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"/>
                <w:id w:val="-1978683807"/>
                <w:placeholder>
                  <w:docPart w:val="DefaultPlaceholder_-1854013440"/>
                </w:placeholder>
              </w:sdtPr>
              <w:sdtContent>
                <w:r w:rsidR="00865F4E" w:rsidRPr="00865F4E">
                  <w:rPr>
                    <w:color w:val="000000"/>
                    <w:sz w:val="22"/>
                    <w:szCs w:val="22"/>
                    <w:vertAlign w:val="superscript"/>
                    <w:lang w:val="en-US" w:eastAsia="en-US"/>
                  </w:rPr>
                  <w:t>3</w:t>
                </w:r>
              </w:sdtContent>
            </w:sdt>
          </w:p>
        </w:tc>
        <w:tc>
          <w:tcPr>
            <w:tcW w:w="1520" w:type="dxa"/>
            <w:gridSpan w:val="2"/>
            <w:noWrap/>
            <w:vAlign w:val="bottom"/>
            <w:hideMark/>
          </w:tcPr>
          <w:p w14:paraId="1548DF01" w14:textId="27947275" w:rsidR="008D75DB" w:rsidRPr="002F2F1E" w:rsidRDefault="008D75DB" w:rsidP="003C722C">
            <w:pPr>
              <w:jc w:val="right"/>
              <w:rPr>
                <w:sz w:val="22"/>
                <w:szCs w:val="22"/>
                <w:lang w:val="en-US" w:eastAsia="en-US"/>
              </w:rPr>
            </w:pPr>
            <w:r w:rsidRPr="002F2F1E">
              <w:rPr>
                <w:sz w:val="22"/>
                <w:szCs w:val="22"/>
                <w:lang w:val="en-US" w:eastAsia="en-US"/>
              </w:rPr>
              <w:t>139</w:t>
            </w:r>
          </w:p>
        </w:tc>
        <w:tc>
          <w:tcPr>
            <w:tcW w:w="1360" w:type="dxa"/>
            <w:noWrap/>
            <w:vAlign w:val="bottom"/>
            <w:hideMark/>
          </w:tcPr>
          <w:p w14:paraId="279FF604" w14:textId="0E6AD00D" w:rsidR="008D75DB" w:rsidRPr="002F2F1E" w:rsidRDefault="008D75DB" w:rsidP="003C722C">
            <w:pPr>
              <w:rPr>
                <w:sz w:val="22"/>
                <w:szCs w:val="22"/>
                <w:lang w:val="en-US" w:eastAsia="en-US"/>
              </w:rPr>
            </w:pPr>
            <w:r w:rsidRPr="002F2F1E">
              <w:rPr>
                <w:sz w:val="22"/>
                <w:szCs w:val="22"/>
                <w:lang w:val="en-US" w:eastAsia="en-US"/>
              </w:rPr>
              <w:t xml:space="preserve">± </w:t>
            </w:r>
            <w:r w:rsidR="00526DA1" w:rsidRPr="002F2F1E">
              <w:rPr>
                <w:sz w:val="22"/>
                <w:szCs w:val="22"/>
                <w:lang w:val="en-US" w:eastAsia="en-US"/>
              </w:rPr>
              <w:t>18</w:t>
            </w:r>
          </w:p>
        </w:tc>
        <w:tc>
          <w:tcPr>
            <w:tcW w:w="1475" w:type="dxa"/>
            <w:noWrap/>
            <w:vAlign w:val="bottom"/>
            <w:hideMark/>
          </w:tcPr>
          <w:p w14:paraId="3EADCA53" w14:textId="7ED68257" w:rsidR="008D75DB" w:rsidRPr="002F2F1E" w:rsidRDefault="00526DA1" w:rsidP="003C722C">
            <w:pPr>
              <w:jc w:val="right"/>
              <w:rPr>
                <w:sz w:val="22"/>
                <w:szCs w:val="22"/>
                <w:lang w:val="en-US" w:eastAsia="en-US"/>
              </w:rPr>
            </w:pPr>
            <w:r w:rsidRPr="002F2F1E">
              <w:rPr>
                <w:sz w:val="22"/>
                <w:szCs w:val="22"/>
                <w:lang w:val="en-US" w:eastAsia="en-US"/>
              </w:rPr>
              <w:t>11 ± 2</w:t>
            </w:r>
          </w:p>
        </w:tc>
        <w:tc>
          <w:tcPr>
            <w:tcW w:w="1476" w:type="dxa"/>
            <w:noWrap/>
            <w:vAlign w:val="bottom"/>
            <w:hideMark/>
          </w:tcPr>
          <w:p w14:paraId="2C37A7F2" w14:textId="10280E9C" w:rsidR="008D75DB" w:rsidRPr="002F2F1E" w:rsidRDefault="00526DA1" w:rsidP="003C722C">
            <w:pPr>
              <w:rPr>
                <w:sz w:val="22"/>
                <w:szCs w:val="22"/>
                <w:lang w:val="en-US" w:eastAsia="en-US"/>
              </w:rPr>
            </w:pPr>
            <w:r w:rsidRPr="002F2F1E">
              <w:rPr>
                <w:sz w:val="22"/>
                <w:szCs w:val="22"/>
                <w:lang w:val="en-US" w:eastAsia="en-US"/>
              </w:rPr>
              <w:t>20 ± 3</w:t>
            </w:r>
          </w:p>
        </w:tc>
      </w:tr>
      <w:tr w:rsidR="008D75DB" w:rsidRPr="002F2F1E" w14:paraId="684808FD" w14:textId="77777777" w:rsidTr="000B7783">
        <w:trPr>
          <w:trHeight w:val="290"/>
        </w:trPr>
        <w:tc>
          <w:tcPr>
            <w:tcW w:w="2694" w:type="dxa"/>
            <w:noWrap/>
            <w:vAlign w:val="bottom"/>
            <w:hideMark/>
          </w:tcPr>
          <w:p w14:paraId="2D2CC736" w14:textId="5EB445BC" w:rsidR="008D75DB" w:rsidRPr="002F2F1E" w:rsidRDefault="008D75DB" w:rsidP="003C722C">
            <w:pPr>
              <w:rPr>
                <w:sz w:val="22"/>
                <w:szCs w:val="22"/>
                <w:lang w:val="en-US" w:eastAsia="en-US"/>
              </w:rPr>
            </w:pPr>
            <w:r w:rsidRPr="002F2F1E">
              <w:rPr>
                <w:sz w:val="22"/>
                <w:szCs w:val="22"/>
                <w:lang w:val="en-US" w:eastAsia="en-US"/>
              </w:rPr>
              <w:t>Tidal Marsh</w:t>
            </w:r>
          </w:p>
        </w:tc>
        <w:tc>
          <w:tcPr>
            <w:tcW w:w="1026" w:type="dxa"/>
            <w:noWrap/>
            <w:vAlign w:val="bottom"/>
            <w:hideMark/>
          </w:tcPr>
          <w:p w14:paraId="29E31CB0" w14:textId="12B193CF" w:rsidR="008D75DB" w:rsidRPr="002F2F1E" w:rsidRDefault="003B5E43" w:rsidP="003C722C">
            <w:pPr>
              <w:jc w:val="center"/>
              <w:rPr>
                <w:sz w:val="22"/>
                <w:szCs w:val="22"/>
                <w:lang w:val="en-US" w:eastAsia="en-US"/>
              </w:rPr>
            </w:pPr>
            <w:r w:rsidRPr="002F2F1E">
              <w:rPr>
                <w:sz w:val="22"/>
                <w:szCs w:val="22"/>
                <w:lang w:val="en-US" w:eastAsia="en-US"/>
              </w:rPr>
              <w:t>3</w:t>
            </w:r>
            <w:r w:rsidR="00B668DA" w:rsidRPr="002F2F1E">
              <w:rPr>
                <w:sz w:val="22"/>
                <w:szCs w:val="22"/>
                <w:lang w:val="en-US" w:eastAsia="en-US"/>
              </w:rPr>
              <w:t>2-60</w:t>
            </w:r>
            <w:sdt>
              <w:sdtPr>
                <w:rPr>
                  <w:color w:val="000000"/>
                  <w:sz w:val="22"/>
                  <w:szCs w:val="22"/>
                  <w:vertAlign w:val="superscript"/>
                  <w:lang w:val="en-US" w:eastAsia="en-US"/>
                </w:rPr>
                <w:tag w:val="MENDELEY_CITATION_v3_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"/>
                <w:id w:val="-1870443654"/>
                <w:placeholder>
                  <w:docPart w:val="DefaultPlaceholder_-1854013440"/>
                </w:placeholder>
              </w:sdtPr>
              <w:sdtContent>
                <w:r w:rsidR="00865F4E" w:rsidRPr="00865F4E">
                  <w:rPr>
                    <w:color w:val="000000"/>
                    <w:sz w:val="22"/>
                    <w:szCs w:val="22"/>
                    <w:vertAlign w:val="superscript"/>
                    <w:lang w:val="en-US" w:eastAsia="en-US"/>
                  </w:rPr>
                  <w:t>4</w:t>
                </w:r>
              </w:sdtContent>
            </w:sdt>
          </w:p>
        </w:tc>
        <w:tc>
          <w:tcPr>
            <w:tcW w:w="1520" w:type="dxa"/>
            <w:gridSpan w:val="2"/>
            <w:noWrap/>
            <w:vAlign w:val="bottom"/>
            <w:hideMark/>
          </w:tcPr>
          <w:p w14:paraId="08D05D03" w14:textId="3CBAEAC9" w:rsidR="008D75DB" w:rsidRPr="002F2F1E" w:rsidRDefault="008D75DB" w:rsidP="003C722C">
            <w:pPr>
              <w:jc w:val="right"/>
              <w:rPr>
                <w:sz w:val="22"/>
                <w:szCs w:val="22"/>
                <w:lang w:val="en-US" w:eastAsia="en-US"/>
              </w:rPr>
            </w:pPr>
            <w:r w:rsidRPr="002F2F1E">
              <w:rPr>
                <w:sz w:val="22"/>
                <w:szCs w:val="22"/>
                <w:lang w:val="en-US" w:eastAsia="en-US"/>
              </w:rPr>
              <w:t>1</w:t>
            </w:r>
            <w:r w:rsidR="00FE4232">
              <w:rPr>
                <w:sz w:val="22"/>
                <w:szCs w:val="22"/>
                <w:lang w:val="en-US" w:eastAsia="en-US"/>
              </w:rPr>
              <w:t>33</w:t>
            </w:r>
            <w:r w:rsidR="005177A1" w:rsidRPr="005177A1">
              <w:rPr>
                <w:sz w:val="22"/>
                <w:szCs w:val="22"/>
                <w:vertAlign w:val="superscript"/>
                <w:lang w:val="en-US" w:eastAsia="en-US"/>
              </w:rPr>
              <w:t>a</w:t>
            </w:r>
          </w:p>
        </w:tc>
        <w:tc>
          <w:tcPr>
            <w:tcW w:w="1360" w:type="dxa"/>
            <w:noWrap/>
            <w:vAlign w:val="bottom"/>
            <w:hideMark/>
          </w:tcPr>
          <w:p w14:paraId="3C8D0419" w14:textId="52984741" w:rsidR="008D75DB" w:rsidRPr="002F2F1E" w:rsidRDefault="008D75DB" w:rsidP="003C722C">
            <w:pPr>
              <w:rPr>
                <w:sz w:val="22"/>
                <w:szCs w:val="22"/>
                <w:lang w:val="en-US" w:eastAsia="en-US"/>
              </w:rPr>
            </w:pPr>
            <w:r w:rsidRPr="002F2F1E">
              <w:rPr>
                <w:sz w:val="22"/>
                <w:szCs w:val="22"/>
                <w:lang w:val="en-US" w:eastAsia="en-US"/>
              </w:rPr>
              <w:t xml:space="preserve">± </w:t>
            </w:r>
            <w:r w:rsidR="00FE4232">
              <w:rPr>
                <w:sz w:val="22"/>
                <w:szCs w:val="22"/>
                <w:lang w:val="en-US" w:eastAsia="en-US"/>
              </w:rPr>
              <w:t>8</w:t>
            </w:r>
          </w:p>
        </w:tc>
        <w:tc>
          <w:tcPr>
            <w:tcW w:w="1475" w:type="dxa"/>
            <w:noWrap/>
            <w:vAlign w:val="bottom"/>
            <w:hideMark/>
          </w:tcPr>
          <w:p w14:paraId="08E2FBEB" w14:textId="24799264" w:rsidR="008D75DB" w:rsidRPr="00882446" w:rsidRDefault="00882446" w:rsidP="003C722C">
            <w:pPr>
              <w:jc w:val="right"/>
              <w:rPr>
                <w:sz w:val="22"/>
                <w:szCs w:val="22"/>
                <w:lang w:val="en-US" w:eastAsia="en-US"/>
              </w:rPr>
            </w:pPr>
            <w:r w:rsidRPr="00882446">
              <w:rPr>
                <w:sz w:val="22"/>
                <w:szCs w:val="22"/>
                <w:lang w:val="en-US" w:eastAsia="en-US"/>
              </w:rPr>
              <w:t>4</w:t>
            </w:r>
            <w:r w:rsidR="00B668DA" w:rsidRPr="00882446">
              <w:rPr>
                <w:sz w:val="22"/>
                <w:szCs w:val="22"/>
                <w:lang w:val="en-US" w:eastAsia="en-US"/>
              </w:rPr>
              <w:t>.</w:t>
            </w:r>
            <w:r w:rsidRPr="00882446">
              <w:rPr>
                <w:sz w:val="22"/>
                <w:szCs w:val="22"/>
                <w:lang w:val="en-US" w:eastAsia="en-US"/>
              </w:rPr>
              <w:t>3</w:t>
            </w:r>
            <w:r w:rsidR="00B668DA" w:rsidRPr="00882446">
              <w:rPr>
                <w:sz w:val="22"/>
                <w:szCs w:val="22"/>
                <w:lang w:val="en-US" w:eastAsia="en-US"/>
              </w:rPr>
              <w:t xml:space="preserve"> ± 0.2</w:t>
            </w:r>
          </w:p>
        </w:tc>
        <w:tc>
          <w:tcPr>
            <w:tcW w:w="1476" w:type="dxa"/>
            <w:noWrap/>
            <w:vAlign w:val="bottom"/>
            <w:hideMark/>
          </w:tcPr>
          <w:p w14:paraId="06E708C4" w14:textId="7CBD81B1" w:rsidR="008D75DB" w:rsidRPr="00882446" w:rsidRDefault="00882446" w:rsidP="003C722C">
            <w:pPr>
              <w:rPr>
                <w:sz w:val="22"/>
                <w:szCs w:val="22"/>
                <w:lang w:val="en-US" w:eastAsia="en-US"/>
              </w:rPr>
            </w:pPr>
            <w:r w:rsidRPr="00882446">
              <w:rPr>
                <w:sz w:val="22"/>
                <w:szCs w:val="22"/>
                <w:lang w:val="en-US" w:eastAsia="en-US"/>
              </w:rPr>
              <w:t>8.8</w:t>
            </w:r>
            <w:r w:rsidR="00B668DA" w:rsidRPr="00882446">
              <w:rPr>
                <w:sz w:val="22"/>
                <w:szCs w:val="22"/>
                <w:lang w:val="en-US" w:eastAsia="en-US"/>
              </w:rPr>
              <w:t xml:space="preserve"> ± 0.</w:t>
            </w:r>
            <w:r w:rsidRPr="00882446">
              <w:rPr>
                <w:sz w:val="22"/>
                <w:szCs w:val="22"/>
                <w:lang w:val="en-US" w:eastAsia="en-US"/>
              </w:rPr>
              <w:t>5</w:t>
            </w:r>
          </w:p>
        </w:tc>
      </w:tr>
      <w:tr w:rsidR="008D75DB" w:rsidRPr="002F2F1E" w14:paraId="53E573FE" w14:textId="77777777" w:rsidTr="000B7783">
        <w:trPr>
          <w:trHeight w:val="290"/>
        </w:trPr>
        <w:tc>
          <w:tcPr>
            <w:tcW w:w="2694" w:type="dxa"/>
            <w:noWrap/>
            <w:vAlign w:val="bottom"/>
            <w:hideMark/>
          </w:tcPr>
          <w:p w14:paraId="2E8DBE2F" w14:textId="77777777" w:rsidR="008D75DB" w:rsidRPr="002F2F1E" w:rsidRDefault="008D75DB" w:rsidP="003C722C">
            <w:pPr>
              <w:rPr>
                <w:sz w:val="22"/>
                <w:szCs w:val="22"/>
                <w:lang w:val="en-US" w:eastAsia="en-US"/>
              </w:rPr>
            </w:pPr>
            <w:r w:rsidRPr="002F2F1E">
              <w:rPr>
                <w:sz w:val="22"/>
                <w:szCs w:val="22"/>
                <w:lang w:val="en-US" w:eastAsia="en-US"/>
              </w:rPr>
              <w:t>Seagrass</w:t>
            </w:r>
          </w:p>
        </w:tc>
        <w:tc>
          <w:tcPr>
            <w:tcW w:w="1026" w:type="dxa"/>
            <w:noWrap/>
            <w:vAlign w:val="bottom"/>
            <w:hideMark/>
          </w:tcPr>
          <w:p w14:paraId="0EC5D69C" w14:textId="6DD76413" w:rsidR="008D75DB" w:rsidRPr="002F2F1E" w:rsidRDefault="008D75DB" w:rsidP="003C722C">
            <w:pPr>
              <w:jc w:val="center"/>
              <w:rPr>
                <w:sz w:val="22"/>
                <w:szCs w:val="22"/>
                <w:lang w:val="en-US" w:eastAsia="en-US"/>
              </w:rPr>
            </w:pPr>
            <w:r w:rsidRPr="002F2F1E">
              <w:rPr>
                <w:sz w:val="22"/>
                <w:szCs w:val="22"/>
                <w:lang w:val="en-US" w:eastAsia="en-US"/>
              </w:rPr>
              <w:t>24</w:t>
            </w:r>
            <w:r w:rsidR="00882446">
              <w:rPr>
                <w:sz w:val="22"/>
                <w:szCs w:val="22"/>
                <w:lang w:val="en-US" w:eastAsia="en-US"/>
              </w:rPr>
              <w:t>8</w:t>
            </w:r>
            <w:r w:rsidRPr="002F2F1E">
              <w:rPr>
                <w:sz w:val="22"/>
                <w:szCs w:val="22"/>
                <w:lang w:val="en-US" w:eastAsia="en-US"/>
              </w:rPr>
              <w:t>-366</w:t>
            </w:r>
          </w:p>
        </w:tc>
        <w:tc>
          <w:tcPr>
            <w:tcW w:w="1520" w:type="dxa"/>
            <w:gridSpan w:val="2"/>
            <w:noWrap/>
            <w:vAlign w:val="bottom"/>
            <w:hideMark/>
          </w:tcPr>
          <w:p w14:paraId="56C6E7BA" w14:textId="763C1F2A" w:rsidR="008D75DB" w:rsidRPr="002F2F1E" w:rsidRDefault="003B5E43" w:rsidP="003C722C">
            <w:pPr>
              <w:jc w:val="right"/>
              <w:rPr>
                <w:sz w:val="22"/>
                <w:szCs w:val="22"/>
                <w:lang w:val="en-US" w:eastAsia="en-US"/>
              </w:rPr>
            </w:pPr>
            <w:r w:rsidRPr="002F2F1E">
              <w:rPr>
                <w:sz w:val="22"/>
                <w:szCs w:val="22"/>
                <w:lang w:val="en-US" w:eastAsia="en-US"/>
              </w:rPr>
              <w:t>3</w:t>
            </w:r>
            <w:r w:rsidR="001B04A7">
              <w:rPr>
                <w:sz w:val="22"/>
                <w:szCs w:val="22"/>
                <w:lang w:val="en-US" w:eastAsia="en-US"/>
              </w:rPr>
              <w:t>3</w:t>
            </w:r>
          </w:p>
        </w:tc>
        <w:tc>
          <w:tcPr>
            <w:tcW w:w="1360" w:type="dxa"/>
            <w:noWrap/>
            <w:vAlign w:val="bottom"/>
            <w:hideMark/>
          </w:tcPr>
          <w:p w14:paraId="27B4A83C" w14:textId="24F65482" w:rsidR="008D75DB" w:rsidRPr="002F2F1E" w:rsidRDefault="008D75DB" w:rsidP="003C722C">
            <w:pPr>
              <w:rPr>
                <w:sz w:val="22"/>
                <w:szCs w:val="22"/>
                <w:lang w:val="en-US" w:eastAsia="en-US"/>
              </w:rPr>
            </w:pPr>
            <w:r w:rsidRPr="002F2F1E">
              <w:rPr>
                <w:sz w:val="22"/>
                <w:szCs w:val="22"/>
                <w:lang w:val="en-US" w:eastAsia="en-US"/>
              </w:rPr>
              <w:t xml:space="preserve">± </w:t>
            </w:r>
            <w:r w:rsidR="001B04A7">
              <w:rPr>
                <w:sz w:val="22"/>
                <w:szCs w:val="22"/>
                <w:lang w:val="en-US" w:eastAsia="en-US"/>
              </w:rPr>
              <w:t>10</w:t>
            </w:r>
          </w:p>
        </w:tc>
        <w:tc>
          <w:tcPr>
            <w:tcW w:w="1475" w:type="dxa"/>
            <w:noWrap/>
            <w:vAlign w:val="bottom"/>
            <w:hideMark/>
          </w:tcPr>
          <w:p w14:paraId="58A6BB38" w14:textId="31C55EA3" w:rsidR="008D75DB" w:rsidRPr="001B04A7" w:rsidRDefault="001B04A7" w:rsidP="003C722C">
            <w:pPr>
              <w:jc w:val="right"/>
              <w:rPr>
                <w:sz w:val="22"/>
                <w:szCs w:val="22"/>
                <w:lang w:val="en-US" w:eastAsia="en-US"/>
              </w:rPr>
            </w:pPr>
            <w:r w:rsidRPr="001B04A7">
              <w:rPr>
                <w:sz w:val="22"/>
                <w:szCs w:val="22"/>
                <w:lang w:val="en-US" w:eastAsia="en-US"/>
              </w:rPr>
              <w:t>8</w:t>
            </w:r>
            <w:r w:rsidR="008D75DB" w:rsidRPr="001B04A7">
              <w:rPr>
                <w:sz w:val="22"/>
                <w:szCs w:val="22"/>
                <w:lang w:val="en-US" w:eastAsia="en-US"/>
              </w:rPr>
              <w:t xml:space="preserve"> ± </w:t>
            </w:r>
            <w:r w:rsidR="007F6DF0">
              <w:rPr>
                <w:sz w:val="22"/>
                <w:szCs w:val="22"/>
                <w:lang w:val="en-US" w:eastAsia="en-US"/>
              </w:rPr>
              <w:t>2</w:t>
            </w:r>
          </w:p>
        </w:tc>
        <w:tc>
          <w:tcPr>
            <w:tcW w:w="1476" w:type="dxa"/>
            <w:noWrap/>
            <w:vAlign w:val="bottom"/>
            <w:hideMark/>
          </w:tcPr>
          <w:p w14:paraId="0F6940BE" w14:textId="68CBEE6F" w:rsidR="008D75DB" w:rsidRPr="001B04A7" w:rsidRDefault="008D75DB" w:rsidP="003C722C">
            <w:pPr>
              <w:rPr>
                <w:sz w:val="22"/>
                <w:szCs w:val="22"/>
                <w:lang w:val="en-US" w:eastAsia="en-US"/>
              </w:rPr>
            </w:pPr>
            <w:r w:rsidRPr="001B04A7">
              <w:rPr>
                <w:sz w:val="22"/>
                <w:szCs w:val="22"/>
                <w:lang w:val="en-US" w:eastAsia="en-US"/>
              </w:rPr>
              <w:t>1</w:t>
            </w:r>
            <w:r w:rsidR="001B04A7" w:rsidRPr="001B04A7">
              <w:rPr>
                <w:sz w:val="22"/>
                <w:szCs w:val="22"/>
                <w:lang w:val="en-US" w:eastAsia="en-US"/>
              </w:rPr>
              <w:t>2</w:t>
            </w:r>
            <w:r w:rsidRPr="001B04A7">
              <w:rPr>
                <w:sz w:val="22"/>
                <w:szCs w:val="22"/>
                <w:lang w:val="en-US" w:eastAsia="en-US"/>
              </w:rPr>
              <w:t xml:space="preserve"> ± </w:t>
            </w:r>
            <w:r w:rsidR="007F6DF0">
              <w:rPr>
                <w:sz w:val="22"/>
                <w:szCs w:val="22"/>
                <w:lang w:val="en-US" w:eastAsia="en-US"/>
              </w:rPr>
              <w:t>4</w:t>
            </w:r>
          </w:p>
        </w:tc>
      </w:tr>
      <w:tr w:rsidR="008D75DB" w:rsidRPr="002F2F1E" w14:paraId="08A38A1C" w14:textId="77777777" w:rsidTr="000B7783">
        <w:trPr>
          <w:trHeight w:val="290"/>
        </w:trPr>
        <w:tc>
          <w:tcPr>
            <w:tcW w:w="2694" w:type="dxa"/>
            <w:noWrap/>
            <w:vAlign w:val="bottom"/>
            <w:hideMark/>
          </w:tcPr>
          <w:p w14:paraId="249FAF3E" w14:textId="77777777" w:rsidR="008D75DB" w:rsidRPr="002F2F1E" w:rsidRDefault="008D75DB" w:rsidP="003C722C">
            <w:pPr>
              <w:rPr>
                <w:sz w:val="22"/>
                <w:szCs w:val="22"/>
                <w:lang w:val="en-US" w:eastAsia="en-US"/>
              </w:rPr>
            </w:pPr>
            <w:r w:rsidRPr="002F2F1E">
              <w:rPr>
                <w:sz w:val="22"/>
                <w:szCs w:val="22"/>
                <w:lang w:val="en-US" w:eastAsia="en-US"/>
              </w:rPr>
              <w:t>Total vegetated habitats</w:t>
            </w:r>
          </w:p>
        </w:tc>
        <w:tc>
          <w:tcPr>
            <w:tcW w:w="1026" w:type="dxa"/>
            <w:noWrap/>
            <w:vAlign w:val="bottom"/>
            <w:hideMark/>
          </w:tcPr>
          <w:p w14:paraId="1D129A71" w14:textId="003EFB16" w:rsidR="008D75DB" w:rsidRPr="002F2F1E" w:rsidRDefault="008D75DB" w:rsidP="003C722C">
            <w:pPr>
              <w:jc w:val="center"/>
              <w:rPr>
                <w:sz w:val="22"/>
                <w:szCs w:val="22"/>
                <w:lang w:val="en-US" w:eastAsia="en-US"/>
              </w:rPr>
            </w:pPr>
          </w:p>
        </w:tc>
        <w:tc>
          <w:tcPr>
            <w:tcW w:w="1520" w:type="dxa"/>
            <w:gridSpan w:val="2"/>
            <w:noWrap/>
            <w:vAlign w:val="bottom"/>
            <w:hideMark/>
          </w:tcPr>
          <w:p w14:paraId="6DBBAE60" w14:textId="3F9ED9F9" w:rsidR="008D75DB" w:rsidRPr="00882446" w:rsidRDefault="00B668DA" w:rsidP="003C722C">
            <w:pPr>
              <w:jc w:val="right"/>
              <w:rPr>
                <w:sz w:val="22"/>
                <w:szCs w:val="22"/>
                <w:lang w:val="en-US" w:eastAsia="en-US"/>
              </w:rPr>
            </w:pPr>
            <w:r w:rsidRPr="00882446">
              <w:rPr>
                <w:sz w:val="22"/>
                <w:szCs w:val="22"/>
                <w:lang w:val="en-US" w:eastAsia="en-US"/>
              </w:rPr>
              <w:t>3</w:t>
            </w:r>
            <w:r w:rsidR="00882446" w:rsidRPr="00882446">
              <w:rPr>
                <w:sz w:val="22"/>
                <w:szCs w:val="22"/>
                <w:lang w:val="en-US" w:eastAsia="en-US"/>
              </w:rPr>
              <w:t>05</w:t>
            </w:r>
          </w:p>
        </w:tc>
        <w:tc>
          <w:tcPr>
            <w:tcW w:w="1360" w:type="dxa"/>
            <w:noWrap/>
            <w:vAlign w:val="bottom"/>
            <w:hideMark/>
          </w:tcPr>
          <w:p w14:paraId="541D8419" w14:textId="5685942A" w:rsidR="008D75DB" w:rsidRPr="00882446" w:rsidRDefault="008D75DB" w:rsidP="003C722C">
            <w:pPr>
              <w:rPr>
                <w:sz w:val="22"/>
                <w:szCs w:val="22"/>
                <w:lang w:val="en-US" w:eastAsia="en-US"/>
              </w:rPr>
            </w:pPr>
            <w:r w:rsidRPr="00882446">
              <w:rPr>
                <w:sz w:val="22"/>
                <w:szCs w:val="22"/>
                <w:lang w:val="en-US" w:eastAsia="en-US"/>
              </w:rPr>
              <w:t xml:space="preserve">± </w:t>
            </w:r>
            <w:r w:rsidR="00526DA1" w:rsidRPr="00882446">
              <w:rPr>
                <w:sz w:val="22"/>
                <w:szCs w:val="22"/>
                <w:lang w:val="en-US" w:eastAsia="en-US"/>
              </w:rPr>
              <w:t>2</w:t>
            </w:r>
            <w:r w:rsidR="00FA09CB" w:rsidRPr="00882446">
              <w:rPr>
                <w:sz w:val="22"/>
                <w:szCs w:val="22"/>
                <w:lang w:val="en-US" w:eastAsia="en-US"/>
              </w:rPr>
              <w:t>2</w:t>
            </w:r>
          </w:p>
        </w:tc>
        <w:tc>
          <w:tcPr>
            <w:tcW w:w="1475" w:type="dxa"/>
            <w:noWrap/>
            <w:vAlign w:val="bottom"/>
            <w:hideMark/>
          </w:tcPr>
          <w:p w14:paraId="0B618A3A" w14:textId="6FF8E844" w:rsidR="008D75DB" w:rsidRPr="00882446" w:rsidRDefault="00526DA1" w:rsidP="003C722C">
            <w:pPr>
              <w:jc w:val="right"/>
              <w:rPr>
                <w:sz w:val="22"/>
                <w:szCs w:val="22"/>
                <w:lang w:val="en-US" w:eastAsia="en-US"/>
              </w:rPr>
            </w:pPr>
            <w:r w:rsidRPr="00882446">
              <w:rPr>
                <w:sz w:val="22"/>
                <w:szCs w:val="22"/>
                <w:lang w:val="en-US" w:eastAsia="en-US"/>
              </w:rPr>
              <w:t>2</w:t>
            </w:r>
            <w:r w:rsidR="00882446" w:rsidRPr="00882446">
              <w:rPr>
                <w:sz w:val="22"/>
                <w:szCs w:val="22"/>
                <w:lang w:val="en-US" w:eastAsia="en-US"/>
              </w:rPr>
              <w:t>3</w:t>
            </w:r>
            <w:r w:rsidR="008D75DB" w:rsidRPr="00882446">
              <w:rPr>
                <w:sz w:val="22"/>
                <w:szCs w:val="22"/>
                <w:lang w:val="en-US" w:eastAsia="en-US"/>
              </w:rPr>
              <w:t xml:space="preserve"> ± </w:t>
            </w:r>
            <w:r w:rsidRPr="00882446">
              <w:rPr>
                <w:sz w:val="22"/>
                <w:szCs w:val="22"/>
                <w:lang w:val="en-US" w:eastAsia="en-US"/>
              </w:rPr>
              <w:t>3</w:t>
            </w:r>
          </w:p>
        </w:tc>
        <w:tc>
          <w:tcPr>
            <w:tcW w:w="1476" w:type="dxa"/>
            <w:noWrap/>
            <w:vAlign w:val="bottom"/>
            <w:hideMark/>
          </w:tcPr>
          <w:p w14:paraId="38009010" w14:textId="26E2CB84" w:rsidR="008D75DB" w:rsidRPr="00882446" w:rsidRDefault="00526DA1" w:rsidP="003C722C">
            <w:pPr>
              <w:rPr>
                <w:sz w:val="22"/>
                <w:szCs w:val="22"/>
                <w:lang w:val="en-US" w:eastAsia="en-US"/>
              </w:rPr>
            </w:pPr>
            <w:r w:rsidRPr="00882446">
              <w:rPr>
                <w:sz w:val="22"/>
                <w:szCs w:val="22"/>
                <w:lang w:val="en-US" w:eastAsia="en-US"/>
              </w:rPr>
              <w:t>4</w:t>
            </w:r>
            <w:r w:rsidR="00882446" w:rsidRPr="00882446">
              <w:rPr>
                <w:sz w:val="22"/>
                <w:szCs w:val="22"/>
                <w:lang w:val="en-US" w:eastAsia="en-US"/>
              </w:rPr>
              <w:t>1</w:t>
            </w:r>
            <w:r w:rsidR="008D75DB" w:rsidRPr="00882446">
              <w:rPr>
                <w:sz w:val="22"/>
                <w:szCs w:val="22"/>
                <w:lang w:val="en-US" w:eastAsia="en-US"/>
              </w:rPr>
              <w:t xml:space="preserve"> ± </w:t>
            </w:r>
            <w:r w:rsidR="007F6DF0" w:rsidRPr="00882446">
              <w:rPr>
                <w:sz w:val="22"/>
                <w:szCs w:val="22"/>
                <w:lang w:val="en-US" w:eastAsia="en-US"/>
              </w:rPr>
              <w:t>5</w:t>
            </w:r>
          </w:p>
        </w:tc>
      </w:tr>
      <w:tr w:rsidR="008D75DB" w:rsidRPr="002F2F1E" w14:paraId="6F403A34" w14:textId="77777777" w:rsidTr="000B7783">
        <w:trPr>
          <w:trHeight w:val="290"/>
        </w:trPr>
        <w:tc>
          <w:tcPr>
            <w:tcW w:w="2694" w:type="dxa"/>
            <w:noWrap/>
            <w:vAlign w:val="bottom"/>
            <w:hideMark/>
          </w:tcPr>
          <w:p w14:paraId="04F614EA" w14:textId="77777777" w:rsidR="008D75DB" w:rsidRPr="002F2F1E" w:rsidRDefault="008D75DB" w:rsidP="003C722C">
            <w:pPr>
              <w:rPr>
                <w:b/>
                <w:bCs/>
                <w:sz w:val="22"/>
                <w:szCs w:val="22"/>
                <w:lang w:val="en-US" w:eastAsia="en-US"/>
              </w:rPr>
            </w:pPr>
            <w:r w:rsidRPr="002F2F1E">
              <w:rPr>
                <w:b/>
                <w:bCs/>
                <w:sz w:val="22"/>
                <w:szCs w:val="22"/>
                <w:lang w:val="en-US" w:eastAsia="en-US"/>
              </w:rPr>
              <w:t>% Seagrass</w:t>
            </w:r>
          </w:p>
        </w:tc>
        <w:tc>
          <w:tcPr>
            <w:tcW w:w="1026" w:type="dxa"/>
            <w:noWrap/>
            <w:vAlign w:val="bottom"/>
            <w:hideMark/>
          </w:tcPr>
          <w:p w14:paraId="6F8D0615" w14:textId="77777777" w:rsidR="008D75DB" w:rsidRPr="002F2F1E" w:rsidRDefault="008D75DB" w:rsidP="003C722C">
            <w:pPr>
              <w:jc w:val="center"/>
              <w:rPr>
                <w:b/>
                <w:bCs/>
                <w:sz w:val="22"/>
                <w:szCs w:val="22"/>
                <w:lang w:val="en-US" w:eastAsia="en-US"/>
              </w:rPr>
            </w:pPr>
          </w:p>
        </w:tc>
        <w:tc>
          <w:tcPr>
            <w:tcW w:w="1520" w:type="dxa"/>
            <w:gridSpan w:val="2"/>
            <w:noWrap/>
            <w:vAlign w:val="bottom"/>
            <w:hideMark/>
          </w:tcPr>
          <w:p w14:paraId="102F52DC" w14:textId="77777777" w:rsidR="008D75DB" w:rsidRPr="002F2F1E" w:rsidRDefault="008D75DB" w:rsidP="003C722C">
            <w:pPr>
              <w:jc w:val="center"/>
              <w:rPr>
                <w:sz w:val="20"/>
                <w:szCs w:val="20"/>
                <w:lang w:val="en-US" w:eastAsia="en-US"/>
              </w:rPr>
            </w:pPr>
          </w:p>
        </w:tc>
        <w:tc>
          <w:tcPr>
            <w:tcW w:w="1360" w:type="dxa"/>
            <w:noWrap/>
            <w:vAlign w:val="bottom"/>
            <w:hideMark/>
          </w:tcPr>
          <w:p w14:paraId="028A85E3" w14:textId="77777777" w:rsidR="008D75DB" w:rsidRPr="002F2F1E" w:rsidRDefault="008D75DB" w:rsidP="003C722C">
            <w:pPr>
              <w:jc w:val="center"/>
              <w:rPr>
                <w:sz w:val="20"/>
                <w:szCs w:val="20"/>
                <w:lang w:val="en-US" w:eastAsia="en-US"/>
              </w:rPr>
            </w:pPr>
          </w:p>
        </w:tc>
        <w:tc>
          <w:tcPr>
            <w:tcW w:w="1475" w:type="dxa"/>
            <w:noWrap/>
            <w:vAlign w:val="bottom"/>
            <w:hideMark/>
          </w:tcPr>
          <w:p w14:paraId="173EFF47" w14:textId="1A497698" w:rsidR="008D75DB" w:rsidRPr="00FE4232" w:rsidRDefault="007F6DF0" w:rsidP="003C722C">
            <w:pPr>
              <w:jc w:val="right"/>
              <w:rPr>
                <w:b/>
                <w:bCs/>
                <w:color w:val="EE0000"/>
                <w:sz w:val="22"/>
                <w:szCs w:val="22"/>
                <w:lang w:val="en-US" w:eastAsia="en-US"/>
              </w:rPr>
            </w:pPr>
            <w:r w:rsidRPr="00882446">
              <w:rPr>
                <w:b/>
                <w:bCs/>
                <w:sz w:val="22"/>
                <w:szCs w:val="22"/>
                <w:lang w:val="en-US" w:eastAsia="en-US"/>
              </w:rPr>
              <w:t>3</w:t>
            </w:r>
            <w:r w:rsidR="00882446" w:rsidRPr="00882446">
              <w:rPr>
                <w:b/>
                <w:bCs/>
                <w:sz w:val="22"/>
                <w:szCs w:val="22"/>
                <w:lang w:val="en-US" w:eastAsia="en-US"/>
              </w:rPr>
              <w:t>5</w:t>
            </w:r>
            <w:r w:rsidR="008D75DB" w:rsidRPr="00882446">
              <w:rPr>
                <w:b/>
                <w:bCs/>
                <w:sz w:val="22"/>
                <w:szCs w:val="22"/>
                <w:lang w:val="en-US" w:eastAsia="en-US"/>
              </w:rPr>
              <w:t xml:space="preserve"> ± </w:t>
            </w:r>
            <w:r w:rsidR="00882446" w:rsidRPr="00882446">
              <w:rPr>
                <w:b/>
                <w:bCs/>
                <w:sz w:val="22"/>
                <w:szCs w:val="22"/>
                <w:lang w:val="en-US" w:eastAsia="en-US"/>
              </w:rPr>
              <w:t>10</w:t>
            </w:r>
          </w:p>
        </w:tc>
        <w:tc>
          <w:tcPr>
            <w:tcW w:w="1476" w:type="dxa"/>
            <w:noWrap/>
            <w:vAlign w:val="bottom"/>
            <w:hideMark/>
          </w:tcPr>
          <w:p w14:paraId="66D407E8" w14:textId="51F18B71" w:rsidR="008D75DB" w:rsidRPr="00FE4232" w:rsidRDefault="008D75DB" w:rsidP="003C722C">
            <w:pPr>
              <w:rPr>
                <w:b/>
                <w:bCs/>
                <w:color w:val="EE0000"/>
                <w:sz w:val="22"/>
                <w:szCs w:val="22"/>
                <w:lang w:val="en-US" w:eastAsia="en-US"/>
              </w:rPr>
            </w:pPr>
            <w:r w:rsidRPr="00882446">
              <w:rPr>
                <w:b/>
                <w:bCs/>
                <w:sz w:val="22"/>
                <w:szCs w:val="22"/>
                <w:lang w:val="en-US" w:eastAsia="en-US"/>
              </w:rPr>
              <w:t xml:space="preserve">29 ± </w:t>
            </w:r>
            <w:r w:rsidR="00FA09CB" w:rsidRPr="00882446">
              <w:rPr>
                <w:b/>
                <w:bCs/>
                <w:sz w:val="22"/>
                <w:szCs w:val="22"/>
                <w:lang w:val="en-US" w:eastAsia="en-US"/>
              </w:rPr>
              <w:t>10</w:t>
            </w:r>
          </w:p>
        </w:tc>
      </w:tr>
      <w:tr w:rsidR="008D75DB" w:rsidRPr="002F2F1E" w14:paraId="266D101F" w14:textId="77777777" w:rsidTr="000B7783">
        <w:trPr>
          <w:trHeight w:val="290"/>
        </w:trPr>
        <w:tc>
          <w:tcPr>
            <w:tcW w:w="2694" w:type="dxa"/>
            <w:noWrap/>
            <w:vAlign w:val="bottom"/>
            <w:hideMark/>
          </w:tcPr>
          <w:p w14:paraId="0E05BE73" w14:textId="77777777" w:rsidR="008D75DB" w:rsidRPr="002F2F1E" w:rsidRDefault="008D75DB" w:rsidP="003C722C">
            <w:pPr>
              <w:rPr>
                <w:b/>
                <w:bCs/>
                <w:sz w:val="22"/>
                <w:szCs w:val="22"/>
                <w:lang w:val="en-US" w:eastAsia="en-US"/>
              </w:rPr>
            </w:pPr>
          </w:p>
        </w:tc>
        <w:tc>
          <w:tcPr>
            <w:tcW w:w="1026" w:type="dxa"/>
            <w:noWrap/>
            <w:vAlign w:val="bottom"/>
            <w:hideMark/>
          </w:tcPr>
          <w:p w14:paraId="0D680870" w14:textId="77777777" w:rsidR="008D75DB" w:rsidRPr="002F2F1E" w:rsidRDefault="008D75DB" w:rsidP="003C722C">
            <w:pPr>
              <w:jc w:val="center"/>
              <w:rPr>
                <w:sz w:val="20"/>
                <w:szCs w:val="20"/>
                <w:lang w:val="en-US" w:eastAsia="en-US"/>
              </w:rPr>
            </w:pPr>
          </w:p>
        </w:tc>
        <w:tc>
          <w:tcPr>
            <w:tcW w:w="1520" w:type="dxa"/>
            <w:gridSpan w:val="2"/>
            <w:noWrap/>
            <w:vAlign w:val="bottom"/>
            <w:hideMark/>
          </w:tcPr>
          <w:p w14:paraId="6B186F2D" w14:textId="77777777" w:rsidR="008D75DB" w:rsidRPr="002F2F1E" w:rsidRDefault="008D75DB" w:rsidP="003C722C">
            <w:pPr>
              <w:jc w:val="center"/>
              <w:rPr>
                <w:sz w:val="20"/>
                <w:szCs w:val="20"/>
                <w:lang w:val="en-US" w:eastAsia="en-US"/>
              </w:rPr>
            </w:pPr>
          </w:p>
        </w:tc>
        <w:tc>
          <w:tcPr>
            <w:tcW w:w="1360" w:type="dxa"/>
            <w:noWrap/>
            <w:vAlign w:val="bottom"/>
            <w:hideMark/>
          </w:tcPr>
          <w:p w14:paraId="236DFDEC" w14:textId="77777777" w:rsidR="008D75DB" w:rsidRPr="002F2F1E" w:rsidRDefault="008D75DB" w:rsidP="003C722C">
            <w:pPr>
              <w:jc w:val="center"/>
              <w:rPr>
                <w:sz w:val="20"/>
                <w:szCs w:val="20"/>
                <w:lang w:val="en-US" w:eastAsia="en-US"/>
              </w:rPr>
            </w:pPr>
          </w:p>
        </w:tc>
        <w:tc>
          <w:tcPr>
            <w:tcW w:w="1475" w:type="dxa"/>
            <w:noWrap/>
            <w:vAlign w:val="bottom"/>
            <w:hideMark/>
          </w:tcPr>
          <w:p w14:paraId="4DB301DA" w14:textId="77777777" w:rsidR="008D75DB" w:rsidRPr="002F2F1E" w:rsidRDefault="008D75DB" w:rsidP="003C722C">
            <w:pPr>
              <w:rPr>
                <w:sz w:val="20"/>
                <w:szCs w:val="20"/>
                <w:lang w:val="en-US" w:eastAsia="en-US"/>
              </w:rPr>
            </w:pPr>
          </w:p>
        </w:tc>
        <w:tc>
          <w:tcPr>
            <w:tcW w:w="1476" w:type="dxa"/>
            <w:noWrap/>
            <w:vAlign w:val="bottom"/>
            <w:hideMark/>
          </w:tcPr>
          <w:p w14:paraId="675AEE19" w14:textId="77777777" w:rsidR="008D75DB" w:rsidRPr="002F2F1E" w:rsidRDefault="008D75DB" w:rsidP="003C722C">
            <w:pPr>
              <w:rPr>
                <w:sz w:val="20"/>
                <w:szCs w:val="20"/>
                <w:lang w:val="en-US" w:eastAsia="en-US"/>
              </w:rPr>
            </w:pPr>
          </w:p>
        </w:tc>
      </w:tr>
      <w:tr w:rsidR="008D75DB" w:rsidRPr="002F2F1E" w14:paraId="1B78098A" w14:textId="77777777">
        <w:trPr>
          <w:trHeight w:val="290"/>
        </w:trPr>
        <w:tc>
          <w:tcPr>
            <w:tcW w:w="2694" w:type="dxa"/>
            <w:tcBorders>
              <w:left w:val="nil"/>
              <w:bottom w:val="nil"/>
              <w:right w:val="nil"/>
            </w:tcBorders>
            <w:noWrap/>
            <w:vAlign w:val="bottom"/>
            <w:hideMark/>
          </w:tcPr>
          <w:p w14:paraId="41104356" w14:textId="78EF18B8" w:rsidR="008D75DB" w:rsidRPr="002F2F1E" w:rsidRDefault="008D75DB" w:rsidP="003C722C">
            <w:pPr>
              <w:rPr>
                <w:i/>
                <w:iCs/>
                <w:sz w:val="22"/>
                <w:szCs w:val="22"/>
                <w:lang w:val="en-US" w:eastAsia="en-US"/>
              </w:rPr>
            </w:pPr>
            <w:r w:rsidRPr="002F2F1E">
              <w:rPr>
                <w:i/>
                <w:iCs/>
                <w:sz w:val="22"/>
                <w:szCs w:val="22"/>
                <w:lang w:val="en-US" w:eastAsia="en-US"/>
              </w:rPr>
              <w:t xml:space="preserve">Depositional </w:t>
            </w:r>
            <w:proofErr w:type="gramStart"/>
            <w:r w:rsidR="00FD6E8F">
              <w:rPr>
                <w:i/>
                <w:iCs/>
                <w:sz w:val="22"/>
                <w:szCs w:val="22"/>
                <w:lang w:val="en-US" w:eastAsia="en-US"/>
              </w:rPr>
              <w:t>marine</w:t>
            </w:r>
            <w:proofErr w:type="gramEnd"/>
            <w:r w:rsidR="00FD6E8F">
              <w:rPr>
                <w:i/>
                <w:iCs/>
                <w:sz w:val="22"/>
                <w:szCs w:val="22"/>
                <w:lang w:val="en-US" w:eastAsia="en-US"/>
              </w:rPr>
              <w:t xml:space="preserve"> </w:t>
            </w:r>
            <w:r w:rsidRPr="002F2F1E">
              <w:rPr>
                <w:i/>
                <w:iCs/>
                <w:sz w:val="22"/>
                <w:szCs w:val="22"/>
                <w:lang w:val="en-US" w:eastAsia="en-US"/>
              </w:rPr>
              <w:t>areas</w:t>
            </w:r>
          </w:p>
        </w:tc>
        <w:tc>
          <w:tcPr>
            <w:tcW w:w="1417" w:type="dxa"/>
            <w:gridSpan w:val="2"/>
            <w:tcBorders>
              <w:left w:val="nil"/>
              <w:bottom w:val="nil"/>
              <w:right w:val="nil"/>
            </w:tcBorders>
            <w:noWrap/>
            <w:vAlign w:val="bottom"/>
            <w:hideMark/>
          </w:tcPr>
          <w:p w14:paraId="27F41E6C" w14:textId="77777777" w:rsidR="008D75DB" w:rsidRPr="002F2F1E" w:rsidRDefault="008D75DB" w:rsidP="003C722C">
            <w:pPr>
              <w:jc w:val="center"/>
              <w:rPr>
                <w:i/>
                <w:iCs/>
                <w:sz w:val="22"/>
                <w:szCs w:val="22"/>
                <w:lang w:val="en-US" w:eastAsia="en-US"/>
              </w:rPr>
            </w:pPr>
          </w:p>
        </w:tc>
        <w:tc>
          <w:tcPr>
            <w:tcW w:w="1129" w:type="dxa"/>
            <w:tcBorders>
              <w:left w:val="nil"/>
              <w:bottom w:val="nil"/>
              <w:right w:val="nil"/>
            </w:tcBorders>
            <w:noWrap/>
            <w:vAlign w:val="bottom"/>
            <w:hideMark/>
          </w:tcPr>
          <w:p w14:paraId="5B3FE974" w14:textId="77777777" w:rsidR="008D75DB" w:rsidRPr="002F2F1E" w:rsidRDefault="008D75DB" w:rsidP="003C722C">
            <w:pPr>
              <w:jc w:val="center"/>
              <w:rPr>
                <w:sz w:val="20"/>
                <w:szCs w:val="20"/>
                <w:lang w:val="en-US" w:eastAsia="en-US"/>
              </w:rPr>
            </w:pPr>
          </w:p>
        </w:tc>
        <w:tc>
          <w:tcPr>
            <w:tcW w:w="1360" w:type="dxa"/>
            <w:tcBorders>
              <w:left w:val="nil"/>
              <w:bottom w:val="nil"/>
              <w:right w:val="nil"/>
            </w:tcBorders>
            <w:noWrap/>
            <w:vAlign w:val="bottom"/>
            <w:hideMark/>
          </w:tcPr>
          <w:p w14:paraId="3DEBE746" w14:textId="77777777" w:rsidR="008D75DB" w:rsidRPr="002F2F1E" w:rsidRDefault="008D75DB" w:rsidP="003C722C">
            <w:pPr>
              <w:jc w:val="center"/>
              <w:rPr>
                <w:sz w:val="20"/>
                <w:szCs w:val="20"/>
                <w:lang w:val="en-US" w:eastAsia="en-US"/>
              </w:rPr>
            </w:pPr>
          </w:p>
        </w:tc>
        <w:tc>
          <w:tcPr>
            <w:tcW w:w="1475" w:type="dxa"/>
            <w:tcBorders>
              <w:left w:val="nil"/>
              <w:bottom w:val="nil"/>
              <w:right w:val="nil"/>
            </w:tcBorders>
            <w:noWrap/>
            <w:vAlign w:val="bottom"/>
            <w:hideMark/>
          </w:tcPr>
          <w:p w14:paraId="1E1443FF" w14:textId="77777777" w:rsidR="008D75DB" w:rsidRPr="002F2F1E" w:rsidRDefault="008D75DB" w:rsidP="003C722C">
            <w:pPr>
              <w:rPr>
                <w:sz w:val="20"/>
                <w:szCs w:val="20"/>
                <w:lang w:val="en-US" w:eastAsia="en-US"/>
              </w:rPr>
            </w:pPr>
          </w:p>
        </w:tc>
        <w:tc>
          <w:tcPr>
            <w:tcW w:w="1476" w:type="dxa"/>
            <w:tcBorders>
              <w:left w:val="nil"/>
              <w:bottom w:val="nil"/>
              <w:right w:val="nil"/>
            </w:tcBorders>
            <w:noWrap/>
            <w:vAlign w:val="bottom"/>
            <w:hideMark/>
          </w:tcPr>
          <w:p w14:paraId="0A813FC4" w14:textId="77777777" w:rsidR="008D75DB" w:rsidRPr="002F2F1E" w:rsidRDefault="008D75DB" w:rsidP="003C722C">
            <w:pPr>
              <w:rPr>
                <w:sz w:val="20"/>
                <w:szCs w:val="20"/>
                <w:lang w:val="en-US" w:eastAsia="en-US"/>
              </w:rPr>
            </w:pPr>
          </w:p>
        </w:tc>
      </w:tr>
      <w:tr w:rsidR="00FD6E8F" w:rsidRPr="002F2F1E" w14:paraId="186BB745" w14:textId="77777777">
        <w:trPr>
          <w:trHeight w:val="290"/>
        </w:trPr>
        <w:tc>
          <w:tcPr>
            <w:tcW w:w="2694" w:type="dxa"/>
            <w:tcBorders>
              <w:top w:val="nil"/>
              <w:left w:val="nil"/>
              <w:bottom w:val="nil"/>
              <w:right w:val="nil"/>
            </w:tcBorders>
            <w:noWrap/>
            <w:vAlign w:val="bottom"/>
          </w:tcPr>
          <w:p w14:paraId="590DBA93" w14:textId="47C7B00E" w:rsidR="00FD6E8F" w:rsidRPr="002F2F1E" w:rsidRDefault="00FD6E8F" w:rsidP="003C722C">
            <w:pPr>
              <w:rPr>
                <w:sz w:val="22"/>
                <w:szCs w:val="22"/>
                <w:lang w:val="en-US" w:eastAsia="en-US"/>
              </w:rPr>
            </w:pPr>
            <w:r>
              <w:rPr>
                <w:sz w:val="22"/>
                <w:szCs w:val="22"/>
                <w:lang w:val="en-US" w:eastAsia="en-US"/>
              </w:rPr>
              <w:t>Continental margin</w:t>
            </w:r>
          </w:p>
        </w:tc>
        <w:tc>
          <w:tcPr>
            <w:tcW w:w="1417" w:type="dxa"/>
            <w:gridSpan w:val="2"/>
            <w:tcBorders>
              <w:top w:val="nil"/>
              <w:left w:val="nil"/>
              <w:bottom w:val="nil"/>
              <w:right w:val="nil"/>
            </w:tcBorders>
            <w:noWrap/>
            <w:vAlign w:val="bottom"/>
          </w:tcPr>
          <w:p w14:paraId="7EBB83B9" w14:textId="471127FE" w:rsidR="00FD6E8F" w:rsidRPr="002F2F1E" w:rsidRDefault="00FD6E8F" w:rsidP="003C722C">
            <w:pPr>
              <w:jc w:val="center"/>
              <w:rPr>
                <w:sz w:val="22"/>
                <w:szCs w:val="22"/>
                <w:lang w:val="en-US" w:eastAsia="en-US"/>
              </w:rPr>
            </w:pPr>
          </w:p>
        </w:tc>
        <w:tc>
          <w:tcPr>
            <w:tcW w:w="1129" w:type="dxa"/>
            <w:tcBorders>
              <w:top w:val="nil"/>
              <w:left w:val="nil"/>
              <w:bottom w:val="nil"/>
              <w:right w:val="nil"/>
            </w:tcBorders>
            <w:noWrap/>
            <w:vAlign w:val="bottom"/>
          </w:tcPr>
          <w:p w14:paraId="7AB946BE" w14:textId="77777777" w:rsidR="00FD6E8F" w:rsidRPr="002F2F1E" w:rsidRDefault="00FD6E8F" w:rsidP="003C722C">
            <w:pPr>
              <w:jc w:val="right"/>
              <w:rPr>
                <w:sz w:val="22"/>
                <w:szCs w:val="22"/>
                <w:lang w:val="en-US" w:eastAsia="en-US"/>
              </w:rPr>
            </w:pPr>
          </w:p>
        </w:tc>
        <w:tc>
          <w:tcPr>
            <w:tcW w:w="1360" w:type="dxa"/>
            <w:tcBorders>
              <w:top w:val="nil"/>
              <w:left w:val="nil"/>
              <w:bottom w:val="nil"/>
              <w:right w:val="nil"/>
            </w:tcBorders>
            <w:noWrap/>
            <w:vAlign w:val="bottom"/>
          </w:tcPr>
          <w:p w14:paraId="30DBCEA7" w14:textId="77777777" w:rsidR="00FD6E8F" w:rsidRPr="002F2F1E" w:rsidRDefault="00FD6E8F" w:rsidP="003C722C">
            <w:pPr>
              <w:jc w:val="center"/>
              <w:rPr>
                <w:sz w:val="22"/>
                <w:szCs w:val="22"/>
                <w:lang w:val="en-US" w:eastAsia="en-US"/>
              </w:rPr>
            </w:pPr>
          </w:p>
        </w:tc>
        <w:tc>
          <w:tcPr>
            <w:tcW w:w="1475" w:type="dxa"/>
            <w:tcBorders>
              <w:top w:val="nil"/>
              <w:left w:val="nil"/>
              <w:bottom w:val="nil"/>
              <w:right w:val="nil"/>
            </w:tcBorders>
            <w:noWrap/>
            <w:vAlign w:val="bottom"/>
          </w:tcPr>
          <w:p w14:paraId="7B93983C" w14:textId="297DEAF7" w:rsidR="00FD6E8F" w:rsidRPr="002F2F1E" w:rsidRDefault="00FD6E8F" w:rsidP="003C722C">
            <w:pPr>
              <w:jc w:val="right"/>
              <w:rPr>
                <w:sz w:val="22"/>
                <w:szCs w:val="22"/>
                <w:lang w:val="en-US" w:eastAsia="en-US"/>
              </w:rPr>
            </w:pPr>
            <w:r>
              <w:rPr>
                <w:sz w:val="22"/>
                <w:szCs w:val="22"/>
                <w:lang w:val="en-US" w:eastAsia="en-US"/>
              </w:rPr>
              <w:t>248</w:t>
            </w:r>
            <w:sdt>
              <w:sdtPr>
                <w:rPr>
                  <w:color w:val="000000"/>
                  <w:sz w:val="22"/>
                  <w:szCs w:val="22"/>
                  <w:vertAlign w:val="superscript"/>
                  <w:lang w:val="en-US" w:eastAsia="en-US"/>
                </w:rPr>
                <w:tag w:val="MENDELEY_CITATION_v3_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"/>
                <w:id w:val="1626726773"/>
                <w:placeholder>
                  <w:docPart w:val="DefaultPlaceholder_-1854013440"/>
                </w:placeholder>
              </w:sdtPr>
              <w:sdtContent>
                <w:r w:rsidR="00865F4E" w:rsidRPr="00865F4E">
                  <w:rPr>
                    <w:color w:val="000000"/>
                    <w:sz w:val="22"/>
                    <w:szCs w:val="22"/>
                    <w:vertAlign w:val="superscript"/>
                    <w:lang w:val="en-US" w:eastAsia="en-US"/>
                  </w:rPr>
                  <w:t>7</w:t>
                </w:r>
              </w:sdtContent>
            </w:sdt>
          </w:p>
        </w:tc>
        <w:tc>
          <w:tcPr>
            <w:tcW w:w="1476" w:type="dxa"/>
            <w:tcBorders>
              <w:top w:val="nil"/>
              <w:left w:val="nil"/>
              <w:bottom w:val="nil"/>
              <w:right w:val="nil"/>
            </w:tcBorders>
            <w:noWrap/>
            <w:vAlign w:val="bottom"/>
          </w:tcPr>
          <w:p w14:paraId="68441F25" w14:textId="77777777" w:rsidR="00FD6E8F" w:rsidRPr="002F2F1E" w:rsidRDefault="00FD6E8F" w:rsidP="003C722C">
            <w:pPr>
              <w:jc w:val="right"/>
              <w:rPr>
                <w:sz w:val="22"/>
                <w:szCs w:val="22"/>
                <w:lang w:val="en-US" w:eastAsia="en-US"/>
              </w:rPr>
            </w:pPr>
          </w:p>
        </w:tc>
      </w:tr>
      <w:tr w:rsidR="008D75DB" w:rsidRPr="002F2F1E" w14:paraId="594CBFA2" w14:textId="77777777" w:rsidTr="000B7783">
        <w:trPr>
          <w:trHeight w:val="290"/>
        </w:trPr>
        <w:tc>
          <w:tcPr>
            <w:tcW w:w="2694" w:type="dxa"/>
            <w:tcBorders>
              <w:top w:val="nil"/>
              <w:left w:val="nil"/>
              <w:bottom w:val="nil"/>
              <w:right w:val="nil"/>
            </w:tcBorders>
            <w:noWrap/>
            <w:vAlign w:val="bottom"/>
            <w:hideMark/>
          </w:tcPr>
          <w:p w14:paraId="34611460" w14:textId="393DC210" w:rsidR="008D75DB" w:rsidRPr="00FD6E8F" w:rsidRDefault="008D75DB" w:rsidP="003C722C">
            <w:pPr>
              <w:rPr>
                <w:sz w:val="22"/>
                <w:szCs w:val="22"/>
                <w:lang w:val="es-ES" w:eastAsia="en-US"/>
              </w:rPr>
            </w:pPr>
            <w:proofErr w:type="gramStart"/>
            <w:r w:rsidRPr="00FD6E8F">
              <w:rPr>
                <w:sz w:val="22"/>
                <w:szCs w:val="22"/>
                <w:lang w:val="es-ES" w:eastAsia="en-US"/>
              </w:rPr>
              <w:t>Total</w:t>
            </w:r>
            <w:proofErr w:type="gramEnd"/>
            <w:r w:rsidRPr="00FD6E8F">
              <w:rPr>
                <w:sz w:val="22"/>
                <w:szCs w:val="22"/>
                <w:lang w:val="es-ES" w:eastAsia="en-US"/>
              </w:rPr>
              <w:t xml:space="preserve"> </w:t>
            </w:r>
            <w:proofErr w:type="spellStart"/>
            <w:r w:rsidRPr="00FD6E8F">
              <w:rPr>
                <w:sz w:val="22"/>
                <w:szCs w:val="22"/>
                <w:lang w:val="es-ES" w:eastAsia="en-US"/>
              </w:rPr>
              <w:t>coastal</w:t>
            </w:r>
            <w:proofErr w:type="spellEnd"/>
            <w:r w:rsidRPr="00FD6E8F">
              <w:rPr>
                <w:sz w:val="22"/>
                <w:szCs w:val="22"/>
                <w:lang w:val="es-ES" w:eastAsia="en-US"/>
              </w:rPr>
              <w:t xml:space="preserve"> </w:t>
            </w:r>
            <w:proofErr w:type="spellStart"/>
            <w:r w:rsidR="00FD0361" w:rsidRPr="00FD6E8F">
              <w:rPr>
                <w:sz w:val="22"/>
                <w:szCs w:val="22"/>
                <w:lang w:val="es-ES" w:eastAsia="en-US"/>
              </w:rPr>
              <w:t>OC</w:t>
            </w:r>
            <w:proofErr w:type="spellEnd"/>
            <w:r w:rsidR="00FD0361" w:rsidRPr="00FD6E8F">
              <w:rPr>
                <w:sz w:val="22"/>
                <w:szCs w:val="22"/>
                <w:lang w:val="es-ES" w:eastAsia="en-US"/>
              </w:rPr>
              <w:t xml:space="preserve"> </w:t>
            </w:r>
            <w:proofErr w:type="spellStart"/>
            <w:r w:rsidRPr="00FD6E8F">
              <w:rPr>
                <w:sz w:val="22"/>
                <w:szCs w:val="22"/>
                <w:lang w:val="es-ES" w:eastAsia="en-US"/>
              </w:rPr>
              <w:t>burial</w:t>
            </w:r>
            <w:proofErr w:type="spellEnd"/>
          </w:p>
        </w:tc>
        <w:tc>
          <w:tcPr>
            <w:tcW w:w="1026" w:type="dxa"/>
            <w:tcBorders>
              <w:top w:val="nil"/>
              <w:left w:val="nil"/>
              <w:bottom w:val="nil"/>
              <w:right w:val="nil"/>
            </w:tcBorders>
            <w:noWrap/>
            <w:vAlign w:val="bottom"/>
            <w:hideMark/>
          </w:tcPr>
          <w:p w14:paraId="0B577D59" w14:textId="77777777" w:rsidR="008D75DB" w:rsidRPr="00FD6E8F" w:rsidRDefault="008D75DB" w:rsidP="003C722C">
            <w:pPr>
              <w:jc w:val="center"/>
              <w:rPr>
                <w:sz w:val="22"/>
                <w:szCs w:val="22"/>
                <w:lang w:val="es-ES" w:eastAsia="en-US"/>
              </w:rPr>
            </w:pPr>
          </w:p>
        </w:tc>
        <w:tc>
          <w:tcPr>
            <w:tcW w:w="1520" w:type="dxa"/>
            <w:gridSpan w:val="2"/>
            <w:tcBorders>
              <w:top w:val="nil"/>
              <w:left w:val="nil"/>
              <w:bottom w:val="nil"/>
              <w:right w:val="nil"/>
            </w:tcBorders>
            <w:noWrap/>
            <w:vAlign w:val="bottom"/>
            <w:hideMark/>
          </w:tcPr>
          <w:p w14:paraId="367063F9" w14:textId="77777777" w:rsidR="008D75DB" w:rsidRPr="00FD6E8F" w:rsidRDefault="008D75DB" w:rsidP="003C722C">
            <w:pPr>
              <w:rPr>
                <w:sz w:val="20"/>
                <w:szCs w:val="20"/>
                <w:lang w:val="es-ES" w:eastAsia="en-US"/>
              </w:rPr>
            </w:pPr>
          </w:p>
        </w:tc>
        <w:tc>
          <w:tcPr>
            <w:tcW w:w="1360" w:type="dxa"/>
            <w:tcBorders>
              <w:top w:val="nil"/>
              <w:left w:val="nil"/>
              <w:bottom w:val="nil"/>
              <w:right w:val="nil"/>
            </w:tcBorders>
            <w:noWrap/>
            <w:vAlign w:val="bottom"/>
            <w:hideMark/>
          </w:tcPr>
          <w:p w14:paraId="10B81A7B" w14:textId="77777777" w:rsidR="008D75DB" w:rsidRPr="00FD6E8F" w:rsidRDefault="008D75DB" w:rsidP="003C722C">
            <w:pPr>
              <w:rPr>
                <w:sz w:val="20"/>
                <w:szCs w:val="20"/>
                <w:lang w:val="es-ES" w:eastAsia="en-US"/>
              </w:rPr>
            </w:pPr>
          </w:p>
        </w:tc>
        <w:tc>
          <w:tcPr>
            <w:tcW w:w="1475" w:type="dxa"/>
            <w:tcBorders>
              <w:top w:val="nil"/>
              <w:left w:val="nil"/>
              <w:bottom w:val="nil"/>
              <w:right w:val="nil"/>
            </w:tcBorders>
            <w:noWrap/>
            <w:vAlign w:val="bottom"/>
            <w:hideMark/>
          </w:tcPr>
          <w:p w14:paraId="01DC9E0E" w14:textId="59489E99" w:rsidR="008D75DB" w:rsidRPr="00882446" w:rsidRDefault="00FD6E8F" w:rsidP="003C722C">
            <w:pPr>
              <w:jc w:val="right"/>
              <w:rPr>
                <w:sz w:val="22"/>
                <w:szCs w:val="22"/>
                <w:lang w:val="en-US" w:eastAsia="en-US"/>
              </w:rPr>
            </w:pPr>
            <w:r>
              <w:rPr>
                <w:sz w:val="22"/>
                <w:szCs w:val="22"/>
                <w:lang w:val="en-US" w:eastAsia="en-US"/>
              </w:rPr>
              <w:t>271</w:t>
            </w:r>
            <w:r w:rsidR="008D75DB" w:rsidRPr="00882446">
              <w:rPr>
                <w:sz w:val="22"/>
                <w:szCs w:val="22"/>
                <w:lang w:val="en-US" w:eastAsia="en-US"/>
              </w:rPr>
              <w:t xml:space="preserve"> ± </w:t>
            </w:r>
            <w:r w:rsidR="00FD0361" w:rsidRPr="00FD6E8F">
              <w:rPr>
                <w:sz w:val="22"/>
                <w:szCs w:val="22"/>
                <w:lang w:val="en-US" w:eastAsia="en-US"/>
              </w:rPr>
              <w:t>3</w:t>
            </w:r>
          </w:p>
        </w:tc>
        <w:tc>
          <w:tcPr>
            <w:tcW w:w="1476" w:type="dxa"/>
            <w:tcBorders>
              <w:top w:val="nil"/>
              <w:left w:val="nil"/>
              <w:bottom w:val="nil"/>
              <w:right w:val="nil"/>
            </w:tcBorders>
            <w:noWrap/>
            <w:vAlign w:val="bottom"/>
            <w:hideMark/>
          </w:tcPr>
          <w:p w14:paraId="07A82980" w14:textId="6F555773" w:rsidR="008D75DB" w:rsidRPr="00882446" w:rsidRDefault="00FD6E8F" w:rsidP="003C722C">
            <w:pPr>
              <w:rPr>
                <w:sz w:val="22"/>
                <w:szCs w:val="22"/>
                <w:lang w:val="en-US" w:eastAsia="en-US"/>
              </w:rPr>
            </w:pPr>
            <w:r>
              <w:rPr>
                <w:sz w:val="22"/>
                <w:szCs w:val="22"/>
                <w:lang w:val="en-US" w:eastAsia="en-US"/>
              </w:rPr>
              <w:t>289</w:t>
            </w:r>
            <w:r w:rsidR="008D75DB" w:rsidRPr="00882446">
              <w:rPr>
                <w:sz w:val="22"/>
                <w:szCs w:val="22"/>
                <w:lang w:val="en-US" w:eastAsia="en-US"/>
              </w:rPr>
              <w:t xml:space="preserve"> ± </w:t>
            </w:r>
            <w:r w:rsidR="00FA09CB" w:rsidRPr="00FD6E8F">
              <w:rPr>
                <w:sz w:val="22"/>
                <w:szCs w:val="22"/>
                <w:lang w:val="en-US" w:eastAsia="en-US"/>
              </w:rPr>
              <w:t>5</w:t>
            </w:r>
          </w:p>
        </w:tc>
      </w:tr>
      <w:tr w:rsidR="008D75DB" w:rsidRPr="002F2F1E" w14:paraId="53A50DE6" w14:textId="77777777" w:rsidTr="000B7783">
        <w:trPr>
          <w:trHeight w:val="290"/>
        </w:trPr>
        <w:tc>
          <w:tcPr>
            <w:tcW w:w="2694" w:type="dxa"/>
            <w:tcBorders>
              <w:top w:val="nil"/>
              <w:left w:val="nil"/>
              <w:bottom w:val="nil"/>
              <w:right w:val="nil"/>
            </w:tcBorders>
            <w:noWrap/>
            <w:vAlign w:val="bottom"/>
            <w:hideMark/>
          </w:tcPr>
          <w:p w14:paraId="2BA006FF" w14:textId="77777777" w:rsidR="008D75DB" w:rsidRPr="002F2F1E" w:rsidRDefault="008D75DB" w:rsidP="003C722C">
            <w:pPr>
              <w:rPr>
                <w:b/>
                <w:bCs/>
                <w:sz w:val="22"/>
                <w:szCs w:val="22"/>
                <w:lang w:val="en-US" w:eastAsia="en-US"/>
              </w:rPr>
            </w:pPr>
          </w:p>
        </w:tc>
        <w:tc>
          <w:tcPr>
            <w:tcW w:w="1026" w:type="dxa"/>
            <w:tcBorders>
              <w:top w:val="nil"/>
              <w:left w:val="nil"/>
              <w:bottom w:val="nil"/>
              <w:right w:val="nil"/>
            </w:tcBorders>
            <w:noWrap/>
            <w:vAlign w:val="bottom"/>
            <w:hideMark/>
          </w:tcPr>
          <w:p w14:paraId="35393CD4" w14:textId="77777777" w:rsidR="008D75DB" w:rsidRPr="002F2F1E" w:rsidRDefault="008D75DB" w:rsidP="003C722C">
            <w:pPr>
              <w:rPr>
                <w:sz w:val="20"/>
                <w:szCs w:val="20"/>
                <w:lang w:val="en-US" w:eastAsia="en-US"/>
              </w:rPr>
            </w:pPr>
          </w:p>
        </w:tc>
        <w:tc>
          <w:tcPr>
            <w:tcW w:w="1520" w:type="dxa"/>
            <w:gridSpan w:val="2"/>
            <w:tcBorders>
              <w:top w:val="nil"/>
              <w:left w:val="nil"/>
              <w:bottom w:val="nil"/>
              <w:right w:val="nil"/>
            </w:tcBorders>
            <w:noWrap/>
            <w:vAlign w:val="bottom"/>
            <w:hideMark/>
          </w:tcPr>
          <w:p w14:paraId="6FDF62D6" w14:textId="77777777" w:rsidR="008D75DB" w:rsidRPr="002F2F1E" w:rsidRDefault="008D75DB" w:rsidP="003C722C">
            <w:pPr>
              <w:rPr>
                <w:sz w:val="20"/>
                <w:szCs w:val="20"/>
                <w:lang w:val="en-US" w:eastAsia="en-US"/>
              </w:rPr>
            </w:pPr>
          </w:p>
        </w:tc>
        <w:tc>
          <w:tcPr>
            <w:tcW w:w="1360" w:type="dxa"/>
            <w:tcBorders>
              <w:top w:val="nil"/>
              <w:left w:val="nil"/>
              <w:bottom w:val="nil"/>
              <w:right w:val="nil"/>
            </w:tcBorders>
            <w:noWrap/>
            <w:vAlign w:val="bottom"/>
            <w:hideMark/>
          </w:tcPr>
          <w:p w14:paraId="67DF9311" w14:textId="77777777" w:rsidR="008D75DB" w:rsidRPr="002F2F1E" w:rsidRDefault="008D75DB" w:rsidP="003C722C">
            <w:pPr>
              <w:rPr>
                <w:sz w:val="20"/>
                <w:szCs w:val="20"/>
                <w:lang w:val="en-US" w:eastAsia="en-US"/>
              </w:rPr>
            </w:pPr>
          </w:p>
        </w:tc>
        <w:tc>
          <w:tcPr>
            <w:tcW w:w="1475" w:type="dxa"/>
            <w:tcBorders>
              <w:top w:val="nil"/>
              <w:left w:val="nil"/>
              <w:bottom w:val="nil"/>
              <w:right w:val="nil"/>
            </w:tcBorders>
            <w:noWrap/>
            <w:vAlign w:val="bottom"/>
            <w:hideMark/>
          </w:tcPr>
          <w:p w14:paraId="0719DF9A" w14:textId="77777777" w:rsidR="008D75DB" w:rsidRPr="00FE4232" w:rsidRDefault="008D75DB" w:rsidP="003C722C">
            <w:pPr>
              <w:rPr>
                <w:color w:val="EE0000"/>
                <w:sz w:val="20"/>
                <w:szCs w:val="20"/>
                <w:lang w:val="en-US" w:eastAsia="en-US"/>
              </w:rPr>
            </w:pPr>
          </w:p>
        </w:tc>
        <w:tc>
          <w:tcPr>
            <w:tcW w:w="1476" w:type="dxa"/>
            <w:tcBorders>
              <w:top w:val="nil"/>
              <w:left w:val="nil"/>
              <w:bottom w:val="nil"/>
              <w:right w:val="nil"/>
            </w:tcBorders>
            <w:noWrap/>
            <w:vAlign w:val="bottom"/>
            <w:hideMark/>
          </w:tcPr>
          <w:p w14:paraId="06A3C40E" w14:textId="77777777" w:rsidR="008D75DB" w:rsidRPr="00FE4232" w:rsidRDefault="008D75DB" w:rsidP="003C722C">
            <w:pPr>
              <w:rPr>
                <w:color w:val="EE0000"/>
                <w:sz w:val="20"/>
                <w:szCs w:val="20"/>
                <w:lang w:val="en-US" w:eastAsia="en-US"/>
              </w:rPr>
            </w:pPr>
          </w:p>
        </w:tc>
      </w:tr>
      <w:tr w:rsidR="008D75DB" w:rsidRPr="002F2F1E" w14:paraId="312CBCE7" w14:textId="77777777" w:rsidTr="000B7783">
        <w:trPr>
          <w:trHeight w:val="290"/>
        </w:trPr>
        <w:tc>
          <w:tcPr>
            <w:tcW w:w="2694" w:type="dxa"/>
            <w:tcBorders>
              <w:top w:val="nil"/>
              <w:left w:val="nil"/>
              <w:bottom w:val="nil"/>
              <w:right w:val="nil"/>
            </w:tcBorders>
            <w:noWrap/>
            <w:vAlign w:val="bottom"/>
            <w:hideMark/>
          </w:tcPr>
          <w:p w14:paraId="7E130EF6" w14:textId="783814CF" w:rsidR="008D75DB" w:rsidRPr="002F2F1E" w:rsidRDefault="008D75DB" w:rsidP="003C722C">
            <w:pPr>
              <w:rPr>
                <w:i/>
                <w:iCs/>
                <w:sz w:val="22"/>
                <w:szCs w:val="22"/>
                <w:lang w:val="en-US" w:eastAsia="en-US"/>
              </w:rPr>
            </w:pPr>
            <w:r w:rsidRPr="002F2F1E">
              <w:rPr>
                <w:i/>
                <w:iCs/>
                <w:sz w:val="22"/>
                <w:szCs w:val="22"/>
                <w:lang w:val="en-US" w:eastAsia="en-US"/>
              </w:rPr>
              <w:t>Deep Sea burial</w:t>
            </w:r>
            <w:r w:rsidR="00FD6E8F">
              <w:rPr>
                <w:i/>
                <w:iCs/>
                <w:sz w:val="22"/>
                <w:szCs w:val="22"/>
                <w:lang w:val="en-US" w:eastAsia="en-US"/>
              </w:rPr>
              <w:t xml:space="preserve"> </w:t>
            </w:r>
          </w:p>
        </w:tc>
        <w:tc>
          <w:tcPr>
            <w:tcW w:w="1026" w:type="dxa"/>
            <w:tcBorders>
              <w:top w:val="nil"/>
              <w:left w:val="nil"/>
              <w:bottom w:val="nil"/>
              <w:right w:val="nil"/>
            </w:tcBorders>
            <w:noWrap/>
            <w:vAlign w:val="bottom"/>
            <w:hideMark/>
          </w:tcPr>
          <w:p w14:paraId="3C31EE7A" w14:textId="77777777" w:rsidR="008D75DB" w:rsidRPr="002F2F1E" w:rsidRDefault="008D75DB" w:rsidP="003C722C">
            <w:pPr>
              <w:rPr>
                <w:i/>
                <w:iCs/>
                <w:sz w:val="22"/>
                <w:szCs w:val="22"/>
                <w:lang w:val="en-US" w:eastAsia="en-US"/>
              </w:rPr>
            </w:pPr>
          </w:p>
        </w:tc>
        <w:tc>
          <w:tcPr>
            <w:tcW w:w="1520" w:type="dxa"/>
            <w:gridSpan w:val="2"/>
            <w:tcBorders>
              <w:top w:val="nil"/>
              <w:left w:val="nil"/>
              <w:bottom w:val="nil"/>
              <w:right w:val="nil"/>
            </w:tcBorders>
            <w:noWrap/>
            <w:vAlign w:val="bottom"/>
            <w:hideMark/>
          </w:tcPr>
          <w:p w14:paraId="62968294" w14:textId="77777777" w:rsidR="008D75DB" w:rsidRPr="002F2F1E" w:rsidRDefault="008D75DB" w:rsidP="003C722C">
            <w:pPr>
              <w:rPr>
                <w:sz w:val="20"/>
                <w:szCs w:val="20"/>
                <w:lang w:val="en-US" w:eastAsia="en-US"/>
              </w:rPr>
            </w:pPr>
          </w:p>
        </w:tc>
        <w:tc>
          <w:tcPr>
            <w:tcW w:w="1360" w:type="dxa"/>
            <w:tcBorders>
              <w:top w:val="nil"/>
              <w:left w:val="nil"/>
              <w:bottom w:val="nil"/>
              <w:right w:val="nil"/>
            </w:tcBorders>
            <w:noWrap/>
            <w:vAlign w:val="bottom"/>
            <w:hideMark/>
          </w:tcPr>
          <w:p w14:paraId="431C53D0" w14:textId="77777777" w:rsidR="008D75DB" w:rsidRPr="002F2F1E" w:rsidRDefault="008D75DB" w:rsidP="003C722C">
            <w:pPr>
              <w:rPr>
                <w:sz w:val="20"/>
                <w:szCs w:val="20"/>
                <w:lang w:val="en-US" w:eastAsia="en-US"/>
              </w:rPr>
            </w:pPr>
          </w:p>
        </w:tc>
        <w:tc>
          <w:tcPr>
            <w:tcW w:w="1475" w:type="dxa"/>
            <w:tcBorders>
              <w:top w:val="nil"/>
              <w:left w:val="nil"/>
              <w:bottom w:val="nil"/>
              <w:right w:val="nil"/>
            </w:tcBorders>
            <w:noWrap/>
            <w:vAlign w:val="bottom"/>
            <w:hideMark/>
          </w:tcPr>
          <w:p w14:paraId="30C8298E" w14:textId="41523985" w:rsidR="008D75DB" w:rsidRPr="002F2F1E" w:rsidRDefault="00FD6E8F" w:rsidP="003C722C">
            <w:pPr>
              <w:jc w:val="right"/>
              <w:rPr>
                <w:sz w:val="22"/>
                <w:szCs w:val="22"/>
                <w:lang w:val="en-US" w:eastAsia="en-US"/>
              </w:rPr>
            </w:pPr>
            <w:r>
              <w:rPr>
                <w:sz w:val="22"/>
                <w:szCs w:val="22"/>
                <w:lang w:val="en-US" w:eastAsia="en-US"/>
              </w:rPr>
              <w:t>20</w:t>
            </w:r>
            <w:sdt>
              <w:sdtPr>
                <w:rPr>
                  <w:color w:val="000000"/>
                  <w:sz w:val="22"/>
                  <w:szCs w:val="22"/>
                  <w:vertAlign w:val="superscript"/>
                  <w:lang w:val="en-US" w:eastAsia="en-US"/>
                </w:rPr>
                <w:tag w:val="MENDELEY_CITATION_v3_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"/>
                <w:id w:val="-1668391129"/>
                <w:placeholder>
                  <w:docPart w:val="DefaultPlaceholder_-1854013440"/>
                </w:placeholder>
              </w:sdtPr>
              <w:sdtContent>
                <w:r w:rsidR="00865F4E" w:rsidRPr="00865F4E">
                  <w:rPr>
                    <w:color w:val="000000"/>
                    <w:sz w:val="22"/>
                    <w:szCs w:val="22"/>
                    <w:vertAlign w:val="superscript"/>
                    <w:lang w:val="en-US" w:eastAsia="en-US"/>
                  </w:rPr>
                  <w:t>8</w:t>
                </w:r>
              </w:sdtContent>
            </w:sdt>
          </w:p>
        </w:tc>
        <w:tc>
          <w:tcPr>
            <w:tcW w:w="1476" w:type="dxa"/>
            <w:tcBorders>
              <w:top w:val="nil"/>
              <w:left w:val="nil"/>
              <w:bottom w:val="nil"/>
              <w:right w:val="nil"/>
            </w:tcBorders>
            <w:noWrap/>
            <w:vAlign w:val="bottom"/>
            <w:hideMark/>
          </w:tcPr>
          <w:p w14:paraId="09EF0202" w14:textId="77777777" w:rsidR="008D75DB" w:rsidRPr="002F2F1E" w:rsidRDefault="008D75DB" w:rsidP="003C722C">
            <w:pPr>
              <w:jc w:val="right"/>
              <w:rPr>
                <w:sz w:val="22"/>
                <w:szCs w:val="22"/>
                <w:lang w:val="en-US" w:eastAsia="en-US"/>
              </w:rPr>
            </w:pPr>
          </w:p>
        </w:tc>
      </w:tr>
      <w:tr w:rsidR="008D75DB" w:rsidRPr="002F2F1E" w14:paraId="2C4B90A5" w14:textId="77777777" w:rsidTr="000B7783">
        <w:trPr>
          <w:trHeight w:val="290"/>
        </w:trPr>
        <w:tc>
          <w:tcPr>
            <w:tcW w:w="2694" w:type="dxa"/>
            <w:tcBorders>
              <w:top w:val="nil"/>
              <w:left w:val="nil"/>
              <w:bottom w:val="nil"/>
              <w:right w:val="nil"/>
            </w:tcBorders>
            <w:noWrap/>
            <w:vAlign w:val="bottom"/>
            <w:hideMark/>
          </w:tcPr>
          <w:p w14:paraId="1C57A9E9" w14:textId="6997D391" w:rsidR="008D75DB" w:rsidRPr="002F2F1E" w:rsidRDefault="008D75DB" w:rsidP="003C722C">
            <w:pPr>
              <w:rPr>
                <w:sz w:val="22"/>
                <w:szCs w:val="22"/>
                <w:lang w:val="en-US" w:eastAsia="en-US"/>
              </w:rPr>
            </w:pPr>
            <w:r w:rsidRPr="002F2F1E">
              <w:rPr>
                <w:sz w:val="22"/>
                <w:szCs w:val="22"/>
                <w:lang w:val="en-US" w:eastAsia="en-US"/>
              </w:rPr>
              <w:t xml:space="preserve">Total oceanic </w:t>
            </w:r>
            <w:r w:rsidR="00FD0361" w:rsidRPr="002F2F1E">
              <w:rPr>
                <w:sz w:val="22"/>
                <w:szCs w:val="22"/>
                <w:lang w:val="en-US" w:eastAsia="en-US"/>
              </w:rPr>
              <w:t xml:space="preserve">OC </w:t>
            </w:r>
            <w:r w:rsidRPr="002F2F1E">
              <w:rPr>
                <w:sz w:val="22"/>
                <w:szCs w:val="22"/>
                <w:lang w:val="en-US" w:eastAsia="en-US"/>
              </w:rPr>
              <w:t>burial</w:t>
            </w:r>
          </w:p>
        </w:tc>
        <w:tc>
          <w:tcPr>
            <w:tcW w:w="1026" w:type="dxa"/>
            <w:tcBorders>
              <w:top w:val="nil"/>
              <w:left w:val="nil"/>
              <w:bottom w:val="nil"/>
              <w:right w:val="nil"/>
            </w:tcBorders>
            <w:noWrap/>
            <w:vAlign w:val="bottom"/>
            <w:hideMark/>
          </w:tcPr>
          <w:p w14:paraId="6A1E07C3" w14:textId="77777777" w:rsidR="008D75DB" w:rsidRPr="002F2F1E" w:rsidRDefault="008D75DB" w:rsidP="003C722C">
            <w:pPr>
              <w:rPr>
                <w:sz w:val="22"/>
                <w:szCs w:val="22"/>
                <w:lang w:val="en-US" w:eastAsia="en-US"/>
              </w:rPr>
            </w:pPr>
          </w:p>
        </w:tc>
        <w:tc>
          <w:tcPr>
            <w:tcW w:w="1520" w:type="dxa"/>
            <w:gridSpan w:val="2"/>
            <w:tcBorders>
              <w:top w:val="nil"/>
              <w:left w:val="nil"/>
              <w:bottom w:val="nil"/>
              <w:right w:val="nil"/>
            </w:tcBorders>
            <w:noWrap/>
            <w:vAlign w:val="bottom"/>
            <w:hideMark/>
          </w:tcPr>
          <w:p w14:paraId="1D1CC5EB" w14:textId="77777777" w:rsidR="008D75DB" w:rsidRPr="002F2F1E" w:rsidRDefault="008D75DB" w:rsidP="003C722C">
            <w:pPr>
              <w:rPr>
                <w:sz w:val="20"/>
                <w:szCs w:val="20"/>
                <w:lang w:val="en-US" w:eastAsia="en-US"/>
              </w:rPr>
            </w:pPr>
          </w:p>
        </w:tc>
        <w:tc>
          <w:tcPr>
            <w:tcW w:w="1360" w:type="dxa"/>
            <w:tcBorders>
              <w:top w:val="nil"/>
              <w:left w:val="nil"/>
              <w:bottom w:val="nil"/>
              <w:right w:val="nil"/>
            </w:tcBorders>
            <w:noWrap/>
            <w:vAlign w:val="bottom"/>
            <w:hideMark/>
          </w:tcPr>
          <w:p w14:paraId="73E1886F" w14:textId="77777777" w:rsidR="008D75DB" w:rsidRPr="002F2F1E" w:rsidRDefault="008D75DB" w:rsidP="003C722C">
            <w:pPr>
              <w:rPr>
                <w:sz w:val="20"/>
                <w:szCs w:val="20"/>
                <w:lang w:val="en-US" w:eastAsia="en-US"/>
              </w:rPr>
            </w:pPr>
          </w:p>
        </w:tc>
        <w:tc>
          <w:tcPr>
            <w:tcW w:w="1475" w:type="dxa"/>
            <w:tcBorders>
              <w:top w:val="nil"/>
              <w:left w:val="nil"/>
              <w:bottom w:val="nil"/>
              <w:right w:val="nil"/>
            </w:tcBorders>
            <w:noWrap/>
            <w:vAlign w:val="bottom"/>
            <w:hideMark/>
          </w:tcPr>
          <w:p w14:paraId="2E3BEFC7" w14:textId="03B98FD9" w:rsidR="008D75DB" w:rsidRPr="00FD6E8F" w:rsidRDefault="00FD6E8F" w:rsidP="003C722C">
            <w:pPr>
              <w:jc w:val="right"/>
              <w:rPr>
                <w:sz w:val="22"/>
                <w:szCs w:val="22"/>
                <w:lang w:val="en-US" w:eastAsia="en-US"/>
              </w:rPr>
            </w:pPr>
            <w:r w:rsidRPr="00FD6E8F">
              <w:rPr>
                <w:sz w:val="22"/>
                <w:szCs w:val="22"/>
                <w:lang w:val="en-US" w:eastAsia="en-US"/>
              </w:rPr>
              <w:t>291</w:t>
            </w:r>
            <w:r w:rsidR="008D75DB" w:rsidRPr="00FD6E8F">
              <w:rPr>
                <w:sz w:val="22"/>
                <w:szCs w:val="22"/>
                <w:lang w:val="en-US" w:eastAsia="en-US"/>
              </w:rPr>
              <w:t xml:space="preserve"> ± </w:t>
            </w:r>
            <w:r w:rsidR="00FD0361" w:rsidRPr="00FD6E8F">
              <w:rPr>
                <w:sz w:val="22"/>
                <w:szCs w:val="22"/>
                <w:lang w:val="en-US" w:eastAsia="en-US"/>
              </w:rPr>
              <w:t>3</w:t>
            </w:r>
          </w:p>
        </w:tc>
        <w:tc>
          <w:tcPr>
            <w:tcW w:w="1476" w:type="dxa"/>
            <w:tcBorders>
              <w:top w:val="nil"/>
              <w:left w:val="nil"/>
              <w:bottom w:val="nil"/>
              <w:right w:val="nil"/>
            </w:tcBorders>
            <w:noWrap/>
            <w:vAlign w:val="bottom"/>
            <w:hideMark/>
          </w:tcPr>
          <w:p w14:paraId="4C6A7D09" w14:textId="75EA007C" w:rsidR="008D75DB" w:rsidRPr="00FD6E8F" w:rsidRDefault="00FD6E8F" w:rsidP="003C722C">
            <w:pPr>
              <w:rPr>
                <w:sz w:val="22"/>
                <w:szCs w:val="22"/>
                <w:lang w:val="en-US" w:eastAsia="en-US"/>
              </w:rPr>
            </w:pPr>
            <w:r w:rsidRPr="00FD6E8F">
              <w:rPr>
                <w:sz w:val="22"/>
                <w:szCs w:val="22"/>
                <w:lang w:val="en-US" w:eastAsia="en-US"/>
              </w:rPr>
              <w:t>309</w:t>
            </w:r>
            <w:r w:rsidR="008D75DB" w:rsidRPr="00FD6E8F">
              <w:rPr>
                <w:sz w:val="22"/>
                <w:szCs w:val="22"/>
                <w:lang w:val="en-US" w:eastAsia="en-US"/>
              </w:rPr>
              <w:t xml:space="preserve"> ± </w:t>
            </w:r>
            <w:r w:rsidR="00FA09CB" w:rsidRPr="00FD6E8F">
              <w:rPr>
                <w:sz w:val="22"/>
                <w:szCs w:val="22"/>
                <w:lang w:val="en-US" w:eastAsia="en-US"/>
              </w:rPr>
              <w:t>5</w:t>
            </w:r>
          </w:p>
        </w:tc>
      </w:tr>
      <w:tr w:rsidR="008D75DB" w:rsidRPr="002F2F1E" w14:paraId="7EF52656" w14:textId="77777777" w:rsidTr="000B7783">
        <w:trPr>
          <w:trHeight w:val="290"/>
        </w:trPr>
        <w:tc>
          <w:tcPr>
            <w:tcW w:w="2694" w:type="dxa"/>
            <w:tcBorders>
              <w:top w:val="nil"/>
              <w:left w:val="nil"/>
              <w:bottom w:val="single" w:sz="4" w:space="0" w:color="auto"/>
              <w:right w:val="nil"/>
            </w:tcBorders>
            <w:noWrap/>
            <w:vAlign w:val="bottom"/>
            <w:hideMark/>
          </w:tcPr>
          <w:p w14:paraId="69F8E3A1" w14:textId="54F21E06" w:rsidR="008D75DB" w:rsidRPr="002F2F1E" w:rsidRDefault="008D75DB" w:rsidP="003C722C">
            <w:pPr>
              <w:rPr>
                <w:b/>
                <w:bCs/>
                <w:sz w:val="22"/>
                <w:szCs w:val="22"/>
                <w:lang w:val="en-US" w:eastAsia="en-US"/>
              </w:rPr>
            </w:pPr>
            <w:r w:rsidRPr="002F2F1E">
              <w:rPr>
                <w:b/>
                <w:bCs/>
                <w:sz w:val="22"/>
                <w:szCs w:val="22"/>
                <w:lang w:val="en-US" w:eastAsia="en-US"/>
              </w:rPr>
              <w:t>% Seagrass</w:t>
            </w:r>
            <w:r w:rsidR="00FD6E8F">
              <w:rPr>
                <w:b/>
                <w:bCs/>
                <w:sz w:val="22"/>
                <w:szCs w:val="22"/>
                <w:lang w:val="en-US" w:eastAsia="en-US"/>
              </w:rPr>
              <w:t xml:space="preserve"> </w:t>
            </w:r>
            <w:r w:rsidR="00FD6E8F" w:rsidRPr="00FD6E8F">
              <w:rPr>
                <w:sz w:val="22"/>
                <w:szCs w:val="22"/>
                <w:lang w:val="en-US" w:eastAsia="en-US"/>
              </w:rPr>
              <w:t>(based on mapped area)</w:t>
            </w:r>
          </w:p>
        </w:tc>
        <w:tc>
          <w:tcPr>
            <w:tcW w:w="1026" w:type="dxa"/>
            <w:tcBorders>
              <w:top w:val="nil"/>
              <w:left w:val="nil"/>
              <w:bottom w:val="single" w:sz="4" w:space="0" w:color="auto"/>
              <w:right w:val="nil"/>
            </w:tcBorders>
            <w:noWrap/>
            <w:vAlign w:val="bottom"/>
            <w:hideMark/>
          </w:tcPr>
          <w:p w14:paraId="0C418197" w14:textId="77777777" w:rsidR="008D75DB" w:rsidRPr="002F2F1E" w:rsidRDefault="008D75DB" w:rsidP="003C722C">
            <w:pPr>
              <w:rPr>
                <w:sz w:val="22"/>
                <w:szCs w:val="22"/>
                <w:lang w:val="en-US" w:eastAsia="en-US"/>
              </w:rPr>
            </w:pPr>
            <w:r w:rsidRPr="002F2F1E">
              <w:rPr>
                <w:sz w:val="22"/>
                <w:szCs w:val="22"/>
                <w:lang w:val="en-US" w:eastAsia="en-US"/>
              </w:rPr>
              <w:t> </w:t>
            </w:r>
          </w:p>
        </w:tc>
        <w:tc>
          <w:tcPr>
            <w:tcW w:w="1520" w:type="dxa"/>
            <w:gridSpan w:val="2"/>
            <w:tcBorders>
              <w:top w:val="nil"/>
              <w:left w:val="nil"/>
              <w:bottom w:val="single" w:sz="4" w:space="0" w:color="auto"/>
              <w:right w:val="nil"/>
            </w:tcBorders>
            <w:noWrap/>
            <w:vAlign w:val="bottom"/>
            <w:hideMark/>
          </w:tcPr>
          <w:p w14:paraId="48153920" w14:textId="77777777" w:rsidR="008D75DB" w:rsidRPr="002F2F1E" w:rsidRDefault="008D75DB" w:rsidP="003C722C">
            <w:pPr>
              <w:rPr>
                <w:sz w:val="22"/>
                <w:szCs w:val="22"/>
                <w:lang w:val="en-US" w:eastAsia="en-US"/>
              </w:rPr>
            </w:pPr>
            <w:r w:rsidRPr="002F2F1E">
              <w:rPr>
                <w:sz w:val="22"/>
                <w:szCs w:val="22"/>
                <w:lang w:val="en-US" w:eastAsia="en-US"/>
              </w:rPr>
              <w:t> </w:t>
            </w:r>
          </w:p>
        </w:tc>
        <w:tc>
          <w:tcPr>
            <w:tcW w:w="1360" w:type="dxa"/>
            <w:tcBorders>
              <w:top w:val="nil"/>
              <w:left w:val="nil"/>
              <w:bottom w:val="single" w:sz="4" w:space="0" w:color="auto"/>
              <w:right w:val="nil"/>
            </w:tcBorders>
            <w:noWrap/>
            <w:vAlign w:val="bottom"/>
            <w:hideMark/>
          </w:tcPr>
          <w:p w14:paraId="713D4E19" w14:textId="77777777" w:rsidR="008D75DB" w:rsidRPr="002F2F1E" w:rsidRDefault="008D75DB" w:rsidP="003C722C">
            <w:pPr>
              <w:rPr>
                <w:sz w:val="22"/>
                <w:szCs w:val="22"/>
                <w:lang w:val="en-US" w:eastAsia="en-US"/>
              </w:rPr>
            </w:pPr>
            <w:r w:rsidRPr="002F2F1E">
              <w:rPr>
                <w:sz w:val="22"/>
                <w:szCs w:val="22"/>
                <w:lang w:val="en-US" w:eastAsia="en-US"/>
              </w:rPr>
              <w:t> </w:t>
            </w:r>
          </w:p>
        </w:tc>
        <w:tc>
          <w:tcPr>
            <w:tcW w:w="1475" w:type="dxa"/>
            <w:tcBorders>
              <w:top w:val="nil"/>
              <w:left w:val="nil"/>
              <w:bottom w:val="single" w:sz="4" w:space="0" w:color="auto"/>
              <w:right w:val="nil"/>
            </w:tcBorders>
            <w:noWrap/>
            <w:vAlign w:val="bottom"/>
            <w:hideMark/>
          </w:tcPr>
          <w:p w14:paraId="57EA0E3D" w14:textId="7C114DE0" w:rsidR="008D75DB" w:rsidRPr="00FD6E8F" w:rsidRDefault="00FD6E8F" w:rsidP="003C722C">
            <w:pPr>
              <w:jc w:val="right"/>
              <w:rPr>
                <w:b/>
                <w:bCs/>
                <w:color w:val="EE0000"/>
                <w:sz w:val="22"/>
                <w:szCs w:val="22"/>
                <w:lang w:val="en-US" w:eastAsia="en-US"/>
              </w:rPr>
            </w:pPr>
            <w:r w:rsidRPr="00FD6E8F">
              <w:rPr>
                <w:b/>
                <w:bCs/>
                <w:sz w:val="22"/>
                <w:szCs w:val="22"/>
                <w:lang w:val="en-US" w:eastAsia="en-US"/>
              </w:rPr>
              <w:t>3</w:t>
            </w:r>
            <w:r w:rsidR="008D75DB" w:rsidRPr="00FD6E8F">
              <w:rPr>
                <w:b/>
                <w:bCs/>
                <w:sz w:val="22"/>
                <w:szCs w:val="22"/>
                <w:lang w:val="en-US" w:eastAsia="en-US"/>
              </w:rPr>
              <w:t xml:space="preserve"> ± </w:t>
            </w:r>
            <w:r w:rsidR="00FA09CB" w:rsidRPr="00FD6E8F">
              <w:rPr>
                <w:b/>
                <w:bCs/>
                <w:sz w:val="22"/>
                <w:szCs w:val="22"/>
                <w:lang w:val="en-US" w:eastAsia="en-US"/>
              </w:rPr>
              <w:t>1</w:t>
            </w:r>
          </w:p>
        </w:tc>
        <w:tc>
          <w:tcPr>
            <w:tcW w:w="1476" w:type="dxa"/>
            <w:tcBorders>
              <w:top w:val="nil"/>
              <w:left w:val="nil"/>
              <w:bottom w:val="single" w:sz="4" w:space="0" w:color="auto"/>
              <w:right w:val="nil"/>
            </w:tcBorders>
            <w:noWrap/>
            <w:vAlign w:val="bottom"/>
            <w:hideMark/>
          </w:tcPr>
          <w:p w14:paraId="49312F6C" w14:textId="5063E19D" w:rsidR="008D75DB" w:rsidRPr="00FD6E8F" w:rsidRDefault="00FD6E8F" w:rsidP="003C722C">
            <w:pPr>
              <w:rPr>
                <w:b/>
                <w:bCs/>
                <w:color w:val="EE0000"/>
                <w:sz w:val="22"/>
                <w:szCs w:val="22"/>
                <w:lang w:val="en-US" w:eastAsia="en-US"/>
              </w:rPr>
            </w:pPr>
            <w:r w:rsidRPr="00FD6E8F">
              <w:rPr>
                <w:b/>
                <w:bCs/>
                <w:sz w:val="22"/>
                <w:szCs w:val="22"/>
                <w:lang w:val="en-US" w:eastAsia="en-US"/>
              </w:rPr>
              <w:t>4</w:t>
            </w:r>
            <w:r w:rsidR="008D75DB" w:rsidRPr="00FD6E8F">
              <w:rPr>
                <w:b/>
                <w:bCs/>
                <w:sz w:val="22"/>
                <w:szCs w:val="22"/>
                <w:lang w:val="en-US" w:eastAsia="en-US"/>
              </w:rPr>
              <w:t xml:space="preserve"> ± </w:t>
            </w:r>
            <w:r w:rsidRPr="00FD6E8F">
              <w:rPr>
                <w:b/>
                <w:bCs/>
                <w:sz w:val="22"/>
                <w:szCs w:val="22"/>
                <w:lang w:val="en-US" w:eastAsia="en-US"/>
              </w:rPr>
              <w:t>1</w:t>
            </w:r>
          </w:p>
        </w:tc>
      </w:tr>
    </w:tbl>
    <w:p w14:paraId="2C25DA2B" w14:textId="72D91DF6" w:rsidR="005177A1" w:rsidRDefault="005177A1" w:rsidP="00D8234F">
      <w:pPr>
        <w:rPr>
          <w:vertAlign w:val="superscript"/>
          <w:lang w:val="en-GB"/>
        </w:rPr>
      </w:pPr>
      <w:r>
        <w:rPr>
          <w:vertAlign w:val="superscript"/>
          <w:lang w:val="en-GB"/>
        </w:rPr>
        <w:t xml:space="preserve">a </w:t>
      </w:r>
      <w:r w:rsidRPr="005177A1">
        <w:rPr>
          <w:lang w:val="en-GB"/>
        </w:rPr>
        <w:t xml:space="preserve">Median </w:t>
      </w:r>
      <w:r w:rsidR="000B7783">
        <w:rPr>
          <w:lang w:val="en-GB"/>
        </w:rPr>
        <w:t>OC</w:t>
      </w:r>
      <w:r w:rsidRPr="005177A1">
        <w:rPr>
          <w:lang w:val="en-GB"/>
        </w:rPr>
        <w:t xml:space="preserve"> burial rate from Wang et al. (2021) was used as the most appropriate measure of central tendency.</w:t>
      </w:r>
    </w:p>
    <w:p w14:paraId="550259D4" w14:textId="77777777" w:rsidR="00D8234F" w:rsidRDefault="00D8234F" w:rsidP="003C722C">
      <w:pPr>
        <w:rPr>
          <w:b/>
          <w:bCs/>
          <w:lang w:val="en-GB"/>
        </w:rPr>
      </w:pPr>
    </w:p>
    <w:p w14:paraId="3F6D8E16" w14:textId="19FE8A0A" w:rsidR="006A41D1" w:rsidRDefault="006A41D1" w:rsidP="003C722C">
      <w:pPr>
        <w:rPr>
          <w:b/>
          <w:bCs/>
          <w:lang w:val="en-GB"/>
        </w:rPr>
      </w:pPr>
      <w:r w:rsidRPr="006A41D1">
        <w:rPr>
          <w:b/>
          <w:bCs/>
          <w:lang w:val="en-GB"/>
        </w:rPr>
        <w:t>References</w:t>
      </w:r>
    </w:p>
    <w:sdt>
      <w:sdtPr>
        <w:rPr>
          <w:bCs/>
          <w:color w:val="000000"/>
          <w:lang w:val="en-US"/>
        </w:rPr>
        <w:tag w:val="MENDELEY_BIBLIOGRAPHY"/>
        <w:id w:val="-302545166"/>
        <w:placeholder>
          <w:docPart w:val="DefaultPlaceholder_-1854013440"/>
        </w:placeholder>
      </w:sdtPr>
      <w:sdtContent>
        <w:p w14:paraId="181F492B" w14:textId="77777777" w:rsidR="00865F4E" w:rsidRPr="00865F4E" w:rsidRDefault="00865F4E">
          <w:pPr>
            <w:autoSpaceDE w:val="0"/>
            <w:autoSpaceDN w:val="0"/>
            <w:ind w:hanging="640"/>
            <w:divId w:val="1672486053"/>
            <w:rPr>
              <w:color w:val="000000"/>
            </w:rPr>
          </w:pPr>
          <w:r w:rsidRPr="00865F4E">
            <w:rPr>
              <w:color w:val="000000"/>
            </w:rPr>
            <w:t>1.</w:t>
          </w:r>
          <w:r w:rsidRPr="00865F4E">
            <w:rPr>
              <w:color w:val="000000"/>
            </w:rPr>
            <w:tab/>
            <w:t xml:space="preserve">Duarte, C. M., Middelburg, J. J. &amp; Caraco, N. Major </w:t>
          </w:r>
          <w:proofErr w:type="spellStart"/>
          <w:r w:rsidRPr="00865F4E">
            <w:rPr>
              <w:color w:val="000000"/>
            </w:rPr>
            <w:t>role</w:t>
          </w:r>
          <w:proofErr w:type="spellEnd"/>
          <w:r w:rsidRPr="00865F4E">
            <w:rPr>
              <w:color w:val="000000"/>
            </w:rPr>
            <w:t xml:space="preserve"> of marine </w:t>
          </w:r>
          <w:proofErr w:type="spellStart"/>
          <w:r w:rsidRPr="00865F4E">
            <w:rPr>
              <w:color w:val="000000"/>
            </w:rPr>
            <w:t>vegetation</w:t>
          </w:r>
          <w:proofErr w:type="spellEnd"/>
          <w:r w:rsidRPr="00865F4E">
            <w:rPr>
              <w:color w:val="000000"/>
            </w:rPr>
            <w:t xml:space="preserve"> on the </w:t>
          </w:r>
          <w:proofErr w:type="spellStart"/>
          <w:r w:rsidRPr="00865F4E">
            <w:rPr>
              <w:color w:val="000000"/>
            </w:rPr>
            <w:t>oceanic</w:t>
          </w:r>
          <w:proofErr w:type="spellEnd"/>
          <w:r w:rsidRPr="00865F4E">
            <w:rPr>
              <w:color w:val="000000"/>
            </w:rPr>
            <w:t xml:space="preserve"> </w:t>
          </w:r>
          <w:proofErr w:type="spellStart"/>
          <w:r w:rsidRPr="00865F4E">
            <w:rPr>
              <w:color w:val="000000"/>
            </w:rPr>
            <w:t>carbon</w:t>
          </w:r>
          <w:proofErr w:type="spellEnd"/>
          <w:r w:rsidRPr="00865F4E">
            <w:rPr>
              <w:color w:val="000000"/>
            </w:rPr>
            <w:t xml:space="preserve"> cycle. </w:t>
          </w:r>
          <w:proofErr w:type="spellStart"/>
          <w:r w:rsidRPr="00865F4E">
            <w:rPr>
              <w:i/>
              <w:iCs/>
              <w:color w:val="000000"/>
            </w:rPr>
            <w:t>Biogeosciences</w:t>
          </w:r>
          <w:proofErr w:type="spellEnd"/>
          <w:r w:rsidRPr="00865F4E">
            <w:rPr>
              <w:color w:val="000000"/>
            </w:rPr>
            <w:t xml:space="preserve"> </w:t>
          </w:r>
          <w:r w:rsidRPr="00865F4E">
            <w:rPr>
              <w:bCs/>
              <w:color w:val="000000"/>
            </w:rPr>
            <w:t>2</w:t>
          </w:r>
          <w:r w:rsidRPr="00865F4E">
            <w:rPr>
              <w:color w:val="000000"/>
            </w:rPr>
            <w:t>, 1–8 (2005).</w:t>
          </w:r>
        </w:p>
        <w:p w14:paraId="0346C5E6" w14:textId="77777777" w:rsidR="00865F4E" w:rsidRPr="00865F4E" w:rsidRDefault="00865F4E">
          <w:pPr>
            <w:autoSpaceDE w:val="0"/>
            <w:autoSpaceDN w:val="0"/>
            <w:ind w:hanging="640"/>
            <w:divId w:val="284822287"/>
            <w:rPr>
              <w:color w:val="000000"/>
            </w:rPr>
          </w:pPr>
          <w:r w:rsidRPr="00865F4E">
            <w:rPr>
              <w:color w:val="000000"/>
            </w:rPr>
            <w:t>2.</w:t>
          </w:r>
          <w:r w:rsidRPr="00865F4E">
            <w:rPr>
              <w:color w:val="000000"/>
            </w:rPr>
            <w:tab/>
            <w:t xml:space="preserve">Hamilton, S. E. &amp; Casey, D. </w:t>
          </w:r>
          <w:proofErr w:type="spellStart"/>
          <w:r w:rsidRPr="00865F4E">
            <w:rPr>
              <w:color w:val="000000"/>
            </w:rPr>
            <w:t>Creation</w:t>
          </w:r>
          <w:proofErr w:type="spellEnd"/>
          <w:r w:rsidRPr="00865F4E">
            <w:rPr>
              <w:color w:val="000000"/>
            </w:rPr>
            <w:t xml:space="preserve"> of a high </w:t>
          </w:r>
          <w:proofErr w:type="spellStart"/>
          <w:r w:rsidRPr="00865F4E">
            <w:rPr>
              <w:color w:val="000000"/>
            </w:rPr>
            <w:t>spatio-temporal</w:t>
          </w:r>
          <w:proofErr w:type="spellEnd"/>
          <w:r w:rsidRPr="00865F4E">
            <w:rPr>
              <w:color w:val="000000"/>
            </w:rPr>
            <w:t xml:space="preserve"> </w:t>
          </w:r>
          <w:proofErr w:type="spellStart"/>
          <w:r w:rsidRPr="00865F4E">
            <w:rPr>
              <w:color w:val="000000"/>
            </w:rPr>
            <w:t>resolution</w:t>
          </w:r>
          <w:proofErr w:type="spellEnd"/>
          <w:r w:rsidRPr="00865F4E">
            <w:rPr>
              <w:color w:val="000000"/>
            </w:rPr>
            <w:t xml:space="preserve"> global </w:t>
          </w:r>
          <w:proofErr w:type="spellStart"/>
          <w:r w:rsidRPr="00865F4E">
            <w:rPr>
              <w:color w:val="000000"/>
            </w:rPr>
            <w:t>database</w:t>
          </w:r>
          <w:proofErr w:type="spellEnd"/>
          <w:r w:rsidRPr="00865F4E">
            <w:rPr>
              <w:color w:val="000000"/>
            </w:rPr>
            <w:t xml:space="preserve"> of </w:t>
          </w:r>
          <w:proofErr w:type="spellStart"/>
          <w:r w:rsidRPr="00865F4E">
            <w:rPr>
              <w:color w:val="000000"/>
            </w:rPr>
            <w:t>continuous</w:t>
          </w:r>
          <w:proofErr w:type="spellEnd"/>
          <w:r w:rsidRPr="00865F4E">
            <w:rPr>
              <w:color w:val="000000"/>
            </w:rPr>
            <w:t xml:space="preserve"> mangrove </w:t>
          </w:r>
          <w:proofErr w:type="spellStart"/>
          <w:r w:rsidRPr="00865F4E">
            <w:rPr>
              <w:color w:val="000000"/>
            </w:rPr>
            <w:t>forest</w:t>
          </w:r>
          <w:proofErr w:type="spellEnd"/>
          <w:r w:rsidRPr="00865F4E">
            <w:rPr>
              <w:color w:val="000000"/>
            </w:rPr>
            <w:t xml:space="preserve"> cover for the 21st century (CGMFC-21). </w:t>
          </w:r>
          <w:r w:rsidRPr="00865F4E">
            <w:rPr>
              <w:i/>
              <w:iCs/>
              <w:color w:val="000000"/>
            </w:rPr>
            <w:t xml:space="preserve">Global </w:t>
          </w:r>
          <w:proofErr w:type="spellStart"/>
          <w:r w:rsidRPr="00865F4E">
            <w:rPr>
              <w:i/>
              <w:iCs/>
              <w:color w:val="000000"/>
            </w:rPr>
            <w:t>Ecology</w:t>
          </w:r>
          <w:proofErr w:type="spellEnd"/>
          <w:r w:rsidRPr="00865F4E">
            <w:rPr>
              <w:i/>
              <w:iCs/>
              <w:color w:val="000000"/>
            </w:rPr>
            <w:t xml:space="preserve"> and </w:t>
          </w:r>
          <w:proofErr w:type="spellStart"/>
          <w:r w:rsidRPr="00865F4E">
            <w:rPr>
              <w:i/>
              <w:iCs/>
              <w:color w:val="000000"/>
            </w:rPr>
            <w:t>Biogeography</w:t>
          </w:r>
          <w:proofErr w:type="spellEnd"/>
          <w:r w:rsidRPr="00865F4E">
            <w:rPr>
              <w:color w:val="000000"/>
            </w:rPr>
            <w:t xml:space="preserve"> </w:t>
          </w:r>
          <w:r w:rsidRPr="00865F4E">
            <w:rPr>
              <w:bCs/>
              <w:color w:val="000000"/>
            </w:rPr>
            <w:t>25</w:t>
          </w:r>
          <w:r w:rsidRPr="00865F4E">
            <w:rPr>
              <w:color w:val="000000"/>
            </w:rPr>
            <w:t>, 729–738 (2016).</w:t>
          </w:r>
        </w:p>
        <w:p w14:paraId="4D22C2C6" w14:textId="77777777" w:rsidR="00865F4E" w:rsidRPr="00865F4E" w:rsidRDefault="00865F4E">
          <w:pPr>
            <w:autoSpaceDE w:val="0"/>
            <w:autoSpaceDN w:val="0"/>
            <w:ind w:hanging="640"/>
            <w:divId w:val="500707433"/>
            <w:rPr>
              <w:color w:val="000000"/>
            </w:rPr>
          </w:pPr>
          <w:r w:rsidRPr="00865F4E">
            <w:rPr>
              <w:color w:val="000000"/>
            </w:rPr>
            <w:t>3.</w:t>
          </w:r>
          <w:r w:rsidRPr="00865F4E">
            <w:rPr>
              <w:color w:val="000000"/>
            </w:rPr>
            <w:tab/>
            <w:t xml:space="preserve">Worthington, T. A. </w:t>
          </w:r>
          <w:r w:rsidRPr="00865F4E">
            <w:rPr>
              <w:i/>
              <w:iCs/>
              <w:color w:val="000000"/>
            </w:rPr>
            <w:t>et al.</w:t>
          </w:r>
          <w:r w:rsidRPr="00865F4E">
            <w:rPr>
              <w:color w:val="000000"/>
            </w:rPr>
            <w:t xml:space="preserve"> A global </w:t>
          </w:r>
          <w:proofErr w:type="spellStart"/>
          <w:r w:rsidRPr="00865F4E">
            <w:rPr>
              <w:color w:val="000000"/>
            </w:rPr>
            <w:t>biophysical</w:t>
          </w:r>
          <w:proofErr w:type="spellEnd"/>
          <w:r w:rsidRPr="00865F4E">
            <w:rPr>
              <w:color w:val="000000"/>
            </w:rPr>
            <w:t xml:space="preserve"> </w:t>
          </w:r>
          <w:proofErr w:type="spellStart"/>
          <w:r w:rsidRPr="00865F4E">
            <w:rPr>
              <w:color w:val="000000"/>
            </w:rPr>
            <w:t>typology</w:t>
          </w:r>
          <w:proofErr w:type="spellEnd"/>
          <w:r w:rsidRPr="00865F4E">
            <w:rPr>
              <w:color w:val="000000"/>
            </w:rPr>
            <w:t xml:space="preserve"> of mangroves and </w:t>
          </w:r>
          <w:proofErr w:type="spellStart"/>
          <w:r w:rsidRPr="00865F4E">
            <w:rPr>
              <w:color w:val="000000"/>
            </w:rPr>
            <w:t>its</w:t>
          </w:r>
          <w:proofErr w:type="spellEnd"/>
          <w:r w:rsidRPr="00865F4E">
            <w:rPr>
              <w:color w:val="000000"/>
            </w:rPr>
            <w:t xml:space="preserve"> relevance for </w:t>
          </w:r>
          <w:proofErr w:type="spellStart"/>
          <w:r w:rsidRPr="00865F4E">
            <w:rPr>
              <w:color w:val="000000"/>
            </w:rPr>
            <w:t>ecosystem</w:t>
          </w:r>
          <w:proofErr w:type="spellEnd"/>
          <w:r w:rsidRPr="00865F4E">
            <w:rPr>
              <w:color w:val="000000"/>
            </w:rPr>
            <w:t xml:space="preserve"> structure and </w:t>
          </w:r>
          <w:proofErr w:type="spellStart"/>
          <w:r w:rsidRPr="00865F4E">
            <w:rPr>
              <w:color w:val="000000"/>
            </w:rPr>
            <w:t>deforestation</w:t>
          </w:r>
          <w:proofErr w:type="spellEnd"/>
          <w:r w:rsidRPr="00865F4E">
            <w:rPr>
              <w:color w:val="000000"/>
            </w:rPr>
            <w:t xml:space="preserve">. </w:t>
          </w:r>
          <w:proofErr w:type="spellStart"/>
          <w:r w:rsidRPr="00865F4E">
            <w:rPr>
              <w:i/>
              <w:iCs/>
              <w:color w:val="000000"/>
            </w:rPr>
            <w:t>Sci</w:t>
          </w:r>
          <w:proofErr w:type="spellEnd"/>
          <w:r w:rsidRPr="00865F4E">
            <w:rPr>
              <w:i/>
              <w:iCs/>
              <w:color w:val="000000"/>
            </w:rPr>
            <w:t xml:space="preserve"> Rep</w:t>
          </w:r>
          <w:r w:rsidRPr="00865F4E">
            <w:rPr>
              <w:color w:val="000000"/>
            </w:rPr>
            <w:t xml:space="preserve"> </w:t>
          </w:r>
          <w:r w:rsidRPr="00865F4E">
            <w:rPr>
              <w:bCs/>
              <w:color w:val="000000"/>
            </w:rPr>
            <w:t>10</w:t>
          </w:r>
          <w:r w:rsidRPr="00865F4E">
            <w:rPr>
              <w:color w:val="000000"/>
            </w:rPr>
            <w:t>, 1–11 (2020).</w:t>
          </w:r>
        </w:p>
        <w:p w14:paraId="499704F1" w14:textId="77777777" w:rsidR="00865F4E" w:rsidRPr="00865F4E" w:rsidRDefault="00865F4E">
          <w:pPr>
            <w:autoSpaceDE w:val="0"/>
            <w:autoSpaceDN w:val="0"/>
            <w:ind w:hanging="640"/>
            <w:divId w:val="1918662986"/>
            <w:rPr>
              <w:color w:val="000000"/>
            </w:rPr>
          </w:pPr>
          <w:r w:rsidRPr="00865F4E">
            <w:rPr>
              <w:color w:val="000000"/>
            </w:rPr>
            <w:t>4.</w:t>
          </w:r>
          <w:r w:rsidRPr="00865F4E">
            <w:rPr>
              <w:color w:val="000000"/>
            </w:rPr>
            <w:tab/>
            <w:t xml:space="preserve">Worthington, T. A. </w:t>
          </w:r>
          <w:r w:rsidRPr="00865F4E">
            <w:rPr>
              <w:i/>
              <w:iCs/>
              <w:color w:val="000000"/>
            </w:rPr>
            <w:t>et al.</w:t>
          </w:r>
          <w:r w:rsidRPr="00865F4E">
            <w:rPr>
              <w:color w:val="000000"/>
            </w:rPr>
            <w:t xml:space="preserve"> The distribution of global tidal </w:t>
          </w:r>
          <w:proofErr w:type="spellStart"/>
          <w:r w:rsidRPr="00865F4E">
            <w:rPr>
              <w:color w:val="000000"/>
            </w:rPr>
            <w:t>marshes</w:t>
          </w:r>
          <w:proofErr w:type="spellEnd"/>
          <w:r w:rsidRPr="00865F4E">
            <w:rPr>
              <w:color w:val="000000"/>
            </w:rPr>
            <w:t xml:space="preserve"> </w:t>
          </w:r>
          <w:proofErr w:type="spellStart"/>
          <w:r w:rsidRPr="00865F4E">
            <w:rPr>
              <w:color w:val="000000"/>
            </w:rPr>
            <w:t>from</w:t>
          </w:r>
          <w:proofErr w:type="spellEnd"/>
          <w:r w:rsidRPr="00865F4E">
            <w:rPr>
              <w:color w:val="000000"/>
            </w:rPr>
            <w:t xml:space="preserve"> </w:t>
          </w:r>
          <w:proofErr w:type="spellStart"/>
          <w:r w:rsidRPr="00865F4E">
            <w:rPr>
              <w:color w:val="000000"/>
            </w:rPr>
            <w:t>Earth</w:t>
          </w:r>
          <w:proofErr w:type="spellEnd"/>
          <w:r w:rsidRPr="00865F4E">
            <w:rPr>
              <w:color w:val="000000"/>
            </w:rPr>
            <w:t xml:space="preserve"> observation data. </w:t>
          </w:r>
          <w:r w:rsidRPr="00865F4E">
            <w:rPr>
              <w:i/>
              <w:iCs/>
              <w:color w:val="000000"/>
            </w:rPr>
            <w:t xml:space="preserve">Global </w:t>
          </w:r>
          <w:proofErr w:type="spellStart"/>
          <w:r w:rsidRPr="00865F4E">
            <w:rPr>
              <w:i/>
              <w:iCs/>
              <w:color w:val="000000"/>
            </w:rPr>
            <w:t>Ecology</w:t>
          </w:r>
          <w:proofErr w:type="spellEnd"/>
          <w:r w:rsidRPr="00865F4E">
            <w:rPr>
              <w:i/>
              <w:iCs/>
              <w:color w:val="000000"/>
            </w:rPr>
            <w:t xml:space="preserve"> and </w:t>
          </w:r>
          <w:proofErr w:type="spellStart"/>
          <w:r w:rsidRPr="00865F4E">
            <w:rPr>
              <w:i/>
              <w:iCs/>
              <w:color w:val="000000"/>
            </w:rPr>
            <w:t>Biogeography</w:t>
          </w:r>
          <w:proofErr w:type="spellEnd"/>
          <w:r w:rsidRPr="00865F4E">
            <w:rPr>
              <w:color w:val="000000"/>
            </w:rPr>
            <w:t xml:space="preserve"> </w:t>
          </w:r>
          <w:r w:rsidRPr="00865F4E">
            <w:rPr>
              <w:bCs/>
              <w:color w:val="000000"/>
            </w:rPr>
            <w:t>33</w:t>
          </w:r>
          <w:r w:rsidRPr="00865F4E">
            <w:rPr>
              <w:color w:val="000000"/>
            </w:rPr>
            <w:t>, 1–13 (2024).</w:t>
          </w:r>
        </w:p>
        <w:p w14:paraId="41A56851" w14:textId="77777777" w:rsidR="00865F4E" w:rsidRPr="00865F4E" w:rsidRDefault="00865F4E">
          <w:pPr>
            <w:autoSpaceDE w:val="0"/>
            <w:autoSpaceDN w:val="0"/>
            <w:ind w:hanging="640"/>
            <w:divId w:val="2019885789"/>
            <w:rPr>
              <w:color w:val="000000"/>
            </w:rPr>
          </w:pPr>
          <w:r w:rsidRPr="00865F4E">
            <w:rPr>
              <w:color w:val="000000"/>
            </w:rPr>
            <w:t>5.</w:t>
          </w:r>
          <w:r w:rsidRPr="00865F4E">
            <w:rPr>
              <w:color w:val="000000"/>
            </w:rPr>
            <w:tab/>
            <w:t xml:space="preserve">Wang, F. </w:t>
          </w:r>
          <w:r w:rsidRPr="00865F4E">
            <w:rPr>
              <w:i/>
              <w:iCs/>
              <w:color w:val="000000"/>
            </w:rPr>
            <w:t>et al.</w:t>
          </w:r>
          <w:r w:rsidRPr="00865F4E">
            <w:rPr>
              <w:color w:val="000000"/>
            </w:rPr>
            <w:t xml:space="preserve"> Global </w:t>
          </w:r>
          <w:proofErr w:type="spellStart"/>
          <w:r w:rsidRPr="00865F4E">
            <w:rPr>
              <w:color w:val="000000"/>
            </w:rPr>
            <w:t>blue</w:t>
          </w:r>
          <w:proofErr w:type="spellEnd"/>
          <w:r w:rsidRPr="00865F4E">
            <w:rPr>
              <w:color w:val="000000"/>
            </w:rPr>
            <w:t xml:space="preserve"> </w:t>
          </w:r>
          <w:proofErr w:type="spellStart"/>
          <w:r w:rsidRPr="00865F4E">
            <w:rPr>
              <w:color w:val="000000"/>
            </w:rPr>
            <w:t>carbon</w:t>
          </w:r>
          <w:proofErr w:type="spellEnd"/>
          <w:r w:rsidRPr="00865F4E">
            <w:rPr>
              <w:color w:val="000000"/>
            </w:rPr>
            <w:t xml:space="preserve"> accumulation in tidal </w:t>
          </w:r>
          <w:proofErr w:type="spellStart"/>
          <w:r w:rsidRPr="00865F4E">
            <w:rPr>
              <w:color w:val="000000"/>
            </w:rPr>
            <w:t>wetlands</w:t>
          </w:r>
          <w:proofErr w:type="spellEnd"/>
          <w:r w:rsidRPr="00865F4E">
            <w:rPr>
              <w:color w:val="000000"/>
            </w:rPr>
            <w:t xml:space="preserve"> </w:t>
          </w:r>
          <w:proofErr w:type="spellStart"/>
          <w:r w:rsidRPr="00865F4E">
            <w:rPr>
              <w:color w:val="000000"/>
            </w:rPr>
            <w:t>increases</w:t>
          </w:r>
          <w:proofErr w:type="spellEnd"/>
          <w:r w:rsidRPr="00865F4E">
            <w:rPr>
              <w:color w:val="000000"/>
            </w:rPr>
            <w:t xml:space="preserve"> </w:t>
          </w:r>
          <w:proofErr w:type="spellStart"/>
          <w:r w:rsidRPr="00865F4E">
            <w:rPr>
              <w:color w:val="000000"/>
            </w:rPr>
            <w:t>with</w:t>
          </w:r>
          <w:proofErr w:type="spellEnd"/>
          <w:r w:rsidRPr="00865F4E">
            <w:rPr>
              <w:color w:val="000000"/>
            </w:rPr>
            <w:t xml:space="preserve"> </w:t>
          </w:r>
          <w:proofErr w:type="spellStart"/>
          <w:r w:rsidRPr="00865F4E">
            <w:rPr>
              <w:color w:val="000000"/>
            </w:rPr>
            <w:t>climate</w:t>
          </w:r>
          <w:proofErr w:type="spellEnd"/>
          <w:r w:rsidRPr="00865F4E">
            <w:rPr>
              <w:color w:val="000000"/>
            </w:rPr>
            <w:t xml:space="preserve"> change. </w:t>
          </w:r>
          <w:proofErr w:type="spellStart"/>
          <w:r w:rsidRPr="00865F4E">
            <w:rPr>
              <w:i/>
              <w:iCs/>
              <w:color w:val="000000"/>
            </w:rPr>
            <w:t>Natl</w:t>
          </w:r>
          <w:proofErr w:type="spellEnd"/>
          <w:r w:rsidRPr="00865F4E">
            <w:rPr>
              <w:i/>
              <w:iCs/>
              <w:color w:val="000000"/>
            </w:rPr>
            <w:t xml:space="preserve"> </w:t>
          </w:r>
          <w:proofErr w:type="spellStart"/>
          <w:r w:rsidRPr="00865F4E">
            <w:rPr>
              <w:i/>
              <w:iCs/>
              <w:color w:val="000000"/>
            </w:rPr>
            <w:t>Sci</w:t>
          </w:r>
          <w:proofErr w:type="spellEnd"/>
          <w:r w:rsidRPr="00865F4E">
            <w:rPr>
              <w:i/>
              <w:iCs/>
              <w:color w:val="000000"/>
            </w:rPr>
            <w:t xml:space="preserve"> </w:t>
          </w:r>
          <w:proofErr w:type="spellStart"/>
          <w:r w:rsidRPr="00865F4E">
            <w:rPr>
              <w:i/>
              <w:iCs/>
              <w:color w:val="000000"/>
            </w:rPr>
            <w:t>Rev</w:t>
          </w:r>
          <w:proofErr w:type="spellEnd"/>
          <w:r w:rsidRPr="00865F4E">
            <w:rPr>
              <w:color w:val="000000"/>
            </w:rPr>
            <w:t xml:space="preserve"> </w:t>
          </w:r>
          <w:r w:rsidRPr="00865F4E">
            <w:rPr>
              <w:bCs/>
              <w:color w:val="000000"/>
            </w:rPr>
            <w:t>8</w:t>
          </w:r>
          <w:r w:rsidRPr="00865F4E">
            <w:rPr>
              <w:color w:val="000000"/>
            </w:rPr>
            <w:t>, (2021).</w:t>
          </w:r>
        </w:p>
        <w:p w14:paraId="019FD24E" w14:textId="77777777" w:rsidR="00865F4E" w:rsidRPr="00865F4E" w:rsidRDefault="00865F4E">
          <w:pPr>
            <w:autoSpaceDE w:val="0"/>
            <w:autoSpaceDN w:val="0"/>
            <w:ind w:hanging="640"/>
            <w:divId w:val="1339380546"/>
            <w:rPr>
              <w:color w:val="000000"/>
            </w:rPr>
          </w:pPr>
          <w:r w:rsidRPr="00865F4E">
            <w:rPr>
              <w:color w:val="000000"/>
            </w:rPr>
            <w:t>6.</w:t>
          </w:r>
          <w:r w:rsidRPr="00865F4E">
            <w:rPr>
              <w:color w:val="000000"/>
            </w:rPr>
            <w:tab/>
          </w:r>
          <w:proofErr w:type="spellStart"/>
          <w:r w:rsidRPr="00865F4E">
            <w:rPr>
              <w:color w:val="000000"/>
            </w:rPr>
            <w:t>Breithaupt</w:t>
          </w:r>
          <w:proofErr w:type="spellEnd"/>
          <w:r w:rsidRPr="00865F4E">
            <w:rPr>
              <w:color w:val="000000"/>
            </w:rPr>
            <w:t xml:space="preserve">, J. L. &amp; </w:t>
          </w:r>
          <w:proofErr w:type="spellStart"/>
          <w:r w:rsidRPr="00865F4E">
            <w:rPr>
              <w:color w:val="000000"/>
            </w:rPr>
            <w:t>Steinmuller</w:t>
          </w:r>
          <w:proofErr w:type="spellEnd"/>
          <w:r w:rsidRPr="00865F4E">
            <w:rPr>
              <w:color w:val="000000"/>
            </w:rPr>
            <w:t xml:space="preserve">, H. E. </w:t>
          </w:r>
          <w:proofErr w:type="spellStart"/>
          <w:r w:rsidRPr="00865F4E">
            <w:rPr>
              <w:color w:val="000000"/>
            </w:rPr>
            <w:t>Refining</w:t>
          </w:r>
          <w:proofErr w:type="spellEnd"/>
          <w:r w:rsidRPr="00865F4E">
            <w:rPr>
              <w:color w:val="000000"/>
            </w:rPr>
            <w:t xml:space="preserve"> the Global </w:t>
          </w:r>
          <w:proofErr w:type="spellStart"/>
          <w:r w:rsidRPr="00865F4E">
            <w:rPr>
              <w:color w:val="000000"/>
            </w:rPr>
            <w:t>Estimate</w:t>
          </w:r>
          <w:proofErr w:type="spellEnd"/>
          <w:r w:rsidRPr="00865F4E">
            <w:rPr>
              <w:color w:val="000000"/>
            </w:rPr>
            <w:t xml:space="preserve"> of Mangrove Carbon </w:t>
          </w:r>
          <w:proofErr w:type="spellStart"/>
          <w:r w:rsidRPr="00865F4E">
            <w:rPr>
              <w:color w:val="000000"/>
            </w:rPr>
            <w:t>Burial</w:t>
          </w:r>
          <w:proofErr w:type="spellEnd"/>
          <w:r w:rsidRPr="00865F4E">
            <w:rPr>
              <w:color w:val="000000"/>
            </w:rPr>
            <w:t xml:space="preserve"> Rates </w:t>
          </w:r>
          <w:proofErr w:type="spellStart"/>
          <w:r w:rsidRPr="00865F4E">
            <w:rPr>
              <w:color w:val="000000"/>
            </w:rPr>
            <w:t>Using</w:t>
          </w:r>
          <w:proofErr w:type="spellEnd"/>
          <w:r w:rsidRPr="00865F4E">
            <w:rPr>
              <w:color w:val="000000"/>
            </w:rPr>
            <w:t xml:space="preserve"> </w:t>
          </w:r>
          <w:proofErr w:type="spellStart"/>
          <w:r w:rsidRPr="00865F4E">
            <w:rPr>
              <w:color w:val="000000"/>
            </w:rPr>
            <w:t>Sedimentary</w:t>
          </w:r>
          <w:proofErr w:type="spellEnd"/>
          <w:r w:rsidRPr="00865F4E">
            <w:rPr>
              <w:color w:val="000000"/>
            </w:rPr>
            <w:t xml:space="preserve"> and </w:t>
          </w:r>
          <w:proofErr w:type="spellStart"/>
          <w:r w:rsidRPr="00865F4E">
            <w:rPr>
              <w:color w:val="000000"/>
            </w:rPr>
            <w:t>Geomorphic</w:t>
          </w:r>
          <w:proofErr w:type="spellEnd"/>
          <w:r w:rsidRPr="00865F4E">
            <w:rPr>
              <w:color w:val="000000"/>
            </w:rPr>
            <w:t xml:space="preserve"> Settings. </w:t>
          </w:r>
          <w:proofErr w:type="spellStart"/>
          <w:r w:rsidRPr="00865F4E">
            <w:rPr>
              <w:i/>
              <w:iCs/>
              <w:color w:val="000000"/>
            </w:rPr>
            <w:t>Geophys</w:t>
          </w:r>
          <w:proofErr w:type="spellEnd"/>
          <w:r w:rsidRPr="00865F4E">
            <w:rPr>
              <w:i/>
              <w:iCs/>
              <w:color w:val="000000"/>
            </w:rPr>
            <w:t xml:space="preserve"> </w:t>
          </w:r>
          <w:proofErr w:type="spellStart"/>
          <w:r w:rsidRPr="00865F4E">
            <w:rPr>
              <w:i/>
              <w:iCs/>
              <w:color w:val="000000"/>
            </w:rPr>
            <w:t>Res</w:t>
          </w:r>
          <w:proofErr w:type="spellEnd"/>
          <w:r w:rsidRPr="00865F4E">
            <w:rPr>
              <w:i/>
              <w:iCs/>
              <w:color w:val="000000"/>
            </w:rPr>
            <w:t xml:space="preserve"> </w:t>
          </w:r>
          <w:proofErr w:type="spellStart"/>
          <w:r w:rsidRPr="00865F4E">
            <w:rPr>
              <w:i/>
              <w:iCs/>
              <w:color w:val="000000"/>
            </w:rPr>
            <w:t>Lett</w:t>
          </w:r>
          <w:proofErr w:type="spellEnd"/>
          <w:r w:rsidRPr="00865F4E">
            <w:rPr>
              <w:color w:val="000000"/>
            </w:rPr>
            <w:t xml:space="preserve"> </w:t>
          </w:r>
          <w:r w:rsidRPr="00865F4E">
            <w:rPr>
              <w:bCs/>
              <w:color w:val="000000"/>
            </w:rPr>
            <w:t>49</w:t>
          </w:r>
          <w:r w:rsidRPr="00865F4E">
            <w:rPr>
              <w:color w:val="000000"/>
            </w:rPr>
            <w:t>, (2022).</w:t>
          </w:r>
        </w:p>
        <w:p w14:paraId="6B53BCDF" w14:textId="77777777" w:rsidR="00865F4E" w:rsidRPr="00865F4E" w:rsidRDefault="00865F4E">
          <w:pPr>
            <w:autoSpaceDE w:val="0"/>
            <w:autoSpaceDN w:val="0"/>
            <w:ind w:hanging="640"/>
            <w:divId w:val="215358922"/>
            <w:rPr>
              <w:color w:val="000000"/>
            </w:rPr>
          </w:pPr>
          <w:r w:rsidRPr="00865F4E">
            <w:rPr>
              <w:color w:val="000000"/>
            </w:rPr>
            <w:lastRenderedPageBreak/>
            <w:t>7.</w:t>
          </w:r>
          <w:r w:rsidRPr="00865F4E">
            <w:rPr>
              <w:color w:val="000000"/>
            </w:rPr>
            <w:tab/>
          </w:r>
          <w:proofErr w:type="spellStart"/>
          <w:r w:rsidRPr="00865F4E">
            <w:rPr>
              <w:color w:val="000000"/>
            </w:rPr>
            <w:t>Burdige</w:t>
          </w:r>
          <w:proofErr w:type="spellEnd"/>
          <w:r w:rsidRPr="00865F4E">
            <w:rPr>
              <w:color w:val="000000"/>
            </w:rPr>
            <w:t xml:space="preserve">, D. J. </w:t>
          </w:r>
          <w:proofErr w:type="spellStart"/>
          <w:r w:rsidRPr="00865F4E">
            <w:rPr>
              <w:color w:val="000000"/>
            </w:rPr>
            <w:t>Preservation</w:t>
          </w:r>
          <w:proofErr w:type="spellEnd"/>
          <w:r w:rsidRPr="00865F4E">
            <w:rPr>
              <w:color w:val="000000"/>
            </w:rPr>
            <w:t xml:space="preserve"> of </w:t>
          </w:r>
          <w:proofErr w:type="spellStart"/>
          <w:r w:rsidRPr="00865F4E">
            <w:rPr>
              <w:color w:val="000000"/>
            </w:rPr>
            <w:t>organic</w:t>
          </w:r>
          <w:proofErr w:type="spellEnd"/>
          <w:r w:rsidRPr="00865F4E">
            <w:rPr>
              <w:color w:val="000000"/>
            </w:rPr>
            <w:t xml:space="preserve"> </w:t>
          </w:r>
          <w:proofErr w:type="spellStart"/>
          <w:r w:rsidRPr="00865F4E">
            <w:rPr>
              <w:color w:val="000000"/>
            </w:rPr>
            <w:t>matter</w:t>
          </w:r>
          <w:proofErr w:type="spellEnd"/>
          <w:r w:rsidRPr="00865F4E">
            <w:rPr>
              <w:color w:val="000000"/>
            </w:rPr>
            <w:t xml:space="preserve"> in marine </w:t>
          </w:r>
          <w:proofErr w:type="spellStart"/>
          <w:proofErr w:type="gramStart"/>
          <w:r w:rsidRPr="00865F4E">
            <w:rPr>
              <w:color w:val="000000"/>
            </w:rPr>
            <w:t>sediments</w:t>
          </w:r>
          <w:proofErr w:type="spellEnd"/>
          <w:r w:rsidRPr="00865F4E">
            <w:rPr>
              <w:color w:val="000000"/>
            </w:rPr>
            <w:t>:</w:t>
          </w:r>
          <w:proofErr w:type="gramEnd"/>
          <w:r w:rsidRPr="00865F4E">
            <w:rPr>
              <w:color w:val="000000"/>
            </w:rPr>
            <w:t xml:space="preserve"> Controls, </w:t>
          </w:r>
          <w:proofErr w:type="spellStart"/>
          <w:r w:rsidRPr="00865F4E">
            <w:rPr>
              <w:color w:val="000000"/>
            </w:rPr>
            <w:t>mechanisms</w:t>
          </w:r>
          <w:proofErr w:type="spellEnd"/>
          <w:r w:rsidRPr="00865F4E">
            <w:rPr>
              <w:color w:val="000000"/>
            </w:rPr>
            <w:t xml:space="preserve">, and an </w:t>
          </w:r>
          <w:proofErr w:type="spellStart"/>
          <w:r w:rsidRPr="00865F4E">
            <w:rPr>
              <w:color w:val="000000"/>
            </w:rPr>
            <w:t>imbalance</w:t>
          </w:r>
          <w:proofErr w:type="spellEnd"/>
          <w:r w:rsidRPr="00865F4E">
            <w:rPr>
              <w:color w:val="000000"/>
            </w:rPr>
            <w:t xml:space="preserve"> in </w:t>
          </w:r>
          <w:proofErr w:type="spellStart"/>
          <w:r w:rsidRPr="00865F4E">
            <w:rPr>
              <w:color w:val="000000"/>
            </w:rPr>
            <w:t>sediment</w:t>
          </w:r>
          <w:proofErr w:type="spellEnd"/>
          <w:r w:rsidRPr="00865F4E">
            <w:rPr>
              <w:color w:val="000000"/>
            </w:rPr>
            <w:t xml:space="preserve"> </w:t>
          </w:r>
          <w:proofErr w:type="spellStart"/>
          <w:r w:rsidRPr="00865F4E">
            <w:rPr>
              <w:color w:val="000000"/>
            </w:rPr>
            <w:t>organic</w:t>
          </w:r>
          <w:proofErr w:type="spellEnd"/>
          <w:r w:rsidRPr="00865F4E">
            <w:rPr>
              <w:color w:val="000000"/>
            </w:rPr>
            <w:t xml:space="preserve"> </w:t>
          </w:r>
          <w:proofErr w:type="spellStart"/>
          <w:r w:rsidRPr="00865F4E">
            <w:rPr>
              <w:color w:val="000000"/>
            </w:rPr>
            <w:t>carbon</w:t>
          </w:r>
          <w:proofErr w:type="spellEnd"/>
          <w:r w:rsidRPr="00865F4E">
            <w:rPr>
              <w:color w:val="000000"/>
            </w:rPr>
            <w:t xml:space="preserve"> </w:t>
          </w:r>
          <w:proofErr w:type="gramStart"/>
          <w:r w:rsidRPr="00865F4E">
            <w:rPr>
              <w:color w:val="000000"/>
            </w:rPr>
            <w:t>budgets?</w:t>
          </w:r>
          <w:proofErr w:type="gramEnd"/>
          <w:r w:rsidRPr="00865F4E">
            <w:rPr>
              <w:color w:val="000000"/>
            </w:rPr>
            <w:t xml:space="preserve"> </w:t>
          </w:r>
          <w:proofErr w:type="spellStart"/>
          <w:r w:rsidRPr="00865F4E">
            <w:rPr>
              <w:i/>
              <w:iCs/>
              <w:color w:val="000000"/>
            </w:rPr>
            <w:t>Chem</w:t>
          </w:r>
          <w:proofErr w:type="spellEnd"/>
          <w:r w:rsidRPr="00865F4E">
            <w:rPr>
              <w:i/>
              <w:iCs/>
              <w:color w:val="000000"/>
            </w:rPr>
            <w:t xml:space="preserve"> </w:t>
          </w:r>
          <w:proofErr w:type="spellStart"/>
          <w:r w:rsidRPr="00865F4E">
            <w:rPr>
              <w:i/>
              <w:iCs/>
              <w:color w:val="000000"/>
            </w:rPr>
            <w:t>Rev</w:t>
          </w:r>
          <w:proofErr w:type="spellEnd"/>
          <w:r w:rsidRPr="00865F4E">
            <w:rPr>
              <w:color w:val="000000"/>
            </w:rPr>
            <w:t xml:space="preserve"> </w:t>
          </w:r>
          <w:r w:rsidRPr="00865F4E">
            <w:rPr>
              <w:bCs/>
              <w:color w:val="000000"/>
            </w:rPr>
            <w:t>107</w:t>
          </w:r>
          <w:r w:rsidRPr="00865F4E">
            <w:rPr>
              <w:color w:val="000000"/>
            </w:rPr>
            <w:t>, 467–485 (2007).</w:t>
          </w:r>
        </w:p>
        <w:p w14:paraId="06819C3F" w14:textId="77777777" w:rsidR="00865F4E" w:rsidRPr="00865F4E" w:rsidRDefault="00865F4E">
          <w:pPr>
            <w:autoSpaceDE w:val="0"/>
            <w:autoSpaceDN w:val="0"/>
            <w:ind w:hanging="640"/>
            <w:divId w:val="287863090"/>
            <w:rPr>
              <w:color w:val="000000"/>
            </w:rPr>
          </w:pPr>
          <w:r w:rsidRPr="00865F4E">
            <w:rPr>
              <w:color w:val="000000"/>
            </w:rPr>
            <w:t>8.</w:t>
          </w:r>
          <w:r w:rsidRPr="00865F4E">
            <w:rPr>
              <w:color w:val="000000"/>
            </w:rPr>
            <w:tab/>
            <w:t xml:space="preserve">Hayes, C. T. </w:t>
          </w:r>
          <w:r w:rsidRPr="00865F4E">
            <w:rPr>
              <w:i/>
              <w:iCs/>
              <w:color w:val="000000"/>
            </w:rPr>
            <w:t>et al.</w:t>
          </w:r>
          <w:r w:rsidRPr="00865F4E">
            <w:rPr>
              <w:color w:val="000000"/>
            </w:rPr>
            <w:t xml:space="preserve"> Global </w:t>
          </w:r>
          <w:proofErr w:type="spellStart"/>
          <w:r w:rsidRPr="00865F4E">
            <w:rPr>
              <w:color w:val="000000"/>
            </w:rPr>
            <w:t>Ocean</w:t>
          </w:r>
          <w:proofErr w:type="spellEnd"/>
          <w:r w:rsidRPr="00865F4E">
            <w:rPr>
              <w:color w:val="000000"/>
            </w:rPr>
            <w:t xml:space="preserve"> </w:t>
          </w:r>
          <w:proofErr w:type="spellStart"/>
          <w:r w:rsidRPr="00865F4E">
            <w:rPr>
              <w:color w:val="000000"/>
            </w:rPr>
            <w:t>Sediment</w:t>
          </w:r>
          <w:proofErr w:type="spellEnd"/>
          <w:r w:rsidRPr="00865F4E">
            <w:rPr>
              <w:color w:val="000000"/>
            </w:rPr>
            <w:t xml:space="preserve"> Composition and </w:t>
          </w:r>
          <w:proofErr w:type="spellStart"/>
          <w:r w:rsidRPr="00865F4E">
            <w:rPr>
              <w:color w:val="000000"/>
            </w:rPr>
            <w:t>Burial</w:t>
          </w:r>
          <w:proofErr w:type="spellEnd"/>
          <w:r w:rsidRPr="00865F4E">
            <w:rPr>
              <w:color w:val="000000"/>
            </w:rPr>
            <w:t xml:space="preserve"> Flux in the Deep </w:t>
          </w:r>
          <w:proofErr w:type="spellStart"/>
          <w:r w:rsidRPr="00865F4E">
            <w:rPr>
              <w:color w:val="000000"/>
            </w:rPr>
            <w:t>Sea</w:t>
          </w:r>
          <w:proofErr w:type="spellEnd"/>
          <w:r w:rsidRPr="00865F4E">
            <w:rPr>
              <w:color w:val="000000"/>
            </w:rPr>
            <w:t xml:space="preserve">. </w:t>
          </w:r>
          <w:r w:rsidRPr="00865F4E">
            <w:rPr>
              <w:i/>
              <w:iCs/>
              <w:color w:val="000000"/>
            </w:rPr>
            <w:t xml:space="preserve">Global </w:t>
          </w:r>
          <w:proofErr w:type="spellStart"/>
          <w:r w:rsidRPr="00865F4E">
            <w:rPr>
              <w:i/>
              <w:iCs/>
              <w:color w:val="000000"/>
            </w:rPr>
            <w:t>Biogeochem</w:t>
          </w:r>
          <w:proofErr w:type="spellEnd"/>
          <w:r w:rsidRPr="00865F4E">
            <w:rPr>
              <w:i/>
              <w:iCs/>
              <w:color w:val="000000"/>
            </w:rPr>
            <w:t xml:space="preserve"> Cycles</w:t>
          </w:r>
          <w:r w:rsidRPr="00865F4E">
            <w:rPr>
              <w:color w:val="000000"/>
            </w:rPr>
            <w:t xml:space="preserve"> </w:t>
          </w:r>
          <w:r w:rsidRPr="00865F4E">
            <w:rPr>
              <w:bCs/>
              <w:color w:val="000000"/>
            </w:rPr>
            <w:t>35</w:t>
          </w:r>
          <w:r w:rsidRPr="00865F4E">
            <w:rPr>
              <w:color w:val="000000"/>
            </w:rPr>
            <w:t>, 1–25 (2021).</w:t>
          </w:r>
        </w:p>
        <w:p w14:paraId="3D7A8D16" w14:textId="3553C4D3" w:rsidR="006A41D1" w:rsidRPr="006A41D1" w:rsidRDefault="00865F4E" w:rsidP="003C722C">
          <w:pPr>
            <w:rPr>
              <w:b/>
              <w:bCs/>
              <w:lang w:val="en-GB"/>
            </w:rPr>
          </w:pPr>
          <w:r w:rsidRPr="00865F4E">
            <w:rPr>
              <w:color w:val="000000"/>
            </w:rPr>
            <w:t> </w:t>
          </w:r>
        </w:p>
      </w:sdtContent>
    </w:sdt>
    <w:sectPr w:rsidR="006A41D1" w:rsidRPr="006A41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7EF4" w14:textId="77777777" w:rsidR="00810E54" w:rsidRDefault="00810E54" w:rsidP="00350C81">
      <w:r>
        <w:separator/>
      </w:r>
    </w:p>
  </w:endnote>
  <w:endnote w:type="continuationSeparator" w:id="0">
    <w:p w14:paraId="2D16AB21" w14:textId="77777777" w:rsidR="00810E54" w:rsidRDefault="00810E54" w:rsidP="0035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001C" w14:textId="550E2B45" w:rsidR="00350C81" w:rsidRDefault="00350C81">
    <w:pPr>
      <w:pStyle w:val="Footer"/>
    </w:pPr>
    <w:r>
      <w:rPr>
        <w:noProof/>
        <w14:ligatures w14:val="standardContextual"/>
      </w:rPr>
      <mc:AlternateContent>
        <mc:Choice Requires="wps">
          <w:drawing>
            <wp:anchor distT="0" distB="0" distL="0" distR="0" simplePos="0" relativeHeight="251659264" behindDoc="0" locked="0" layoutInCell="1" allowOverlap="1" wp14:anchorId="1B9EE03E" wp14:editId="63FFD750">
              <wp:simplePos x="635" y="635"/>
              <wp:positionH relativeFrom="page">
                <wp:align>center</wp:align>
              </wp:positionH>
              <wp:positionV relativeFrom="page">
                <wp:align>bottom</wp:align>
              </wp:positionV>
              <wp:extent cx="1634490" cy="376555"/>
              <wp:effectExtent l="0" t="0" r="3810" b="0"/>
              <wp:wrapNone/>
              <wp:docPr id="237941367"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4490" cy="376555"/>
                      </a:xfrm>
                      <a:prstGeom prst="rect">
                        <a:avLst/>
                      </a:prstGeom>
                      <a:noFill/>
                      <a:ln>
                        <a:noFill/>
                      </a:ln>
                    </wps:spPr>
                    <wps:txbx>
                      <w:txbxContent>
                        <w:p w14:paraId="7DE8D755" w14:textId="6899C98B" w:rsidR="00350C81" w:rsidRPr="00350C81" w:rsidRDefault="00350C81" w:rsidP="00350C81">
                          <w:pPr>
                            <w:rPr>
                              <w:rFonts w:ascii="Aptos" w:eastAsia="Aptos" w:hAnsi="Aptos" w:cs="Aptos"/>
                              <w:noProof/>
                              <w:color w:val="000000"/>
                            </w:rPr>
                          </w:pPr>
                          <w:r w:rsidRPr="00350C81">
                            <w:rPr>
                              <w:rFonts w:ascii="Aptos" w:eastAsia="Aptos" w:hAnsi="Aptos" w:cs="Aptos"/>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EE03E" id="_x0000_t202" coordsize="21600,21600" o:spt="202" path="m,l,21600r21600,l21600,xe">
              <v:stroke joinstyle="miter"/>
              <v:path gradientshapeok="t" o:connecttype="rect"/>
            </v:shapetype>
            <v:shape id="Text Box 2" o:spid="_x0000_s1026" type="#_x0000_t202" alt="ECU Internal Information" style="position:absolute;margin-left:0;margin-top:0;width:128.7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" filled="f" stroked="f">
              <v:textbox style="mso-fit-shape-to-text:t" inset="0,0,0,15pt">
                <w:txbxContent>
                  <w:p w14:paraId="7DE8D755" w14:textId="6899C98B" w:rsidR="00350C81" w:rsidRPr="00350C81" w:rsidRDefault="00350C81" w:rsidP="00350C81">
                    <w:pPr>
                      <w:rPr>
                        <w:rFonts w:ascii="Aptos" w:eastAsia="Aptos" w:hAnsi="Aptos" w:cs="Aptos"/>
                        <w:noProof/>
                        <w:color w:val="000000"/>
                      </w:rPr>
                    </w:pPr>
                    <w:r w:rsidRPr="00350C81">
                      <w:rPr>
                        <w:rFonts w:ascii="Aptos" w:eastAsia="Aptos" w:hAnsi="Aptos" w:cs="Aptos"/>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15E2" w14:textId="0324D048" w:rsidR="00350C81" w:rsidRDefault="00350C81">
    <w:pPr>
      <w:pStyle w:val="Footer"/>
    </w:pPr>
    <w:r>
      <w:rPr>
        <w:noProof/>
        <w14:ligatures w14:val="standardContextual"/>
      </w:rPr>
      <mc:AlternateContent>
        <mc:Choice Requires="wps">
          <w:drawing>
            <wp:anchor distT="0" distB="0" distL="0" distR="0" simplePos="0" relativeHeight="251658240" behindDoc="0" locked="0" layoutInCell="1" allowOverlap="1" wp14:anchorId="3656FEF2" wp14:editId="62901702">
              <wp:simplePos x="635" y="635"/>
              <wp:positionH relativeFrom="page">
                <wp:align>center</wp:align>
              </wp:positionH>
              <wp:positionV relativeFrom="page">
                <wp:align>bottom</wp:align>
              </wp:positionV>
              <wp:extent cx="1634490" cy="376555"/>
              <wp:effectExtent l="0" t="0" r="3810" b="0"/>
              <wp:wrapNone/>
              <wp:docPr id="829545206"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4490" cy="376555"/>
                      </a:xfrm>
                      <a:prstGeom prst="rect">
                        <a:avLst/>
                      </a:prstGeom>
                      <a:noFill/>
                      <a:ln>
                        <a:noFill/>
                      </a:ln>
                    </wps:spPr>
                    <wps:txbx>
                      <w:txbxContent>
                        <w:p w14:paraId="3A122052" w14:textId="646EB610" w:rsidR="00350C81" w:rsidRPr="00350C81" w:rsidRDefault="00350C81" w:rsidP="00350C81">
                          <w:pPr>
                            <w:rPr>
                              <w:rFonts w:ascii="Aptos" w:eastAsia="Aptos" w:hAnsi="Aptos" w:cs="Aptos"/>
                              <w:noProof/>
                              <w:color w:val="000000"/>
                            </w:rPr>
                          </w:pPr>
                          <w:r w:rsidRPr="00350C81">
                            <w:rPr>
                              <w:rFonts w:ascii="Aptos" w:eastAsia="Aptos" w:hAnsi="Aptos" w:cs="Aptos"/>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6FEF2" id="_x0000_t202" coordsize="21600,21600" o:spt="202" path="m,l,21600r21600,l21600,xe">
              <v:stroke joinstyle="miter"/>
              <v:path gradientshapeok="t" o:connecttype="rect"/>
            </v:shapetype>
            <v:shape id="Text Box 1" o:spid="_x0000_s1027" type="#_x0000_t202" alt="ECU Internal Information" style="position:absolute;margin-left:0;margin-top:0;width:128.7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" filled="f" stroked="f">
              <v:textbox style="mso-fit-shape-to-text:t" inset="0,0,0,15pt">
                <w:txbxContent>
                  <w:p w14:paraId="3A122052" w14:textId="646EB610" w:rsidR="00350C81" w:rsidRPr="00350C81" w:rsidRDefault="00350C81" w:rsidP="00350C81">
                    <w:pPr>
                      <w:rPr>
                        <w:rFonts w:ascii="Aptos" w:eastAsia="Aptos" w:hAnsi="Aptos" w:cs="Aptos"/>
                        <w:noProof/>
                        <w:color w:val="000000"/>
                      </w:rPr>
                    </w:pPr>
                    <w:r w:rsidRPr="00350C81">
                      <w:rPr>
                        <w:rFonts w:ascii="Aptos" w:eastAsia="Aptos" w:hAnsi="Aptos" w:cs="Aptos"/>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A8F3" w14:textId="77777777" w:rsidR="00810E54" w:rsidRDefault="00810E54" w:rsidP="00350C81">
      <w:r>
        <w:separator/>
      </w:r>
    </w:p>
  </w:footnote>
  <w:footnote w:type="continuationSeparator" w:id="0">
    <w:p w14:paraId="19511F70" w14:textId="77777777" w:rsidR="00810E54" w:rsidRDefault="00810E54" w:rsidP="00350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wMLA0NTMxNDK2sLBU0lEKTi0uzszPAykwNK0FAEydqEstAAAA"/>
  </w:docVars>
  <w:rsids>
    <w:rsidRoot w:val="006F1FF9"/>
    <w:rsid w:val="00010B3E"/>
    <w:rsid w:val="0002658F"/>
    <w:rsid w:val="00041606"/>
    <w:rsid w:val="000416FC"/>
    <w:rsid w:val="00043D15"/>
    <w:rsid w:val="00054E86"/>
    <w:rsid w:val="00056780"/>
    <w:rsid w:val="00083C00"/>
    <w:rsid w:val="000A6840"/>
    <w:rsid w:val="000B4A1A"/>
    <w:rsid w:val="000B7783"/>
    <w:rsid w:val="000D0D80"/>
    <w:rsid w:val="000F01FB"/>
    <w:rsid w:val="0010152D"/>
    <w:rsid w:val="001131C0"/>
    <w:rsid w:val="00114FD2"/>
    <w:rsid w:val="00136260"/>
    <w:rsid w:val="001445C9"/>
    <w:rsid w:val="00150984"/>
    <w:rsid w:val="001B04A7"/>
    <w:rsid w:val="001B5BB4"/>
    <w:rsid w:val="001B707A"/>
    <w:rsid w:val="001F2CAD"/>
    <w:rsid w:val="00205EB9"/>
    <w:rsid w:val="0023019D"/>
    <w:rsid w:val="00235671"/>
    <w:rsid w:val="002567D9"/>
    <w:rsid w:val="002603F8"/>
    <w:rsid w:val="0026178D"/>
    <w:rsid w:val="00282EC9"/>
    <w:rsid w:val="0029025E"/>
    <w:rsid w:val="002B6152"/>
    <w:rsid w:val="002B740E"/>
    <w:rsid w:val="002C5C02"/>
    <w:rsid w:val="002D53F4"/>
    <w:rsid w:val="002D560A"/>
    <w:rsid w:val="002F2F1E"/>
    <w:rsid w:val="00301656"/>
    <w:rsid w:val="00306C4B"/>
    <w:rsid w:val="00342E23"/>
    <w:rsid w:val="00350C81"/>
    <w:rsid w:val="00355830"/>
    <w:rsid w:val="003A0204"/>
    <w:rsid w:val="003A0241"/>
    <w:rsid w:val="003A73DB"/>
    <w:rsid w:val="003A7A52"/>
    <w:rsid w:val="003B5E43"/>
    <w:rsid w:val="003C722C"/>
    <w:rsid w:val="003D4A55"/>
    <w:rsid w:val="003F75AD"/>
    <w:rsid w:val="00413116"/>
    <w:rsid w:val="0041385A"/>
    <w:rsid w:val="004140E2"/>
    <w:rsid w:val="00430841"/>
    <w:rsid w:val="00467F14"/>
    <w:rsid w:val="0048312B"/>
    <w:rsid w:val="00492078"/>
    <w:rsid w:val="004A2998"/>
    <w:rsid w:val="004B1B17"/>
    <w:rsid w:val="004C1785"/>
    <w:rsid w:val="004D4F9F"/>
    <w:rsid w:val="004D7308"/>
    <w:rsid w:val="004E1CFF"/>
    <w:rsid w:val="004F2D19"/>
    <w:rsid w:val="005177A1"/>
    <w:rsid w:val="00526DA1"/>
    <w:rsid w:val="00560677"/>
    <w:rsid w:val="00590CAF"/>
    <w:rsid w:val="005B6952"/>
    <w:rsid w:val="005C6033"/>
    <w:rsid w:val="005D4194"/>
    <w:rsid w:val="005E1229"/>
    <w:rsid w:val="005E3217"/>
    <w:rsid w:val="005F2ED0"/>
    <w:rsid w:val="005F6E3F"/>
    <w:rsid w:val="0060061B"/>
    <w:rsid w:val="0062607E"/>
    <w:rsid w:val="0062783C"/>
    <w:rsid w:val="006466FA"/>
    <w:rsid w:val="00660957"/>
    <w:rsid w:val="00694C3C"/>
    <w:rsid w:val="006A41D1"/>
    <w:rsid w:val="006A46D8"/>
    <w:rsid w:val="006A7384"/>
    <w:rsid w:val="006F1FF9"/>
    <w:rsid w:val="00717AD9"/>
    <w:rsid w:val="00731160"/>
    <w:rsid w:val="00761055"/>
    <w:rsid w:val="007704F8"/>
    <w:rsid w:val="007813BB"/>
    <w:rsid w:val="007967D6"/>
    <w:rsid w:val="007A7EF2"/>
    <w:rsid w:val="007E14BF"/>
    <w:rsid w:val="007E3DDF"/>
    <w:rsid w:val="007F1633"/>
    <w:rsid w:val="007F6DF0"/>
    <w:rsid w:val="00810E54"/>
    <w:rsid w:val="00824D20"/>
    <w:rsid w:val="00842604"/>
    <w:rsid w:val="00865F4E"/>
    <w:rsid w:val="0086727B"/>
    <w:rsid w:val="00882446"/>
    <w:rsid w:val="00884B7B"/>
    <w:rsid w:val="00886414"/>
    <w:rsid w:val="00894C97"/>
    <w:rsid w:val="008A0596"/>
    <w:rsid w:val="008A335F"/>
    <w:rsid w:val="008A48ED"/>
    <w:rsid w:val="008A67D4"/>
    <w:rsid w:val="008C10EF"/>
    <w:rsid w:val="008D75DB"/>
    <w:rsid w:val="008E5AB1"/>
    <w:rsid w:val="008E5DDC"/>
    <w:rsid w:val="008E7E4A"/>
    <w:rsid w:val="008F1214"/>
    <w:rsid w:val="008F55B6"/>
    <w:rsid w:val="008F715E"/>
    <w:rsid w:val="00926884"/>
    <w:rsid w:val="00930588"/>
    <w:rsid w:val="00940EE9"/>
    <w:rsid w:val="00941345"/>
    <w:rsid w:val="00945E9B"/>
    <w:rsid w:val="00961F8F"/>
    <w:rsid w:val="00965747"/>
    <w:rsid w:val="00991247"/>
    <w:rsid w:val="009A1D8F"/>
    <w:rsid w:val="009E1FE3"/>
    <w:rsid w:val="009F6D81"/>
    <w:rsid w:val="00A17797"/>
    <w:rsid w:val="00A22F18"/>
    <w:rsid w:val="00A246AD"/>
    <w:rsid w:val="00A302CD"/>
    <w:rsid w:val="00A434BE"/>
    <w:rsid w:val="00A61BD5"/>
    <w:rsid w:val="00A87132"/>
    <w:rsid w:val="00A93D18"/>
    <w:rsid w:val="00AD1BC2"/>
    <w:rsid w:val="00AE0E19"/>
    <w:rsid w:val="00AF220E"/>
    <w:rsid w:val="00B13ABF"/>
    <w:rsid w:val="00B17615"/>
    <w:rsid w:val="00B45F00"/>
    <w:rsid w:val="00B470CA"/>
    <w:rsid w:val="00B54373"/>
    <w:rsid w:val="00B668DA"/>
    <w:rsid w:val="00B70D1C"/>
    <w:rsid w:val="00B752F5"/>
    <w:rsid w:val="00B83AF9"/>
    <w:rsid w:val="00BB46EB"/>
    <w:rsid w:val="00BC04FD"/>
    <w:rsid w:val="00BD3C99"/>
    <w:rsid w:val="00C0772A"/>
    <w:rsid w:val="00C17F8C"/>
    <w:rsid w:val="00C24EAE"/>
    <w:rsid w:val="00C307D8"/>
    <w:rsid w:val="00C36737"/>
    <w:rsid w:val="00C50835"/>
    <w:rsid w:val="00C53C2E"/>
    <w:rsid w:val="00C67C9E"/>
    <w:rsid w:val="00C9511D"/>
    <w:rsid w:val="00CA01B7"/>
    <w:rsid w:val="00CA6D27"/>
    <w:rsid w:val="00CC4E60"/>
    <w:rsid w:val="00CC4F7C"/>
    <w:rsid w:val="00CC5B7D"/>
    <w:rsid w:val="00CD1D66"/>
    <w:rsid w:val="00CE12E1"/>
    <w:rsid w:val="00D01E87"/>
    <w:rsid w:val="00D12BB1"/>
    <w:rsid w:val="00D26BBA"/>
    <w:rsid w:val="00D3192B"/>
    <w:rsid w:val="00D6692E"/>
    <w:rsid w:val="00D70953"/>
    <w:rsid w:val="00D8234F"/>
    <w:rsid w:val="00DA5322"/>
    <w:rsid w:val="00DA79BA"/>
    <w:rsid w:val="00DC73AC"/>
    <w:rsid w:val="00DD3498"/>
    <w:rsid w:val="00DE68C4"/>
    <w:rsid w:val="00DF14FF"/>
    <w:rsid w:val="00E140C4"/>
    <w:rsid w:val="00E20E0A"/>
    <w:rsid w:val="00E35C38"/>
    <w:rsid w:val="00E41755"/>
    <w:rsid w:val="00E42A4D"/>
    <w:rsid w:val="00E53CC1"/>
    <w:rsid w:val="00E70937"/>
    <w:rsid w:val="00E85C68"/>
    <w:rsid w:val="00EB7AC0"/>
    <w:rsid w:val="00ED3F68"/>
    <w:rsid w:val="00EE4C27"/>
    <w:rsid w:val="00EF0DB6"/>
    <w:rsid w:val="00EF1834"/>
    <w:rsid w:val="00F1084C"/>
    <w:rsid w:val="00F1351C"/>
    <w:rsid w:val="00F322B1"/>
    <w:rsid w:val="00F46A46"/>
    <w:rsid w:val="00F5671F"/>
    <w:rsid w:val="00F63217"/>
    <w:rsid w:val="00F74B23"/>
    <w:rsid w:val="00F83D82"/>
    <w:rsid w:val="00FA09CB"/>
    <w:rsid w:val="00FB1A4E"/>
    <w:rsid w:val="00FD0361"/>
    <w:rsid w:val="00FD6E8F"/>
    <w:rsid w:val="00FE4232"/>
    <w:rsid w:val="00FF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27EA3"/>
  <w15:chartTrackingRefBased/>
  <w15:docId w15:val="{6D57E182-1058-4BD1-8337-CDAC40A8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FF9"/>
    <w:pPr>
      <w:spacing w:after="0" w:line="240" w:lineRule="auto"/>
    </w:pPr>
    <w:rPr>
      <w:rFonts w:ascii="Times New Roman" w:eastAsia="Times New Roman" w:hAnsi="Times New Roman" w:cs="Times New Roman"/>
      <w:kern w:val="0"/>
      <w:lang w:val="fr-FR" w:eastAsia="fr-FR"/>
      <w14:ligatures w14:val="none"/>
    </w:rPr>
  </w:style>
  <w:style w:type="paragraph" w:styleId="Heading1">
    <w:name w:val="heading 1"/>
    <w:basedOn w:val="Normal"/>
    <w:next w:val="Normal"/>
    <w:link w:val="Heading1Char"/>
    <w:uiPriority w:val="9"/>
    <w:qFormat/>
    <w:rsid w:val="006F1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FF9"/>
    <w:rPr>
      <w:rFonts w:eastAsiaTheme="majorEastAsia" w:cstheme="majorBidi"/>
      <w:color w:val="272727" w:themeColor="text1" w:themeTint="D8"/>
    </w:rPr>
  </w:style>
  <w:style w:type="paragraph" w:styleId="Title">
    <w:name w:val="Title"/>
    <w:basedOn w:val="Normal"/>
    <w:next w:val="Normal"/>
    <w:link w:val="TitleChar"/>
    <w:uiPriority w:val="10"/>
    <w:qFormat/>
    <w:rsid w:val="006F1F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FF9"/>
    <w:pPr>
      <w:spacing w:before="160"/>
      <w:jc w:val="center"/>
    </w:pPr>
    <w:rPr>
      <w:i/>
      <w:iCs/>
      <w:color w:val="404040" w:themeColor="text1" w:themeTint="BF"/>
    </w:rPr>
  </w:style>
  <w:style w:type="character" w:customStyle="1" w:styleId="QuoteChar">
    <w:name w:val="Quote Char"/>
    <w:basedOn w:val="DefaultParagraphFont"/>
    <w:link w:val="Quote"/>
    <w:uiPriority w:val="29"/>
    <w:rsid w:val="006F1FF9"/>
    <w:rPr>
      <w:i/>
      <w:iCs/>
      <w:color w:val="404040" w:themeColor="text1" w:themeTint="BF"/>
    </w:rPr>
  </w:style>
  <w:style w:type="paragraph" w:styleId="ListParagraph">
    <w:name w:val="List Paragraph"/>
    <w:basedOn w:val="Normal"/>
    <w:uiPriority w:val="34"/>
    <w:qFormat/>
    <w:rsid w:val="006F1FF9"/>
    <w:pPr>
      <w:ind w:left="720"/>
      <w:contextualSpacing/>
    </w:pPr>
  </w:style>
  <w:style w:type="character" w:styleId="IntenseEmphasis">
    <w:name w:val="Intense Emphasis"/>
    <w:basedOn w:val="DefaultParagraphFont"/>
    <w:uiPriority w:val="21"/>
    <w:qFormat/>
    <w:rsid w:val="006F1FF9"/>
    <w:rPr>
      <w:i/>
      <w:iCs/>
      <w:color w:val="0F4761" w:themeColor="accent1" w:themeShade="BF"/>
    </w:rPr>
  </w:style>
  <w:style w:type="paragraph" w:styleId="IntenseQuote">
    <w:name w:val="Intense Quote"/>
    <w:basedOn w:val="Normal"/>
    <w:next w:val="Normal"/>
    <w:link w:val="IntenseQuoteChar"/>
    <w:uiPriority w:val="30"/>
    <w:qFormat/>
    <w:rsid w:val="006F1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FF9"/>
    <w:rPr>
      <w:i/>
      <w:iCs/>
      <w:color w:val="0F4761" w:themeColor="accent1" w:themeShade="BF"/>
    </w:rPr>
  </w:style>
  <w:style w:type="character" w:styleId="IntenseReference">
    <w:name w:val="Intense Reference"/>
    <w:basedOn w:val="DefaultParagraphFont"/>
    <w:uiPriority w:val="32"/>
    <w:qFormat/>
    <w:rsid w:val="006F1FF9"/>
    <w:rPr>
      <w:b/>
      <w:bCs/>
      <w:smallCaps/>
      <w:color w:val="0F4761" w:themeColor="accent1" w:themeShade="BF"/>
      <w:spacing w:val="5"/>
    </w:rPr>
  </w:style>
  <w:style w:type="character" w:styleId="CommentReference">
    <w:name w:val="annotation reference"/>
    <w:basedOn w:val="DefaultParagraphFont"/>
    <w:uiPriority w:val="99"/>
    <w:semiHidden/>
    <w:unhideWhenUsed/>
    <w:rsid w:val="007E14BF"/>
    <w:rPr>
      <w:sz w:val="16"/>
      <w:szCs w:val="16"/>
    </w:rPr>
  </w:style>
  <w:style w:type="paragraph" w:styleId="CommentText">
    <w:name w:val="annotation text"/>
    <w:basedOn w:val="Normal"/>
    <w:link w:val="CommentTextChar"/>
    <w:uiPriority w:val="99"/>
    <w:unhideWhenUsed/>
    <w:rsid w:val="007E14BF"/>
    <w:rPr>
      <w:sz w:val="20"/>
      <w:szCs w:val="20"/>
    </w:rPr>
  </w:style>
  <w:style w:type="character" w:customStyle="1" w:styleId="CommentTextChar">
    <w:name w:val="Comment Text Char"/>
    <w:basedOn w:val="DefaultParagraphFont"/>
    <w:link w:val="CommentText"/>
    <w:uiPriority w:val="99"/>
    <w:rsid w:val="007E14BF"/>
    <w:rPr>
      <w:rFonts w:ascii="Times New Roman" w:eastAsia="Times New Roman" w:hAnsi="Times New Roman" w:cs="Times New Roman"/>
      <w:kern w:val="0"/>
      <w:sz w:val="20"/>
      <w:szCs w:val="20"/>
      <w:lang w:val="fr-FR" w:eastAsia="fr-FR"/>
      <w14:ligatures w14:val="none"/>
    </w:rPr>
  </w:style>
  <w:style w:type="paragraph" w:styleId="CommentSubject">
    <w:name w:val="annotation subject"/>
    <w:basedOn w:val="CommentText"/>
    <w:next w:val="CommentText"/>
    <w:link w:val="CommentSubjectChar"/>
    <w:uiPriority w:val="99"/>
    <w:semiHidden/>
    <w:unhideWhenUsed/>
    <w:rsid w:val="00FD0361"/>
    <w:rPr>
      <w:b/>
      <w:bCs/>
    </w:rPr>
  </w:style>
  <w:style w:type="character" w:customStyle="1" w:styleId="CommentSubjectChar">
    <w:name w:val="Comment Subject Char"/>
    <w:basedOn w:val="CommentTextChar"/>
    <w:link w:val="CommentSubject"/>
    <w:uiPriority w:val="99"/>
    <w:semiHidden/>
    <w:rsid w:val="00FD0361"/>
    <w:rPr>
      <w:rFonts w:ascii="Times New Roman" w:eastAsia="Times New Roman" w:hAnsi="Times New Roman" w:cs="Times New Roman"/>
      <w:b/>
      <w:bCs/>
      <w:kern w:val="0"/>
      <w:sz w:val="20"/>
      <w:szCs w:val="20"/>
      <w:lang w:val="fr-FR" w:eastAsia="fr-FR"/>
      <w14:ligatures w14:val="none"/>
    </w:rPr>
  </w:style>
  <w:style w:type="character" w:styleId="PlaceholderText">
    <w:name w:val="Placeholder Text"/>
    <w:basedOn w:val="DefaultParagraphFont"/>
    <w:uiPriority w:val="99"/>
    <w:semiHidden/>
    <w:rsid w:val="002F2F1E"/>
    <w:rPr>
      <w:color w:val="666666"/>
    </w:rPr>
  </w:style>
  <w:style w:type="paragraph" w:styleId="Revision">
    <w:name w:val="Revision"/>
    <w:hidden/>
    <w:uiPriority w:val="99"/>
    <w:semiHidden/>
    <w:rsid w:val="00991247"/>
    <w:pPr>
      <w:spacing w:after="0" w:line="240" w:lineRule="auto"/>
    </w:pPr>
    <w:rPr>
      <w:rFonts w:ascii="Times New Roman" w:eastAsia="Times New Roman" w:hAnsi="Times New Roman" w:cs="Times New Roman"/>
      <w:kern w:val="0"/>
      <w:lang w:val="fr-FR" w:eastAsia="fr-FR"/>
      <w14:ligatures w14:val="none"/>
    </w:rPr>
  </w:style>
  <w:style w:type="character" w:styleId="Emphasis">
    <w:name w:val="Emphasis"/>
    <w:basedOn w:val="DefaultParagraphFont"/>
    <w:uiPriority w:val="20"/>
    <w:qFormat/>
    <w:rsid w:val="00C50835"/>
    <w:rPr>
      <w:i/>
      <w:iCs/>
    </w:rPr>
  </w:style>
  <w:style w:type="paragraph" w:customStyle="1" w:styleId="Affiliation">
    <w:name w:val="Affiliation"/>
    <w:basedOn w:val="Normal"/>
    <w:link w:val="AffiliationChar"/>
    <w:qFormat/>
    <w:rsid w:val="00761055"/>
    <w:pPr>
      <w:spacing w:before="120"/>
    </w:pPr>
    <w:rPr>
      <w:lang w:val="en-US" w:eastAsia="en-US"/>
    </w:rPr>
  </w:style>
  <w:style w:type="character" w:customStyle="1" w:styleId="AffiliationChar">
    <w:name w:val="Affiliation Char"/>
    <w:basedOn w:val="DefaultParagraphFont"/>
    <w:link w:val="Affiliation"/>
    <w:rsid w:val="0076105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50C81"/>
    <w:pPr>
      <w:tabs>
        <w:tab w:val="center" w:pos="4513"/>
        <w:tab w:val="right" w:pos="9026"/>
      </w:tabs>
    </w:pPr>
  </w:style>
  <w:style w:type="character" w:customStyle="1" w:styleId="FooterChar">
    <w:name w:val="Footer Char"/>
    <w:basedOn w:val="DefaultParagraphFont"/>
    <w:link w:val="Footer"/>
    <w:uiPriority w:val="99"/>
    <w:rsid w:val="00350C81"/>
    <w:rPr>
      <w:rFonts w:ascii="Times New Roman" w:eastAsia="Times New Roman" w:hAnsi="Times New Roman" w:cs="Times New Roman"/>
      <w:kern w:val="0"/>
      <w:lang w:val="fr-FR" w:eastAsia="fr-FR"/>
      <w14:ligatures w14:val="none"/>
    </w:rPr>
  </w:style>
  <w:style w:type="paragraph" w:styleId="Header">
    <w:name w:val="header"/>
    <w:basedOn w:val="Normal"/>
    <w:link w:val="HeaderChar"/>
    <w:uiPriority w:val="99"/>
    <w:unhideWhenUsed/>
    <w:rsid w:val="00C307D8"/>
    <w:pPr>
      <w:tabs>
        <w:tab w:val="center" w:pos="4680"/>
        <w:tab w:val="right" w:pos="9360"/>
      </w:tabs>
    </w:pPr>
  </w:style>
  <w:style w:type="character" w:customStyle="1" w:styleId="HeaderChar">
    <w:name w:val="Header Char"/>
    <w:basedOn w:val="DefaultParagraphFont"/>
    <w:link w:val="Header"/>
    <w:uiPriority w:val="99"/>
    <w:rsid w:val="00C307D8"/>
    <w:rPr>
      <w:rFonts w:ascii="Times New Roman" w:eastAsia="Times New Roman" w:hAnsi="Times New Roman" w:cs="Times New Roman"/>
      <w:kern w:val="0"/>
      <w:lang w:val="fr-FR" w:eastAsia="fr-FR"/>
      <w14:ligatures w14:val="none"/>
    </w:rPr>
  </w:style>
  <w:style w:type="character" w:styleId="Hyperlink">
    <w:name w:val="Hyperlink"/>
    <w:rsid w:val="00B83AF9"/>
    <w:rPr>
      <w:color w:val="0000FF"/>
      <w:u w:val="single"/>
    </w:rPr>
  </w:style>
  <w:style w:type="table" w:customStyle="1" w:styleId="1">
    <w:name w:val="1"/>
    <w:basedOn w:val="TableNormal"/>
    <w:rsid w:val="00FD6E8F"/>
    <w:pPr>
      <w:spacing w:line="256" w:lineRule="auto"/>
    </w:pPr>
    <w:rPr>
      <w:rFonts w:ascii="Calibri" w:eastAsia="Calibri" w:hAnsi="Calibri" w:cs="Calibri"/>
      <w:kern w:val="0"/>
      <w:sz w:val="22"/>
      <w:szCs w:val="22"/>
      <w:lang w:val="en"/>
      <w14:ligatures w14:val="none"/>
    </w:rPr>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617">
      <w:marLeft w:val="640"/>
      <w:marRight w:val="0"/>
      <w:marTop w:val="0"/>
      <w:marBottom w:val="0"/>
      <w:divBdr>
        <w:top w:val="none" w:sz="0" w:space="0" w:color="auto"/>
        <w:left w:val="none" w:sz="0" w:space="0" w:color="auto"/>
        <w:bottom w:val="none" w:sz="0" w:space="0" w:color="auto"/>
        <w:right w:val="none" w:sz="0" w:space="0" w:color="auto"/>
      </w:divBdr>
    </w:div>
    <w:div w:id="54938881">
      <w:bodyDiv w:val="1"/>
      <w:marLeft w:val="0"/>
      <w:marRight w:val="0"/>
      <w:marTop w:val="0"/>
      <w:marBottom w:val="0"/>
      <w:divBdr>
        <w:top w:val="none" w:sz="0" w:space="0" w:color="auto"/>
        <w:left w:val="none" w:sz="0" w:space="0" w:color="auto"/>
        <w:bottom w:val="none" w:sz="0" w:space="0" w:color="auto"/>
        <w:right w:val="none" w:sz="0" w:space="0" w:color="auto"/>
      </w:divBdr>
      <w:divsChild>
        <w:div w:id="32468311">
          <w:marLeft w:val="640"/>
          <w:marRight w:val="0"/>
          <w:marTop w:val="0"/>
          <w:marBottom w:val="0"/>
          <w:divBdr>
            <w:top w:val="none" w:sz="0" w:space="0" w:color="auto"/>
            <w:left w:val="none" w:sz="0" w:space="0" w:color="auto"/>
            <w:bottom w:val="none" w:sz="0" w:space="0" w:color="auto"/>
            <w:right w:val="none" w:sz="0" w:space="0" w:color="auto"/>
          </w:divBdr>
        </w:div>
        <w:div w:id="326177822">
          <w:marLeft w:val="640"/>
          <w:marRight w:val="0"/>
          <w:marTop w:val="0"/>
          <w:marBottom w:val="0"/>
          <w:divBdr>
            <w:top w:val="none" w:sz="0" w:space="0" w:color="auto"/>
            <w:left w:val="none" w:sz="0" w:space="0" w:color="auto"/>
            <w:bottom w:val="none" w:sz="0" w:space="0" w:color="auto"/>
            <w:right w:val="none" w:sz="0" w:space="0" w:color="auto"/>
          </w:divBdr>
        </w:div>
        <w:div w:id="1012536236">
          <w:marLeft w:val="640"/>
          <w:marRight w:val="0"/>
          <w:marTop w:val="0"/>
          <w:marBottom w:val="0"/>
          <w:divBdr>
            <w:top w:val="none" w:sz="0" w:space="0" w:color="auto"/>
            <w:left w:val="none" w:sz="0" w:space="0" w:color="auto"/>
            <w:bottom w:val="none" w:sz="0" w:space="0" w:color="auto"/>
            <w:right w:val="none" w:sz="0" w:space="0" w:color="auto"/>
          </w:divBdr>
        </w:div>
        <w:div w:id="1181896496">
          <w:marLeft w:val="640"/>
          <w:marRight w:val="0"/>
          <w:marTop w:val="0"/>
          <w:marBottom w:val="0"/>
          <w:divBdr>
            <w:top w:val="none" w:sz="0" w:space="0" w:color="auto"/>
            <w:left w:val="none" w:sz="0" w:space="0" w:color="auto"/>
            <w:bottom w:val="none" w:sz="0" w:space="0" w:color="auto"/>
            <w:right w:val="none" w:sz="0" w:space="0" w:color="auto"/>
          </w:divBdr>
        </w:div>
        <w:div w:id="1324895455">
          <w:marLeft w:val="640"/>
          <w:marRight w:val="0"/>
          <w:marTop w:val="0"/>
          <w:marBottom w:val="0"/>
          <w:divBdr>
            <w:top w:val="none" w:sz="0" w:space="0" w:color="auto"/>
            <w:left w:val="none" w:sz="0" w:space="0" w:color="auto"/>
            <w:bottom w:val="none" w:sz="0" w:space="0" w:color="auto"/>
            <w:right w:val="none" w:sz="0" w:space="0" w:color="auto"/>
          </w:divBdr>
        </w:div>
        <w:div w:id="1701466663">
          <w:marLeft w:val="640"/>
          <w:marRight w:val="0"/>
          <w:marTop w:val="0"/>
          <w:marBottom w:val="0"/>
          <w:divBdr>
            <w:top w:val="none" w:sz="0" w:space="0" w:color="auto"/>
            <w:left w:val="none" w:sz="0" w:space="0" w:color="auto"/>
            <w:bottom w:val="none" w:sz="0" w:space="0" w:color="auto"/>
            <w:right w:val="none" w:sz="0" w:space="0" w:color="auto"/>
          </w:divBdr>
        </w:div>
      </w:divsChild>
    </w:div>
    <w:div w:id="174150892">
      <w:marLeft w:val="640"/>
      <w:marRight w:val="0"/>
      <w:marTop w:val="0"/>
      <w:marBottom w:val="0"/>
      <w:divBdr>
        <w:top w:val="none" w:sz="0" w:space="0" w:color="auto"/>
        <w:left w:val="none" w:sz="0" w:space="0" w:color="auto"/>
        <w:bottom w:val="none" w:sz="0" w:space="0" w:color="auto"/>
        <w:right w:val="none" w:sz="0" w:space="0" w:color="auto"/>
      </w:divBdr>
    </w:div>
    <w:div w:id="190919050">
      <w:marLeft w:val="640"/>
      <w:marRight w:val="0"/>
      <w:marTop w:val="0"/>
      <w:marBottom w:val="0"/>
      <w:divBdr>
        <w:top w:val="none" w:sz="0" w:space="0" w:color="auto"/>
        <w:left w:val="none" w:sz="0" w:space="0" w:color="auto"/>
        <w:bottom w:val="none" w:sz="0" w:space="0" w:color="auto"/>
        <w:right w:val="none" w:sz="0" w:space="0" w:color="auto"/>
      </w:divBdr>
    </w:div>
    <w:div w:id="215358922">
      <w:marLeft w:val="640"/>
      <w:marRight w:val="0"/>
      <w:marTop w:val="0"/>
      <w:marBottom w:val="0"/>
      <w:divBdr>
        <w:top w:val="none" w:sz="0" w:space="0" w:color="auto"/>
        <w:left w:val="none" w:sz="0" w:space="0" w:color="auto"/>
        <w:bottom w:val="none" w:sz="0" w:space="0" w:color="auto"/>
        <w:right w:val="none" w:sz="0" w:space="0" w:color="auto"/>
      </w:divBdr>
    </w:div>
    <w:div w:id="244850040">
      <w:marLeft w:val="640"/>
      <w:marRight w:val="0"/>
      <w:marTop w:val="0"/>
      <w:marBottom w:val="0"/>
      <w:divBdr>
        <w:top w:val="none" w:sz="0" w:space="0" w:color="auto"/>
        <w:left w:val="none" w:sz="0" w:space="0" w:color="auto"/>
        <w:bottom w:val="none" w:sz="0" w:space="0" w:color="auto"/>
        <w:right w:val="none" w:sz="0" w:space="0" w:color="auto"/>
      </w:divBdr>
    </w:div>
    <w:div w:id="280842473">
      <w:marLeft w:val="640"/>
      <w:marRight w:val="0"/>
      <w:marTop w:val="0"/>
      <w:marBottom w:val="0"/>
      <w:divBdr>
        <w:top w:val="none" w:sz="0" w:space="0" w:color="auto"/>
        <w:left w:val="none" w:sz="0" w:space="0" w:color="auto"/>
        <w:bottom w:val="none" w:sz="0" w:space="0" w:color="auto"/>
        <w:right w:val="none" w:sz="0" w:space="0" w:color="auto"/>
      </w:divBdr>
    </w:div>
    <w:div w:id="284822287">
      <w:marLeft w:val="640"/>
      <w:marRight w:val="0"/>
      <w:marTop w:val="0"/>
      <w:marBottom w:val="0"/>
      <w:divBdr>
        <w:top w:val="none" w:sz="0" w:space="0" w:color="auto"/>
        <w:left w:val="none" w:sz="0" w:space="0" w:color="auto"/>
        <w:bottom w:val="none" w:sz="0" w:space="0" w:color="auto"/>
        <w:right w:val="none" w:sz="0" w:space="0" w:color="auto"/>
      </w:divBdr>
    </w:div>
    <w:div w:id="287863090">
      <w:marLeft w:val="640"/>
      <w:marRight w:val="0"/>
      <w:marTop w:val="0"/>
      <w:marBottom w:val="0"/>
      <w:divBdr>
        <w:top w:val="none" w:sz="0" w:space="0" w:color="auto"/>
        <w:left w:val="none" w:sz="0" w:space="0" w:color="auto"/>
        <w:bottom w:val="none" w:sz="0" w:space="0" w:color="auto"/>
        <w:right w:val="none" w:sz="0" w:space="0" w:color="auto"/>
      </w:divBdr>
    </w:div>
    <w:div w:id="303045937">
      <w:marLeft w:val="640"/>
      <w:marRight w:val="0"/>
      <w:marTop w:val="0"/>
      <w:marBottom w:val="0"/>
      <w:divBdr>
        <w:top w:val="none" w:sz="0" w:space="0" w:color="auto"/>
        <w:left w:val="none" w:sz="0" w:space="0" w:color="auto"/>
        <w:bottom w:val="none" w:sz="0" w:space="0" w:color="auto"/>
        <w:right w:val="none" w:sz="0" w:space="0" w:color="auto"/>
      </w:divBdr>
    </w:div>
    <w:div w:id="341855427">
      <w:marLeft w:val="640"/>
      <w:marRight w:val="0"/>
      <w:marTop w:val="0"/>
      <w:marBottom w:val="0"/>
      <w:divBdr>
        <w:top w:val="none" w:sz="0" w:space="0" w:color="auto"/>
        <w:left w:val="none" w:sz="0" w:space="0" w:color="auto"/>
        <w:bottom w:val="none" w:sz="0" w:space="0" w:color="auto"/>
        <w:right w:val="none" w:sz="0" w:space="0" w:color="auto"/>
      </w:divBdr>
    </w:div>
    <w:div w:id="342367213">
      <w:marLeft w:val="640"/>
      <w:marRight w:val="0"/>
      <w:marTop w:val="0"/>
      <w:marBottom w:val="0"/>
      <w:divBdr>
        <w:top w:val="none" w:sz="0" w:space="0" w:color="auto"/>
        <w:left w:val="none" w:sz="0" w:space="0" w:color="auto"/>
        <w:bottom w:val="none" w:sz="0" w:space="0" w:color="auto"/>
        <w:right w:val="none" w:sz="0" w:space="0" w:color="auto"/>
      </w:divBdr>
    </w:div>
    <w:div w:id="360476716">
      <w:marLeft w:val="640"/>
      <w:marRight w:val="0"/>
      <w:marTop w:val="0"/>
      <w:marBottom w:val="0"/>
      <w:divBdr>
        <w:top w:val="none" w:sz="0" w:space="0" w:color="auto"/>
        <w:left w:val="none" w:sz="0" w:space="0" w:color="auto"/>
        <w:bottom w:val="none" w:sz="0" w:space="0" w:color="auto"/>
        <w:right w:val="none" w:sz="0" w:space="0" w:color="auto"/>
      </w:divBdr>
    </w:div>
    <w:div w:id="370303057">
      <w:marLeft w:val="640"/>
      <w:marRight w:val="0"/>
      <w:marTop w:val="0"/>
      <w:marBottom w:val="0"/>
      <w:divBdr>
        <w:top w:val="none" w:sz="0" w:space="0" w:color="auto"/>
        <w:left w:val="none" w:sz="0" w:space="0" w:color="auto"/>
        <w:bottom w:val="none" w:sz="0" w:space="0" w:color="auto"/>
        <w:right w:val="none" w:sz="0" w:space="0" w:color="auto"/>
      </w:divBdr>
    </w:div>
    <w:div w:id="379939050">
      <w:marLeft w:val="640"/>
      <w:marRight w:val="0"/>
      <w:marTop w:val="0"/>
      <w:marBottom w:val="0"/>
      <w:divBdr>
        <w:top w:val="none" w:sz="0" w:space="0" w:color="auto"/>
        <w:left w:val="none" w:sz="0" w:space="0" w:color="auto"/>
        <w:bottom w:val="none" w:sz="0" w:space="0" w:color="auto"/>
        <w:right w:val="none" w:sz="0" w:space="0" w:color="auto"/>
      </w:divBdr>
    </w:div>
    <w:div w:id="489831904">
      <w:marLeft w:val="640"/>
      <w:marRight w:val="0"/>
      <w:marTop w:val="0"/>
      <w:marBottom w:val="0"/>
      <w:divBdr>
        <w:top w:val="none" w:sz="0" w:space="0" w:color="auto"/>
        <w:left w:val="none" w:sz="0" w:space="0" w:color="auto"/>
        <w:bottom w:val="none" w:sz="0" w:space="0" w:color="auto"/>
        <w:right w:val="none" w:sz="0" w:space="0" w:color="auto"/>
      </w:divBdr>
    </w:div>
    <w:div w:id="500707433">
      <w:marLeft w:val="640"/>
      <w:marRight w:val="0"/>
      <w:marTop w:val="0"/>
      <w:marBottom w:val="0"/>
      <w:divBdr>
        <w:top w:val="none" w:sz="0" w:space="0" w:color="auto"/>
        <w:left w:val="none" w:sz="0" w:space="0" w:color="auto"/>
        <w:bottom w:val="none" w:sz="0" w:space="0" w:color="auto"/>
        <w:right w:val="none" w:sz="0" w:space="0" w:color="auto"/>
      </w:divBdr>
    </w:div>
    <w:div w:id="502739636">
      <w:marLeft w:val="640"/>
      <w:marRight w:val="0"/>
      <w:marTop w:val="0"/>
      <w:marBottom w:val="0"/>
      <w:divBdr>
        <w:top w:val="none" w:sz="0" w:space="0" w:color="auto"/>
        <w:left w:val="none" w:sz="0" w:space="0" w:color="auto"/>
        <w:bottom w:val="none" w:sz="0" w:space="0" w:color="auto"/>
        <w:right w:val="none" w:sz="0" w:space="0" w:color="auto"/>
      </w:divBdr>
    </w:div>
    <w:div w:id="503517986">
      <w:marLeft w:val="640"/>
      <w:marRight w:val="0"/>
      <w:marTop w:val="0"/>
      <w:marBottom w:val="0"/>
      <w:divBdr>
        <w:top w:val="none" w:sz="0" w:space="0" w:color="auto"/>
        <w:left w:val="none" w:sz="0" w:space="0" w:color="auto"/>
        <w:bottom w:val="none" w:sz="0" w:space="0" w:color="auto"/>
        <w:right w:val="none" w:sz="0" w:space="0" w:color="auto"/>
      </w:divBdr>
    </w:div>
    <w:div w:id="556861814">
      <w:marLeft w:val="640"/>
      <w:marRight w:val="0"/>
      <w:marTop w:val="0"/>
      <w:marBottom w:val="0"/>
      <w:divBdr>
        <w:top w:val="none" w:sz="0" w:space="0" w:color="auto"/>
        <w:left w:val="none" w:sz="0" w:space="0" w:color="auto"/>
        <w:bottom w:val="none" w:sz="0" w:space="0" w:color="auto"/>
        <w:right w:val="none" w:sz="0" w:space="0" w:color="auto"/>
      </w:divBdr>
    </w:div>
    <w:div w:id="557908989">
      <w:marLeft w:val="640"/>
      <w:marRight w:val="0"/>
      <w:marTop w:val="0"/>
      <w:marBottom w:val="0"/>
      <w:divBdr>
        <w:top w:val="none" w:sz="0" w:space="0" w:color="auto"/>
        <w:left w:val="none" w:sz="0" w:space="0" w:color="auto"/>
        <w:bottom w:val="none" w:sz="0" w:space="0" w:color="auto"/>
        <w:right w:val="none" w:sz="0" w:space="0" w:color="auto"/>
      </w:divBdr>
    </w:div>
    <w:div w:id="575633746">
      <w:marLeft w:val="640"/>
      <w:marRight w:val="0"/>
      <w:marTop w:val="0"/>
      <w:marBottom w:val="0"/>
      <w:divBdr>
        <w:top w:val="none" w:sz="0" w:space="0" w:color="auto"/>
        <w:left w:val="none" w:sz="0" w:space="0" w:color="auto"/>
        <w:bottom w:val="none" w:sz="0" w:space="0" w:color="auto"/>
        <w:right w:val="none" w:sz="0" w:space="0" w:color="auto"/>
      </w:divBdr>
    </w:div>
    <w:div w:id="623661684">
      <w:marLeft w:val="640"/>
      <w:marRight w:val="0"/>
      <w:marTop w:val="0"/>
      <w:marBottom w:val="0"/>
      <w:divBdr>
        <w:top w:val="none" w:sz="0" w:space="0" w:color="auto"/>
        <w:left w:val="none" w:sz="0" w:space="0" w:color="auto"/>
        <w:bottom w:val="none" w:sz="0" w:space="0" w:color="auto"/>
        <w:right w:val="none" w:sz="0" w:space="0" w:color="auto"/>
      </w:divBdr>
    </w:div>
    <w:div w:id="630986920">
      <w:marLeft w:val="640"/>
      <w:marRight w:val="0"/>
      <w:marTop w:val="0"/>
      <w:marBottom w:val="0"/>
      <w:divBdr>
        <w:top w:val="none" w:sz="0" w:space="0" w:color="auto"/>
        <w:left w:val="none" w:sz="0" w:space="0" w:color="auto"/>
        <w:bottom w:val="none" w:sz="0" w:space="0" w:color="auto"/>
        <w:right w:val="none" w:sz="0" w:space="0" w:color="auto"/>
      </w:divBdr>
    </w:div>
    <w:div w:id="672952032">
      <w:marLeft w:val="640"/>
      <w:marRight w:val="0"/>
      <w:marTop w:val="0"/>
      <w:marBottom w:val="0"/>
      <w:divBdr>
        <w:top w:val="none" w:sz="0" w:space="0" w:color="auto"/>
        <w:left w:val="none" w:sz="0" w:space="0" w:color="auto"/>
        <w:bottom w:val="none" w:sz="0" w:space="0" w:color="auto"/>
        <w:right w:val="none" w:sz="0" w:space="0" w:color="auto"/>
      </w:divBdr>
    </w:div>
    <w:div w:id="716584451">
      <w:marLeft w:val="640"/>
      <w:marRight w:val="0"/>
      <w:marTop w:val="0"/>
      <w:marBottom w:val="0"/>
      <w:divBdr>
        <w:top w:val="none" w:sz="0" w:space="0" w:color="auto"/>
        <w:left w:val="none" w:sz="0" w:space="0" w:color="auto"/>
        <w:bottom w:val="none" w:sz="0" w:space="0" w:color="auto"/>
        <w:right w:val="none" w:sz="0" w:space="0" w:color="auto"/>
      </w:divBdr>
    </w:div>
    <w:div w:id="756637189">
      <w:marLeft w:val="640"/>
      <w:marRight w:val="0"/>
      <w:marTop w:val="0"/>
      <w:marBottom w:val="0"/>
      <w:divBdr>
        <w:top w:val="none" w:sz="0" w:space="0" w:color="auto"/>
        <w:left w:val="none" w:sz="0" w:space="0" w:color="auto"/>
        <w:bottom w:val="none" w:sz="0" w:space="0" w:color="auto"/>
        <w:right w:val="none" w:sz="0" w:space="0" w:color="auto"/>
      </w:divBdr>
    </w:div>
    <w:div w:id="771053859">
      <w:bodyDiv w:val="1"/>
      <w:marLeft w:val="0"/>
      <w:marRight w:val="0"/>
      <w:marTop w:val="0"/>
      <w:marBottom w:val="0"/>
      <w:divBdr>
        <w:top w:val="none" w:sz="0" w:space="0" w:color="auto"/>
        <w:left w:val="none" w:sz="0" w:space="0" w:color="auto"/>
        <w:bottom w:val="none" w:sz="0" w:space="0" w:color="auto"/>
        <w:right w:val="none" w:sz="0" w:space="0" w:color="auto"/>
      </w:divBdr>
      <w:divsChild>
        <w:div w:id="703989899">
          <w:marLeft w:val="640"/>
          <w:marRight w:val="0"/>
          <w:marTop w:val="0"/>
          <w:marBottom w:val="0"/>
          <w:divBdr>
            <w:top w:val="none" w:sz="0" w:space="0" w:color="auto"/>
            <w:left w:val="none" w:sz="0" w:space="0" w:color="auto"/>
            <w:bottom w:val="none" w:sz="0" w:space="0" w:color="auto"/>
            <w:right w:val="none" w:sz="0" w:space="0" w:color="auto"/>
          </w:divBdr>
        </w:div>
        <w:div w:id="917206747">
          <w:marLeft w:val="640"/>
          <w:marRight w:val="0"/>
          <w:marTop w:val="0"/>
          <w:marBottom w:val="0"/>
          <w:divBdr>
            <w:top w:val="none" w:sz="0" w:space="0" w:color="auto"/>
            <w:left w:val="none" w:sz="0" w:space="0" w:color="auto"/>
            <w:bottom w:val="none" w:sz="0" w:space="0" w:color="auto"/>
            <w:right w:val="none" w:sz="0" w:space="0" w:color="auto"/>
          </w:divBdr>
        </w:div>
        <w:div w:id="964429629">
          <w:marLeft w:val="640"/>
          <w:marRight w:val="0"/>
          <w:marTop w:val="0"/>
          <w:marBottom w:val="0"/>
          <w:divBdr>
            <w:top w:val="none" w:sz="0" w:space="0" w:color="auto"/>
            <w:left w:val="none" w:sz="0" w:space="0" w:color="auto"/>
            <w:bottom w:val="none" w:sz="0" w:space="0" w:color="auto"/>
            <w:right w:val="none" w:sz="0" w:space="0" w:color="auto"/>
          </w:divBdr>
        </w:div>
        <w:div w:id="1049063255">
          <w:marLeft w:val="640"/>
          <w:marRight w:val="0"/>
          <w:marTop w:val="0"/>
          <w:marBottom w:val="0"/>
          <w:divBdr>
            <w:top w:val="none" w:sz="0" w:space="0" w:color="auto"/>
            <w:left w:val="none" w:sz="0" w:space="0" w:color="auto"/>
            <w:bottom w:val="none" w:sz="0" w:space="0" w:color="auto"/>
            <w:right w:val="none" w:sz="0" w:space="0" w:color="auto"/>
          </w:divBdr>
        </w:div>
        <w:div w:id="1771504646">
          <w:marLeft w:val="640"/>
          <w:marRight w:val="0"/>
          <w:marTop w:val="0"/>
          <w:marBottom w:val="0"/>
          <w:divBdr>
            <w:top w:val="none" w:sz="0" w:space="0" w:color="auto"/>
            <w:left w:val="none" w:sz="0" w:space="0" w:color="auto"/>
            <w:bottom w:val="none" w:sz="0" w:space="0" w:color="auto"/>
            <w:right w:val="none" w:sz="0" w:space="0" w:color="auto"/>
          </w:divBdr>
        </w:div>
        <w:div w:id="1913856245">
          <w:marLeft w:val="640"/>
          <w:marRight w:val="0"/>
          <w:marTop w:val="0"/>
          <w:marBottom w:val="0"/>
          <w:divBdr>
            <w:top w:val="none" w:sz="0" w:space="0" w:color="auto"/>
            <w:left w:val="none" w:sz="0" w:space="0" w:color="auto"/>
            <w:bottom w:val="none" w:sz="0" w:space="0" w:color="auto"/>
            <w:right w:val="none" w:sz="0" w:space="0" w:color="auto"/>
          </w:divBdr>
        </w:div>
      </w:divsChild>
    </w:div>
    <w:div w:id="771702872">
      <w:marLeft w:val="640"/>
      <w:marRight w:val="0"/>
      <w:marTop w:val="0"/>
      <w:marBottom w:val="0"/>
      <w:divBdr>
        <w:top w:val="none" w:sz="0" w:space="0" w:color="auto"/>
        <w:left w:val="none" w:sz="0" w:space="0" w:color="auto"/>
        <w:bottom w:val="none" w:sz="0" w:space="0" w:color="auto"/>
        <w:right w:val="none" w:sz="0" w:space="0" w:color="auto"/>
      </w:divBdr>
    </w:div>
    <w:div w:id="820393058">
      <w:marLeft w:val="640"/>
      <w:marRight w:val="0"/>
      <w:marTop w:val="0"/>
      <w:marBottom w:val="0"/>
      <w:divBdr>
        <w:top w:val="none" w:sz="0" w:space="0" w:color="auto"/>
        <w:left w:val="none" w:sz="0" w:space="0" w:color="auto"/>
        <w:bottom w:val="none" w:sz="0" w:space="0" w:color="auto"/>
        <w:right w:val="none" w:sz="0" w:space="0" w:color="auto"/>
      </w:divBdr>
    </w:div>
    <w:div w:id="837425604">
      <w:marLeft w:val="640"/>
      <w:marRight w:val="0"/>
      <w:marTop w:val="0"/>
      <w:marBottom w:val="0"/>
      <w:divBdr>
        <w:top w:val="none" w:sz="0" w:space="0" w:color="auto"/>
        <w:left w:val="none" w:sz="0" w:space="0" w:color="auto"/>
        <w:bottom w:val="none" w:sz="0" w:space="0" w:color="auto"/>
        <w:right w:val="none" w:sz="0" w:space="0" w:color="auto"/>
      </w:divBdr>
    </w:div>
    <w:div w:id="904023902">
      <w:marLeft w:val="640"/>
      <w:marRight w:val="0"/>
      <w:marTop w:val="0"/>
      <w:marBottom w:val="0"/>
      <w:divBdr>
        <w:top w:val="none" w:sz="0" w:space="0" w:color="auto"/>
        <w:left w:val="none" w:sz="0" w:space="0" w:color="auto"/>
        <w:bottom w:val="none" w:sz="0" w:space="0" w:color="auto"/>
        <w:right w:val="none" w:sz="0" w:space="0" w:color="auto"/>
      </w:divBdr>
    </w:div>
    <w:div w:id="929967152">
      <w:marLeft w:val="640"/>
      <w:marRight w:val="0"/>
      <w:marTop w:val="0"/>
      <w:marBottom w:val="0"/>
      <w:divBdr>
        <w:top w:val="none" w:sz="0" w:space="0" w:color="auto"/>
        <w:left w:val="none" w:sz="0" w:space="0" w:color="auto"/>
        <w:bottom w:val="none" w:sz="0" w:space="0" w:color="auto"/>
        <w:right w:val="none" w:sz="0" w:space="0" w:color="auto"/>
      </w:divBdr>
    </w:div>
    <w:div w:id="940259045">
      <w:bodyDiv w:val="1"/>
      <w:marLeft w:val="0"/>
      <w:marRight w:val="0"/>
      <w:marTop w:val="0"/>
      <w:marBottom w:val="0"/>
      <w:divBdr>
        <w:top w:val="none" w:sz="0" w:space="0" w:color="auto"/>
        <w:left w:val="none" w:sz="0" w:space="0" w:color="auto"/>
        <w:bottom w:val="none" w:sz="0" w:space="0" w:color="auto"/>
        <w:right w:val="none" w:sz="0" w:space="0" w:color="auto"/>
      </w:divBdr>
      <w:divsChild>
        <w:div w:id="470442993">
          <w:marLeft w:val="0"/>
          <w:marRight w:val="0"/>
          <w:marTop w:val="0"/>
          <w:marBottom w:val="0"/>
          <w:divBdr>
            <w:top w:val="none" w:sz="0" w:space="0" w:color="auto"/>
            <w:left w:val="none" w:sz="0" w:space="0" w:color="auto"/>
            <w:bottom w:val="none" w:sz="0" w:space="0" w:color="auto"/>
            <w:right w:val="none" w:sz="0" w:space="0" w:color="auto"/>
          </w:divBdr>
        </w:div>
      </w:divsChild>
    </w:div>
    <w:div w:id="1037242966">
      <w:marLeft w:val="640"/>
      <w:marRight w:val="0"/>
      <w:marTop w:val="0"/>
      <w:marBottom w:val="0"/>
      <w:divBdr>
        <w:top w:val="none" w:sz="0" w:space="0" w:color="auto"/>
        <w:left w:val="none" w:sz="0" w:space="0" w:color="auto"/>
        <w:bottom w:val="none" w:sz="0" w:space="0" w:color="auto"/>
        <w:right w:val="none" w:sz="0" w:space="0" w:color="auto"/>
      </w:divBdr>
    </w:div>
    <w:div w:id="1069501463">
      <w:bodyDiv w:val="1"/>
      <w:marLeft w:val="0"/>
      <w:marRight w:val="0"/>
      <w:marTop w:val="0"/>
      <w:marBottom w:val="0"/>
      <w:divBdr>
        <w:top w:val="none" w:sz="0" w:space="0" w:color="auto"/>
        <w:left w:val="none" w:sz="0" w:space="0" w:color="auto"/>
        <w:bottom w:val="none" w:sz="0" w:space="0" w:color="auto"/>
        <w:right w:val="none" w:sz="0" w:space="0" w:color="auto"/>
      </w:divBdr>
      <w:divsChild>
        <w:div w:id="401145876">
          <w:marLeft w:val="640"/>
          <w:marRight w:val="0"/>
          <w:marTop w:val="0"/>
          <w:marBottom w:val="0"/>
          <w:divBdr>
            <w:top w:val="none" w:sz="0" w:space="0" w:color="auto"/>
            <w:left w:val="none" w:sz="0" w:space="0" w:color="auto"/>
            <w:bottom w:val="none" w:sz="0" w:space="0" w:color="auto"/>
            <w:right w:val="none" w:sz="0" w:space="0" w:color="auto"/>
          </w:divBdr>
        </w:div>
        <w:div w:id="541406830">
          <w:marLeft w:val="640"/>
          <w:marRight w:val="0"/>
          <w:marTop w:val="0"/>
          <w:marBottom w:val="0"/>
          <w:divBdr>
            <w:top w:val="none" w:sz="0" w:space="0" w:color="auto"/>
            <w:left w:val="none" w:sz="0" w:space="0" w:color="auto"/>
            <w:bottom w:val="none" w:sz="0" w:space="0" w:color="auto"/>
            <w:right w:val="none" w:sz="0" w:space="0" w:color="auto"/>
          </w:divBdr>
        </w:div>
        <w:div w:id="917129847">
          <w:marLeft w:val="640"/>
          <w:marRight w:val="0"/>
          <w:marTop w:val="0"/>
          <w:marBottom w:val="0"/>
          <w:divBdr>
            <w:top w:val="none" w:sz="0" w:space="0" w:color="auto"/>
            <w:left w:val="none" w:sz="0" w:space="0" w:color="auto"/>
            <w:bottom w:val="none" w:sz="0" w:space="0" w:color="auto"/>
            <w:right w:val="none" w:sz="0" w:space="0" w:color="auto"/>
          </w:divBdr>
        </w:div>
        <w:div w:id="1159418062">
          <w:marLeft w:val="640"/>
          <w:marRight w:val="0"/>
          <w:marTop w:val="0"/>
          <w:marBottom w:val="0"/>
          <w:divBdr>
            <w:top w:val="none" w:sz="0" w:space="0" w:color="auto"/>
            <w:left w:val="none" w:sz="0" w:space="0" w:color="auto"/>
            <w:bottom w:val="none" w:sz="0" w:space="0" w:color="auto"/>
            <w:right w:val="none" w:sz="0" w:space="0" w:color="auto"/>
          </w:divBdr>
        </w:div>
        <w:div w:id="1513766467">
          <w:marLeft w:val="640"/>
          <w:marRight w:val="0"/>
          <w:marTop w:val="0"/>
          <w:marBottom w:val="0"/>
          <w:divBdr>
            <w:top w:val="none" w:sz="0" w:space="0" w:color="auto"/>
            <w:left w:val="none" w:sz="0" w:space="0" w:color="auto"/>
            <w:bottom w:val="none" w:sz="0" w:space="0" w:color="auto"/>
            <w:right w:val="none" w:sz="0" w:space="0" w:color="auto"/>
          </w:divBdr>
        </w:div>
        <w:div w:id="1579092211">
          <w:marLeft w:val="640"/>
          <w:marRight w:val="0"/>
          <w:marTop w:val="0"/>
          <w:marBottom w:val="0"/>
          <w:divBdr>
            <w:top w:val="none" w:sz="0" w:space="0" w:color="auto"/>
            <w:left w:val="none" w:sz="0" w:space="0" w:color="auto"/>
            <w:bottom w:val="none" w:sz="0" w:space="0" w:color="auto"/>
            <w:right w:val="none" w:sz="0" w:space="0" w:color="auto"/>
          </w:divBdr>
        </w:div>
      </w:divsChild>
    </w:div>
    <w:div w:id="1085884643">
      <w:marLeft w:val="640"/>
      <w:marRight w:val="0"/>
      <w:marTop w:val="0"/>
      <w:marBottom w:val="0"/>
      <w:divBdr>
        <w:top w:val="none" w:sz="0" w:space="0" w:color="auto"/>
        <w:left w:val="none" w:sz="0" w:space="0" w:color="auto"/>
        <w:bottom w:val="none" w:sz="0" w:space="0" w:color="auto"/>
        <w:right w:val="none" w:sz="0" w:space="0" w:color="auto"/>
      </w:divBdr>
    </w:div>
    <w:div w:id="1140538554">
      <w:bodyDiv w:val="1"/>
      <w:marLeft w:val="0"/>
      <w:marRight w:val="0"/>
      <w:marTop w:val="0"/>
      <w:marBottom w:val="0"/>
      <w:divBdr>
        <w:top w:val="none" w:sz="0" w:space="0" w:color="auto"/>
        <w:left w:val="none" w:sz="0" w:space="0" w:color="auto"/>
        <w:bottom w:val="none" w:sz="0" w:space="0" w:color="auto"/>
        <w:right w:val="none" w:sz="0" w:space="0" w:color="auto"/>
      </w:divBdr>
    </w:div>
    <w:div w:id="1193304789">
      <w:marLeft w:val="640"/>
      <w:marRight w:val="0"/>
      <w:marTop w:val="0"/>
      <w:marBottom w:val="0"/>
      <w:divBdr>
        <w:top w:val="none" w:sz="0" w:space="0" w:color="auto"/>
        <w:left w:val="none" w:sz="0" w:space="0" w:color="auto"/>
        <w:bottom w:val="none" w:sz="0" w:space="0" w:color="auto"/>
        <w:right w:val="none" w:sz="0" w:space="0" w:color="auto"/>
      </w:divBdr>
    </w:div>
    <w:div w:id="1199854333">
      <w:marLeft w:val="640"/>
      <w:marRight w:val="0"/>
      <w:marTop w:val="0"/>
      <w:marBottom w:val="0"/>
      <w:divBdr>
        <w:top w:val="none" w:sz="0" w:space="0" w:color="auto"/>
        <w:left w:val="none" w:sz="0" w:space="0" w:color="auto"/>
        <w:bottom w:val="none" w:sz="0" w:space="0" w:color="auto"/>
        <w:right w:val="none" w:sz="0" w:space="0" w:color="auto"/>
      </w:divBdr>
    </w:div>
    <w:div w:id="1216237085">
      <w:marLeft w:val="640"/>
      <w:marRight w:val="0"/>
      <w:marTop w:val="0"/>
      <w:marBottom w:val="0"/>
      <w:divBdr>
        <w:top w:val="none" w:sz="0" w:space="0" w:color="auto"/>
        <w:left w:val="none" w:sz="0" w:space="0" w:color="auto"/>
        <w:bottom w:val="none" w:sz="0" w:space="0" w:color="auto"/>
        <w:right w:val="none" w:sz="0" w:space="0" w:color="auto"/>
      </w:divBdr>
    </w:div>
    <w:div w:id="1262030059">
      <w:marLeft w:val="640"/>
      <w:marRight w:val="0"/>
      <w:marTop w:val="0"/>
      <w:marBottom w:val="0"/>
      <w:divBdr>
        <w:top w:val="none" w:sz="0" w:space="0" w:color="auto"/>
        <w:left w:val="none" w:sz="0" w:space="0" w:color="auto"/>
        <w:bottom w:val="none" w:sz="0" w:space="0" w:color="auto"/>
        <w:right w:val="none" w:sz="0" w:space="0" w:color="auto"/>
      </w:divBdr>
    </w:div>
    <w:div w:id="1266497296">
      <w:marLeft w:val="640"/>
      <w:marRight w:val="0"/>
      <w:marTop w:val="0"/>
      <w:marBottom w:val="0"/>
      <w:divBdr>
        <w:top w:val="none" w:sz="0" w:space="0" w:color="auto"/>
        <w:left w:val="none" w:sz="0" w:space="0" w:color="auto"/>
        <w:bottom w:val="none" w:sz="0" w:space="0" w:color="auto"/>
        <w:right w:val="none" w:sz="0" w:space="0" w:color="auto"/>
      </w:divBdr>
    </w:div>
    <w:div w:id="1287277639">
      <w:marLeft w:val="640"/>
      <w:marRight w:val="0"/>
      <w:marTop w:val="0"/>
      <w:marBottom w:val="0"/>
      <w:divBdr>
        <w:top w:val="none" w:sz="0" w:space="0" w:color="auto"/>
        <w:left w:val="none" w:sz="0" w:space="0" w:color="auto"/>
        <w:bottom w:val="none" w:sz="0" w:space="0" w:color="auto"/>
        <w:right w:val="none" w:sz="0" w:space="0" w:color="auto"/>
      </w:divBdr>
    </w:div>
    <w:div w:id="1320383408">
      <w:bodyDiv w:val="1"/>
      <w:marLeft w:val="0"/>
      <w:marRight w:val="0"/>
      <w:marTop w:val="0"/>
      <w:marBottom w:val="0"/>
      <w:divBdr>
        <w:top w:val="none" w:sz="0" w:space="0" w:color="auto"/>
        <w:left w:val="none" w:sz="0" w:space="0" w:color="auto"/>
        <w:bottom w:val="none" w:sz="0" w:space="0" w:color="auto"/>
        <w:right w:val="none" w:sz="0" w:space="0" w:color="auto"/>
      </w:divBdr>
    </w:div>
    <w:div w:id="1339116795">
      <w:marLeft w:val="640"/>
      <w:marRight w:val="0"/>
      <w:marTop w:val="0"/>
      <w:marBottom w:val="0"/>
      <w:divBdr>
        <w:top w:val="none" w:sz="0" w:space="0" w:color="auto"/>
        <w:left w:val="none" w:sz="0" w:space="0" w:color="auto"/>
        <w:bottom w:val="none" w:sz="0" w:space="0" w:color="auto"/>
        <w:right w:val="none" w:sz="0" w:space="0" w:color="auto"/>
      </w:divBdr>
    </w:div>
    <w:div w:id="1339380546">
      <w:marLeft w:val="640"/>
      <w:marRight w:val="0"/>
      <w:marTop w:val="0"/>
      <w:marBottom w:val="0"/>
      <w:divBdr>
        <w:top w:val="none" w:sz="0" w:space="0" w:color="auto"/>
        <w:left w:val="none" w:sz="0" w:space="0" w:color="auto"/>
        <w:bottom w:val="none" w:sz="0" w:space="0" w:color="auto"/>
        <w:right w:val="none" w:sz="0" w:space="0" w:color="auto"/>
      </w:divBdr>
    </w:div>
    <w:div w:id="1377075068">
      <w:marLeft w:val="640"/>
      <w:marRight w:val="0"/>
      <w:marTop w:val="0"/>
      <w:marBottom w:val="0"/>
      <w:divBdr>
        <w:top w:val="none" w:sz="0" w:space="0" w:color="auto"/>
        <w:left w:val="none" w:sz="0" w:space="0" w:color="auto"/>
        <w:bottom w:val="none" w:sz="0" w:space="0" w:color="auto"/>
        <w:right w:val="none" w:sz="0" w:space="0" w:color="auto"/>
      </w:divBdr>
    </w:div>
    <w:div w:id="1393195102">
      <w:marLeft w:val="640"/>
      <w:marRight w:val="0"/>
      <w:marTop w:val="0"/>
      <w:marBottom w:val="0"/>
      <w:divBdr>
        <w:top w:val="none" w:sz="0" w:space="0" w:color="auto"/>
        <w:left w:val="none" w:sz="0" w:space="0" w:color="auto"/>
        <w:bottom w:val="none" w:sz="0" w:space="0" w:color="auto"/>
        <w:right w:val="none" w:sz="0" w:space="0" w:color="auto"/>
      </w:divBdr>
    </w:div>
    <w:div w:id="1412969495">
      <w:marLeft w:val="640"/>
      <w:marRight w:val="0"/>
      <w:marTop w:val="0"/>
      <w:marBottom w:val="0"/>
      <w:divBdr>
        <w:top w:val="none" w:sz="0" w:space="0" w:color="auto"/>
        <w:left w:val="none" w:sz="0" w:space="0" w:color="auto"/>
        <w:bottom w:val="none" w:sz="0" w:space="0" w:color="auto"/>
        <w:right w:val="none" w:sz="0" w:space="0" w:color="auto"/>
      </w:divBdr>
    </w:div>
    <w:div w:id="1428305124">
      <w:marLeft w:val="640"/>
      <w:marRight w:val="0"/>
      <w:marTop w:val="0"/>
      <w:marBottom w:val="0"/>
      <w:divBdr>
        <w:top w:val="none" w:sz="0" w:space="0" w:color="auto"/>
        <w:left w:val="none" w:sz="0" w:space="0" w:color="auto"/>
        <w:bottom w:val="none" w:sz="0" w:space="0" w:color="auto"/>
        <w:right w:val="none" w:sz="0" w:space="0" w:color="auto"/>
      </w:divBdr>
    </w:div>
    <w:div w:id="1430464099">
      <w:marLeft w:val="640"/>
      <w:marRight w:val="0"/>
      <w:marTop w:val="0"/>
      <w:marBottom w:val="0"/>
      <w:divBdr>
        <w:top w:val="none" w:sz="0" w:space="0" w:color="auto"/>
        <w:left w:val="none" w:sz="0" w:space="0" w:color="auto"/>
        <w:bottom w:val="none" w:sz="0" w:space="0" w:color="auto"/>
        <w:right w:val="none" w:sz="0" w:space="0" w:color="auto"/>
      </w:divBdr>
    </w:div>
    <w:div w:id="1431437782">
      <w:bodyDiv w:val="1"/>
      <w:marLeft w:val="0"/>
      <w:marRight w:val="0"/>
      <w:marTop w:val="0"/>
      <w:marBottom w:val="0"/>
      <w:divBdr>
        <w:top w:val="none" w:sz="0" w:space="0" w:color="auto"/>
        <w:left w:val="none" w:sz="0" w:space="0" w:color="auto"/>
        <w:bottom w:val="none" w:sz="0" w:space="0" w:color="auto"/>
        <w:right w:val="none" w:sz="0" w:space="0" w:color="auto"/>
      </w:divBdr>
      <w:divsChild>
        <w:div w:id="271473539">
          <w:marLeft w:val="640"/>
          <w:marRight w:val="0"/>
          <w:marTop w:val="0"/>
          <w:marBottom w:val="0"/>
          <w:divBdr>
            <w:top w:val="none" w:sz="0" w:space="0" w:color="auto"/>
            <w:left w:val="none" w:sz="0" w:space="0" w:color="auto"/>
            <w:bottom w:val="none" w:sz="0" w:space="0" w:color="auto"/>
            <w:right w:val="none" w:sz="0" w:space="0" w:color="auto"/>
          </w:divBdr>
        </w:div>
        <w:div w:id="1006251893">
          <w:marLeft w:val="640"/>
          <w:marRight w:val="0"/>
          <w:marTop w:val="0"/>
          <w:marBottom w:val="0"/>
          <w:divBdr>
            <w:top w:val="none" w:sz="0" w:space="0" w:color="auto"/>
            <w:left w:val="none" w:sz="0" w:space="0" w:color="auto"/>
            <w:bottom w:val="none" w:sz="0" w:space="0" w:color="auto"/>
            <w:right w:val="none" w:sz="0" w:space="0" w:color="auto"/>
          </w:divBdr>
        </w:div>
        <w:div w:id="1089346972">
          <w:marLeft w:val="640"/>
          <w:marRight w:val="0"/>
          <w:marTop w:val="0"/>
          <w:marBottom w:val="0"/>
          <w:divBdr>
            <w:top w:val="none" w:sz="0" w:space="0" w:color="auto"/>
            <w:left w:val="none" w:sz="0" w:space="0" w:color="auto"/>
            <w:bottom w:val="none" w:sz="0" w:space="0" w:color="auto"/>
            <w:right w:val="none" w:sz="0" w:space="0" w:color="auto"/>
          </w:divBdr>
        </w:div>
        <w:div w:id="1250315198">
          <w:marLeft w:val="640"/>
          <w:marRight w:val="0"/>
          <w:marTop w:val="0"/>
          <w:marBottom w:val="0"/>
          <w:divBdr>
            <w:top w:val="none" w:sz="0" w:space="0" w:color="auto"/>
            <w:left w:val="none" w:sz="0" w:space="0" w:color="auto"/>
            <w:bottom w:val="none" w:sz="0" w:space="0" w:color="auto"/>
            <w:right w:val="none" w:sz="0" w:space="0" w:color="auto"/>
          </w:divBdr>
        </w:div>
        <w:div w:id="1600941956">
          <w:marLeft w:val="640"/>
          <w:marRight w:val="0"/>
          <w:marTop w:val="0"/>
          <w:marBottom w:val="0"/>
          <w:divBdr>
            <w:top w:val="none" w:sz="0" w:space="0" w:color="auto"/>
            <w:left w:val="none" w:sz="0" w:space="0" w:color="auto"/>
            <w:bottom w:val="none" w:sz="0" w:space="0" w:color="auto"/>
            <w:right w:val="none" w:sz="0" w:space="0" w:color="auto"/>
          </w:divBdr>
        </w:div>
        <w:div w:id="2086761697">
          <w:marLeft w:val="640"/>
          <w:marRight w:val="0"/>
          <w:marTop w:val="0"/>
          <w:marBottom w:val="0"/>
          <w:divBdr>
            <w:top w:val="none" w:sz="0" w:space="0" w:color="auto"/>
            <w:left w:val="none" w:sz="0" w:space="0" w:color="auto"/>
            <w:bottom w:val="none" w:sz="0" w:space="0" w:color="auto"/>
            <w:right w:val="none" w:sz="0" w:space="0" w:color="auto"/>
          </w:divBdr>
        </w:div>
      </w:divsChild>
    </w:div>
    <w:div w:id="1437553101">
      <w:marLeft w:val="640"/>
      <w:marRight w:val="0"/>
      <w:marTop w:val="0"/>
      <w:marBottom w:val="0"/>
      <w:divBdr>
        <w:top w:val="none" w:sz="0" w:space="0" w:color="auto"/>
        <w:left w:val="none" w:sz="0" w:space="0" w:color="auto"/>
        <w:bottom w:val="none" w:sz="0" w:space="0" w:color="auto"/>
        <w:right w:val="none" w:sz="0" w:space="0" w:color="auto"/>
      </w:divBdr>
    </w:div>
    <w:div w:id="1487934094">
      <w:marLeft w:val="640"/>
      <w:marRight w:val="0"/>
      <w:marTop w:val="0"/>
      <w:marBottom w:val="0"/>
      <w:divBdr>
        <w:top w:val="none" w:sz="0" w:space="0" w:color="auto"/>
        <w:left w:val="none" w:sz="0" w:space="0" w:color="auto"/>
        <w:bottom w:val="none" w:sz="0" w:space="0" w:color="auto"/>
        <w:right w:val="none" w:sz="0" w:space="0" w:color="auto"/>
      </w:divBdr>
    </w:div>
    <w:div w:id="1491168052">
      <w:marLeft w:val="640"/>
      <w:marRight w:val="0"/>
      <w:marTop w:val="0"/>
      <w:marBottom w:val="0"/>
      <w:divBdr>
        <w:top w:val="none" w:sz="0" w:space="0" w:color="auto"/>
        <w:left w:val="none" w:sz="0" w:space="0" w:color="auto"/>
        <w:bottom w:val="none" w:sz="0" w:space="0" w:color="auto"/>
        <w:right w:val="none" w:sz="0" w:space="0" w:color="auto"/>
      </w:divBdr>
    </w:div>
    <w:div w:id="1562326896">
      <w:marLeft w:val="640"/>
      <w:marRight w:val="0"/>
      <w:marTop w:val="0"/>
      <w:marBottom w:val="0"/>
      <w:divBdr>
        <w:top w:val="none" w:sz="0" w:space="0" w:color="auto"/>
        <w:left w:val="none" w:sz="0" w:space="0" w:color="auto"/>
        <w:bottom w:val="none" w:sz="0" w:space="0" w:color="auto"/>
        <w:right w:val="none" w:sz="0" w:space="0" w:color="auto"/>
      </w:divBdr>
    </w:div>
    <w:div w:id="1563524105">
      <w:marLeft w:val="640"/>
      <w:marRight w:val="0"/>
      <w:marTop w:val="0"/>
      <w:marBottom w:val="0"/>
      <w:divBdr>
        <w:top w:val="none" w:sz="0" w:space="0" w:color="auto"/>
        <w:left w:val="none" w:sz="0" w:space="0" w:color="auto"/>
        <w:bottom w:val="none" w:sz="0" w:space="0" w:color="auto"/>
        <w:right w:val="none" w:sz="0" w:space="0" w:color="auto"/>
      </w:divBdr>
    </w:div>
    <w:div w:id="1579829650">
      <w:marLeft w:val="640"/>
      <w:marRight w:val="0"/>
      <w:marTop w:val="0"/>
      <w:marBottom w:val="0"/>
      <w:divBdr>
        <w:top w:val="none" w:sz="0" w:space="0" w:color="auto"/>
        <w:left w:val="none" w:sz="0" w:space="0" w:color="auto"/>
        <w:bottom w:val="none" w:sz="0" w:space="0" w:color="auto"/>
        <w:right w:val="none" w:sz="0" w:space="0" w:color="auto"/>
      </w:divBdr>
    </w:div>
    <w:div w:id="1618832673">
      <w:marLeft w:val="640"/>
      <w:marRight w:val="0"/>
      <w:marTop w:val="0"/>
      <w:marBottom w:val="0"/>
      <w:divBdr>
        <w:top w:val="none" w:sz="0" w:space="0" w:color="auto"/>
        <w:left w:val="none" w:sz="0" w:space="0" w:color="auto"/>
        <w:bottom w:val="none" w:sz="0" w:space="0" w:color="auto"/>
        <w:right w:val="none" w:sz="0" w:space="0" w:color="auto"/>
      </w:divBdr>
    </w:div>
    <w:div w:id="1642541514">
      <w:marLeft w:val="640"/>
      <w:marRight w:val="0"/>
      <w:marTop w:val="0"/>
      <w:marBottom w:val="0"/>
      <w:divBdr>
        <w:top w:val="none" w:sz="0" w:space="0" w:color="auto"/>
        <w:left w:val="none" w:sz="0" w:space="0" w:color="auto"/>
        <w:bottom w:val="none" w:sz="0" w:space="0" w:color="auto"/>
        <w:right w:val="none" w:sz="0" w:space="0" w:color="auto"/>
      </w:divBdr>
    </w:div>
    <w:div w:id="1648320693">
      <w:bodyDiv w:val="1"/>
      <w:marLeft w:val="0"/>
      <w:marRight w:val="0"/>
      <w:marTop w:val="0"/>
      <w:marBottom w:val="0"/>
      <w:divBdr>
        <w:top w:val="none" w:sz="0" w:space="0" w:color="auto"/>
        <w:left w:val="none" w:sz="0" w:space="0" w:color="auto"/>
        <w:bottom w:val="none" w:sz="0" w:space="0" w:color="auto"/>
        <w:right w:val="none" w:sz="0" w:space="0" w:color="auto"/>
      </w:divBdr>
      <w:divsChild>
        <w:div w:id="759721231">
          <w:marLeft w:val="640"/>
          <w:marRight w:val="0"/>
          <w:marTop w:val="0"/>
          <w:marBottom w:val="0"/>
          <w:divBdr>
            <w:top w:val="none" w:sz="0" w:space="0" w:color="auto"/>
            <w:left w:val="none" w:sz="0" w:space="0" w:color="auto"/>
            <w:bottom w:val="none" w:sz="0" w:space="0" w:color="auto"/>
            <w:right w:val="none" w:sz="0" w:space="0" w:color="auto"/>
          </w:divBdr>
        </w:div>
        <w:div w:id="787553138">
          <w:marLeft w:val="640"/>
          <w:marRight w:val="0"/>
          <w:marTop w:val="0"/>
          <w:marBottom w:val="0"/>
          <w:divBdr>
            <w:top w:val="none" w:sz="0" w:space="0" w:color="auto"/>
            <w:left w:val="none" w:sz="0" w:space="0" w:color="auto"/>
            <w:bottom w:val="none" w:sz="0" w:space="0" w:color="auto"/>
            <w:right w:val="none" w:sz="0" w:space="0" w:color="auto"/>
          </w:divBdr>
        </w:div>
        <w:div w:id="851066738">
          <w:marLeft w:val="640"/>
          <w:marRight w:val="0"/>
          <w:marTop w:val="0"/>
          <w:marBottom w:val="0"/>
          <w:divBdr>
            <w:top w:val="none" w:sz="0" w:space="0" w:color="auto"/>
            <w:left w:val="none" w:sz="0" w:space="0" w:color="auto"/>
            <w:bottom w:val="none" w:sz="0" w:space="0" w:color="auto"/>
            <w:right w:val="none" w:sz="0" w:space="0" w:color="auto"/>
          </w:divBdr>
        </w:div>
        <w:div w:id="991180791">
          <w:marLeft w:val="640"/>
          <w:marRight w:val="0"/>
          <w:marTop w:val="0"/>
          <w:marBottom w:val="0"/>
          <w:divBdr>
            <w:top w:val="none" w:sz="0" w:space="0" w:color="auto"/>
            <w:left w:val="none" w:sz="0" w:space="0" w:color="auto"/>
            <w:bottom w:val="none" w:sz="0" w:space="0" w:color="auto"/>
            <w:right w:val="none" w:sz="0" w:space="0" w:color="auto"/>
          </w:divBdr>
        </w:div>
        <w:div w:id="1517765627">
          <w:marLeft w:val="640"/>
          <w:marRight w:val="0"/>
          <w:marTop w:val="0"/>
          <w:marBottom w:val="0"/>
          <w:divBdr>
            <w:top w:val="none" w:sz="0" w:space="0" w:color="auto"/>
            <w:left w:val="none" w:sz="0" w:space="0" w:color="auto"/>
            <w:bottom w:val="none" w:sz="0" w:space="0" w:color="auto"/>
            <w:right w:val="none" w:sz="0" w:space="0" w:color="auto"/>
          </w:divBdr>
        </w:div>
        <w:div w:id="2096628953">
          <w:marLeft w:val="640"/>
          <w:marRight w:val="0"/>
          <w:marTop w:val="0"/>
          <w:marBottom w:val="0"/>
          <w:divBdr>
            <w:top w:val="none" w:sz="0" w:space="0" w:color="auto"/>
            <w:left w:val="none" w:sz="0" w:space="0" w:color="auto"/>
            <w:bottom w:val="none" w:sz="0" w:space="0" w:color="auto"/>
            <w:right w:val="none" w:sz="0" w:space="0" w:color="auto"/>
          </w:divBdr>
        </w:div>
      </w:divsChild>
    </w:div>
    <w:div w:id="1652639138">
      <w:marLeft w:val="640"/>
      <w:marRight w:val="0"/>
      <w:marTop w:val="0"/>
      <w:marBottom w:val="0"/>
      <w:divBdr>
        <w:top w:val="none" w:sz="0" w:space="0" w:color="auto"/>
        <w:left w:val="none" w:sz="0" w:space="0" w:color="auto"/>
        <w:bottom w:val="none" w:sz="0" w:space="0" w:color="auto"/>
        <w:right w:val="none" w:sz="0" w:space="0" w:color="auto"/>
      </w:divBdr>
    </w:div>
    <w:div w:id="1672486053">
      <w:marLeft w:val="640"/>
      <w:marRight w:val="0"/>
      <w:marTop w:val="0"/>
      <w:marBottom w:val="0"/>
      <w:divBdr>
        <w:top w:val="none" w:sz="0" w:space="0" w:color="auto"/>
        <w:left w:val="none" w:sz="0" w:space="0" w:color="auto"/>
        <w:bottom w:val="none" w:sz="0" w:space="0" w:color="auto"/>
        <w:right w:val="none" w:sz="0" w:space="0" w:color="auto"/>
      </w:divBdr>
    </w:div>
    <w:div w:id="1680541452">
      <w:marLeft w:val="640"/>
      <w:marRight w:val="0"/>
      <w:marTop w:val="0"/>
      <w:marBottom w:val="0"/>
      <w:divBdr>
        <w:top w:val="none" w:sz="0" w:space="0" w:color="auto"/>
        <w:left w:val="none" w:sz="0" w:space="0" w:color="auto"/>
        <w:bottom w:val="none" w:sz="0" w:space="0" w:color="auto"/>
        <w:right w:val="none" w:sz="0" w:space="0" w:color="auto"/>
      </w:divBdr>
    </w:div>
    <w:div w:id="1820340975">
      <w:marLeft w:val="640"/>
      <w:marRight w:val="0"/>
      <w:marTop w:val="0"/>
      <w:marBottom w:val="0"/>
      <w:divBdr>
        <w:top w:val="none" w:sz="0" w:space="0" w:color="auto"/>
        <w:left w:val="none" w:sz="0" w:space="0" w:color="auto"/>
        <w:bottom w:val="none" w:sz="0" w:space="0" w:color="auto"/>
        <w:right w:val="none" w:sz="0" w:space="0" w:color="auto"/>
      </w:divBdr>
    </w:div>
    <w:div w:id="1829469346">
      <w:marLeft w:val="640"/>
      <w:marRight w:val="0"/>
      <w:marTop w:val="0"/>
      <w:marBottom w:val="0"/>
      <w:divBdr>
        <w:top w:val="none" w:sz="0" w:space="0" w:color="auto"/>
        <w:left w:val="none" w:sz="0" w:space="0" w:color="auto"/>
        <w:bottom w:val="none" w:sz="0" w:space="0" w:color="auto"/>
        <w:right w:val="none" w:sz="0" w:space="0" w:color="auto"/>
      </w:divBdr>
    </w:div>
    <w:div w:id="1831678358">
      <w:marLeft w:val="640"/>
      <w:marRight w:val="0"/>
      <w:marTop w:val="0"/>
      <w:marBottom w:val="0"/>
      <w:divBdr>
        <w:top w:val="none" w:sz="0" w:space="0" w:color="auto"/>
        <w:left w:val="none" w:sz="0" w:space="0" w:color="auto"/>
        <w:bottom w:val="none" w:sz="0" w:space="0" w:color="auto"/>
        <w:right w:val="none" w:sz="0" w:space="0" w:color="auto"/>
      </w:divBdr>
    </w:div>
    <w:div w:id="1870751354">
      <w:marLeft w:val="640"/>
      <w:marRight w:val="0"/>
      <w:marTop w:val="0"/>
      <w:marBottom w:val="0"/>
      <w:divBdr>
        <w:top w:val="none" w:sz="0" w:space="0" w:color="auto"/>
        <w:left w:val="none" w:sz="0" w:space="0" w:color="auto"/>
        <w:bottom w:val="none" w:sz="0" w:space="0" w:color="auto"/>
        <w:right w:val="none" w:sz="0" w:space="0" w:color="auto"/>
      </w:divBdr>
    </w:div>
    <w:div w:id="1871798892">
      <w:marLeft w:val="640"/>
      <w:marRight w:val="0"/>
      <w:marTop w:val="0"/>
      <w:marBottom w:val="0"/>
      <w:divBdr>
        <w:top w:val="none" w:sz="0" w:space="0" w:color="auto"/>
        <w:left w:val="none" w:sz="0" w:space="0" w:color="auto"/>
        <w:bottom w:val="none" w:sz="0" w:space="0" w:color="auto"/>
        <w:right w:val="none" w:sz="0" w:space="0" w:color="auto"/>
      </w:divBdr>
    </w:div>
    <w:div w:id="1882981265">
      <w:marLeft w:val="640"/>
      <w:marRight w:val="0"/>
      <w:marTop w:val="0"/>
      <w:marBottom w:val="0"/>
      <w:divBdr>
        <w:top w:val="none" w:sz="0" w:space="0" w:color="auto"/>
        <w:left w:val="none" w:sz="0" w:space="0" w:color="auto"/>
        <w:bottom w:val="none" w:sz="0" w:space="0" w:color="auto"/>
        <w:right w:val="none" w:sz="0" w:space="0" w:color="auto"/>
      </w:divBdr>
    </w:div>
    <w:div w:id="1904632735">
      <w:marLeft w:val="640"/>
      <w:marRight w:val="0"/>
      <w:marTop w:val="0"/>
      <w:marBottom w:val="0"/>
      <w:divBdr>
        <w:top w:val="none" w:sz="0" w:space="0" w:color="auto"/>
        <w:left w:val="none" w:sz="0" w:space="0" w:color="auto"/>
        <w:bottom w:val="none" w:sz="0" w:space="0" w:color="auto"/>
        <w:right w:val="none" w:sz="0" w:space="0" w:color="auto"/>
      </w:divBdr>
    </w:div>
    <w:div w:id="1908104589">
      <w:marLeft w:val="640"/>
      <w:marRight w:val="0"/>
      <w:marTop w:val="0"/>
      <w:marBottom w:val="0"/>
      <w:divBdr>
        <w:top w:val="none" w:sz="0" w:space="0" w:color="auto"/>
        <w:left w:val="none" w:sz="0" w:space="0" w:color="auto"/>
        <w:bottom w:val="none" w:sz="0" w:space="0" w:color="auto"/>
        <w:right w:val="none" w:sz="0" w:space="0" w:color="auto"/>
      </w:divBdr>
    </w:div>
    <w:div w:id="1914387679">
      <w:marLeft w:val="640"/>
      <w:marRight w:val="0"/>
      <w:marTop w:val="0"/>
      <w:marBottom w:val="0"/>
      <w:divBdr>
        <w:top w:val="none" w:sz="0" w:space="0" w:color="auto"/>
        <w:left w:val="none" w:sz="0" w:space="0" w:color="auto"/>
        <w:bottom w:val="none" w:sz="0" w:space="0" w:color="auto"/>
        <w:right w:val="none" w:sz="0" w:space="0" w:color="auto"/>
      </w:divBdr>
    </w:div>
    <w:div w:id="1918662986">
      <w:marLeft w:val="640"/>
      <w:marRight w:val="0"/>
      <w:marTop w:val="0"/>
      <w:marBottom w:val="0"/>
      <w:divBdr>
        <w:top w:val="none" w:sz="0" w:space="0" w:color="auto"/>
        <w:left w:val="none" w:sz="0" w:space="0" w:color="auto"/>
        <w:bottom w:val="none" w:sz="0" w:space="0" w:color="auto"/>
        <w:right w:val="none" w:sz="0" w:space="0" w:color="auto"/>
      </w:divBdr>
    </w:div>
    <w:div w:id="1920750596">
      <w:bodyDiv w:val="1"/>
      <w:marLeft w:val="0"/>
      <w:marRight w:val="0"/>
      <w:marTop w:val="0"/>
      <w:marBottom w:val="0"/>
      <w:divBdr>
        <w:top w:val="none" w:sz="0" w:space="0" w:color="auto"/>
        <w:left w:val="none" w:sz="0" w:space="0" w:color="auto"/>
        <w:bottom w:val="none" w:sz="0" w:space="0" w:color="auto"/>
        <w:right w:val="none" w:sz="0" w:space="0" w:color="auto"/>
      </w:divBdr>
    </w:div>
    <w:div w:id="1974673758">
      <w:marLeft w:val="640"/>
      <w:marRight w:val="0"/>
      <w:marTop w:val="0"/>
      <w:marBottom w:val="0"/>
      <w:divBdr>
        <w:top w:val="none" w:sz="0" w:space="0" w:color="auto"/>
        <w:left w:val="none" w:sz="0" w:space="0" w:color="auto"/>
        <w:bottom w:val="none" w:sz="0" w:space="0" w:color="auto"/>
        <w:right w:val="none" w:sz="0" w:space="0" w:color="auto"/>
      </w:divBdr>
    </w:div>
    <w:div w:id="2019885789">
      <w:marLeft w:val="640"/>
      <w:marRight w:val="0"/>
      <w:marTop w:val="0"/>
      <w:marBottom w:val="0"/>
      <w:divBdr>
        <w:top w:val="none" w:sz="0" w:space="0" w:color="auto"/>
        <w:left w:val="none" w:sz="0" w:space="0" w:color="auto"/>
        <w:bottom w:val="none" w:sz="0" w:space="0" w:color="auto"/>
        <w:right w:val="none" w:sz="0" w:space="0" w:color="auto"/>
      </w:divBdr>
    </w:div>
    <w:div w:id="2026515116">
      <w:marLeft w:val="640"/>
      <w:marRight w:val="0"/>
      <w:marTop w:val="0"/>
      <w:marBottom w:val="0"/>
      <w:divBdr>
        <w:top w:val="none" w:sz="0" w:space="0" w:color="auto"/>
        <w:left w:val="none" w:sz="0" w:space="0" w:color="auto"/>
        <w:bottom w:val="none" w:sz="0" w:space="0" w:color="auto"/>
        <w:right w:val="none" w:sz="0" w:space="0" w:color="auto"/>
      </w:divBdr>
    </w:div>
    <w:div w:id="2042431720">
      <w:marLeft w:val="640"/>
      <w:marRight w:val="0"/>
      <w:marTop w:val="0"/>
      <w:marBottom w:val="0"/>
      <w:divBdr>
        <w:top w:val="none" w:sz="0" w:space="0" w:color="auto"/>
        <w:left w:val="none" w:sz="0" w:space="0" w:color="auto"/>
        <w:bottom w:val="none" w:sz="0" w:space="0" w:color="auto"/>
        <w:right w:val="none" w:sz="0" w:space="0" w:color="auto"/>
      </w:divBdr>
    </w:div>
    <w:div w:id="2045863572">
      <w:marLeft w:val="640"/>
      <w:marRight w:val="0"/>
      <w:marTop w:val="0"/>
      <w:marBottom w:val="0"/>
      <w:divBdr>
        <w:top w:val="none" w:sz="0" w:space="0" w:color="auto"/>
        <w:left w:val="none" w:sz="0" w:space="0" w:color="auto"/>
        <w:bottom w:val="none" w:sz="0" w:space="0" w:color="auto"/>
        <w:right w:val="none" w:sz="0" w:space="0" w:color="auto"/>
      </w:divBdr>
    </w:div>
    <w:div w:id="2049140710">
      <w:marLeft w:val="640"/>
      <w:marRight w:val="0"/>
      <w:marTop w:val="0"/>
      <w:marBottom w:val="0"/>
      <w:divBdr>
        <w:top w:val="none" w:sz="0" w:space="0" w:color="auto"/>
        <w:left w:val="none" w:sz="0" w:space="0" w:color="auto"/>
        <w:bottom w:val="none" w:sz="0" w:space="0" w:color="auto"/>
        <w:right w:val="none" w:sz="0" w:space="0" w:color="auto"/>
      </w:divBdr>
    </w:div>
    <w:div w:id="2060278390">
      <w:marLeft w:val="640"/>
      <w:marRight w:val="0"/>
      <w:marTop w:val="0"/>
      <w:marBottom w:val="0"/>
      <w:divBdr>
        <w:top w:val="none" w:sz="0" w:space="0" w:color="auto"/>
        <w:left w:val="none" w:sz="0" w:space="0" w:color="auto"/>
        <w:bottom w:val="none" w:sz="0" w:space="0" w:color="auto"/>
        <w:right w:val="none" w:sz="0" w:space="0" w:color="auto"/>
      </w:divBdr>
    </w:div>
    <w:div w:id="2085179190">
      <w:marLeft w:val="640"/>
      <w:marRight w:val="0"/>
      <w:marTop w:val="0"/>
      <w:marBottom w:val="0"/>
      <w:divBdr>
        <w:top w:val="none" w:sz="0" w:space="0" w:color="auto"/>
        <w:left w:val="none" w:sz="0" w:space="0" w:color="auto"/>
        <w:bottom w:val="none" w:sz="0" w:space="0" w:color="auto"/>
        <w:right w:val="none" w:sz="0" w:space="0" w:color="auto"/>
      </w:divBdr>
    </w:div>
    <w:div w:id="2111116670">
      <w:bodyDiv w:val="1"/>
      <w:marLeft w:val="0"/>
      <w:marRight w:val="0"/>
      <w:marTop w:val="0"/>
      <w:marBottom w:val="0"/>
      <w:divBdr>
        <w:top w:val="none" w:sz="0" w:space="0" w:color="auto"/>
        <w:left w:val="none" w:sz="0" w:space="0" w:color="auto"/>
        <w:bottom w:val="none" w:sz="0" w:space="0" w:color="auto"/>
        <w:right w:val="none" w:sz="0" w:space="0" w:color="auto"/>
      </w:divBdr>
    </w:div>
    <w:div w:id="2137675678">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30BE468-526A-40B2-B95F-B22849F0F5FE}"/>
      </w:docPartPr>
      <w:docPartBody>
        <w:p w:rsidR="00D1271F" w:rsidRDefault="00396BF3">
          <w:r w:rsidRPr="004D04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F3"/>
    <w:rsid w:val="00010B3E"/>
    <w:rsid w:val="000416FC"/>
    <w:rsid w:val="00083C00"/>
    <w:rsid w:val="000C425B"/>
    <w:rsid w:val="001445C9"/>
    <w:rsid w:val="00146505"/>
    <w:rsid w:val="001F1B60"/>
    <w:rsid w:val="002E44AB"/>
    <w:rsid w:val="00396BF3"/>
    <w:rsid w:val="003E0885"/>
    <w:rsid w:val="00660957"/>
    <w:rsid w:val="006A7384"/>
    <w:rsid w:val="007F1633"/>
    <w:rsid w:val="00802910"/>
    <w:rsid w:val="00837104"/>
    <w:rsid w:val="008C10EF"/>
    <w:rsid w:val="00906020"/>
    <w:rsid w:val="00A32A7F"/>
    <w:rsid w:val="00B470CA"/>
    <w:rsid w:val="00B51C10"/>
    <w:rsid w:val="00CC4E60"/>
    <w:rsid w:val="00CC4F7C"/>
    <w:rsid w:val="00D0435D"/>
    <w:rsid w:val="00D1271F"/>
    <w:rsid w:val="00D70953"/>
    <w:rsid w:val="00DF14FF"/>
    <w:rsid w:val="00EE4C58"/>
    <w:rsid w:val="00F2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0BF0F246529549CDA06912D8DAC964D4">
    <w:name w:val="0BF0F246529549CDA06912D8DAC96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ADFD3F-00A1-46CC-9837-686235E990CD}">
  <we:reference id="f78a3046-9e99-4300-aa2b-5814002b01a2" version="1.55.1.0" store="EXCatalog" storeType="EXCatalog"/>
  <we:alternateReferences>
    <we:reference id="WA104382081" version="1.55.1.0" store="es-ES" storeType="OMEX"/>
  </we:alternateReferences>
  <we:properties>
    <we:property name="MENDELEY_BIBLIOGRAPHY_IS_DIRTY" value="false"/>
    <we:property name="MENDELEY_BIBLIOGRAPHY_LAST_MODIFIED" value="1766518656854"/>
    <we:property name="MENDELEY_CITATIONS" value="[{&quot;citationID&quot;:&quot;MENDELEY_CITATION_28c5c737-f1e0-47f8-9719-d716b979916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&quot;,&quot;citationItems&quot;:[{&quot;id&quot;:&quot;22a76677-e0e6-35b7-900f-eae6785a57e1&quot;,&quot;itemData&quot;:{&quot;type&quot;:&quot;article-journal&quot;,&quot;id&quot;:&quot;22a76677-e0e6-35b7-900f-eae6785a57e1&quot;,&quot;title&quot;:&quot;Major role of marine vegetation on the oceanic carbon cycle&quot;,&quot;author&quot;:[{&quot;family&quot;:&quot;Duarte&quot;,&quot;given&quot;:&quot;Carlos M.&quot;,&quot;parse-names&quot;:false,&quot;dropping-particle&quot;:&quot;&quot;,&quot;non-dropping-particle&quot;:&quot;&quot;},{&quot;family&quot;:&quot;Middelburg&quot;,&quot;given&quot;:&quot;J. J.&quot;,&quot;parse-names&quot;:false,&quot;dropping-particle&quot;:&quot;&quot;,&quot;non-dropping-particle&quot;:&quot;&quot;},{&quot;family&quot;:&quot;Caraco&quot;,&quot;given&quot;:&quot;N.&quot;,&quot;parse-names&quot;:false,&quot;dropping-particle&quot;:&quot;&quot;,&quot;non-dropping-particle&quot;:&quot;&quot;}],&quot;container-title&quot;:&quot;Biogeosciences&quot;,&quot;accessed&quot;:{&quot;date-parts&quot;:[[2017,3,8]]},&quot;URL&quot;:&quot;https://hal-sde.archives-ouvertes.fr/hal-00297509/&quot;,&quot;issued&quot;:{&quot;date-parts&quot;:[[2005]]},&quot;page&quot;:&quot;1-8&quot;,&quot;abstract&quot;:&quot;The carbon burial in vegetated sediments, ignored in past assessments of carbon burial in the ocean, was evaluated using a bottom-up approach derived from upscaling a compilation of published individual estimates of carbon burial in vegetated habitats (seagrass meadows, salt marshes and mangrove forests) to the global level and a top-down approach derived from considerations of global sediment balance and a compilation of the organic carbon content of vegeatated sediments. Up-scaling of individual burial estimates values yielded a total carbon burial in vegetated habitats of 111 Tmol C y-1. The total burial in unvegetated sediments was estimated to be 126 Tg C y-1, resulting in a bottom-up estimate of total burial in the ocean of about 244 Tg C y-1, two-fold higher than estimates of oceanic carbon burial that presently enter global carbon budgets. The organic carbon concentrations in vegetated marine sediments exceeds by 2 to 10-fold those in shelf/deltaic sediments. Top-down recalculation of ocean sediment budgets to account for these, previously neglected, organic-rich sediments, yields a top-down carbon burial estimate of 216 Tg C y-1, with vegetated coastal habitats contributing about 50%. Even though vegetated carbon burial contributes about half of the total carbon burial in the ocean, burial represents a small fraction of the net production of these ecosystems, estimated at about 3388 Tg C y-1, suggesting that bulk of the benthic net ecosystem production must support excess respiration in other compartments, such as unvegetated sediments and the coastal pelagic compartment. The total excess organic carbon available to be exported to the ocean is estimated at between 1126 to 3534 Tg C y-1, the bulk of which must be respired in the open ocean. Widespread loss of vegetated coastal habitats must have reduced carbon burial in the ocean by about 30 Tg C y-1, identifying the destruction of these ecosystems as an important loss of CO2 sink capacity in the biosphere.&quot;,&quot;issue&quot;:&quot;1&quot;,&quot;volume&quot;:&quot;2&quot;,&quot;container-title-short&quot;:&quot;&quot;},&quot;isTemporary&quot;:false}]},{&quot;citationID&quot;:&quot;MENDELEY_CITATION_a3e790ee-b305-41bd-b47e-a9ae3f7a03fb&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&quot;,&quot;citationItems&quot;:[{&quot;id&quot;:&quot;59bf04fb-807a-39db-a0fc-c230edddc0cf&quot;,&quot;itemData&quot;:{&quot;type&quot;:&quot;article-journal&quot;,&quot;id&quot;:&quot;59bf04fb-807a-39db-a0fc-c230edddc0cf&quot;,&quot;title&quot;:&quot;Creation of a high spatio-temporal resolution global database of continuous mangrove forest cover for the 21st century (CGMFC-21)&quot;,&quot;author&quot;:[{&quot;family&quot;:&quot;Hamilton&quot;,&quot;given&quot;:&quot;Stuart E.&quot;,&quot;parse-names&quot;:false,&quot;dropping-particle&quot;:&quot;&quot;,&quot;non-dropping-particle&quot;:&quot;&quot;},{&quot;family&quot;:&quot;Casey&quot;,&quot;given&quot;:&quot;Daniel&quot;,&quot;parse-names&quot;:false,&quot;dropping-particle&quot;:&quot;&quot;,&quot;non-dropping-particle&quot;:&quot;&quot;}],&quot;container-title&quot;:&quot;Global Ecology and Biogeography&quot;,&quot;accessed&quot;:{&quot;date-parts&quot;:[[2018,8,1]]},&quot;DOI&quot;:&quot;10.1111/geb.12449&quot;,&quot;ISSN&quot;:&quot;1466822X&quot;,&quot;URL&quot;:&quot;http://doi.wiley.com/10.1111/geb.12449&quot;,&quot;issued&quot;:{&quot;date-parts&quot;:[[2016,6,1]]},&quot;page&quot;:&quot;729-738&quot;,&quot;publisher&quot;:&quot;Wiley/Blackwell (10.1111)&quot;,&quot;issue&quot;:&quot;6&quot;,&quot;volume&quot;:&quot;25&quot;,&quot;container-title-short&quot;:&quot;&quot;},&quot;isTemporary&quot;:false},{&quot;id&quot;:&quot;d33550a5-501e-324c-a38d-3fba295f7ee3&quot;,&quot;itemData&quot;:{&quot;type&quot;:&quot;article-journal&quot;,&quot;id&quot;:&quot;d33550a5-501e-324c-a38d-3fba295f7ee3&quot;,&quot;title&quot;:&quot;A global biophysical typology of mangroves and its relevance for ecosystem structure and deforestation&quot;,&quot;author&quot;:[{&quot;family&quot;:&quot;Worthington&quot;,&quot;given&quot;:&quot;Thomas A.&quot;,&quot;parse-names&quot;:false,&quot;dropping-particle&quot;:&quot;&quot;,&quot;non-dropping-particle&quot;:&quot;&quot;},{&quot;family&quot;:&quot;zu Ermgassen&quot;,&quot;given&quot;:&quot;Philine S.E.&quot;,&quot;parse-names&quot;:false,&quot;dropping-particle&quot;:&quot;&quot;,&quot;non-dropping-particle&quot;:&quot;&quot;},{&quot;family&quot;:&quot;Friess&quot;,&quot;given&quot;:&quot;Daniel A.&quot;,&quot;parse-names&quot;:false,&quot;dropping-particle&quot;:&quot;&quot;,&quot;non-dropping-particle&quot;:&quot;&quot;},{&quot;family&quot;:&quot;Krauss&quot;,&quot;given&quot;:&quot;Ken W.&quot;,&quot;parse-names&quot;:false,&quot;dropping-particle&quot;:&quot;&quot;,&quot;non-dropping-particle&quot;:&quot;&quot;},{&quot;family&quot;:&quot;Lovelock&quot;,&quot;given&quot;:&quot;Catherine E.&quot;,&quot;parse-names&quot;:false,&quot;dropping-particle&quot;:&quot;&quot;,&quot;non-dropping-particle&quot;:&quot;&quot;},{&quot;family&quot;:&quot;Thorley&quot;,&quot;given&quot;:&quot;Julia&quot;,&quot;parse-names&quot;:false,&quot;dropping-particle&quot;:&quot;&quot;,&quot;non-dropping-particle&quot;:&quot;&quot;},{&quot;family&quot;:&quot;Tingey&quot;,&quot;given&quot;:&quot;Rick&quot;,&quot;parse-names&quot;:false,&quot;dropping-particle&quot;:&quot;&quot;,&quot;non-dropping-particle&quot;:&quot;&quot;},{&quot;family&quot;:&quot;Woodroffe&quot;,&quot;given&quot;:&quot;Colin D.&quot;,&quot;parse-names&quot;:false,&quot;dropping-particle&quot;:&quot;&quot;,&quot;non-dropping-particle&quot;:&quot;&quot;},{&quot;family&quot;:&quot;Bunting&quot;,&quot;given&quot;:&quot;Pete&quot;,&quot;parse-names&quot;:false,&quot;dropping-particle&quot;:&quot;&quot;,&quot;non-dropping-particle&quot;:&quot;&quot;},{&quot;family&quot;:&quot;Cormier&quot;,&quot;given&quot;:&quot;Nicole&quot;,&quot;parse-names&quot;:false,&quot;dropping-particle&quot;:&quot;&quot;,&quot;non-dropping-particle&quot;:&quot;&quot;},{&quot;family&quot;:&quot;Lagomasino&quot;,&quot;given&quot;:&quot;David&quot;,&quot;parse-names&quot;:false,&quot;dropping-particle&quot;:&quot;&quot;,&quot;non-dropping-particle&quot;:&quot;&quot;},{&quot;family&quot;:&quot;Lucas&quot;,&quot;given&quot;:&quot;Richard&quot;,&quot;parse-names&quot;:false,&quot;dropping-particle&quot;:&quot;&quot;,&quot;non-dropping-particle&quot;:&quot;&quot;},{&quot;family&quot;:&quot;Murray&quot;,&quot;given&quot;:&quot;Nicholas J.&quot;,&quot;parse-names&quot;:false,&quot;dropping-particle&quot;:&quot;&quot;,&quot;non-dropping-particle&quot;:&quot;&quot;},{&quot;family&quot;:&quot;Sutherland&quot;,&quot;given&quot;:&quot;William J.&quot;,&quot;parse-names&quot;:false,&quot;dropping-particle&quot;:&quot;&quot;,&quot;non-dropping-particle&quot;:&quot;&quot;},{&quot;family&quot;:&quot;Spalding&quot;,&quot;given&quot;:&quot;Mark&quot;,&quot;parse-names&quot;:false,&quot;dropping-particle&quot;:&quot;&quot;,&quot;non-dropping-particle&quot;:&quot;&quot;}],&quot;container-title&quot;:&quot;Scientific Reports&quot;,&quot;container-title-short&quot;:&quot;Sci Rep&quot;,&quot;DOI&quot;:&quot;10.1038/s41598-020-71194-5&quot;,&quot;ISBN&quot;:&quot;0123456789&quot;,&quot;ISSN&quot;:&quot;20452322&quot;,&quot;PMID&quot;:&quot;32887898&quot;,&quot;URL&quot;:&quot;https://doi.org/10.1038/s41598-020-71194-5&quot;,&quot;issued&quot;:{&quot;date-parts&quot;:[[2020]]},&quot;page&quot;:&quot;1-11&quot;,&quot;abstract&quot;:&quot;Mangrove forests provide many ecosystem services but are among the world’s most threatened ecosystems. Mangroves vary substantially according to their geomorphic and sedimentary setting; while several conceptual frameworks describe these settings, their spatial distribution has not been quantified. Here, we present a new global mangrove biophysical typology and show that, based on their 2016 extent, 40.5% (54,972 km2) of mangrove systems were deltaic, 27.5% (37,411 km2) were estuarine and 21.0% (28,493 km2) were open coast, with lagoonal mangroves the least abundant (11.0%, 14,993 km2). Mangroves were also classified based on their sedimentary setting, with carbonate mangroves being less abundant than terrigenous, representing just 9.6% of global coverage. Our typology provides a basis for future research to incorporate geomorphic and sedimentary setting in analyses. We present two examples of such applications. Firstly, based on change in extent between 1996 and 2016, we show while all types exhibited considerable declines in area, losses of lagoonal mangroves (− 6.9%) were nearly twice that of other types. Secondly, we quantify differences in aboveground biomass between mangroves of different types, with it being significantly lower in lagoonal mangroves. Overall, our biophysical typology provides a baseline for assessing restoration potential and for quantifying mangrove ecosystem service provision.&quot;,&quot;publisher&quot;:&quot;Nature Publishing Group UK&quot;,&quot;issue&quot;:&quot;1&quot;,&quot;volume&quot;:&quot;10&quot;},&quot;isTemporary&quot;:false},{&quot;id&quot;:&quot;0c5f8510-6812-3bb6-9a05-63465006532f&quot;,&quot;itemData&quot;:{&quot;type&quot;:&quot;article-journal&quot;,&quot;id&quot;:&quot;0c5f8510-6812-3bb6-9a05-63465006532f&quot;,&quot;title&quot;:&quot;The distribution of global tidal marshes from Earth observation data&quot;,&quot;author&quot;:[{&quot;family&quot;:&quot;Worthington&quot;,&quot;given&quot;:&quot;Thomas A.&quot;,&quot;parse-names&quot;:false,&quot;dropping-particle&quot;:&quot;&quot;,&quot;non-dropping-particle&quot;:&quot;&quot;},{&quot;family&quot;:&quot;Spalding&quot;,&quot;given&quot;:&quot;Mark&quot;,&quot;parse-names&quot;:false,&quot;dropping-particle&quot;:&quot;&quot;,&quot;non-dropping-particle&quot;:&quot;&quot;},{&quot;family&quot;:&quot;Landis&quot;,&quot;given&quot;:&quot;Emily&quot;,&quot;parse-names&quot;:false,&quot;dropping-particle&quot;:&quot;&quot;,&quot;non-dropping-particle&quot;:&quot;&quot;},{&quot;family&quot;:&quot;Maxwell&quot;,&quot;given&quot;:&quot;Tania L.&quot;,&quot;parse-names&quot;:false,&quot;dropping-particle&quot;:&quot;&quot;,&quot;non-dropping-particle&quot;:&quot;&quot;},{&quot;family&quot;:&quot;Navarro&quot;,&quot;given&quot;:&quot;Alejandro&quot;,&quot;parse-names&quot;:false,&quot;dropping-particle&quot;:&quot;&quot;,&quot;non-dropping-particle&quot;:&quot;&quot;},{&quot;family&quot;:&quot;Smart&quot;,&quot;given&quot;:&quot;Lindsey S.&quot;,&quot;parse-names&quot;:false,&quot;dropping-particle&quot;:&quot;&quot;,&quot;non-dropping-particle&quot;:&quot;&quot;},{&quot;family&quot;:&quot;Murray&quot;,&quot;given&quot;:&quot;Nicholas J.&quot;,&quot;parse-names&quot;:false,&quot;dropping-particle&quot;:&quot;&quot;,&quot;non-dropping-particle&quot;:&quot;&quot;}],&quot;container-title&quot;:&quot;Global Ecology and Biogeography&quot;,&quot;DOI&quot;:&quot;10.1111/geb.13852&quot;,&quot;ISSN&quot;:&quot;14668238&quot;,&quot;issued&quot;:{&quot;date-parts&quot;:[[2024]]},&quot;page&quot;:&quot;1-13&quot;,&quot;abstract&quot;:&quot;Aim: Tidal marsh ecosystems are heavily impacted by human activities, highlighting a pressing need to address gaps in our knowledge of their distribution. To better understand the global distribution and changes in tidal marsh extent, and identify opportunities for their conservation and restoration, it is critical to develop a spatial knowledge base of their global occurrence. Here, we develop a globally consistent tidal marsh distribution map for the year 2020 at 10-m resolution. Location: Global. Time period: 2020. Major taxa studied: Tidal marshes. Methods: To map the location of the world's tidal marshes at 10-m resolution, we applied a random forest classification model to Earth observation data from the year 2020. We trained the classification model with a reference dataset developed to support distribution mapping of coastal ecosystems, and predicted the spatial distribution of tidal marshes between 60° N and 60° S. We validated the tidal marsh map using standard accuracy assessment methods, with our final map having an overall accuracy score of 0.85. Results: We estimate the global extent of tidal marshes in 2020 to be 52,880 km2 (95% CI: 32,030 to 59,780 km2) distributed across 120 countries and territories. Tidal marsh distribution is centred in temperate and Arctic regions, with nearly half of the global extent of tidal marshes occurring in the temperate Northern Atlantic (45%) region. At the national scale, over a third of the global extent (18,510 km2; CI: 11,200–20,900) occurs within the USA. Main conclusions: Our analysis provides the most detailed spatial data on global tidal marsh distribution to date and shows that tidal marshes occur in more countries and across a greater proportion of the world's coastline than previous mapping studies. Our map fills a major knowledge gap regarding the distribution of the world's coastal ecosystems and provides the baseline needed for measuring changes in tidal marsh extent and estimating their value in terms of ecosystem services.&quot;,&quot;issue&quot;:&quot;8&quot;,&quot;volume&quot;:&quot;33&quot;,&quot;container-title-short&quot;:&quot;&quot;},&quot;isTemporary&quot;:false}]},{&quot;citationID&quot;:&quot;MENDELEY_CITATION_aef30542-c3d0-433a-8f8e-1e39dba0eedb&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&quot;,&quot;citationItems&quot;:[{&quot;id&quot;:&quot;ebe8174a-c430-3fd4-9a5d-c04e474caf26&quot;,&quot;itemData&quot;:{&quot;type&quot;:&quot;article-journal&quot;,&quot;id&quot;:&quot;ebe8174a-c430-3fd4-9a5d-c04e474caf26&quot;,&quot;title&quot;:&quot;Global blue carbon accumulation in tidal wetlands increases with climate change&quot;,&quot;author&quot;:[{&quot;family&quot;:&quot;Wang&quot;,&quot;given&quot;:&quot;Faming&quot;,&quot;parse-names&quot;:false,&quot;dropping-particle&quot;:&quot;&quot;,&quot;non-dropping-particle&quot;:&quot;&quot;},{&quot;family&quot;:&quot;Sanders&quot;,&quot;given&quot;:&quot;Christian J.&quot;,&quot;parse-names&quot;:false,&quot;dropping-particle&quot;:&quot;&quot;,&quot;non-dropping-particle&quot;:&quot;&quot;},{&quot;family&quot;:&quot;Santos&quot;,&quot;given&quot;:&quot;Isaac R.&quot;,&quot;parse-names&quot;:false,&quot;dropping-particle&quot;:&quot;&quot;,&quot;non-dropping-particle&quot;:&quot;&quot;},{&quot;family&quot;:&quot;Tang&quot;,&quot;given&quot;:&quot;Jianwu&quot;,&quot;parse-names&quot;:false,&quot;dropping-particle&quot;:&quot;&quot;,&quot;non-dropping-particle&quot;:&quot;&quot;},{&quot;family&quot;:&quot;Schuerch&quot;,&quot;given&quot;:&quot;Mark&quot;,&quot;parse-names&quot;:false,&quot;dropping-particle&quot;:&quot;&quot;,&quot;non-dropping-particle&quot;:&quot;&quot;},{&quot;family&quot;:&quot;Kirwan&quot;,&quot;given&quot;:&quot;Matthew L.&quot;,&quot;parse-names&quot;:false,&quot;dropping-particle&quot;:&quot;&quot;,&quot;non-dropping-particle&quot;:&quot;&quot;},{&quot;family&quot;:&quot;Kopp&quot;,&quot;given&quot;:&quot;Robert E.&quot;,&quot;parse-names&quot;:false,&quot;dropping-particle&quot;:&quot;&quot;,&quot;non-dropping-particle&quot;:&quot;&quot;},{&quot;family&quot;:&quot;Zhu&quot;,&quot;given&quot;:&quot;Kai&quot;,&quot;parse-names&quot;:false,&quot;dropping-particle&quot;:&quot;&quot;,&quot;non-dropping-particle&quot;:&quot;&quot;},{&quot;family&quot;:&quot;Li&quot;,&quot;given&quot;:&quot;Xiuzhen&quot;,&quot;parse-names&quot;:false,&quot;dropping-particle&quot;:&quot;&quot;,&quot;non-dropping-particle&quot;:&quot;&quot;},{&quot;family&quot;:&quot;Yuan&quot;,&quot;given&quot;:&quot;Jiacan&quot;,&quot;parse-names&quot;:false,&quot;dropping-particle&quot;:&quot;&quot;,&quot;non-dropping-particle&quot;:&quot;&quot;},{&quot;family&quot;:&quot;Liu&quot;,&quot;given&quot;:&quot;Wenzhi&quot;,&quot;parse-names&quot;:false,&quot;dropping-particle&quot;:&quot;&quot;,&quot;non-dropping-particle&quot;:&quot;&quot;},{&quot;family&quot;:&quot;Li&quot;,&quot;given&quot;:&quot;Zhi'an&quot;,&quot;parse-names&quot;:false,&quot;dropping-particle&quot;:&quot;&quot;,&quot;non-dropping-particle&quot;:&quot;&quot;}],&quot;container-title&quot;:&quot;National Science Review&quot;,&quot;container-title-short&quot;:&quot;Natl Sci Rev&quot;,&quot;DOI&quot;:&quot;10.1093/nsr/nwaa296&quot;,&quot;ISSN&quot;:&quot;2053714X&quot;,&quot;issued&quot;:{&quot;date-parts&quot;:[[2021]]},&quot;abstract&quot;:&quot;Coastal tidal wetlands produce and accumulate significant amounts of organic carbon (C) that help to mitigate climate change. However, previous data limitations have prevented a robust evaluation of the global rates and mechanisms driving C accumulation. Here, we go beyond recent soil C stock estimates to reveal global tidal wetland C accumulation and predict changes under relative sea level rise, temperature and precipitation. We use data from literature study sites and our new observations spanning wide latitudinal gradients and 20 countries. Globally, tidal wetlands accumulate 53.65 (95%CI: 48.52-59.01) Tg C yr-1, which is ∼30% of the organic C buried on the ocean floor. Modeling based on current climatic drivers and under projected emissions scenarios revealed a net increase in the global C accumulation by 2100. This rapid increase is driven by sea level rise in tidal marshes, and higher temperature and precipitation in mangroves. Countries with large areas of coastal wetlands, like Indonesia and Mexico, are more susceptible to tidal wetland C losses under climate change, while regions such as Australia, Brazil, the USA and China will experience a significant C accumulation increase under all projected scenarios.&quot;,&quot;issue&quot;:&quot;9&quot;,&quot;volume&quot;:&quot;8&quot;},&quot;isTemporary&quot;:false},{&quot;id&quot;:&quot;778f58ed-5f32-3515-ae2c-128c65dcd98a&quot;,&quot;itemData&quot;:{&quot;type&quot;:&quot;article-journal&quot;,&quot;id&quot;:&quot;778f58ed-5f32-3515-ae2c-128c65dcd98a&quot;,&quot;title&quot;:&quot;Refining the Global Estimate of Mangrove Carbon Burial Rates Using Sedimentary and Geomorphic Settings&quot;,&quot;author&quot;:[{&quot;family&quot;:&quot;Breithaupt&quot;,&quot;given&quot;:&quot;Joshua L.&quot;,&quot;parse-names&quot;:false,&quot;dropping-particle&quot;:&quot;&quot;,&quot;non-dropping-particle&quot;:&quot;&quot;},{&quot;family&quot;:&quot;Steinmuller&quot;,&quot;given&quot;:&quot;Havalend E.&quot;,&quot;parse-names&quot;:false,&quot;dropping-particle&quot;:&quot;&quot;,&quot;non-dropping-particle&quot;:&quot;&quot;}],&quot;container-title&quot;:&quot;Geophysical Research Letters&quot;,&quot;container-title-short&quot;:&quot;Geophys Res Lett&quot;,&quot;DOI&quot;:&quot;10.1029/2022GL100177&quot;,&quot;ISSN&quot;:&quot;19448007&quot;,&quot;issued&quot;:{&quot;date-parts&quot;:[[2022,9,28]]},&quot;abstract&quot;:&quot;This study provides updated analysis of multi-decadal mangrove organic carbon (OC) burial rates. The available data indicate mangroves bury 138.6 (120.3–158.8, 95% C.I.) g OC m−2 yr−1 locally, or 20.18 (17.52–23.12) Tg yr−1 globally. We contend that this common approach of upscaling from a single local-scale rate obscures critical environmental differences in burial rates. By implementing a recently formalized, spatially explicit global mangrove typology, we find carbonate setting mangroves have lower burial rates than terrigenous settings, and that upscaling based on representative rates for sedimentary setting alone or a combination of sedimentary and geomorphic settings, increased the global scale annual burial to 22.10 (18.26–26.05) and 24.17 (19.77–25.50) Tg yr−1, respectively. We propose that future work should focus less on consolidating a single confidence interval for mangrove OC burial rates, and should instead explore drivers of spatial variability based on sedimentary and geomorphic settings.&quot;,&quot;publisher&quot;:&quot;John Wiley and Sons Inc&quot;,&quot;issue&quot;:&quot;18&quot;,&quot;volume&quot;:&quot;49&quot;},&quot;isTemporary&quot;:false}]},{&quot;citationID&quot;:&quot;MENDELEY_CITATION_ee3710de-2c04-4384-98c8-0bb0079776d6&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&quot;,&quot;citationItems&quot;:[{&quot;id&quot;:&quot;b6ee79f7-14d5-3410-a976-c989cb9b2335&quot;,&quot;itemData&quot;:{&quot;type&quot;:&quot;article-journal&quot;,&quot;id&quot;:&quot;b6ee79f7-14d5-3410-a976-c989cb9b2335&quot;,&quot;title&quot;:&quot;Preservation of organic matter in marine sediments: Controls, mechanisms, and an imbalance in sediment organic carbon budgets?&quot;,&quot;author&quot;:[{&quot;family&quot;:&quot;Burdige&quot;,&quot;given&quot;:&quot;David J.&quot;,&quot;parse-names&quot;:false,&quot;dropping-particle&quot;:&quot;&quot;,&quot;non-dropping-particle&quot;:&quot;&quot;}],&quot;container-title&quot;:&quot;Chemical Reviews&quot;,&quot;container-title-short&quot;:&quot;Chem Rev&quot;,&quot;DOI&quot;:&quot;10.1021/cr050347q&quot;,&quot;ISBN&quot;:&quot;1522-2667&quot;,&quot;ISSN&quot;:&quot;00092665&quot;,&quot;PMID&quot;:&quot;17249736&quot;,&quot;issued&quot;:{&quot;date-parts&quot;:[[2007]]},&quot;page&quot;:&quot;467-485&quot;,&quot;abstract&quot;:&quot;Abstract 10.1002/chin.200720266.abs ChemInform is a weekly Abstracting Service, delivering concise information at a glance that was extracted from about 200 leading journals. To access a ChemInform Abstract, please click on HTML or PDF.&quot;,&quot;issue&quot;:&quot;2&quot;,&quot;volume&quot;:&quot;107&quot;},&quot;isTemporary&quot;:false}]},{&quot;citationID&quot;:&quot;MENDELEY_CITATION_4528ce7c-f93f-448b-88ac-14cb29412bc5&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&quot;,&quot;citationItems&quot;:[{&quot;id&quot;:&quot;8812cb8f-edee-3b3b-a8ad-d641f48f6e3b&quot;,&quot;itemData&quot;:{&quot;type&quot;:&quot;article-journal&quot;,&quot;id&quot;:&quot;8812cb8f-edee-3b3b-a8ad-d641f48f6e3b&quot;,&quot;title&quot;:&quot;Global Ocean Sediment Composition and Burial Flux in the Deep Sea&quot;,&quot;author&quot;:[{&quot;family&quot;:&quot;Hayes&quot;,&quot;given&quot;:&quot;Christopher T.&quot;,&quot;parse-names&quot;:false,&quot;dropping-particle&quot;:&quot;&quot;,&quot;non-dropping-particle&quot;:&quot;&quot;},{&quot;family&quot;:&quot;Costa&quot;,&quot;given&quot;:&quot;Kassandra M.&quot;,&quot;parse-names&quot;:false,&quot;dropping-particle&quot;:&quot;&quot;,&quot;non-dropping-particle&quot;:&quot;&quot;},{&quot;family&quot;:&quot;Anderson&quot;,&quot;given&quot;:&quot;Robert F.&quot;,&quot;parse-names&quot;:false,&quot;dropping-particle&quot;:&quot;&quot;,&quot;non-dropping-particle&quot;:&quot;&quot;},{&quot;family&quot;:&quot;Calvo&quot;,&quot;given&quot;:&quot;Eva&quot;,&quot;parse-names&quot;:false,&quot;dropping-particle&quot;:&quot;&quot;,&quot;non-dropping-particle&quot;:&quot;&quot;},{&quot;family&quot;:&quot;Chase&quot;,&quot;given&quot;:&quot;Zanna&quot;,&quot;parse-names&quot;:false,&quot;dropping-particle&quot;:&quot;&quot;,&quot;non-dropping-particle&quot;:&quot;&quot;},{&quot;family&quot;:&quot;Demina&quot;,&quot;given&quot;:&quot;Ludmila L.&quot;,&quot;parse-names&quot;:false,&quot;dropping-particle&quot;:&quot;&quot;,&quot;non-dropping-particle&quot;:&quot;&quot;},{&quot;family&quot;:&quot;Dutay&quot;,&quot;given&quot;:&quot;Jean Claude&quot;,&quot;parse-names&quot;:false,&quot;dropping-particle&quot;:&quot;&quot;,&quot;non-dropping-particle&quot;:&quot;&quot;},{&quot;family&quot;:&quot;German&quot;,&quot;given&quot;:&quot;Christopher R.&quot;,&quot;parse-names&quot;:false,&quot;dropping-particle&quot;:&quot;&quot;,&quot;non-dropping-particle&quot;:&quot;&quot;},{&quot;family&quot;:&quot;Heimbürger-Boavida&quot;,&quot;given&quot;:&quot;Lars Eric&quot;,&quot;parse-names&quot;:false,&quot;dropping-particle&quot;:&quot;&quot;,&quot;non-dropping-particle&quot;:&quot;&quot;},{&quot;family&quot;:&quot;Jaccard&quot;,&quot;given&quot;:&quot;Samuel L.&quot;,&quot;parse-names&quot;:false,&quot;dropping-particle&quot;:&quot;&quot;,&quot;non-dropping-particle&quot;:&quot;&quot;},{&quot;family&quot;:&quot;Jacobel&quot;,&quot;given&quot;:&quot;Allison&quot;,&quot;parse-names&quot;:false,&quot;dropping-particle&quot;:&quot;&quot;,&quot;non-dropping-particle&quot;:&quot;&quot;},{&quot;family&quot;:&quot;Kohfeld&quot;,&quot;given&quot;:&quot;Karen E.&quot;,&quot;parse-names&quot;:false,&quot;dropping-particle&quot;:&quot;&quot;,&quot;non-dropping-particle&quot;:&quot;&quot;},{&quot;family&quot;:&quot;Kravchishina&quot;,&quot;given&quot;:&quot;Marina D.&quot;,&quot;parse-names&quot;:false,&quot;dropping-particle&quot;:&quot;&quot;,&quot;non-dropping-particle&quot;:&quot;&quot;},{&quot;family&quot;:&quot;Lippold&quot;,&quot;given&quot;:&quot;Jörg&quot;,&quot;parse-names&quot;:false,&quot;dropping-particle&quot;:&quot;&quot;,&quot;non-dropping-particle&quot;:&quot;&quot;},{&quot;family&quot;:&quot;Mekik&quot;,&quot;given&quot;:&quot;Figen&quot;,&quot;parse-names&quot;:false,&quot;dropping-particle&quot;:&quot;&quot;,&quot;non-dropping-particle&quot;:&quot;&quot;},{&quot;family&quot;:&quot;Missiaen&quot;,&quot;given&quot;:&quot;Lise&quot;,&quot;parse-names&quot;:false,&quot;dropping-particle&quot;:&quot;&quot;,&quot;non-dropping-particle&quot;:&quot;&quot;},{&quot;family&quot;:&quot;Pavia&quot;,&quot;given&quot;:&quot;Frank J.&quot;,&quot;parse-names&quot;:false,&quot;dropping-particle&quot;:&quot;&quot;,&quot;non-dropping-particle&quot;:&quot;&quot;},{&quot;family&quot;:&quot;Paytan&quot;,&quot;given&quot;:&quot;Adina&quot;,&quot;parse-names&quot;:false,&quot;dropping-particle&quot;:&quot;&quot;,&quot;non-dropping-particle&quot;:&quot;&quot;},{&quot;family&quot;:&quot;Pedrosa-Pamies&quot;,&quot;given&quot;:&quot;Rut&quot;,&quot;parse-names&quot;:false,&quot;dropping-particle&quot;:&quot;&quot;,&quot;non-dropping-particle&quot;:&quot;&quot;},{&quot;family&quot;:&quot;Petrova&quot;,&quot;given&quot;:&quot;Mariia&quot;,&quot;parse-names&quot;:false,&quot;dropping-particle&quot;:&quot;V.&quot;,&quot;non-dropping-particle&quot;:&quot;&quot;},{&quot;family&quot;:&quot;Rahman&quot;,&quot;given&quot;:&quot;Shaily&quot;,&quot;parse-names&quot;:false,&quot;dropping-particle&quot;:&quot;&quot;,&quot;non-dropping-particle&quot;:&quot;&quot;},{&quot;family&quot;:&quot;Robinson&quot;,&quot;given&quot;:&quot;Laura F.&quot;,&quot;parse-names&quot;:false,&quot;dropping-particle&quot;:&quot;&quot;,&quot;non-dropping-particle&quot;:&quot;&quot;},{&quot;family&quot;:&quot;Roy-Barman&quot;,&quot;given&quot;:&quot;Matthieu&quot;,&quot;parse-names&quot;:false,&quot;dropping-particle&quot;:&quot;&quot;,&quot;non-dropping-particle&quot;:&quot;&quot;},{&quot;family&quot;:&quot;Sanchez-Vidal&quot;,&quot;given&quot;:&quot;Anna&quot;,&quot;parse-names&quot;:false,&quot;dropping-particle&quot;:&quot;&quot;,&quot;non-dropping-particle&quot;:&quot;&quot;},{&quot;family&quot;:&quot;Shiller&quot;,&quot;given&quot;:&quot;Alan&quot;,&quot;parse-names&quot;:false,&quot;dropping-particle&quot;:&quot;&quot;,&quot;non-dropping-particle&quot;:&quot;&quot;},{&quot;family&quot;:&quot;Tagliabue&quot;,&quot;given&quot;:&quot;Alessandro&quot;,&quot;parse-names&quot;:false,&quot;dropping-particle&quot;:&quot;&quot;,&quot;non-dropping-particle&quot;:&quot;&quot;},{&quot;family&quot;:&quot;Tessin&quot;,&quot;given&quot;:&quot;Allyson C.&quot;,&quot;parse-names&quot;:false,&quot;dropping-particle&quot;:&quot;&quot;,&quot;non-dropping-particle&quot;:&quot;&quot;},{&quot;family&quot;:&quot;Hulten&quot;,&quot;given&quot;:&quot;Marco&quot;,&quot;parse-names&quot;:false,&quot;dropping-particle&quot;:&quot;&quot;,&quot;non-dropping-particle&quot;:&quot;van&quot;},{&quot;family&quot;:&quot;Zhang&quot;,&quot;given&quot;:&quot;Jing&quot;,&quot;parse-names&quot;:false,&quot;dropping-particle&quot;:&quot;&quot;,&quot;non-dropping-particle&quot;:&quot;&quot;}],&quot;container-title&quot;:&quot;Global Biogeochemical Cycles&quot;,&quot;container-title-short&quot;:&quot;Global Biogeochem Cycles&quot;,&quot;DOI&quot;:&quot;10.1029/2020GB006769&quot;,&quot;ISSN&quot;:&quot;19449224&quot;,&quot;issued&quot;:{&quot;date-parts&quot;:[[2021]]},&quot;page&quot;:&quot;1-25&quot;,&quot;abstract&quot;:&quot;Quantitative knowledge about the burial of sedimentary components at the seafloor has wide-ranging implications in ocean science, from global climate to continental weathering. The use of 230Th-normalized fluxes reduces uncertainties that many prior studies faced by accounting for the effects of sediment redistribution by bottom currents and minimizing the impact of age model uncertainty. Here we employ a recently compiled global data set of 230Th-normalized fluxes with an updated database of seafloor surface sediment composition to derive atlases of the deep-sea burial flux of calcium carbonate, biogenic opal, total organic carbon (TOC), nonbiogenic material, iron, mercury, and excess barium (Baxs). The spatial patterns of major component burial are mainly consistent with prior work, but the new quantitative estimates allow evaluations of deep-sea budgets. Our integrated deep-sea burial fluxes are 136 Tg C/yr CaCO3, 153 Tg Si/yr opal, 20Tg C/yr TOC, 220 Mg Hg/yr, and 2.6 Tg Baxs/yr. This opal flux is roughly a factor of 2 increase over previous estimates, with important implications for the global Si cycle. Sedimentary Fe fluxes reflect a mixture of sources including lithogenic material, hydrothermal inputs and authigenic phases. The fluxes of some commonly used paleo-productivity proxies (TOC, biogenic opal, and Baxs) are not well-correlated geographically with satellite-based productivity estimates. Our new compilation of sedimentary fluxes provides detailed regional and global information, which will help refine the understanding of sediment preservation.&quot;,&quot;issue&quot;:&quot;4&quot;,&quot;volume&quot;:&quot;35&quot;},&quot;isTemporary&quot;:false}]},{&quot;citationID&quot;:&quot;MENDELEY_CITATION_51128241-1c82-46fa-8fb5-290045c2b10f&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&quot;,&quot;citationItems&quot;:[{&quot;id&quot;:&quot;59bf04fb-807a-39db-a0fc-c230edddc0cf&quot;,&quot;itemData&quot;:{&quot;type&quot;:&quot;article-journal&quot;,&quot;id&quot;:&quot;59bf04fb-807a-39db-a0fc-c230edddc0cf&quot;,&quot;title&quot;:&quot;Creation of a high spatio-temporal resolution global database of continuous mangrove forest cover for the 21st century (CGMFC-21)&quot;,&quot;author&quot;:[{&quot;family&quot;:&quot;Hamilton&quot;,&quot;given&quot;:&quot;Stuart E.&quot;,&quot;parse-names&quot;:false,&quot;dropping-particle&quot;:&quot;&quot;,&quot;non-dropping-particle&quot;:&quot;&quot;},{&quot;family&quot;:&quot;Casey&quot;,&quot;given&quot;:&quot;Daniel&quot;,&quot;parse-names&quot;:false,&quot;dropping-particle&quot;:&quot;&quot;,&quot;non-dropping-particle&quot;:&quot;&quot;}],&quot;container-title&quot;:&quot;Global Ecology and Biogeography&quot;,&quot;accessed&quot;:{&quot;date-parts&quot;:[[2018,8,1]]},&quot;DOI&quot;:&quot;10.1111/geb.12449&quot;,&quot;ISSN&quot;:&quot;1466822X&quot;,&quot;URL&quot;:&quot;http://doi.wiley.com/10.1111/geb.12449&quot;,&quot;issued&quot;:{&quot;date-parts&quot;:[[2016,6,1]]},&quot;page&quot;:&quot;729-738&quot;,&quot;publisher&quot;:&quot;Wiley/Blackwell (10.1111)&quot;,&quot;issue&quot;:&quot;6&quot;,&quot;volume&quot;:&quot;25&quot;,&quot;container-title-short&quot;:&quot;&quot;},&quot;isTemporary&quot;:false}]},{&quot;citationID&quot;:&quot;MENDELEY_CITATION_88c38260-c42e-4992-b8d1-9300a7d9fbde&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&quot;,&quot;citationItems&quot;:[{&quot;id&quot;:&quot;d33550a5-501e-324c-a38d-3fba295f7ee3&quot;,&quot;itemData&quot;:{&quot;type&quot;:&quot;article-journal&quot;,&quot;id&quot;:&quot;d33550a5-501e-324c-a38d-3fba295f7ee3&quot;,&quot;title&quot;:&quot;A global biophysical typology of mangroves and its relevance for ecosystem structure and deforestation&quot;,&quot;author&quot;:[{&quot;family&quot;:&quot;Worthington&quot;,&quot;given&quot;:&quot;Thomas A.&quot;,&quot;parse-names&quot;:false,&quot;dropping-particle&quot;:&quot;&quot;,&quot;non-dropping-particle&quot;:&quot;&quot;},{&quot;family&quot;:&quot;zu Ermgassen&quot;,&quot;given&quot;:&quot;Philine S.E.&quot;,&quot;parse-names&quot;:false,&quot;dropping-particle&quot;:&quot;&quot;,&quot;non-dropping-particle&quot;:&quot;&quot;},{&quot;family&quot;:&quot;Friess&quot;,&quot;given&quot;:&quot;Daniel A.&quot;,&quot;parse-names&quot;:false,&quot;dropping-particle&quot;:&quot;&quot;,&quot;non-dropping-particle&quot;:&quot;&quot;},{&quot;family&quot;:&quot;Krauss&quot;,&quot;given&quot;:&quot;Ken W.&quot;,&quot;parse-names&quot;:false,&quot;dropping-particle&quot;:&quot;&quot;,&quot;non-dropping-particle&quot;:&quot;&quot;},{&quot;family&quot;:&quot;Lovelock&quot;,&quot;given&quot;:&quot;Catherine E.&quot;,&quot;parse-names&quot;:false,&quot;dropping-particle&quot;:&quot;&quot;,&quot;non-dropping-particle&quot;:&quot;&quot;},{&quot;family&quot;:&quot;Thorley&quot;,&quot;given&quot;:&quot;Julia&quot;,&quot;parse-names&quot;:false,&quot;dropping-particle&quot;:&quot;&quot;,&quot;non-dropping-particle&quot;:&quot;&quot;},{&quot;family&quot;:&quot;Tingey&quot;,&quot;given&quot;:&quot;Rick&quot;,&quot;parse-names&quot;:false,&quot;dropping-particle&quot;:&quot;&quot;,&quot;non-dropping-particle&quot;:&quot;&quot;},{&quot;family&quot;:&quot;Woodroffe&quot;,&quot;given&quot;:&quot;Colin D.&quot;,&quot;parse-names&quot;:false,&quot;dropping-particle&quot;:&quot;&quot;,&quot;non-dropping-particle&quot;:&quot;&quot;},{&quot;family&quot;:&quot;Bunting&quot;,&quot;given&quot;:&quot;Pete&quot;,&quot;parse-names&quot;:false,&quot;dropping-particle&quot;:&quot;&quot;,&quot;non-dropping-particle&quot;:&quot;&quot;},{&quot;family&quot;:&quot;Cormier&quot;,&quot;given&quot;:&quot;Nicole&quot;,&quot;parse-names&quot;:false,&quot;dropping-particle&quot;:&quot;&quot;,&quot;non-dropping-particle&quot;:&quot;&quot;},{&quot;family&quot;:&quot;Lagomasino&quot;,&quot;given&quot;:&quot;David&quot;,&quot;parse-names&quot;:false,&quot;dropping-particle&quot;:&quot;&quot;,&quot;non-dropping-particle&quot;:&quot;&quot;},{&quot;family&quot;:&quot;Lucas&quot;,&quot;given&quot;:&quot;Richard&quot;,&quot;parse-names&quot;:false,&quot;dropping-particle&quot;:&quot;&quot;,&quot;non-dropping-particle&quot;:&quot;&quot;},{&quot;family&quot;:&quot;Murray&quot;,&quot;given&quot;:&quot;Nicholas J.&quot;,&quot;parse-names&quot;:false,&quot;dropping-particle&quot;:&quot;&quot;,&quot;non-dropping-particle&quot;:&quot;&quot;},{&quot;family&quot;:&quot;Sutherland&quot;,&quot;given&quot;:&quot;William J.&quot;,&quot;parse-names&quot;:false,&quot;dropping-particle&quot;:&quot;&quot;,&quot;non-dropping-particle&quot;:&quot;&quot;},{&quot;family&quot;:&quot;Spalding&quot;,&quot;given&quot;:&quot;Mark&quot;,&quot;parse-names&quot;:false,&quot;dropping-particle&quot;:&quot;&quot;,&quot;non-dropping-particle&quot;:&quot;&quot;}],&quot;container-title&quot;:&quot;Scientific Reports&quot;,&quot;container-title-short&quot;:&quot;Sci Rep&quot;,&quot;DOI&quot;:&quot;10.1038/s41598-020-71194-5&quot;,&quot;ISBN&quot;:&quot;0123456789&quot;,&quot;ISSN&quot;:&quot;20452322&quot;,&quot;PMID&quot;:&quot;32887898&quot;,&quot;URL&quot;:&quot;https://doi.org/10.1038/s41598-020-71194-5&quot;,&quot;issued&quot;:{&quot;date-parts&quot;:[[2020]]},&quot;page&quot;:&quot;1-11&quot;,&quot;abstract&quot;:&quot;Mangrove forests provide many ecosystem services but are among the world’s most threatened ecosystems. Mangroves vary substantially according to their geomorphic and sedimentary setting; while several conceptual frameworks describe these settings, their spatial distribution has not been quantified. Here, we present a new global mangrove biophysical typology and show that, based on their 2016 extent, 40.5% (54,972 km2) of mangrove systems were deltaic, 27.5% (37,411 km2) were estuarine and 21.0% (28,493 km2) were open coast, with lagoonal mangroves the least abundant (11.0%, 14,993 km2). Mangroves were also classified based on their sedimentary setting, with carbonate mangroves being less abundant than terrigenous, representing just 9.6% of global coverage. Our typology provides a basis for future research to incorporate geomorphic and sedimentary setting in analyses. We present two examples of such applications. Firstly, based on change in extent between 1996 and 2016, we show while all types exhibited considerable declines in area, losses of lagoonal mangroves (− 6.9%) were nearly twice that of other types. Secondly, we quantify differences in aboveground biomass between mangroves of different types, with it being significantly lower in lagoonal mangroves. Overall, our biophysical typology provides a baseline for assessing restoration potential and for quantifying mangrove ecosystem service provision.&quot;,&quot;publisher&quot;:&quot;Nature Publishing Group UK&quot;,&quot;issue&quot;:&quot;1&quot;,&quot;volume&quot;:&quot;10&quot;},&quot;isTemporary&quot;:false}]},{&quot;citationID&quot;:&quot;MENDELEY_CITATION_1137d4c1-165d-4d98-a0cf-b19d5fdace2e&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&quot;,&quot;citationItems&quot;:[{&quot;id&quot;:&quot;0c5f8510-6812-3bb6-9a05-63465006532f&quot;,&quot;itemData&quot;:{&quot;type&quot;:&quot;article-journal&quot;,&quot;id&quot;:&quot;0c5f8510-6812-3bb6-9a05-63465006532f&quot;,&quot;title&quot;:&quot;The distribution of global tidal marshes from Earth observation data&quot;,&quot;author&quot;:[{&quot;family&quot;:&quot;Worthington&quot;,&quot;given&quot;:&quot;Thomas A.&quot;,&quot;parse-names&quot;:false,&quot;dropping-particle&quot;:&quot;&quot;,&quot;non-dropping-particle&quot;:&quot;&quot;},{&quot;family&quot;:&quot;Spalding&quot;,&quot;given&quot;:&quot;Mark&quot;,&quot;parse-names&quot;:false,&quot;dropping-particle&quot;:&quot;&quot;,&quot;non-dropping-particle&quot;:&quot;&quot;},{&quot;family&quot;:&quot;Landis&quot;,&quot;given&quot;:&quot;Emily&quot;,&quot;parse-names&quot;:false,&quot;dropping-particle&quot;:&quot;&quot;,&quot;non-dropping-particle&quot;:&quot;&quot;},{&quot;family&quot;:&quot;Maxwell&quot;,&quot;given&quot;:&quot;Tania L.&quot;,&quot;parse-names&quot;:false,&quot;dropping-particle&quot;:&quot;&quot;,&quot;non-dropping-particle&quot;:&quot;&quot;},{&quot;family&quot;:&quot;Navarro&quot;,&quot;given&quot;:&quot;Alejandro&quot;,&quot;parse-names&quot;:false,&quot;dropping-particle&quot;:&quot;&quot;,&quot;non-dropping-particle&quot;:&quot;&quot;},{&quot;family&quot;:&quot;Smart&quot;,&quot;given&quot;:&quot;Lindsey S.&quot;,&quot;parse-names&quot;:false,&quot;dropping-particle&quot;:&quot;&quot;,&quot;non-dropping-particle&quot;:&quot;&quot;},{&quot;family&quot;:&quot;Murray&quot;,&quot;given&quot;:&quot;Nicholas J.&quot;,&quot;parse-names&quot;:false,&quot;dropping-particle&quot;:&quot;&quot;,&quot;non-dropping-particle&quot;:&quot;&quot;}],&quot;container-title&quot;:&quot;Global Ecology and Biogeography&quot;,&quot;DOI&quot;:&quot;10.1111/geb.13852&quot;,&quot;ISSN&quot;:&quot;14668238&quot;,&quot;issued&quot;:{&quot;date-parts&quot;:[[2024]]},&quot;page&quot;:&quot;1-13&quot;,&quot;abstract&quot;:&quot;Aim: Tidal marsh ecosystems are heavily impacted by human activities, highlighting a pressing need to address gaps in our knowledge of their distribution. To better understand the global distribution and changes in tidal marsh extent, and identify opportunities for their conservation and restoration, it is critical to develop a spatial knowledge base of their global occurrence. Here, we develop a globally consistent tidal marsh distribution map for the year 2020 at 10-m resolution. Location: Global. Time period: 2020. Major taxa studied: Tidal marshes. Methods: To map the location of the world's tidal marshes at 10-m resolution, we applied a random forest classification model to Earth observation data from the year 2020. We trained the classification model with a reference dataset developed to support distribution mapping of coastal ecosystems, and predicted the spatial distribution of tidal marshes between 60° N and 60° S. We validated the tidal marsh map using standard accuracy assessment methods, with our final map having an overall accuracy score of 0.85. Results: We estimate the global extent of tidal marshes in 2020 to be 52,880 km2 (95% CI: 32,030 to 59,780 km2) distributed across 120 countries and territories. Tidal marsh distribution is centred in temperate and Arctic regions, with nearly half of the global extent of tidal marshes occurring in the temperate Northern Atlantic (45%) region. At the national scale, over a third of the global extent (18,510 km2; CI: 11,200–20,900) occurs within the USA. Main conclusions: Our analysis provides the most detailed spatial data on global tidal marsh distribution to date and shows that tidal marshes occur in more countries and across a greater proportion of the world's coastline than previous mapping studies. Our map fills a major knowledge gap regarding the distribution of the world's coastal ecosystems and provides the baseline needed for measuring changes in tidal marsh extent and estimating their value in terms of ecosystem services.&quot;,&quot;issue&quot;:&quot;8&quot;,&quot;volume&quot;:&quot;33&quot;,&quot;container-title-short&quot;:&quot;&quot;},&quot;isTemporary&quot;:false}]},{&quot;citationID&quot;:&quot;MENDELEY_CITATION_034f434d-4feb-4298-a42f-6d5249429e1f&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&quot;,&quot;citationItems&quot;:[{&quot;id&quot;:&quot;b6ee79f7-14d5-3410-a976-c989cb9b2335&quot;,&quot;itemData&quot;:{&quot;type&quot;:&quot;article-journal&quot;,&quot;id&quot;:&quot;b6ee79f7-14d5-3410-a976-c989cb9b2335&quot;,&quot;title&quot;:&quot;Preservation of organic matter in marine sediments: Controls, mechanisms, and an imbalance in sediment organic carbon budgets?&quot;,&quot;author&quot;:[{&quot;family&quot;:&quot;Burdige&quot;,&quot;given&quot;:&quot;David J.&quot;,&quot;parse-names&quot;:false,&quot;dropping-particle&quot;:&quot;&quot;,&quot;non-dropping-particle&quot;:&quot;&quot;}],&quot;container-title&quot;:&quot;Chemical Reviews&quot;,&quot;container-title-short&quot;:&quot;Chem Rev&quot;,&quot;DOI&quot;:&quot;10.1021/cr050347q&quot;,&quot;ISBN&quot;:&quot;1522-2667&quot;,&quot;ISSN&quot;:&quot;00092665&quot;,&quot;PMID&quot;:&quot;17249736&quot;,&quot;issued&quot;:{&quot;date-parts&quot;:[[2007]]},&quot;page&quot;:&quot;467-485&quot;,&quot;abstract&quot;:&quot;Abstract 10.1002/chin.200720266.abs ChemInform is a weekly Abstracting Service, delivering concise information at a glance that was extracted from about 200 leading journals. To access a ChemInform Abstract, please click on HTML or PDF.&quot;,&quot;issue&quot;:&quot;2&quot;,&quot;volume&quot;:&quot;107&quot;},&quot;isTemporary&quot;:false}]},{&quot;citationID&quot;:&quot;MENDELEY_CITATION_d5493771-a14f-42bf-8680-1037dec0dde8&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&quot;,&quot;citationItems&quot;:[{&quot;id&quot;:&quot;8812cb8f-edee-3b3b-a8ad-d641f48f6e3b&quot;,&quot;itemData&quot;:{&quot;type&quot;:&quot;article-journal&quot;,&quot;id&quot;:&quot;8812cb8f-edee-3b3b-a8ad-d641f48f6e3b&quot;,&quot;title&quot;:&quot;Global Ocean Sediment Composition and Burial Flux in the Deep Sea&quot;,&quot;author&quot;:[{&quot;family&quot;:&quot;Hayes&quot;,&quot;given&quot;:&quot;Christopher T.&quot;,&quot;parse-names&quot;:false,&quot;dropping-particle&quot;:&quot;&quot;,&quot;non-dropping-particle&quot;:&quot;&quot;},{&quot;family&quot;:&quot;Costa&quot;,&quot;given&quot;:&quot;Kassandra M.&quot;,&quot;parse-names&quot;:false,&quot;dropping-particle&quot;:&quot;&quot;,&quot;non-dropping-particle&quot;:&quot;&quot;},{&quot;family&quot;:&quot;Anderson&quot;,&quot;given&quot;:&quot;Robert F.&quot;,&quot;parse-names&quot;:false,&quot;dropping-particle&quot;:&quot;&quot;,&quot;non-dropping-particle&quot;:&quot;&quot;},{&quot;family&quot;:&quot;Calvo&quot;,&quot;given&quot;:&quot;Eva&quot;,&quot;parse-names&quot;:false,&quot;dropping-particle&quot;:&quot;&quot;,&quot;non-dropping-particle&quot;:&quot;&quot;},{&quot;family&quot;:&quot;Chase&quot;,&quot;given&quot;:&quot;Zanna&quot;,&quot;parse-names&quot;:false,&quot;dropping-particle&quot;:&quot;&quot;,&quot;non-dropping-particle&quot;:&quot;&quot;},{&quot;family&quot;:&quot;Demina&quot;,&quot;given&quot;:&quot;Ludmila L.&quot;,&quot;parse-names&quot;:false,&quot;dropping-particle&quot;:&quot;&quot;,&quot;non-dropping-particle&quot;:&quot;&quot;},{&quot;family&quot;:&quot;Dutay&quot;,&quot;given&quot;:&quot;Jean Claude&quot;,&quot;parse-names&quot;:false,&quot;dropping-particle&quot;:&quot;&quot;,&quot;non-dropping-particle&quot;:&quot;&quot;},{&quot;family&quot;:&quot;German&quot;,&quot;given&quot;:&quot;Christopher R.&quot;,&quot;parse-names&quot;:false,&quot;dropping-particle&quot;:&quot;&quot;,&quot;non-dropping-particle&quot;:&quot;&quot;},{&quot;family&quot;:&quot;Heimbürger-Boavida&quot;,&quot;given&quot;:&quot;Lars Eric&quot;,&quot;parse-names&quot;:false,&quot;dropping-particle&quot;:&quot;&quot;,&quot;non-dropping-particle&quot;:&quot;&quot;},{&quot;family&quot;:&quot;Jaccard&quot;,&quot;given&quot;:&quot;Samuel L.&quot;,&quot;parse-names&quot;:false,&quot;dropping-particle&quot;:&quot;&quot;,&quot;non-dropping-particle&quot;:&quot;&quot;},{&quot;family&quot;:&quot;Jacobel&quot;,&quot;given&quot;:&quot;Allison&quot;,&quot;parse-names&quot;:false,&quot;dropping-particle&quot;:&quot;&quot;,&quot;non-dropping-particle&quot;:&quot;&quot;},{&quot;family&quot;:&quot;Kohfeld&quot;,&quot;given&quot;:&quot;Karen E.&quot;,&quot;parse-names&quot;:false,&quot;dropping-particle&quot;:&quot;&quot;,&quot;non-dropping-particle&quot;:&quot;&quot;},{&quot;family&quot;:&quot;Kravchishina&quot;,&quot;given&quot;:&quot;Marina D.&quot;,&quot;parse-names&quot;:false,&quot;dropping-particle&quot;:&quot;&quot;,&quot;non-dropping-particle&quot;:&quot;&quot;},{&quot;family&quot;:&quot;Lippold&quot;,&quot;given&quot;:&quot;Jörg&quot;,&quot;parse-names&quot;:false,&quot;dropping-particle&quot;:&quot;&quot;,&quot;non-dropping-particle&quot;:&quot;&quot;},{&quot;family&quot;:&quot;Mekik&quot;,&quot;given&quot;:&quot;Figen&quot;,&quot;parse-names&quot;:false,&quot;dropping-particle&quot;:&quot;&quot;,&quot;non-dropping-particle&quot;:&quot;&quot;},{&quot;family&quot;:&quot;Missiaen&quot;,&quot;given&quot;:&quot;Lise&quot;,&quot;parse-names&quot;:false,&quot;dropping-particle&quot;:&quot;&quot;,&quot;non-dropping-particle&quot;:&quot;&quot;},{&quot;family&quot;:&quot;Pavia&quot;,&quot;given&quot;:&quot;Frank J.&quot;,&quot;parse-names&quot;:false,&quot;dropping-particle&quot;:&quot;&quot;,&quot;non-dropping-particle&quot;:&quot;&quot;},{&quot;family&quot;:&quot;Paytan&quot;,&quot;given&quot;:&quot;Adina&quot;,&quot;parse-names&quot;:false,&quot;dropping-particle&quot;:&quot;&quot;,&quot;non-dropping-particle&quot;:&quot;&quot;},{&quot;family&quot;:&quot;Pedrosa-Pamies&quot;,&quot;given&quot;:&quot;Rut&quot;,&quot;parse-names&quot;:false,&quot;dropping-particle&quot;:&quot;&quot;,&quot;non-dropping-particle&quot;:&quot;&quot;},{&quot;family&quot;:&quot;Petrova&quot;,&quot;given&quot;:&quot;Mariia&quot;,&quot;parse-names&quot;:false,&quot;dropping-particle&quot;:&quot;V.&quot;,&quot;non-dropping-particle&quot;:&quot;&quot;},{&quot;family&quot;:&quot;Rahman&quot;,&quot;given&quot;:&quot;Shaily&quot;,&quot;parse-names&quot;:false,&quot;dropping-particle&quot;:&quot;&quot;,&quot;non-dropping-particle&quot;:&quot;&quot;},{&quot;family&quot;:&quot;Robinson&quot;,&quot;given&quot;:&quot;Laura F.&quot;,&quot;parse-names&quot;:false,&quot;dropping-particle&quot;:&quot;&quot;,&quot;non-dropping-particle&quot;:&quot;&quot;},{&quot;family&quot;:&quot;Roy-Barman&quot;,&quot;given&quot;:&quot;Matthieu&quot;,&quot;parse-names&quot;:false,&quot;dropping-particle&quot;:&quot;&quot;,&quot;non-dropping-particle&quot;:&quot;&quot;},{&quot;family&quot;:&quot;Sanchez-Vidal&quot;,&quot;given&quot;:&quot;Anna&quot;,&quot;parse-names&quot;:false,&quot;dropping-particle&quot;:&quot;&quot;,&quot;non-dropping-particle&quot;:&quot;&quot;},{&quot;family&quot;:&quot;Shiller&quot;,&quot;given&quot;:&quot;Alan&quot;,&quot;parse-names&quot;:false,&quot;dropping-particle&quot;:&quot;&quot;,&quot;non-dropping-particle&quot;:&quot;&quot;},{&quot;family&quot;:&quot;Tagliabue&quot;,&quot;given&quot;:&quot;Alessandro&quot;,&quot;parse-names&quot;:false,&quot;dropping-particle&quot;:&quot;&quot;,&quot;non-dropping-particle&quot;:&quot;&quot;},{&quot;family&quot;:&quot;Tessin&quot;,&quot;given&quot;:&quot;Allyson C.&quot;,&quot;parse-names&quot;:false,&quot;dropping-particle&quot;:&quot;&quot;,&quot;non-dropping-particle&quot;:&quot;&quot;},{&quot;family&quot;:&quot;Hulten&quot;,&quot;given&quot;:&quot;Marco&quot;,&quot;parse-names&quot;:false,&quot;dropping-particle&quot;:&quot;&quot;,&quot;non-dropping-particle&quot;:&quot;van&quot;},{&quot;family&quot;:&quot;Zhang&quot;,&quot;given&quot;:&quot;Jing&quot;,&quot;parse-names&quot;:false,&quot;dropping-particle&quot;:&quot;&quot;,&quot;non-dropping-particle&quot;:&quot;&quot;}],&quot;container-title&quot;:&quot;Global Biogeochemical Cycles&quot;,&quot;container-title-short&quot;:&quot;Global Biogeochem Cycles&quot;,&quot;DOI&quot;:&quot;10.1029/2020GB006769&quot;,&quot;ISSN&quot;:&quot;19449224&quot;,&quot;issued&quot;:{&quot;date-parts&quot;:[[2021]]},&quot;page&quot;:&quot;1-25&quot;,&quot;abstract&quot;:&quot;Quantitative knowledge about the burial of sedimentary components at the seafloor has wide-ranging implications in ocean science, from global climate to continental weathering. The use of 230Th-normalized fluxes reduces uncertainties that many prior studies faced by accounting for the effects of sediment redistribution by bottom currents and minimizing the impact of age model uncertainty. Here we employ a recently compiled global data set of 230Th-normalized fluxes with an updated database of seafloor surface sediment composition to derive atlases of the deep-sea burial flux of calcium carbonate, biogenic opal, total organic carbon (TOC), nonbiogenic material, iron, mercury, and excess barium (Baxs). The spatial patterns of major component burial are mainly consistent with prior work, but the new quantitative estimates allow evaluations of deep-sea budgets. Our integrated deep-sea burial fluxes are 136 Tg C/yr CaCO3, 153 Tg Si/yr opal, 20Tg C/yr TOC, 220 Mg Hg/yr, and 2.6 Tg Baxs/yr. This opal flux is roughly a factor of 2 increase over previous estimates, with important implications for the global Si cycle. Sedimentary Fe fluxes reflect a mixture of sources including lithogenic material, hydrothermal inputs and authigenic phases. The fluxes of some commonly used paleo-productivity proxies (TOC, biogenic opal, and Baxs) are not well-correlated geographically with satellite-based productivity estimates. Our new compilation of sedimentary fluxes provides detailed regional and global information, which will help refine the understanding of sediment preservation.&quot;,&quot;issue&quot;:&quot;4&quot;,&quot;volume&quot;:&quot;35&quot;},&quot;isTemporary&quot;:false}]}]"/>
    <we:property name="MENDELEY_CITATIONS_LOCALE_CODE" value="&quot;en-GB&quot;"/>
    <we:property name="MENDELEY_CITATIONS_STYLE" value="{&quot;id&quot;:&quot;https://www.zotero.org/styles/nature-geoscience&quot;,&quot;title&quot;:&quot;Nature Geoscienc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266D-54FB-4831-856E-272467D2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12</Pages>
  <Words>1573</Words>
  <Characters>8971</Characters>
  <Application>Microsoft Office Word</Application>
  <DocSecurity>0</DocSecurity>
  <Lines>74</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Arias Ortiz</dc:creator>
  <cp:keywords/>
  <dc:description/>
  <cp:lastModifiedBy>Ariane Arias Ortiz</cp:lastModifiedBy>
  <cp:revision>4</cp:revision>
  <dcterms:created xsi:type="dcterms:W3CDTF">2025-12-23T08:35:00Z</dcterms:created>
  <dcterms:modified xsi:type="dcterms:W3CDTF">2025-12-24T08:49:00Z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562e861040473a45e62246222af7fe10fd2602178da4b698733973aa0bccba95</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http://www.zotero.org/styles/global-change-biology</vt:lpwstr>
  </property>
  <property fmtid="{D5CDD505-2E9C-101B-9397-08002B2CF9AE}" pid="14" name="Mendeley Recent Style Name 5_1">
    <vt:lpwstr>Global Change Biology</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http://www.zotero.org/styles/journal-of-geophysical-research-biogeosciences</vt:lpwstr>
  </property>
  <property fmtid="{D5CDD505-2E9C-101B-9397-08002B2CF9AE}" pid="18" name="Mendeley Recent Style Name 7_1">
    <vt:lpwstr>Journal of Geophysical Research: Biogeosciences</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http://www.zotero.org/styles/pnas</vt:lpwstr>
  </property>
  <property fmtid="{D5CDD505-2E9C-101B-9397-08002B2CF9AE}" pid="22" name="Mendeley Recent Style Name 9_1">
    <vt:lpwstr>Proceedings of the National Academy of Sciences of the United States of America</vt:lpwstr>
  </property>
  <property fmtid="{D5CDD505-2E9C-101B-9397-08002B2CF9AE}" pid="23" name="ClassificationContentMarkingFooterShapeIds">
    <vt:lpwstr>3171daf6,e2eb277,52d4e990</vt:lpwstr>
  </property>
  <property fmtid="{D5CDD505-2E9C-101B-9397-08002B2CF9AE}" pid="24" name="ClassificationContentMarkingFooterFontProps">
    <vt:lpwstr>#000000,12,Aptos</vt:lpwstr>
  </property>
  <property fmtid="{D5CDD505-2E9C-101B-9397-08002B2CF9AE}" pid="25" name="ClassificationContentMarkingFooterText">
    <vt:lpwstr>ECU Internal Information</vt:lpwstr>
  </property>
  <property fmtid="{D5CDD505-2E9C-101B-9397-08002B2CF9AE}" pid="26" name="MSIP_Label_03081eab-cc3f-49a2-9582-7dfc12a01625_Enabled">
    <vt:lpwstr>true</vt:lpwstr>
  </property>
  <property fmtid="{D5CDD505-2E9C-101B-9397-08002B2CF9AE}" pid="27" name="MSIP_Label_03081eab-cc3f-49a2-9582-7dfc12a01625_SetDate">
    <vt:lpwstr>2025-12-07T08:10:38Z</vt:lpwstr>
  </property>
  <property fmtid="{D5CDD505-2E9C-101B-9397-08002B2CF9AE}" pid="28" name="MSIP_Label_03081eab-cc3f-49a2-9582-7dfc12a01625_Method">
    <vt:lpwstr>Standard</vt:lpwstr>
  </property>
  <property fmtid="{D5CDD505-2E9C-101B-9397-08002B2CF9AE}" pid="29" name="MSIP_Label_03081eab-cc3f-49a2-9582-7dfc12a01625_Name">
    <vt:lpwstr>Internal</vt:lpwstr>
  </property>
  <property fmtid="{D5CDD505-2E9C-101B-9397-08002B2CF9AE}" pid="30" name="MSIP_Label_03081eab-cc3f-49a2-9582-7dfc12a01625_SiteId">
    <vt:lpwstr>9bcb323d-7fa3-45e7-a36f-6d9cfdbcc272</vt:lpwstr>
  </property>
  <property fmtid="{D5CDD505-2E9C-101B-9397-08002B2CF9AE}" pid="31" name="MSIP_Label_03081eab-cc3f-49a2-9582-7dfc12a01625_ActionId">
    <vt:lpwstr>a6068166-e12a-41c1-a3a9-eba33c38f3a4</vt:lpwstr>
  </property>
  <property fmtid="{D5CDD505-2E9C-101B-9397-08002B2CF9AE}" pid="32" name="MSIP_Label_03081eab-cc3f-49a2-9582-7dfc12a01625_ContentBits">
    <vt:lpwstr>2</vt:lpwstr>
  </property>
  <property fmtid="{D5CDD505-2E9C-101B-9397-08002B2CF9AE}" pid="33" name="MSIP_Label_03081eab-cc3f-49a2-9582-7dfc12a01625_Tag">
    <vt:lpwstr>50, 3, 0, 1</vt:lpwstr>
  </property>
</Properties>
</file>