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hAnsi="宋体"/>
          <w:sz w:val="21"/>
          <w:lang w:val="en-US" w:eastAsia="zh-CN"/>
        </w:rPr>
      </w:pPr>
      <w:r>
        <w:rPr>
          <w:rFonts w:hint="eastAsia" w:hAnsi="宋体"/>
          <w:sz w:val="21"/>
        </w:rPr>
        <w:t>S-table 2</w:t>
      </w:r>
      <w:r>
        <w:rPr>
          <w:rFonts w:hint="eastAsia" w:hAnsi="宋体"/>
          <w:sz w:val="21"/>
          <w:lang w:val="en-US" w:eastAsia="zh-CN"/>
        </w:rPr>
        <w:t xml:space="preserve">. </w:t>
      </w:r>
      <w:r>
        <w:rPr>
          <w:rFonts w:hint="eastAsia" w:hAnsi="宋体"/>
          <w:sz w:val="21"/>
        </w:rPr>
        <w:t>Association between BMI-TTR and incident hypertension: Logistic regression analysis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689"/>
        <w:gridCol w:w="1472"/>
        <w:gridCol w:w="1646"/>
        <w:gridCol w:w="1515"/>
        <w:gridCol w:w="1646"/>
        <w:gridCol w:w="1515"/>
        <w:gridCol w:w="1646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689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eastAsia"/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 xml:space="preserve">Crude </w:t>
            </w:r>
            <w:r>
              <w:rPr>
                <w:rFonts w:hint="eastAsia"/>
                <w:b w:val="0"/>
                <w:color w:val="000000"/>
                <w:sz w:val="18"/>
                <w:szCs w:val="18"/>
                <w:lang w:val="en-US" w:eastAsia="zh-CN"/>
              </w:rPr>
              <w:t>O</w:t>
            </w:r>
            <w:r>
              <w:rPr>
                <w:rFonts w:hint="eastAsia"/>
                <w:b w:val="0"/>
                <w:color w:val="000000"/>
                <w:sz w:val="18"/>
                <w:szCs w:val="18"/>
              </w:rPr>
              <w:t xml:space="preserve">R </w:t>
            </w:r>
          </w:p>
          <w:p>
            <w:pPr>
              <w:ind w:firstLine="0" w:firstLineChars="0"/>
              <w:jc w:val="center"/>
              <w:rPr>
                <w:rFonts w:hint="default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(95% Cl)</w:t>
            </w:r>
          </w:p>
        </w:tc>
        <w:tc>
          <w:tcPr>
            <w:tcW w:w="147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i/>
                <w:iCs/>
                <w:color w:val="000000"/>
                <w:sz w:val="18"/>
                <w:szCs w:val="18"/>
              </w:rPr>
              <w:t>P</w:t>
            </w:r>
            <w:r>
              <w:rPr>
                <w:rFonts w:hint="eastAsia"/>
                <w:b w:val="0"/>
                <w:color w:val="000000"/>
                <w:sz w:val="18"/>
                <w:szCs w:val="18"/>
              </w:rPr>
              <w:t xml:space="preserve"> value</w:t>
            </w:r>
          </w:p>
        </w:tc>
        <w:tc>
          <w:tcPr>
            <w:tcW w:w="164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/>
                <w:b w:val="0"/>
                <w:color w:val="000000"/>
                <w:sz w:val="18"/>
                <w:szCs w:val="18"/>
                <w:vertAlign w:val="superscript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sz w:val="18"/>
                <w:szCs w:val="18"/>
                <w:lang w:val="en-US" w:eastAsia="zh-CN"/>
              </w:rPr>
              <w:t xml:space="preserve">Adjusted </w:t>
            </w:r>
            <w:r>
              <w:rPr>
                <w:rFonts w:hint="eastAsia"/>
                <w:b w:val="0"/>
                <w:color w:val="000000"/>
                <w:sz w:val="18"/>
                <w:szCs w:val="18"/>
                <w:lang w:val="en-US" w:eastAsia="zh-CN"/>
              </w:rPr>
              <w:t>O</w:t>
            </w:r>
            <w:r>
              <w:rPr>
                <w:rFonts w:hint="default"/>
                <w:b w:val="0"/>
                <w:color w:val="000000"/>
                <w:sz w:val="18"/>
                <w:szCs w:val="18"/>
                <w:lang w:val="en-US" w:eastAsia="zh-CN"/>
              </w:rPr>
              <w:t>R</w:t>
            </w:r>
            <w:r>
              <w:rPr>
                <w:rFonts w:hint="default"/>
                <w:b w:val="0"/>
                <w:color w:val="000000"/>
                <w:sz w:val="18"/>
                <w:szCs w:val="18"/>
                <w:vertAlign w:val="superscript"/>
                <w:lang w:val="en-US" w:eastAsia="zh-CN"/>
              </w:rPr>
              <w:t>a</w:t>
            </w:r>
          </w:p>
          <w:p>
            <w:pPr>
              <w:ind w:firstLine="0" w:firstLineChars="0"/>
              <w:jc w:val="center"/>
              <w:rPr>
                <w:rFonts w:hint="default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sz w:val="18"/>
                <w:szCs w:val="18"/>
                <w:vertAlign w:val="superscript"/>
                <w:lang w:val="en-US" w:eastAsia="zh-CN"/>
              </w:rPr>
              <w:t xml:space="preserve"> </w:t>
            </w:r>
            <w:r>
              <w:rPr>
                <w:rFonts w:hint="default"/>
                <w:b w:val="0"/>
                <w:color w:val="000000"/>
                <w:sz w:val="18"/>
                <w:szCs w:val="18"/>
                <w:lang w:val="en-US" w:eastAsia="zh-CN"/>
              </w:rPr>
              <w:t>(95% Cl)</w:t>
            </w:r>
          </w:p>
        </w:tc>
        <w:tc>
          <w:tcPr>
            <w:tcW w:w="151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i/>
                <w:iCs/>
                <w:color w:val="000000"/>
                <w:sz w:val="18"/>
                <w:szCs w:val="18"/>
                <w:lang w:val="en-US" w:eastAsia="zh-CN"/>
              </w:rPr>
              <w:t xml:space="preserve">P </w:t>
            </w:r>
            <w:r>
              <w:rPr>
                <w:rFonts w:hint="default"/>
                <w:b w:val="0"/>
                <w:color w:val="000000"/>
                <w:sz w:val="18"/>
                <w:szCs w:val="18"/>
                <w:lang w:val="en-US" w:eastAsia="zh-CN"/>
              </w:rPr>
              <w:t>value</w:t>
            </w:r>
          </w:p>
        </w:tc>
        <w:tc>
          <w:tcPr>
            <w:tcW w:w="164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sz w:val="18"/>
                <w:szCs w:val="18"/>
                <w:lang w:val="en-US" w:eastAsia="zh-CN"/>
              </w:rPr>
              <w:t xml:space="preserve">Adjusted </w:t>
            </w:r>
            <w:r>
              <w:rPr>
                <w:rFonts w:hint="eastAsia"/>
                <w:b w:val="0"/>
                <w:color w:val="000000"/>
                <w:sz w:val="18"/>
                <w:szCs w:val="18"/>
                <w:lang w:val="en-US" w:eastAsia="zh-CN"/>
              </w:rPr>
              <w:t>O</w:t>
            </w:r>
            <w:r>
              <w:rPr>
                <w:rFonts w:hint="default"/>
                <w:b w:val="0"/>
                <w:color w:val="000000"/>
                <w:sz w:val="18"/>
                <w:szCs w:val="18"/>
                <w:lang w:val="en-US" w:eastAsia="zh-CN"/>
              </w:rPr>
              <w:t>R</w:t>
            </w:r>
            <w:r>
              <w:rPr>
                <w:rFonts w:hint="default"/>
                <w:b w:val="0"/>
                <w:color w:val="000000"/>
                <w:sz w:val="18"/>
                <w:szCs w:val="18"/>
                <w:vertAlign w:val="superscript"/>
                <w:lang w:val="en-US" w:eastAsia="zh-CN"/>
              </w:rPr>
              <w:t>b</w:t>
            </w:r>
            <w:r>
              <w:rPr>
                <w:rFonts w:hint="default"/>
                <w:b w:val="0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ind w:firstLine="0" w:firstLineChars="0"/>
              <w:jc w:val="center"/>
              <w:rPr>
                <w:rFonts w:hint="default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sz w:val="18"/>
                <w:szCs w:val="18"/>
                <w:lang w:val="en-US" w:eastAsia="zh-CN"/>
              </w:rPr>
              <w:t>(95% Cl)</w:t>
            </w:r>
          </w:p>
        </w:tc>
        <w:tc>
          <w:tcPr>
            <w:tcW w:w="151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i/>
                <w:iCs/>
                <w:color w:val="000000"/>
                <w:sz w:val="18"/>
                <w:szCs w:val="18"/>
                <w:lang w:val="en-US" w:eastAsia="zh-CN"/>
              </w:rPr>
              <w:t xml:space="preserve">P </w:t>
            </w:r>
            <w:r>
              <w:rPr>
                <w:rFonts w:hint="default"/>
                <w:b w:val="0"/>
                <w:color w:val="000000"/>
                <w:sz w:val="18"/>
                <w:szCs w:val="18"/>
                <w:lang w:val="en-US" w:eastAsia="zh-CN"/>
              </w:rPr>
              <w:t>value</w:t>
            </w:r>
          </w:p>
        </w:tc>
        <w:tc>
          <w:tcPr>
            <w:tcW w:w="164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sz w:val="18"/>
                <w:szCs w:val="18"/>
                <w:lang w:val="en-US" w:eastAsia="zh-CN"/>
              </w:rPr>
              <w:t xml:space="preserve">Adjusted </w:t>
            </w:r>
            <w:r>
              <w:rPr>
                <w:rFonts w:hint="eastAsia"/>
                <w:b w:val="0"/>
                <w:color w:val="000000"/>
                <w:sz w:val="18"/>
                <w:szCs w:val="18"/>
                <w:lang w:val="en-US" w:eastAsia="zh-CN"/>
              </w:rPr>
              <w:t>O</w:t>
            </w:r>
            <w:r>
              <w:rPr>
                <w:rFonts w:hint="default"/>
                <w:b w:val="0"/>
                <w:color w:val="000000"/>
                <w:sz w:val="18"/>
                <w:szCs w:val="18"/>
                <w:lang w:val="en-US" w:eastAsia="zh-CN"/>
              </w:rPr>
              <w:t>R</w:t>
            </w:r>
            <w:r>
              <w:rPr>
                <w:rFonts w:hint="default"/>
                <w:b w:val="0"/>
                <w:color w:val="000000"/>
                <w:sz w:val="18"/>
                <w:szCs w:val="18"/>
                <w:vertAlign w:val="superscript"/>
                <w:lang w:val="en-US" w:eastAsia="zh-CN"/>
              </w:rPr>
              <w:t>c</w:t>
            </w:r>
          </w:p>
          <w:p>
            <w:pPr>
              <w:ind w:firstLine="0" w:firstLineChars="0"/>
              <w:jc w:val="center"/>
              <w:rPr>
                <w:rFonts w:hint="default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sz w:val="18"/>
                <w:szCs w:val="18"/>
                <w:lang w:val="en-US" w:eastAsia="zh-CN"/>
              </w:rPr>
              <w:t xml:space="preserve"> (95% Cl)</w:t>
            </w:r>
          </w:p>
        </w:tc>
        <w:tc>
          <w:tcPr>
            <w:tcW w:w="151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i/>
                <w:iCs/>
                <w:color w:val="000000"/>
                <w:sz w:val="18"/>
                <w:szCs w:val="18"/>
                <w:lang w:val="en-US" w:eastAsia="zh-CN"/>
              </w:rPr>
              <w:t>P</w:t>
            </w:r>
            <w:r>
              <w:rPr>
                <w:rFonts w:hint="default"/>
                <w:b w:val="0"/>
                <w:color w:val="000000"/>
                <w:sz w:val="18"/>
                <w:szCs w:val="18"/>
                <w:lang w:val="en-US" w:eastAsia="zh-CN"/>
              </w:rPr>
              <w:t xml:space="preserve"> value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2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  <w:lang w:val="en-US" w:eastAsia="zh-CN"/>
              </w:rPr>
              <w:t>TTR1</w:t>
            </w:r>
          </w:p>
        </w:tc>
        <w:tc>
          <w:tcPr>
            <w:tcW w:w="168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/>
                <w:b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/>
                <w:b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/>
                <w:b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/>
                <w:b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/>
                <w:b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/>
                <w:b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/>
                <w:b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/>
                <w:b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  <w:lang w:val="en-US" w:eastAsia="zh-CN"/>
              </w:rPr>
              <w:t>TTR2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  <w:lang w:val="en-US" w:eastAsia="zh-CN"/>
              </w:rPr>
              <w:t>0.789（0.647,0.963）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  <w:lang w:val="en-US" w:eastAsia="zh-CN"/>
              </w:rPr>
              <w:t>0.020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  <w:lang w:val="en-US" w:eastAsia="zh-CN"/>
              </w:rPr>
              <w:t>0.843（0.680,1.046）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  <w:lang w:val="en-US" w:eastAsia="zh-CN"/>
              </w:rPr>
              <w:t>0.121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  <w:lang w:val="en-US" w:eastAsia="zh-CN"/>
              </w:rPr>
              <w:t>0.844（0.679,1.048）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  <w:lang w:val="en-US" w:eastAsia="zh-CN"/>
              </w:rPr>
              <w:t>0.125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  <w:lang w:val="en-US" w:eastAsia="zh-CN"/>
              </w:rPr>
              <w:t>0.909（0.727,1.137）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  <w:lang w:val="en-US" w:eastAsia="zh-CN"/>
              </w:rPr>
              <w:t>0.405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  <w:lang w:val="en-US" w:eastAsia="zh-CN"/>
              </w:rPr>
              <w:t>TTR3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  <w:lang w:val="en-US" w:eastAsia="zh-CN"/>
              </w:rPr>
              <w:t>0.674（0.553,0.820）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  <w:lang w:val="en-US" w:eastAsia="zh-CN"/>
              </w:rPr>
              <w:t>0.685（0.553,0.849）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  <w:lang w:val="en-US" w:eastAsia="zh-CN"/>
              </w:rPr>
              <w:t>0.001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  <w:lang w:val="en-US" w:eastAsia="zh-CN"/>
              </w:rPr>
              <w:t>0.686（0.552,0.852）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  <w:lang w:val="en-US" w:eastAsia="zh-CN"/>
              </w:rPr>
              <w:t>0.001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  <w:lang w:val="en-US" w:eastAsia="zh-CN"/>
              </w:rPr>
              <w:t>0.765（0.607,0.964）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  <w:lang w:val="en-US" w:eastAsia="zh-CN"/>
              </w:rPr>
              <w:t>0.023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  <w:lang w:val="en-US" w:eastAsia="zh-CN"/>
              </w:rPr>
              <w:t>TTR4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  <w:lang w:val="en-US" w:eastAsia="zh-CN"/>
              </w:rPr>
              <w:t>0.633（0.546,0.734）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  <w:lang w:val="en-US" w:eastAsia="zh-CN"/>
              </w:rPr>
              <w:t>0.648（0.550,0.765）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  <w:lang w:val="en-US" w:eastAsia="zh-CN"/>
              </w:rPr>
              <w:t>0.649（0.548,0.768）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  <w:lang w:val="en-US" w:eastAsia="zh-CN"/>
              </w:rPr>
              <w:t>0.740（0.610,0.897）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  <w:lang w:val="en-US" w:eastAsia="zh-CN"/>
              </w:rPr>
              <w:t>0.002</w:t>
            </w:r>
          </w:p>
        </w:tc>
      </w:tr>
    </w:tbl>
    <w:p>
      <w:pPr>
        <w:autoSpaceDE w:val="0"/>
        <w:autoSpaceDN w:val="0"/>
        <w:adjustRightInd w:val="0"/>
        <w:spacing w:line="240" w:lineRule="auto"/>
        <w:ind w:firstLine="0" w:firstLineChars="0"/>
        <w:jc w:val="left"/>
        <w:rPr>
          <w:rFonts w:hint="default"/>
          <w:color w:val="000000"/>
          <w:sz w:val="15"/>
          <w:szCs w:val="15"/>
          <w:lang w:val="en-US" w:eastAsia="zh-CN"/>
        </w:rPr>
      </w:pPr>
      <w:r>
        <w:rPr>
          <w:rFonts w:hint="eastAsia"/>
          <w:color w:val="000000"/>
          <w:sz w:val="15"/>
          <w:szCs w:val="15"/>
          <w:lang w:val="en-US" w:eastAsia="zh-CN"/>
        </w:rPr>
        <w:t xml:space="preserve">Note: </w:t>
      </w:r>
      <w:r>
        <w:rPr>
          <w:rFonts w:hint="default"/>
          <w:i/>
          <w:iCs/>
          <w:color w:val="000000"/>
          <w:sz w:val="15"/>
          <w:szCs w:val="15"/>
        </w:rPr>
        <w:t xml:space="preserve">TTR </w:t>
      </w:r>
      <w:r>
        <w:rPr>
          <w:rFonts w:hint="default"/>
          <w:color w:val="000000"/>
          <w:sz w:val="15"/>
          <w:szCs w:val="15"/>
        </w:rPr>
        <w:t>time in target range,</w:t>
      </w:r>
      <w:r>
        <w:rPr>
          <w:rFonts w:hint="default"/>
          <w:i/>
          <w:iCs/>
          <w:color w:val="000000"/>
          <w:sz w:val="15"/>
          <w:szCs w:val="15"/>
        </w:rPr>
        <w:t xml:space="preserve"> </w:t>
      </w:r>
      <w:r>
        <w:rPr>
          <w:rFonts w:hint="eastAsia"/>
          <w:i/>
          <w:iCs/>
          <w:color w:val="000000"/>
          <w:sz w:val="15"/>
          <w:szCs w:val="15"/>
          <w:lang w:val="en-US" w:eastAsia="zh-CN"/>
        </w:rPr>
        <w:t xml:space="preserve">OR </w:t>
      </w:r>
      <w:r>
        <w:rPr>
          <w:rFonts w:hint="default"/>
          <w:color w:val="000000"/>
          <w:sz w:val="15"/>
          <w:szCs w:val="15"/>
        </w:rPr>
        <w:t>Odds Ratio</w:t>
      </w:r>
      <w:r>
        <w:rPr>
          <w:rFonts w:hint="eastAsia"/>
          <w:color w:val="000000"/>
          <w:sz w:val="15"/>
          <w:szCs w:val="15"/>
          <w:lang w:val="en-US" w:eastAsia="zh-CN"/>
        </w:rPr>
        <w:t xml:space="preserve">, </w:t>
      </w:r>
      <w:r>
        <w:rPr>
          <w:rFonts w:hint="eastAsia"/>
          <w:i/>
          <w:iCs/>
          <w:color w:val="000000"/>
          <w:sz w:val="15"/>
          <w:szCs w:val="15"/>
          <w:lang w:val="en-US" w:eastAsia="zh-CN"/>
        </w:rPr>
        <w:t xml:space="preserve">CI </w:t>
      </w:r>
      <w:r>
        <w:rPr>
          <w:rFonts w:hint="default"/>
          <w:color w:val="000000"/>
          <w:sz w:val="15"/>
          <w:szCs w:val="15"/>
          <w:lang w:val="en-US" w:eastAsia="zh-CN"/>
        </w:rPr>
        <w:t>confidence interval</w:t>
      </w:r>
    </w:p>
    <w:p>
      <w:pPr>
        <w:autoSpaceDE w:val="0"/>
        <w:autoSpaceDN w:val="0"/>
        <w:adjustRightInd w:val="0"/>
        <w:spacing w:line="240" w:lineRule="auto"/>
        <w:ind w:firstLine="0" w:firstLineChars="0"/>
        <w:jc w:val="left"/>
        <w:rPr>
          <w:rFonts w:hint="default"/>
          <w:color w:val="000000"/>
          <w:sz w:val="15"/>
          <w:szCs w:val="15"/>
        </w:rPr>
      </w:pPr>
      <w:r>
        <w:rPr>
          <w:rFonts w:hint="eastAsia"/>
          <w:color w:val="000000"/>
          <w:sz w:val="15"/>
          <w:szCs w:val="15"/>
          <w:vertAlign w:val="superscript"/>
          <w:lang w:val="en-US" w:eastAsia="zh-CN"/>
        </w:rPr>
        <w:t>a</w:t>
      </w:r>
      <w:r>
        <w:rPr>
          <w:rFonts w:hint="eastAsia"/>
          <w:color w:val="000000"/>
          <w:sz w:val="15"/>
          <w:szCs w:val="15"/>
          <w:lang w:val="en-US" w:eastAsia="zh-CN"/>
        </w:rPr>
        <w:t xml:space="preserve"> Adjucted for Age, gender, Marital status, education, Area, Ever smoking, Ever drinking, Diabetes mellitus, Dyslipidemia, Cancer or malignant, Chronic lung disease, Liver disease, Kidney disease, Stroke, Heart disease, Memory-related disease，Psychosomatic disease，uric acid (UA), blood urea nitrogen (BUN), glucose, creatinine (Crea), total cholesterol (TC), high-density lipoprotein cholesterol (HDL-C), low-density lipoprotein cholesterol (LDL-C), C-reactive protein (CRP), glycated hemoglobin (HbA1c)</w:t>
      </w:r>
    </w:p>
    <w:p>
      <w:pPr>
        <w:autoSpaceDE w:val="0"/>
        <w:autoSpaceDN w:val="0"/>
        <w:adjustRightInd w:val="0"/>
        <w:spacing w:line="240" w:lineRule="auto"/>
        <w:ind w:firstLine="0" w:firstLineChars="0"/>
        <w:jc w:val="left"/>
        <w:rPr>
          <w:color w:val="000000"/>
          <w:sz w:val="15"/>
          <w:szCs w:val="15"/>
        </w:rPr>
      </w:pPr>
      <w:r>
        <w:rPr>
          <w:rFonts w:hint="eastAsia"/>
          <w:color w:val="000000"/>
          <w:sz w:val="15"/>
          <w:szCs w:val="15"/>
          <w:vertAlign w:val="superscript"/>
          <w:lang w:val="en-US" w:eastAsia="zh-CN"/>
        </w:rPr>
        <w:t>b</w:t>
      </w:r>
      <w:r>
        <w:rPr>
          <w:rFonts w:hint="eastAsia"/>
          <w:color w:val="000000"/>
          <w:sz w:val="15"/>
          <w:szCs w:val="15"/>
          <w:lang w:val="en-US" w:eastAsia="zh-CN"/>
        </w:rPr>
        <w:t xml:space="preserve"> Adjucted for Age, gender, Marital status, education, Area, Ever smoking, Ever drinking, Diabetes mellitus, Dyslipidemia, Cancer or malignant, Chronic lung disease, Liver disease, Kidney disease, Stroke, Heart disease，Memory-related disease，Psychosomatic disease，uric acid (UA), blood urea nitrogen (BUN), glucose, creatinine (Crea), total cholesterol (TC), high-density lipoprotein cholesterol (HDL-C), low-density lipoprotein cholesterol (LDL-C), C-reactive protein (CRP), glycated hemoglobin (HbA1c) and </w:t>
      </w:r>
      <w:r>
        <w:rPr>
          <w:color w:val="000000"/>
          <w:sz w:val="15"/>
          <w:szCs w:val="15"/>
        </w:rPr>
        <w:t>BMI of wave 1.</w:t>
      </w:r>
    </w:p>
    <w:p>
      <w:pPr>
        <w:jc w:val="left"/>
        <w:rPr>
          <w:rFonts w:hint="default"/>
          <w:lang w:val="en-US" w:eastAsia="zh-CN"/>
        </w:rPr>
      </w:pPr>
      <w:r>
        <w:rPr>
          <w:rFonts w:hint="eastAsia" w:ascii="Segoe UI" w:hAnsi="Segoe UI" w:cs="Segoe UI"/>
          <w:i w:val="0"/>
          <w:iCs w:val="0"/>
          <w:caps w:val="0"/>
          <w:color w:val="0F1115"/>
          <w:spacing w:val="0"/>
          <w:sz w:val="12"/>
          <w:szCs w:val="12"/>
          <w:shd w:val="clear" w:color="auto" w:fill="FFFFFF"/>
          <w:vertAlign w:val="superscript"/>
          <w:lang w:val="en-US" w:eastAsia="zh-CN"/>
        </w:rPr>
        <w:t xml:space="preserve">c </w:t>
      </w:r>
      <w:r>
        <w:rPr>
          <w:rFonts w:hint="eastAsia"/>
          <w:color w:val="000000"/>
          <w:sz w:val="15"/>
          <w:szCs w:val="15"/>
          <w:lang w:val="en-US" w:eastAsia="zh-CN"/>
        </w:rPr>
        <w:t xml:space="preserve">Adjucted for Age, gender, Marital status, education, Area, Ever smoking, Ever drinking,Diabetes mellitus, Dyslipidemia, Cancer or malignant, Chronic lung disease, Liver disease, Kidney disease, Stroke, </w:t>
      </w:r>
      <w:bookmarkStart w:id="0" w:name="_GoBack"/>
      <w:bookmarkEnd w:id="0"/>
      <w:r>
        <w:rPr>
          <w:rFonts w:hint="eastAsia"/>
          <w:color w:val="000000"/>
          <w:sz w:val="15"/>
          <w:szCs w:val="15"/>
          <w:lang w:val="en-US" w:eastAsia="zh-CN"/>
        </w:rPr>
        <w:t xml:space="preserve">Heart disease，Memory-related disease，Psychosomatic disease，uric acid (UA), blood urea nitrogen (BUN), glucose, creatinine (Crea), total cholesterol (TC), high-density lipoprotein cholesterol (HDL-C), low-density lipoprotein cholesterol (LDL-C), C-reactive protein (CRP), glycated hemoglobin (HbA1c) and </w:t>
      </w:r>
      <w:r>
        <w:rPr>
          <w:color w:val="000000"/>
          <w:sz w:val="15"/>
          <w:szCs w:val="15"/>
        </w:rPr>
        <w:t xml:space="preserve">BMI of </w:t>
      </w:r>
      <w:r>
        <w:rPr>
          <w:rFonts w:hint="eastAsia"/>
          <w:color w:val="000000"/>
          <w:sz w:val="15"/>
          <w:szCs w:val="15"/>
        </w:rPr>
        <w:t>wave 1, 2, and 3.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wNzhhYWRhZmI4M2YwYjg5MDhiZmZiNjg4ZmJkZTIifQ=="/>
  </w:docVars>
  <w:rsids>
    <w:rsidRoot w:val="00000000"/>
    <w:rsid w:val="260A2760"/>
    <w:rsid w:val="268F4C66"/>
    <w:rsid w:val="42C03DFE"/>
    <w:rsid w:val="5D44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2025-12-27T11:14:00Z</dcterms:created>
  <dc:creator>shizi</dc:creator>
  <cp:lastModifiedBy>Jessie</cp:lastModifiedBy>
  <dcterms:modified xsi:type="dcterms:W3CDTF">2025-12-27T11:29:55Z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7A61BE7B13EB44598ED3FFC2B29D5BE7_12</vt:lpwstr>
  </property>
</Properties>
</file>