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/>
          <w:lang w:val="en-US" w:eastAsia="zh-CN"/>
        </w:rPr>
      </w:pPr>
      <w:r>
        <w:rPr>
          <w:sz w:val="21"/>
        </w:rPr>
        <w:t xml:space="preserve">S-table </w:t>
      </w:r>
      <w:r>
        <w:rPr>
          <w:rFonts w:hint="eastAsia"/>
          <w:sz w:val="21"/>
        </w:rPr>
        <w:t>1</w:t>
      </w:r>
      <w:r>
        <w:rPr>
          <w:rFonts w:hint="eastAsia"/>
          <w:sz w:val="21"/>
          <w:lang w:val="en-US" w:eastAsia="zh-CN"/>
        </w:rPr>
        <w:t xml:space="preserve">. </w:t>
      </w:r>
      <w:r>
        <w:rPr>
          <w:sz w:val="21"/>
        </w:rPr>
        <w:t>Missing values for variables.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n=4,369</w:t>
      </w:r>
      <w:r>
        <w:rPr>
          <w:rFonts w:hint="eastAsia"/>
          <w:sz w:val="21"/>
          <w:lang w:eastAsia="zh-CN"/>
        </w:rPr>
        <w:t>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3"/>
        <w:gridCol w:w="307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Variable</w:t>
            </w:r>
          </w:p>
        </w:tc>
        <w:tc>
          <w:tcPr>
            <w:tcW w:w="1806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Missing rate, n(%)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Baseline </w:t>
            </w:r>
            <w:r>
              <w:rPr>
                <w:sz w:val="18"/>
                <w:szCs w:val="18"/>
              </w:rPr>
              <w:t>BMI</w:t>
            </w:r>
          </w:p>
        </w:tc>
        <w:tc>
          <w:tcPr>
            <w:tcW w:w="1806" w:type="pct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0(0%)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center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BMI of Wave 2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0(0%)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center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BMI of Wave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0(0%)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center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0(0%)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center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ge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0(0%)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center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Smoking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(0%)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center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Drinking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sz w:val="18"/>
                <w:szCs w:val="18"/>
              </w:rPr>
              <w:t>(0%)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center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Marital status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0(0%)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center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0(0%)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center"/>
          </w:tcPr>
          <w:p>
            <w:pPr>
              <w:spacing w:before="60" w:beforeLines="25"/>
              <w:ind w:firstLine="0" w:firstLineChars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area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0(0%)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/>
                <w:sz w:val="18"/>
                <w:szCs w:val="18"/>
              </w:rPr>
              <w:t>iabetes mellitus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  <w:r>
              <w:rPr>
                <w:sz w:val="18"/>
                <w:szCs w:val="18"/>
              </w:rPr>
              <w:t>(0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.9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Dyslipidemia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86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1.9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Cancer or malignant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0.4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Chronic lung disease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  <w:r>
              <w:rPr>
                <w:sz w:val="18"/>
                <w:szCs w:val="18"/>
              </w:rPr>
              <w:t>(0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.5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Liver disease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36</w:t>
            </w:r>
            <w:r>
              <w:rPr>
                <w:sz w:val="18"/>
                <w:szCs w:val="18"/>
              </w:rPr>
              <w:t>(0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.8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Kidney disease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38</w:t>
            </w:r>
            <w:r>
              <w:rPr>
                <w:sz w:val="18"/>
                <w:szCs w:val="18"/>
              </w:rPr>
              <w:t>(0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.8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Stroke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sz w:val="18"/>
                <w:szCs w:val="18"/>
              </w:rPr>
              <w:t>(0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.5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/>
                <w:sz w:val="18"/>
                <w:szCs w:val="18"/>
              </w:rPr>
              <w:t>eart disease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sz w:val="18"/>
                <w:szCs w:val="18"/>
              </w:rPr>
              <w:t>(0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.6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Memory-related disease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sz w:val="18"/>
                <w:szCs w:val="18"/>
              </w:rPr>
              <w:t>(0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.4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Psychosomatic disease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sz w:val="18"/>
                <w:szCs w:val="18"/>
              </w:rPr>
              <w:t>(0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.6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BUN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931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21.3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Glucose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938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21.4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Creatinine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939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21.4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934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21.3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HDL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931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21.3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LDL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935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21.4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643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14.7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CRP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932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21.3</w:t>
            </w:r>
            <w:r>
              <w:rPr>
                <w:sz w:val="18"/>
                <w:szCs w:val="18"/>
              </w:rPr>
              <w:t>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pct"/>
            <w:noWrap w:val="0"/>
            <w:vAlign w:val="top"/>
          </w:tcPr>
          <w:p>
            <w:pPr>
              <w:spacing w:before="60" w:beforeLines="25"/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HbA1c</w:t>
            </w:r>
          </w:p>
        </w:tc>
        <w:tc>
          <w:tcPr>
            <w:tcW w:w="1806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920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21.0</w:t>
            </w:r>
            <w:r>
              <w:rPr>
                <w:sz w:val="18"/>
                <w:szCs w:val="18"/>
              </w:rPr>
              <w:t>%)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zhhYWRhZmI4M2YwYjg5MDhiZmZiNjg4ZmJkZTIifQ=="/>
  </w:docVars>
  <w:rsids>
    <w:rsidRoot w:val="00000000"/>
    <w:rsid w:val="0D0C5F1A"/>
    <w:rsid w:val="1AC23BCA"/>
    <w:rsid w:val="4243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2025-12-27T11:13:00Z</dcterms:created>
  <dc:creator>shizi</dc:creator>
  <cp:lastModifiedBy>Jessie</cp:lastModifiedBy>
  <dcterms:modified xsi:type="dcterms:W3CDTF">2025-12-27T11:41:51Z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BE679296B67644EAB5720A4E129C3EBC_12</vt:lpwstr>
  </property>
</Properties>
</file>