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1D076" w14:textId="77777777" w:rsidR="00A767C2" w:rsidRDefault="00DF5E51">
      <w:r>
        <w:rPr>
          <w:rFonts w:ascii="Times New Roman" w:hAnsi="Times New Roman"/>
          <w:b/>
          <w:bCs/>
          <w:noProof/>
          <w:color w:val="000000"/>
          <w:sz w:val="16"/>
          <w:szCs w:val="16"/>
        </w:rPr>
        <w:drawing>
          <wp:inline distT="0" distB="0" distL="0" distR="0" wp14:anchorId="106AF7F9" wp14:editId="72B7C958">
            <wp:extent cx="5274310" cy="6283325"/>
            <wp:effectExtent l="0" t="0" r="0" b="3175"/>
            <wp:docPr id="442511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51187" name="图片 4425118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FC818" w14:textId="77777777" w:rsidR="00A97124" w:rsidRDefault="00276B88" w:rsidP="00F73B16">
      <w:pPr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hint="eastAsia"/>
          <w:b/>
          <w:bCs/>
          <w:color w:val="000000"/>
          <w:sz w:val="16"/>
          <w:szCs w:val="16"/>
        </w:rPr>
        <w:t>Addi</w:t>
      </w:r>
      <w:r>
        <w:rPr>
          <w:rFonts w:ascii="Times New Roman" w:hAnsi="Times New Roman"/>
          <w:b/>
          <w:bCs/>
          <w:color w:val="000000"/>
          <w:sz w:val="16"/>
          <w:szCs w:val="16"/>
        </w:rPr>
        <w:t xml:space="preserve">tional File </w:t>
      </w:r>
      <w:r w:rsidR="005259D2">
        <w:rPr>
          <w:rFonts w:ascii="Times New Roman" w:hAnsi="Times New Roman"/>
          <w:b/>
          <w:bCs/>
          <w:color w:val="000000"/>
          <w:sz w:val="16"/>
          <w:szCs w:val="16"/>
        </w:rPr>
        <w:t>5</w:t>
      </w:r>
      <w:r w:rsidR="00F73B16">
        <w:rPr>
          <w:rFonts w:ascii="Times New Roman" w:hAnsi="Times New Roman"/>
          <w:b/>
          <w:bCs/>
          <w:color w:val="000000"/>
          <w:sz w:val="16"/>
          <w:szCs w:val="16"/>
        </w:rPr>
        <w:t>.</w:t>
      </w:r>
      <w:r w:rsidR="00F73B16">
        <w:rPr>
          <w:rFonts w:ascii="Times New Roman" w:hAnsi="Times New Roman" w:hint="eastAsia"/>
          <w:b/>
          <w:bCs/>
          <w:color w:val="000000"/>
          <w:sz w:val="16"/>
          <w:szCs w:val="16"/>
        </w:rPr>
        <w:t xml:space="preserve"> </w:t>
      </w:r>
      <w:r w:rsidR="00A97124" w:rsidRPr="00A97124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Comparison of serum and urine ANGPTL3 levels between subgroup patients with glomerular diseases and controls. </w:t>
      </w:r>
    </w:p>
    <w:p w14:paraId="2570F89B" w14:textId="6F6911E1" w:rsidR="00F73B16" w:rsidRPr="007C1A55" w:rsidRDefault="005259D2" w:rsidP="00F73B16">
      <w:pPr>
        <w:jc w:val="both"/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>5</w:t>
      </w:r>
      <w:r w:rsidR="00F73B16" w:rsidRPr="007C1A55"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 xml:space="preserve">A (Test set): </w:t>
      </w:r>
      <w:r w:rsidR="00F73B16" w:rsidRPr="007C1A55">
        <w:rPr>
          <w:rFonts w:ascii="Times New Roman" w:hAnsi="Times New Roman"/>
          <w:sz w:val="16"/>
          <w:szCs w:val="16"/>
          <w:shd w:val="clear" w:color="auto" w:fill="FFFFFF"/>
        </w:rPr>
        <w:t>Serum ANGPTL3 levels in children with glomerular diseases stratified by proteinuria severity [nephrotic-range proteinuria group (n=78), abnormal proteinuria excretion group (n=82), normal proteinuria excretion group (n=83)] compared to healthy controls (n=103).</w:t>
      </w:r>
    </w:p>
    <w:p w14:paraId="79FE15BE" w14:textId="7E2FDED6" w:rsidR="00F73B16" w:rsidRPr="007C1A55" w:rsidRDefault="005259D2" w:rsidP="00F73B16">
      <w:pPr>
        <w:jc w:val="both"/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>5</w:t>
      </w:r>
      <w:r w:rsidR="00F73B16" w:rsidRPr="007C1A55"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 xml:space="preserve">B (Test set): </w:t>
      </w:r>
      <w:r w:rsidR="00F73B16" w:rsidRPr="007C1A55">
        <w:rPr>
          <w:rFonts w:ascii="Times New Roman" w:hAnsi="Times New Roman"/>
          <w:sz w:val="16"/>
          <w:szCs w:val="16"/>
          <w:shd w:val="clear" w:color="auto" w:fill="FFFFFF"/>
        </w:rPr>
        <w:t>Urinary ANGPTL3/Cre levels in the same groups stratified by proteinuria severity.</w:t>
      </w:r>
    </w:p>
    <w:p w14:paraId="23950626" w14:textId="36CE1975" w:rsidR="00F73B16" w:rsidRPr="007C1A55" w:rsidRDefault="005259D2" w:rsidP="00F73B16">
      <w:pPr>
        <w:jc w:val="both"/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>5</w:t>
      </w:r>
      <w:r w:rsidR="00F73B16" w:rsidRPr="007C1A55"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 xml:space="preserve">C (Validation set): </w:t>
      </w:r>
      <w:r w:rsidR="00F73B16" w:rsidRPr="007C1A55">
        <w:rPr>
          <w:rFonts w:ascii="Times New Roman" w:hAnsi="Times New Roman"/>
          <w:sz w:val="16"/>
          <w:szCs w:val="16"/>
          <w:shd w:val="clear" w:color="auto" w:fill="FFFFFF"/>
        </w:rPr>
        <w:t>Serum ANGPTL3 levels in children with glomerular diseases stratified by proteinuria severity [nephrotic-range proteinuria group (n=25), abnormal proteinuria excretion group (n=48), normal proteinuria excretion group (n=35)] compared to healthy controls (n=42).</w:t>
      </w:r>
    </w:p>
    <w:p w14:paraId="2719977A" w14:textId="4BF0FF6E" w:rsidR="00F73B16" w:rsidRDefault="005259D2" w:rsidP="00F73B16">
      <w:pPr>
        <w:jc w:val="both"/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lastRenderedPageBreak/>
        <w:t>5</w:t>
      </w:r>
      <w:r w:rsidR="00F73B16" w:rsidRPr="007C1A55"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 xml:space="preserve">D (Validation set): </w:t>
      </w:r>
      <w:r w:rsidR="00F73B16" w:rsidRPr="007C1A55">
        <w:rPr>
          <w:rFonts w:ascii="Times New Roman" w:hAnsi="Times New Roman"/>
          <w:sz w:val="16"/>
          <w:szCs w:val="16"/>
          <w:shd w:val="clear" w:color="auto" w:fill="FFFFFF"/>
        </w:rPr>
        <w:t>Urinary ANGPTL3/Cre levels in the same groups stratified by proteinuria severity.</w:t>
      </w:r>
    </w:p>
    <w:p w14:paraId="1BD4FB97" w14:textId="77777777" w:rsidR="00F73B16" w:rsidRDefault="00F73B16" w:rsidP="00F73B16">
      <w:pPr>
        <w:jc w:val="both"/>
        <w:rPr>
          <w:rFonts w:ascii="Times New Roman" w:hAnsi="Times New Roman" w:cs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sz w:val="16"/>
          <w:szCs w:val="16"/>
          <w:shd w:val="clear" w:color="auto" w:fill="FFFFFF"/>
        </w:rPr>
        <w:t xml:space="preserve">Data are expressed as </w:t>
      </w:r>
      <w:r>
        <w:rPr>
          <w:rFonts w:ascii="Times New Roman" w:hAnsi="Times New Roman"/>
          <w:sz w:val="16"/>
        </w:rPr>
        <w:t>median (25th</w:t>
      </w:r>
      <w:r>
        <w:rPr>
          <w:rFonts w:ascii="Times New Roman" w:eastAsia="Calibri" w:hAnsi="Times New Roman" w:hint="eastAsia"/>
          <w:sz w:val="16"/>
        </w:rPr>
        <w:t>-</w:t>
      </w:r>
      <w:r>
        <w:rPr>
          <w:rFonts w:ascii="Times New Roman" w:hAnsi="Times New Roman"/>
          <w:sz w:val="16"/>
        </w:rPr>
        <w:t>75th percentile, interquartile range)</w:t>
      </w:r>
      <w:r>
        <w:rPr>
          <w:rFonts w:ascii="Times New Roman" w:hAnsi="Times New Roman"/>
          <w:sz w:val="16"/>
          <w:szCs w:val="16"/>
          <w:shd w:val="clear" w:color="auto" w:fill="FFFFFF"/>
        </w:rPr>
        <w:t>. Kruskal</w:t>
      </w:r>
      <w:r>
        <w:rPr>
          <w:rFonts w:ascii="Times New Roman" w:hAnsi="Times New Roman" w:hint="eastAsia"/>
          <w:sz w:val="16"/>
          <w:szCs w:val="16"/>
          <w:shd w:val="clear" w:color="auto" w:fill="FFFFFF"/>
        </w:rPr>
        <w:t xml:space="preserve"> </w:t>
      </w:r>
      <w:r>
        <w:rPr>
          <w:rFonts w:ascii="Times New Roman" w:hAnsi="Times New Roman"/>
          <w:sz w:val="16"/>
          <w:szCs w:val="16"/>
          <w:shd w:val="clear" w:color="auto" w:fill="FFFFFF"/>
        </w:rPr>
        <w:t>-</w:t>
      </w:r>
      <w:r>
        <w:rPr>
          <w:rFonts w:ascii="Times New Roman" w:hAnsi="Times New Roman" w:hint="eastAsia"/>
          <w:sz w:val="16"/>
          <w:szCs w:val="16"/>
          <w:shd w:val="clear" w:color="auto" w:fill="FFFFFF"/>
        </w:rPr>
        <w:t xml:space="preserve"> </w:t>
      </w:r>
      <w:r>
        <w:rPr>
          <w:rFonts w:ascii="Times New Roman" w:hAnsi="Times New Roman"/>
          <w:sz w:val="16"/>
          <w:szCs w:val="16"/>
          <w:shd w:val="clear" w:color="auto" w:fill="FFFFFF"/>
        </w:rPr>
        <w:t>Wallis test</w:t>
      </w:r>
      <w:r>
        <w:rPr>
          <w:rFonts w:ascii="Times New Roman" w:hAnsi="Times New Roman" w:cs="Times New Roman"/>
          <w:sz w:val="16"/>
          <w:szCs w:val="16"/>
        </w:rPr>
        <w:t>，</w:t>
      </w:r>
      <w:r>
        <w:rPr>
          <w:rFonts w:ascii="Times New Roman" w:hAnsi="Times New Roman" w:cs="Times New Roman"/>
          <w:i/>
          <w:iCs/>
          <w:sz w:val="16"/>
          <w:szCs w:val="16"/>
        </w:rPr>
        <w:t>P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&lt;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0.05</w:t>
      </w:r>
      <w:r>
        <w:rPr>
          <w:rFonts w:ascii="Times New Roman" w:hAnsi="Times New Roman"/>
          <w:sz w:val="16"/>
          <w:szCs w:val="16"/>
        </w:rPr>
        <w:t>.</w:t>
      </w:r>
    </w:p>
    <w:p w14:paraId="54C48248" w14:textId="77777777" w:rsidR="00F73B16" w:rsidRDefault="00F73B16" w:rsidP="00F73B16"/>
    <w:p w14:paraId="51B7BA17" w14:textId="6A3DBCE0" w:rsidR="00E66F31" w:rsidRDefault="00E66F31" w:rsidP="00F73B16">
      <w:pPr>
        <w:jc w:val="both"/>
      </w:pPr>
    </w:p>
    <w:sectPr w:rsidR="00E66F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F31"/>
    <w:rsid w:val="00276B88"/>
    <w:rsid w:val="00523426"/>
    <w:rsid w:val="005259D2"/>
    <w:rsid w:val="00997928"/>
    <w:rsid w:val="00A343F4"/>
    <w:rsid w:val="00A767C2"/>
    <w:rsid w:val="00A97124"/>
    <w:rsid w:val="00C813AA"/>
    <w:rsid w:val="00DE0675"/>
    <w:rsid w:val="00DF5E51"/>
    <w:rsid w:val="00E614DB"/>
    <w:rsid w:val="00E66F31"/>
    <w:rsid w:val="00EC6F64"/>
    <w:rsid w:val="00F7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4B2FF"/>
  <w15:chartTrackingRefBased/>
  <w15:docId w15:val="{D9C95215-B822-B548-A4F1-DD9EAD7E9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66F3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6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F3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6F3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6F3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6F3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6F3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6F3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6F3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6F3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66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66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66F3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66F3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66F3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66F3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66F3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66F3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66F3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66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6F3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66F3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66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66F3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66F3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66F3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66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66F3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66F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9</cp:revision>
  <dcterms:created xsi:type="dcterms:W3CDTF">2025-10-09T03:27:00Z</dcterms:created>
  <dcterms:modified xsi:type="dcterms:W3CDTF">2025-12-17T10:09:00Z</dcterms:modified>
</cp:coreProperties>
</file>