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AD90A" w14:textId="738180E4" w:rsidR="003768DD" w:rsidRDefault="00426398" w:rsidP="003768DD">
      <w:pPr>
        <w:pStyle w:val="p1"/>
        <w:rPr>
          <w:rFonts w:ascii="Times New Roman Regular" w:eastAsia="AdvPSOP-B" w:hAnsi="Times New Roman Regular"/>
          <w:b/>
          <w:bCs/>
        </w:rPr>
      </w:pPr>
      <w:r w:rsidRPr="002F67D7">
        <w:rPr>
          <w:rFonts w:eastAsia="AdvPSOP-B"/>
          <w:b/>
          <w:bCs/>
        </w:rPr>
        <w:t>Additional File 1</w:t>
      </w:r>
      <w:r>
        <w:rPr>
          <w:rFonts w:eastAsia="AdvPSOP-B"/>
          <w:b/>
          <w:bCs/>
        </w:rPr>
        <w:t>1.</w:t>
      </w:r>
      <w:r w:rsidR="003768DD">
        <w:rPr>
          <w:rFonts w:ascii="Times New Roman Regular" w:eastAsia="AdvPSOP-B" w:hAnsi="Times New Roman Regular"/>
          <w:b/>
          <w:bCs/>
        </w:rPr>
        <w:t xml:space="preserve"> </w:t>
      </w:r>
      <w:r w:rsidR="008E701E" w:rsidRPr="008E701E">
        <w:rPr>
          <w:rFonts w:ascii="Times New Roman Regular" w:eastAsia="AdvPSOP-B" w:hAnsi="Times New Roman Regular"/>
          <w:b/>
          <w:bCs/>
        </w:rPr>
        <w:t>Comparison of AUCs between urinary ANGPTL3/Cre and other biomarkers for predicting glomerular diseases</w:t>
      </w:r>
    </w:p>
    <w:tbl>
      <w:tblPr>
        <w:tblStyle w:val="ae"/>
        <w:tblW w:w="8090" w:type="dxa"/>
        <w:jc w:val="center"/>
        <w:tblLook w:val="04A0" w:firstRow="1" w:lastRow="0" w:firstColumn="1" w:lastColumn="0" w:noHBand="0" w:noVBand="1"/>
      </w:tblPr>
      <w:tblGrid>
        <w:gridCol w:w="3544"/>
        <w:gridCol w:w="1136"/>
        <w:gridCol w:w="1137"/>
        <w:gridCol w:w="1136"/>
        <w:gridCol w:w="1137"/>
      </w:tblGrid>
      <w:tr w:rsidR="003768DD" w14:paraId="1450C29A" w14:textId="77777777" w:rsidTr="00F90B01">
        <w:trPr>
          <w:jc w:val="center"/>
        </w:trPr>
        <w:tc>
          <w:tcPr>
            <w:tcW w:w="3544" w:type="dxa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E951F2F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  <w:t>Bioma</w:t>
            </w:r>
            <w:r>
              <w:rPr>
                <w:rFonts w:ascii="Times New Roman" w:eastAsia="AdvPSOP-B" w:hAnsi="Times New Roman" w:cs="Times New Roman" w:hint="eastAsia"/>
                <w:b/>
                <w:bCs/>
                <w:color w:val="000000"/>
                <w:sz w:val="16"/>
                <w:szCs w:val="16"/>
              </w:rPr>
              <w:t>r</w:t>
            </w: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  <w:t>ker</w:t>
            </w:r>
          </w:p>
        </w:tc>
        <w:tc>
          <w:tcPr>
            <w:tcW w:w="2273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9DA4404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  <w:t>Test set</w:t>
            </w:r>
          </w:p>
        </w:tc>
        <w:tc>
          <w:tcPr>
            <w:tcW w:w="2273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56FFD2E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  <w:t>Validation set</w:t>
            </w:r>
          </w:p>
        </w:tc>
      </w:tr>
      <w:tr w:rsidR="003768DD" w14:paraId="2859ECDA" w14:textId="77777777" w:rsidTr="00F90B01">
        <w:trPr>
          <w:jc w:val="center"/>
        </w:trPr>
        <w:tc>
          <w:tcPr>
            <w:tcW w:w="3544" w:type="dxa"/>
            <w:vMerge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9464F34" w14:textId="77777777" w:rsidR="003768DD" w:rsidRDefault="003768DD" w:rsidP="00F90B01">
            <w:pPr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959861D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AUC</w:t>
            </w: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A7AC28E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  <w:tc>
          <w:tcPr>
            <w:tcW w:w="113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2868804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AUC</w:t>
            </w: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E1CF7C4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</w:p>
        </w:tc>
      </w:tr>
      <w:tr w:rsidR="003768DD" w14:paraId="18D3BE7F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E02816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Urinary ANGPTL3/Cre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(ng/g)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6E9301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0A8459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843541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FBE02B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</w:p>
        </w:tc>
      </w:tr>
      <w:tr w:rsidR="003768DD" w14:paraId="4EB34E00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3FBEB2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Serum ANGPTL3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(ng/ml)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835AC0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3D5868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7573C2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6BB7C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768DD" w14:paraId="555F82AB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C43A8E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UPRO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072A49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EDFE0C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37EFCD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F72BFD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768DD" w14:paraId="690DB1C6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24BA67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URBC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/HPF)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0FEAEB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B4099E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E1E0D7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7B8E44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768DD" w14:paraId="41744958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69E86C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UREA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(mmol/L)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065BDC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FF04F3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6DCC0C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39C62C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768DD" w14:paraId="4E59A583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2E9A20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CREA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umol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/L)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DB7959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AF5E5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480C43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0B3769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768DD" w14:paraId="77809B2C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2F81C8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ALB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(g/L)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92C4C7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93C815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6F9389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7BDAAB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768DD" w14:paraId="0FC190AD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CDEB03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eGFR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(ml/(min</w:t>
            </w:r>
            <w:r>
              <w:rPr>
                <w:rStyle w:val="16"/>
                <w:rFonts w:ascii="Times New Roman" w:hAnsi="Times New Roman" w:cs="Times New Roman"/>
                <w:sz w:val="16"/>
                <w:szCs w:val="16"/>
              </w:rPr>
              <w:t>·1.73m</w:t>
            </w:r>
            <w:r>
              <w:rPr>
                <w:rStyle w:val="15"/>
                <w:rFonts w:ascii="Times New Roman" w:hAnsi="Times New Roman" w:cs="Times New Roman" w:hint="default"/>
              </w:rPr>
              <w:t>2</w:t>
            </w:r>
            <w:r>
              <w:rPr>
                <w:rStyle w:val="17"/>
                <w:rFonts w:ascii="Times New Roman" w:eastAsia="Microsoft YaHei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BD8784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0499FD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439E1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7D44B3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768DD" w14:paraId="15DD0361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D7E3E3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TG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(mmol/L)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4E474A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11DB32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12C390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54035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  <w:tr w:rsidR="003768DD" w14:paraId="458B4DC1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D756B6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Urinary ANGPTL3/Cre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+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Urinary clinical variables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265FFB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3CEE2F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8A5E48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4FEEDB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</w:t>
            </w:r>
          </w:p>
        </w:tc>
      </w:tr>
      <w:tr w:rsidR="003768DD" w14:paraId="0BECC98E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32CB3E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Urinary ANGPTL3/Cre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+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Serum ANGPTL3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BD31B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E7485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58F79F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0586A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768DD" w14:paraId="56A660B9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FD0768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Urinary ANGPTL3/Cre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+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Serum ANGPTL3+All clinical variables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11EAD0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69F2B8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916FC8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7A3DEB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0.756</w:t>
            </w:r>
          </w:p>
        </w:tc>
      </w:tr>
      <w:tr w:rsidR="003768DD" w14:paraId="4DC1F394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D978E4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Urinary ANGPTL3/Cre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+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Predictor variables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FF9AF1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E800C4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724ABB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A98E39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0.476</w:t>
            </w:r>
          </w:p>
        </w:tc>
      </w:tr>
      <w:tr w:rsidR="003768DD" w14:paraId="638871A0" w14:textId="77777777" w:rsidTr="00F90B01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4AA4A8F" w14:textId="77777777" w:rsidR="003768DD" w:rsidRDefault="003768DD" w:rsidP="00F90B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Serum ANGPTL3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+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Serum clinical variables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3FB28F7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55F5D7A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7691F1AD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7F16A50" w14:textId="77777777" w:rsidR="003768DD" w:rsidRDefault="003768DD" w:rsidP="00F90B01">
            <w:pPr>
              <w:widowControl/>
              <w:jc w:val="center"/>
              <w:rPr>
                <w:rFonts w:ascii="Times New Roman" w:eastAsia="AdvPSOP-B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&lt;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</w:tr>
    </w:tbl>
    <w:p w14:paraId="047BFCEB" w14:textId="77777777" w:rsidR="003768DD" w:rsidRDefault="003768DD" w:rsidP="003768DD">
      <w:pPr>
        <w:spacing w:line="360" w:lineRule="auto"/>
        <w:jc w:val="both"/>
        <w:rPr>
          <w:rFonts w:ascii="Times New Roman" w:hAnsi="Times New Roman"/>
          <w:kern w:val="2"/>
          <w:sz w:val="16"/>
          <w:szCs w:val="21"/>
        </w:rPr>
      </w:pPr>
      <w:r>
        <w:rPr>
          <w:rFonts w:ascii="Times New Roman" w:hAnsi="Times New Roman"/>
          <w:i/>
          <w:iCs/>
          <w:kern w:val="2"/>
          <w:sz w:val="16"/>
          <w:szCs w:val="21"/>
        </w:rPr>
        <w:t>P</w:t>
      </w:r>
      <w:r>
        <w:rPr>
          <w:rFonts w:ascii="Times New Roman" w:hAnsi="Times New Roman"/>
          <w:kern w:val="2"/>
          <w:sz w:val="16"/>
          <w:szCs w:val="21"/>
        </w:rPr>
        <w:t xml:space="preserve"> values were obtained using DeLong test comparing urinary ANGPTL3</w:t>
      </w:r>
      <w:r>
        <w:rPr>
          <w:rFonts w:ascii="Times New Roman" w:hAnsi="Times New Roman" w:hint="eastAsia"/>
          <w:kern w:val="2"/>
          <w:sz w:val="16"/>
          <w:szCs w:val="21"/>
        </w:rPr>
        <w:t>/Cre</w:t>
      </w:r>
      <w:r>
        <w:rPr>
          <w:rFonts w:ascii="Times New Roman" w:hAnsi="Times New Roman"/>
          <w:kern w:val="2"/>
          <w:sz w:val="16"/>
          <w:szCs w:val="21"/>
        </w:rPr>
        <w:t xml:space="preserve"> with other biomarkers</w:t>
      </w:r>
      <w:r>
        <w:rPr>
          <w:rFonts w:ascii="Times New Roman" w:hAnsi="Times New Roman" w:hint="eastAsia"/>
          <w:kern w:val="2"/>
          <w:sz w:val="16"/>
          <w:szCs w:val="21"/>
        </w:rPr>
        <w:t xml:space="preserve"> or </w:t>
      </w:r>
      <w:r>
        <w:rPr>
          <w:rFonts w:ascii="Times New Roman" w:hAnsi="Times New Roman"/>
          <w:kern w:val="2"/>
          <w:sz w:val="16"/>
          <w:szCs w:val="21"/>
        </w:rPr>
        <w:t>Urinary ANGPTL3/Cre</w:t>
      </w:r>
      <w:r>
        <w:rPr>
          <w:rFonts w:ascii="Times New Roman" w:hAnsi="Times New Roman" w:hint="eastAsia"/>
          <w:kern w:val="2"/>
          <w:sz w:val="16"/>
          <w:szCs w:val="21"/>
        </w:rPr>
        <w:t xml:space="preserve"> </w:t>
      </w:r>
      <w:r>
        <w:rPr>
          <w:rFonts w:ascii="Times New Roman" w:hAnsi="Times New Roman"/>
          <w:kern w:val="2"/>
          <w:sz w:val="16"/>
          <w:szCs w:val="21"/>
        </w:rPr>
        <w:t>+</w:t>
      </w:r>
      <w:r>
        <w:rPr>
          <w:rFonts w:ascii="Times New Roman" w:hAnsi="Times New Roman" w:hint="eastAsia"/>
          <w:kern w:val="2"/>
          <w:sz w:val="16"/>
          <w:szCs w:val="21"/>
        </w:rPr>
        <w:t xml:space="preserve"> </w:t>
      </w:r>
      <w:r>
        <w:rPr>
          <w:rFonts w:ascii="Times New Roman" w:hAnsi="Times New Roman"/>
          <w:kern w:val="2"/>
          <w:sz w:val="16"/>
          <w:szCs w:val="21"/>
        </w:rPr>
        <w:t>Urinary clinical variables</w:t>
      </w:r>
      <w:r>
        <w:rPr>
          <w:rFonts w:ascii="Times New Roman" w:hAnsi="Times New Roman" w:hint="eastAsia"/>
          <w:kern w:val="2"/>
          <w:sz w:val="16"/>
          <w:szCs w:val="21"/>
        </w:rPr>
        <w:t xml:space="preserve"> with other </w:t>
      </w:r>
      <w:r>
        <w:rPr>
          <w:rFonts w:ascii="Times New Roman" w:hAnsi="Times New Roman"/>
          <w:kern w:val="2"/>
          <w:sz w:val="16"/>
          <w:szCs w:val="21"/>
        </w:rPr>
        <w:t>combination</w:t>
      </w:r>
      <w:r>
        <w:rPr>
          <w:rFonts w:ascii="Times New Roman" w:hAnsi="Times New Roman" w:hint="eastAsia"/>
          <w:kern w:val="2"/>
          <w:sz w:val="16"/>
          <w:szCs w:val="21"/>
        </w:rPr>
        <w:t xml:space="preserve"> </w:t>
      </w:r>
      <w:r>
        <w:rPr>
          <w:rFonts w:ascii="Times New Roman" w:hAnsi="Times New Roman"/>
          <w:kern w:val="2"/>
          <w:sz w:val="16"/>
          <w:szCs w:val="21"/>
        </w:rPr>
        <w:t xml:space="preserve">biomarkers. </w:t>
      </w:r>
    </w:p>
    <w:p w14:paraId="23A2652A" w14:textId="77777777" w:rsidR="003768DD" w:rsidRDefault="003768DD" w:rsidP="003768DD">
      <w:pPr>
        <w:spacing w:line="360" w:lineRule="auto"/>
        <w:jc w:val="both"/>
        <w:rPr>
          <w:rFonts w:ascii="Times New Roman" w:hAnsi="Times New Roman"/>
          <w:kern w:val="2"/>
          <w:sz w:val="16"/>
          <w:szCs w:val="21"/>
        </w:rPr>
      </w:pPr>
      <w:r>
        <w:rPr>
          <w:rFonts w:ascii="Times New Roman" w:hAnsi="Times New Roman"/>
          <w:kern w:val="2"/>
          <w:sz w:val="16"/>
          <w:szCs w:val="21"/>
        </w:rPr>
        <w:t xml:space="preserve">ANGPTL3, Angiopoietin-like 3; ALB, serum albumin; AUC, area under the receiver-operating characteristic curves; CREA, creatinine; </w:t>
      </w:r>
      <w:r>
        <w:rPr>
          <w:rFonts w:ascii="Times New Roman" w:hAnsi="Times New Roman" w:hint="eastAsia"/>
          <w:kern w:val="2"/>
          <w:sz w:val="16"/>
          <w:szCs w:val="21"/>
        </w:rPr>
        <w:t>eGFR</w:t>
      </w:r>
      <w:r>
        <w:rPr>
          <w:rFonts w:ascii="Times New Roman" w:hAnsi="Times New Roman"/>
          <w:kern w:val="2"/>
          <w:sz w:val="16"/>
          <w:szCs w:val="21"/>
        </w:rPr>
        <w:t>, estimated glomerular filtration rate; TG, triglycerides; UPRO, qualitative proteinuria; URBC, urinary red blood cells; UREA, urea.</w:t>
      </w:r>
    </w:p>
    <w:p w14:paraId="280FD307" w14:textId="77777777" w:rsidR="003768DD" w:rsidRDefault="003768DD" w:rsidP="003768DD">
      <w:pPr>
        <w:spacing w:line="360" w:lineRule="auto"/>
        <w:jc w:val="both"/>
        <w:rPr>
          <w:rFonts w:ascii="Times New Roman" w:hAnsi="Times New Roman"/>
          <w:kern w:val="2"/>
          <w:sz w:val="16"/>
          <w:szCs w:val="21"/>
        </w:rPr>
      </w:pPr>
      <w:r>
        <w:rPr>
          <w:rFonts w:ascii="Times New Roman" w:hAnsi="Times New Roman"/>
          <w:kern w:val="2"/>
          <w:sz w:val="16"/>
          <w:szCs w:val="21"/>
        </w:rPr>
        <w:t>Urinary clinical variables, UPRO and URBC; Serum clinical variables, ALB, CREA and UREA; All clinical variables, Urinary clinical variables and Serum clinical variables; Predictor variables, URBC, ALB, TG and BMI.</w:t>
      </w:r>
    </w:p>
    <w:p w14:paraId="021F740F" w14:textId="77777777" w:rsidR="003768DD" w:rsidRDefault="003768DD" w:rsidP="003768DD">
      <w:pPr>
        <w:pStyle w:val="p1"/>
        <w:rPr>
          <w:sz w:val="14"/>
          <w:szCs w:val="14"/>
        </w:rPr>
      </w:pPr>
    </w:p>
    <w:p w14:paraId="229579C6" w14:textId="77777777" w:rsidR="00A767C2" w:rsidRPr="003768DD" w:rsidRDefault="00A767C2"/>
    <w:sectPr w:rsidR="00A767C2" w:rsidRPr="003768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AdvPSOP-B">
    <w:altName w:val="Calibri"/>
    <w:panose1 w:val="020B0604020202020204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8DD"/>
    <w:rsid w:val="003768DD"/>
    <w:rsid w:val="00426398"/>
    <w:rsid w:val="008E701E"/>
    <w:rsid w:val="00A343F4"/>
    <w:rsid w:val="00A767C2"/>
    <w:rsid w:val="00C813AA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857C79"/>
  <w15:chartTrackingRefBased/>
  <w15:docId w15:val="{20ECF79F-9D8B-754C-AE88-1238D6288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DD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768DD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68DD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68DD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68DD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68DD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68DD"/>
    <w:pPr>
      <w:keepNext/>
      <w:keepLines/>
      <w:widowControl w:val="0"/>
      <w:spacing w:before="4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68DD"/>
    <w:pPr>
      <w:keepNext/>
      <w:keepLines/>
      <w:widowControl w:val="0"/>
      <w:spacing w:before="4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68DD"/>
    <w:pPr>
      <w:keepNext/>
      <w:keepLines/>
      <w:widowControl w:val="0"/>
      <w:spacing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68DD"/>
    <w:pPr>
      <w:keepNext/>
      <w:keepLines/>
      <w:widowControl w:val="0"/>
      <w:spacing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768D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768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768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768D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768D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768D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768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768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768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768DD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768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68DD"/>
    <w:pPr>
      <w:widowControl w:val="0"/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768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68DD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768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68DD"/>
    <w:pPr>
      <w:widowControl w:val="0"/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3768D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68DD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768D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768D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3768DD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3768DD"/>
    <w:rPr>
      <w:rFonts w:ascii="Times New Roman" w:hAnsi="Times New Roman" w:cs="Times New Roman"/>
      <w:color w:val="000000"/>
      <w:sz w:val="16"/>
      <w:szCs w:val="16"/>
    </w:rPr>
  </w:style>
  <w:style w:type="character" w:customStyle="1" w:styleId="15">
    <w:name w:val="15"/>
    <w:basedOn w:val="a0"/>
    <w:rsid w:val="003768DD"/>
    <w:rPr>
      <w:rFonts w:ascii="宋体" w:eastAsia="宋体" w:hAnsi="宋体" w:hint="eastAsia"/>
      <w:color w:val="000000"/>
      <w:sz w:val="16"/>
      <w:szCs w:val="16"/>
    </w:rPr>
  </w:style>
  <w:style w:type="character" w:customStyle="1" w:styleId="16">
    <w:name w:val="16"/>
    <w:basedOn w:val="a0"/>
    <w:rsid w:val="003768DD"/>
    <w:rPr>
      <w:rFonts w:ascii="Times New Roman Regular" w:hAnsi="Times New Roman Regular" w:hint="default"/>
      <w:color w:val="000000"/>
      <w:sz w:val="15"/>
      <w:szCs w:val="15"/>
    </w:rPr>
  </w:style>
  <w:style w:type="character" w:customStyle="1" w:styleId="17">
    <w:name w:val="17"/>
    <w:basedOn w:val="a0"/>
    <w:rsid w:val="003768DD"/>
    <w:rPr>
      <w:rFonts w:ascii="Times New Roman Regular" w:hAnsi="Times New Roman Regular" w:hint="default"/>
      <w:color w:val="000000"/>
      <w:sz w:val="15"/>
      <w:szCs w:val="15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3</cp:revision>
  <dcterms:created xsi:type="dcterms:W3CDTF">2025-12-17T03:32:00Z</dcterms:created>
  <dcterms:modified xsi:type="dcterms:W3CDTF">2025-12-17T10:20:00Z</dcterms:modified>
</cp:coreProperties>
</file>