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530C9E" w14:textId="5D52854E" w:rsidR="002F7586" w:rsidRPr="00F34874" w:rsidRDefault="00984AC9" w:rsidP="002F7586">
      <w:pPr>
        <w:rPr>
          <w:rFonts w:ascii="Times New Roman" w:eastAsia="AdvPSOP-B" w:hAnsi="Times New Roman"/>
          <w:color w:val="000000"/>
          <w:sz w:val="16"/>
          <w:szCs w:val="16"/>
        </w:rPr>
      </w:pPr>
      <w:r w:rsidRPr="00643DE4">
        <w:rPr>
          <w:rFonts w:ascii="Times New Roman" w:eastAsia="宋体" w:hAnsi="Times New Roman"/>
          <w:b/>
          <w:bCs/>
          <w:color w:val="000000"/>
          <w:sz w:val="16"/>
          <w:szCs w:val="16"/>
        </w:rPr>
        <w:t xml:space="preserve">Table 3. </w:t>
      </w:r>
      <w:r w:rsidRPr="00643DE4">
        <w:rPr>
          <w:rFonts w:ascii="Times New Roman" w:eastAsia="宋体" w:hAnsi="Times New Roman" w:hint="eastAsia"/>
          <w:b/>
          <w:bCs/>
          <w:color w:val="000000"/>
          <w:sz w:val="16"/>
          <w:szCs w:val="16"/>
        </w:rPr>
        <w:t>NRI</w:t>
      </w:r>
      <w:r w:rsidRPr="00643DE4">
        <w:rPr>
          <w:rFonts w:ascii="Times New Roman" w:eastAsia="宋体" w:hAnsi="Times New Roman"/>
          <w:b/>
          <w:bCs/>
          <w:color w:val="000000"/>
          <w:sz w:val="16"/>
          <w:szCs w:val="16"/>
        </w:rPr>
        <w:t xml:space="preserve"> and </w:t>
      </w:r>
      <w:r w:rsidRPr="00643DE4">
        <w:rPr>
          <w:rFonts w:ascii="Times New Roman" w:eastAsia="宋体" w:hAnsi="Times New Roman" w:hint="eastAsia"/>
          <w:b/>
          <w:bCs/>
          <w:color w:val="000000"/>
          <w:sz w:val="16"/>
          <w:szCs w:val="16"/>
        </w:rPr>
        <w:t xml:space="preserve">IDI </w:t>
      </w:r>
      <w:r w:rsidRPr="00643DE4">
        <w:rPr>
          <w:rFonts w:ascii="Times New Roman" w:eastAsia="宋体" w:hAnsi="Times New Roman"/>
          <w:b/>
          <w:bCs/>
          <w:color w:val="000000"/>
          <w:sz w:val="16"/>
          <w:szCs w:val="16"/>
        </w:rPr>
        <w:t>for glomerular disease onset risk in the test and validation sets</w:t>
      </w:r>
    </w:p>
    <w:tbl>
      <w:tblPr>
        <w:tblStyle w:val="a7"/>
        <w:tblW w:w="5000" w:type="pct"/>
        <w:jc w:val="center"/>
        <w:tblLook w:val="04A0" w:firstRow="1" w:lastRow="0" w:firstColumn="1" w:lastColumn="0" w:noHBand="0" w:noVBand="1"/>
      </w:tblPr>
      <w:tblGrid>
        <w:gridCol w:w="2267"/>
        <w:gridCol w:w="1419"/>
        <w:gridCol w:w="1558"/>
        <w:gridCol w:w="1703"/>
        <w:gridCol w:w="1359"/>
      </w:tblGrid>
      <w:tr w:rsidR="002F7586" w:rsidRPr="008B28DC" w14:paraId="4B0124F8" w14:textId="77777777" w:rsidTr="00AD5FB3">
        <w:trPr>
          <w:trHeight w:val="20"/>
          <w:jc w:val="center"/>
        </w:trPr>
        <w:tc>
          <w:tcPr>
            <w:tcW w:w="1365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4F17C950" w14:textId="77777777" w:rsidR="002F7586" w:rsidRPr="008B28DC" w:rsidRDefault="002F7586" w:rsidP="00AD5FB3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OTc999d02f" w:hAnsi="Times New Roman"/>
                <w:color w:val="000000"/>
                <w:sz w:val="16"/>
                <w:szCs w:val="16"/>
              </w:rPr>
              <w:t>Predictive Model</w:t>
            </w:r>
          </w:p>
        </w:tc>
        <w:tc>
          <w:tcPr>
            <w:tcW w:w="854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5E92D994" w14:textId="77777777" w:rsidR="002F7586" w:rsidRPr="008B28DC" w:rsidRDefault="002F7586" w:rsidP="00AD5FB3">
            <w:pPr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B28DC">
              <w:rPr>
                <w:rFonts w:ascii="Times New Roman" w:eastAsia="AdvOTc999d02f" w:hAnsi="Times New Roman"/>
                <w:color w:val="000000"/>
                <w:sz w:val="16"/>
                <w:szCs w:val="16"/>
              </w:rPr>
              <w:t>Category-Free NRI</w:t>
            </w:r>
          </w:p>
          <w:p w14:paraId="42B1E299" w14:textId="77777777" w:rsidR="002F7586" w:rsidRPr="008B28DC" w:rsidRDefault="002F7586" w:rsidP="00AD5FB3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OTc999d02f" w:hAnsi="Times New Roman"/>
                <w:color w:val="000000"/>
                <w:sz w:val="16"/>
                <w:szCs w:val="16"/>
              </w:rPr>
              <w:t>(95% CI)</w:t>
            </w:r>
          </w:p>
        </w:tc>
        <w:tc>
          <w:tcPr>
            <w:tcW w:w="938" w:type="pct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D4EEDA3" w14:textId="77777777" w:rsidR="002F7586" w:rsidRPr="008B28DC" w:rsidRDefault="002F7586" w:rsidP="00AD5FB3">
            <w:pPr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B28DC">
              <w:rPr>
                <w:rFonts w:ascii="Times New Roman" w:eastAsia="AdvOTc999d02f" w:hAnsi="Times New Roman"/>
                <w:color w:val="000000"/>
                <w:sz w:val="16"/>
                <w:szCs w:val="16"/>
              </w:rPr>
              <w:t>NRI in Progressors</w:t>
            </w:r>
          </w:p>
          <w:p w14:paraId="17FF48D4" w14:textId="77777777" w:rsidR="002F7586" w:rsidRPr="008B28DC" w:rsidRDefault="002F7586" w:rsidP="00AD5FB3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OTc999d02f" w:hAnsi="Times New Roman"/>
                <w:color w:val="000000"/>
                <w:sz w:val="16"/>
                <w:szCs w:val="16"/>
              </w:rPr>
              <w:t>(95% CI)</w:t>
            </w:r>
          </w:p>
        </w:tc>
        <w:tc>
          <w:tcPr>
            <w:tcW w:w="1025" w:type="pct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799B2DA" w14:textId="77777777" w:rsidR="002F7586" w:rsidRPr="008B28DC" w:rsidRDefault="002F7586" w:rsidP="00AD5FB3">
            <w:pPr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B28DC">
              <w:rPr>
                <w:rFonts w:ascii="Times New Roman" w:eastAsia="AdvOTc999d02f" w:hAnsi="Times New Roman"/>
                <w:color w:val="000000"/>
                <w:sz w:val="16"/>
                <w:szCs w:val="16"/>
              </w:rPr>
              <w:t xml:space="preserve">NRI in </w:t>
            </w:r>
            <w:proofErr w:type="gramStart"/>
            <w:r w:rsidRPr="008B28DC">
              <w:rPr>
                <w:rFonts w:ascii="Times New Roman" w:eastAsia="AdvOTc999d02f" w:hAnsi="Times New Roman"/>
                <w:color w:val="000000"/>
                <w:sz w:val="16"/>
                <w:szCs w:val="16"/>
              </w:rPr>
              <w:t>Non-progressors</w:t>
            </w:r>
            <w:proofErr w:type="gramEnd"/>
          </w:p>
          <w:p w14:paraId="1E6F13C3" w14:textId="77777777" w:rsidR="002F7586" w:rsidRPr="008B28DC" w:rsidRDefault="002F7586" w:rsidP="00AD5FB3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OTc999d02f" w:hAnsi="Times New Roman"/>
                <w:color w:val="000000"/>
                <w:sz w:val="16"/>
                <w:szCs w:val="16"/>
              </w:rPr>
              <w:t>(95% CI)</w:t>
            </w:r>
          </w:p>
        </w:tc>
        <w:tc>
          <w:tcPr>
            <w:tcW w:w="818" w:type="pct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655ED05" w14:textId="77777777" w:rsidR="002F7586" w:rsidRPr="008B28DC" w:rsidRDefault="002F7586" w:rsidP="00AD5FB3">
            <w:pPr>
              <w:widowControl/>
              <w:jc w:val="center"/>
              <w:rPr>
                <w:rFonts w:ascii="Times New Roman" w:eastAsia="AdvOTc999d02f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OTc999d02f" w:hAnsi="Times New Roman"/>
                <w:color w:val="000000"/>
                <w:sz w:val="16"/>
                <w:szCs w:val="16"/>
              </w:rPr>
              <w:t xml:space="preserve">IDI </w:t>
            </w:r>
          </w:p>
          <w:p w14:paraId="49728FBD" w14:textId="77777777" w:rsidR="002F7586" w:rsidRPr="008B28DC" w:rsidRDefault="002F7586" w:rsidP="00AD5FB3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OTc999d02f" w:hAnsi="Times New Roman"/>
                <w:color w:val="000000"/>
                <w:sz w:val="16"/>
                <w:szCs w:val="16"/>
              </w:rPr>
              <w:t>(95% CI)</w:t>
            </w:r>
          </w:p>
        </w:tc>
      </w:tr>
      <w:tr w:rsidR="002F7586" w:rsidRPr="008B28DC" w14:paraId="60AB2335" w14:textId="77777777" w:rsidTr="00AD5FB3">
        <w:trPr>
          <w:trHeight w:val="20"/>
          <w:jc w:val="center"/>
        </w:trPr>
        <w:tc>
          <w:tcPr>
            <w:tcW w:w="13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F419BC" w14:textId="77777777" w:rsidR="002F7586" w:rsidRPr="008B28DC" w:rsidRDefault="002F7586" w:rsidP="00AD5FB3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OT9f665322.B" w:hAnsi="Times New Roman"/>
                <w:b/>
                <w:bCs/>
                <w:color w:val="000000"/>
                <w:sz w:val="16"/>
                <w:szCs w:val="16"/>
              </w:rPr>
              <w:t>Test set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8BFA65" w14:textId="77777777" w:rsidR="002F7586" w:rsidRPr="008B28DC" w:rsidRDefault="002F7586" w:rsidP="00AD5FB3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3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511B7E8" w14:textId="77777777" w:rsidR="002F7586" w:rsidRPr="008B28DC" w:rsidRDefault="002F7586" w:rsidP="00AD5FB3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02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3C8F022" w14:textId="77777777" w:rsidR="002F7586" w:rsidRPr="008B28DC" w:rsidRDefault="002F7586" w:rsidP="00AD5FB3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1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B13E2D" w14:textId="77777777" w:rsidR="002F7586" w:rsidRPr="008B28DC" w:rsidRDefault="002F7586" w:rsidP="00AD5FB3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</w:p>
        </w:tc>
      </w:tr>
      <w:tr w:rsidR="002F7586" w:rsidRPr="008B28DC" w14:paraId="4A6E455B" w14:textId="77777777" w:rsidTr="00AD5FB3">
        <w:trPr>
          <w:trHeight w:val="20"/>
          <w:jc w:val="center"/>
        </w:trPr>
        <w:tc>
          <w:tcPr>
            <w:tcW w:w="13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728072" w14:textId="77777777" w:rsidR="002F7586" w:rsidRPr="008B28DC" w:rsidRDefault="002F7586" w:rsidP="00AD5FB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Urinary ANGPTL3/Cre +Urinary Clinical variables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3B6673C" w14:textId="77777777" w:rsidR="002F7586" w:rsidRPr="008B28DC" w:rsidRDefault="002F7586" w:rsidP="00AD5FB3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0.63 (0.48, 0.78)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7A3501F" w14:textId="77777777" w:rsidR="002F7586" w:rsidRPr="008B28DC" w:rsidRDefault="002F7586" w:rsidP="00AD5FB3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0.07 (0.01, 0.12)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45A19B" w14:textId="77777777" w:rsidR="002F7586" w:rsidRPr="008B28DC" w:rsidRDefault="002F7586" w:rsidP="00AD5FB3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0.57 (0.42, 0.71)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55AA2D" w14:textId="77777777" w:rsidR="002F7586" w:rsidRPr="008B28DC" w:rsidRDefault="002F7586" w:rsidP="00AD5FB3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0.01 (-0.03, 0.10)</w:t>
            </w:r>
          </w:p>
        </w:tc>
      </w:tr>
      <w:tr w:rsidR="002F7586" w:rsidRPr="008B28DC" w14:paraId="0C483789" w14:textId="77777777" w:rsidTr="00AD5FB3">
        <w:trPr>
          <w:trHeight w:val="20"/>
          <w:jc w:val="center"/>
        </w:trPr>
        <w:tc>
          <w:tcPr>
            <w:tcW w:w="13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679911" w14:textId="77777777" w:rsidR="002F7586" w:rsidRPr="008B28DC" w:rsidRDefault="002F7586" w:rsidP="00AD5FB3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 xml:space="preserve">Serum ANGPTL3 + Serum Clinical </w:t>
            </w:r>
            <w:r w:rsidRPr="008B28DC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variables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867CEF5" w14:textId="77777777" w:rsidR="002F7586" w:rsidRPr="008B28DC" w:rsidRDefault="002F7586" w:rsidP="00AD5FB3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0.20 (0.10, 0.28)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7B662C" w14:textId="77777777" w:rsidR="002F7586" w:rsidRPr="008B28DC" w:rsidRDefault="002F7586" w:rsidP="00AD5FB3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-0.05 (-0.07, -0.02)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0B5F4D" w14:textId="77777777" w:rsidR="002F7586" w:rsidRPr="008B28DC" w:rsidRDefault="002F7586" w:rsidP="00AD5FB3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0.24 (0.16, 0.32)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540B74" w14:textId="77777777" w:rsidR="002F7586" w:rsidRPr="008B28DC" w:rsidRDefault="002F7586" w:rsidP="00AD5FB3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0.14 (0.07, 0.21)</w:t>
            </w:r>
          </w:p>
        </w:tc>
      </w:tr>
      <w:tr w:rsidR="002F7586" w:rsidRPr="008B28DC" w14:paraId="197933A8" w14:textId="77777777" w:rsidTr="00AD5FB3">
        <w:trPr>
          <w:trHeight w:val="20"/>
          <w:jc w:val="center"/>
        </w:trPr>
        <w:tc>
          <w:tcPr>
            <w:tcW w:w="13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98746CE" w14:textId="77777777" w:rsidR="002F7586" w:rsidRPr="008B28DC" w:rsidRDefault="002F7586" w:rsidP="00AD5FB3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 xml:space="preserve">Urinary ANGPTL3/Cre + 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 xml:space="preserve">Serum ANGPTL3+All clinical </w:t>
            </w:r>
            <w:r w:rsidRPr="008B28DC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variables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5B423FA" w14:textId="77777777" w:rsidR="002F7586" w:rsidRPr="008B28DC" w:rsidRDefault="002F7586" w:rsidP="00AD5FB3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0.62 (0.47, 0.75)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AD5112D" w14:textId="77777777" w:rsidR="002F7586" w:rsidRPr="008B28DC" w:rsidRDefault="002F7586" w:rsidP="00AD5FB3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0.04 (-0.01, 0.09)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B00BFA4" w14:textId="77777777" w:rsidR="002F7586" w:rsidRPr="008B28DC" w:rsidRDefault="002F7586" w:rsidP="00AD5FB3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0.58 (0.44, 0.70)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6C4DDAF" w14:textId="77777777" w:rsidR="002F7586" w:rsidRPr="008B28DC" w:rsidRDefault="002F7586" w:rsidP="00AD5FB3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0.09 (0.03, 0.15)</w:t>
            </w:r>
          </w:p>
        </w:tc>
      </w:tr>
      <w:tr w:rsidR="002F7586" w:rsidRPr="008B28DC" w14:paraId="32BCDA93" w14:textId="77777777" w:rsidTr="00AD5FB3">
        <w:trPr>
          <w:trHeight w:val="20"/>
          <w:jc w:val="center"/>
        </w:trPr>
        <w:tc>
          <w:tcPr>
            <w:tcW w:w="13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BF6688" w14:textId="77777777" w:rsidR="002F7586" w:rsidRPr="008B28DC" w:rsidRDefault="002F7586" w:rsidP="00AD5FB3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Urinary ANGPTL3/Cre + Predictor variables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CD5995" w14:textId="77777777" w:rsidR="002F7586" w:rsidRPr="008B28DC" w:rsidRDefault="002F7586" w:rsidP="00AD5FB3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0.44 (0.31, 0.56)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F26B5E" w14:textId="77777777" w:rsidR="002F7586" w:rsidRPr="008B28DC" w:rsidRDefault="002F7586" w:rsidP="00AD5FB3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0.02 (-0.02, 0.06)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0DBE80" w14:textId="77777777" w:rsidR="002F7586" w:rsidRPr="008B28DC" w:rsidRDefault="002F7586" w:rsidP="00AD5FB3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0.42 (0.29, 0.53)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3522E08" w14:textId="77777777" w:rsidR="002F7586" w:rsidRPr="008B28DC" w:rsidRDefault="002F7586" w:rsidP="00AD5FB3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0.05 (0.01, 0.08)</w:t>
            </w:r>
          </w:p>
        </w:tc>
      </w:tr>
      <w:tr w:rsidR="002F7586" w:rsidRPr="008B28DC" w14:paraId="0BE530ED" w14:textId="77777777" w:rsidTr="00AD5FB3">
        <w:trPr>
          <w:trHeight w:val="20"/>
          <w:jc w:val="center"/>
        </w:trPr>
        <w:tc>
          <w:tcPr>
            <w:tcW w:w="13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1A0203" w14:textId="77777777" w:rsidR="002F7586" w:rsidRPr="008B28DC" w:rsidRDefault="002F7586" w:rsidP="00AD5FB3">
            <w:pPr>
              <w:widowControl/>
              <w:jc w:val="center"/>
              <w:rPr>
                <w:rFonts w:ascii="Times New Roman" w:eastAsia="AdvPSOP-B" w:hAnsi="Times New Roman"/>
                <w:b/>
                <w:bCs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Times New Roman Regular" w:hAnsi="Times New Roman"/>
                <w:b/>
                <w:bCs/>
                <w:color w:val="000000"/>
                <w:sz w:val="16"/>
                <w:szCs w:val="16"/>
              </w:rPr>
              <w:t>Validation set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CBE0F2" w14:textId="77777777" w:rsidR="002F7586" w:rsidRPr="008B28DC" w:rsidRDefault="002F7586" w:rsidP="00AD5FB3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A814BB3" w14:textId="77777777" w:rsidR="002F7586" w:rsidRPr="008B28DC" w:rsidRDefault="002F7586" w:rsidP="00AD5FB3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41FD2C" w14:textId="77777777" w:rsidR="002F7586" w:rsidRPr="008B28DC" w:rsidRDefault="002F7586" w:rsidP="00AD5FB3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9A7772" w14:textId="77777777" w:rsidR="002F7586" w:rsidRPr="008B28DC" w:rsidRDefault="002F7586" w:rsidP="00AD5FB3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</w:p>
        </w:tc>
      </w:tr>
      <w:tr w:rsidR="002F7586" w:rsidRPr="008B28DC" w14:paraId="7FCB303A" w14:textId="77777777" w:rsidTr="00AD5FB3">
        <w:trPr>
          <w:trHeight w:val="20"/>
          <w:jc w:val="center"/>
        </w:trPr>
        <w:tc>
          <w:tcPr>
            <w:tcW w:w="13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92A5C6" w14:textId="77777777" w:rsidR="002F7586" w:rsidRPr="008B28DC" w:rsidRDefault="002F7586" w:rsidP="00AD5FB3">
            <w:pPr>
              <w:widowControl/>
              <w:jc w:val="center"/>
              <w:textAlignment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Urinary ANGPTL3/Cre +Urinary Clinical variables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EEE872D" w14:textId="77777777" w:rsidR="002F7586" w:rsidRPr="008B28DC" w:rsidRDefault="002F7586" w:rsidP="00AD5FB3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0.58 (0.35, 0.75)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C4B8EB" w14:textId="77777777" w:rsidR="002F7586" w:rsidRPr="008B28DC" w:rsidRDefault="002F7586" w:rsidP="00AD5FB3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0.02 (-0.04, 0.07)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8F6D4AE" w14:textId="77777777" w:rsidR="002F7586" w:rsidRPr="008B28DC" w:rsidRDefault="002F7586" w:rsidP="00AD5FB3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0.56 (0.37, 0.74)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049F1BA" w14:textId="77777777" w:rsidR="002F7586" w:rsidRPr="008B28DC" w:rsidRDefault="002F7586" w:rsidP="00AD5FB3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0.01 (-0.06, 0.09)</w:t>
            </w:r>
          </w:p>
        </w:tc>
      </w:tr>
      <w:tr w:rsidR="002F7586" w:rsidRPr="008B28DC" w14:paraId="40710AC8" w14:textId="77777777" w:rsidTr="00AD5FB3">
        <w:trPr>
          <w:trHeight w:val="20"/>
          <w:jc w:val="center"/>
        </w:trPr>
        <w:tc>
          <w:tcPr>
            <w:tcW w:w="13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062219" w14:textId="77777777" w:rsidR="002F7586" w:rsidRPr="008B28DC" w:rsidRDefault="002F7586" w:rsidP="00AD5FB3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 xml:space="preserve">Serum ANGPTL3 + Serum Clinical </w:t>
            </w:r>
            <w:r w:rsidRPr="008B28DC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variables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356EAAE" w14:textId="77777777" w:rsidR="002F7586" w:rsidRPr="008B28DC" w:rsidRDefault="002F7586" w:rsidP="00AD5FB3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0.06 (-0.03, 0.16)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75E7A2" w14:textId="77777777" w:rsidR="002F7586" w:rsidRPr="008B28DC" w:rsidRDefault="002F7586" w:rsidP="00AD5FB3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-0.04 (-0.08, -0.01)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E440432" w14:textId="77777777" w:rsidR="002F7586" w:rsidRPr="008B28DC" w:rsidRDefault="002F7586" w:rsidP="00AD5FB3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0.10 (0.02, 0.19)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261E3E8" w14:textId="77777777" w:rsidR="002F7586" w:rsidRPr="008B28DC" w:rsidRDefault="002F7586" w:rsidP="00AD5FB3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0.15 (0.04, 0.25)</w:t>
            </w:r>
          </w:p>
        </w:tc>
      </w:tr>
      <w:tr w:rsidR="002F7586" w:rsidRPr="008B28DC" w14:paraId="2BF2B2F6" w14:textId="77777777" w:rsidTr="00AD5FB3">
        <w:trPr>
          <w:trHeight w:val="20"/>
          <w:jc w:val="center"/>
        </w:trPr>
        <w:tc>
          <w:tcPr>
            <w:tcW w:w="13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BB769C8" w14:textId="77777777" w:rsidR="002F7586" w:rsidRPr="008B28DC" w:rsidRDefault="002F7586" w:rsidP="00AD5FB3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 xml:space="preserve">Urinary ANGPTL3/Cre + 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 xml:space="preserve">Serum ANGPTL3+All clinical </w:t>
            </w:r>
            <w:r w:rsidRPr="008B28DC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variables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61F04D" w14:textId="77777777" w:rsidR="002F7586" w:rsidRPr="008B28DC" w:rsidRDefault="002F7586" w:rsidP="00AD5FB3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0.59 (0.36, 0.78)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4CA13A" w14:textId="77777777" w:rsidR="002F7586" w:rsidRPr="008B28DC" w:rsidRDefault="002F7586" w:rsidP="00AD5FB3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0.01 (-0.05, 0.08)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D1ED16" w14:textId="77777777" w:rsidR="002F7586" w:rsidRPr="008B28DC" w:rsidRDefault="002F7586" w:rsidP="00AD5FB3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0.58 (0.38, 0.75)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81359D" w14:textId="77777777" w:rsidR="002F7586" w:rsidRPr="008B28DC" w:rsidRDefault="002F7586" w:rsidP="00AD5FB3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0.03 (-0.03, 0.10)</w:t>
            </w:r>
          </w:p>
        </w:tc>
      </w:tr>
      <w:tr w:rsidR="002F7586" w:rsidRPr="008B28DC" w14:paraId="51E5FA56" w14:textId="77777777" w:rsidTr="00AD5FB3">
        <w:trPr>
          <w:trHeight w:val="20"/>
          <w:jc w:val="center"/>
        </w:trPr>
        <w:tc>
          <w:tcPr>
            <w:tcW w:w="1365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18C84290" w14:textId="77777777" w:rsidR="002F7586" w:rsidRPr="008B28DC" w:rsidRDefault="002F7586" w:rsidP="00AD5FB3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Urinary ANGPTL3/Cre + Predictor variables</w:t>
            </w:r>
          </w:p>
        </w:tc>
        <w:tc>
          <w:tcPr>
            <w:tcW w:w="854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55AE54D2" w14:textId="77777777" w:rsidR="002F7586" w:rsidRPr="008B28DC" w:rsidRDefault="002F7586" w:rsidP="00AD5FB3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0.30 (0.10, 0.50)</w:t>
            </w:r>
          </w:p>
        </w:tc>
        <w:tc>
          <w:tcPr>
            <w:tcW w:w="938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1BF8D335" w14:textId="77777777" w:rsidR="002F7586" w:rsidRPr="008B28DC" w:rsidRDefault="002F7586" w:rsidP="00AD5FB3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-0.03 (-0.08, 0.02)</w:t>
            </w:r>
          </w:p>
        </w:tc>
        <w:tc>
          <w:tcPr>
            <w:tcW w:w="1025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33CB66B4" w14:textId="77777777" w:rsidR="002F7586" w:rsidRPr="008B28DC" w:rsidRDefault="002F7586" w:rsidP="00AD5FB3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0.32 (0.13, 0.52)</w:t>
            </w:r>
          </w:p>
        </w:tc>
        <w:tc>
          <w:tcPr>
            <w:tcW w:w="818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1D2FE80D" w14:textId="77777777" w:rsidR="002F7586" w:rsidRPr="008B28DC" w:rsidRDefault="002F7586" w:rsidP="00AD5FB3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0.03 (-0.01, 0.08)</w:t>
            </w:r>
          </w:p>
        </w:tc>
      </w:tr>
    </w:tbl>
    <w:p w14:paraId="7EC1973F" w14:textId="77777777" w:rsidR="002F7586" w:rsidRPr="008B28DC" w:rsidRDefault="002F7586" w:rsidP="002F7586">
      <w:pPr>
        <w:rPr>
          <w:rFonts w:ascii="Times New Roman" w:hAnsi="Times New Roman"/>
          <w:sz w:val="16"/>
          <w:szCs w:val="16"/>
        </w:rPr>
      </w:pPr>
      <w:r w:rsidRPr="008B28DC">
        <w:rPr>
          <w:rFonts w:ascii="Times New Roman" w:hAnsi="Times New Roman"/>
          <w:color w:val="000000"/>
          <w:sz w:val="16"/>
          <w:szCs w:val="16"/>
        </w:rPr>
        <w:t>CI, confidence interval; IDI, integrated discrimination improvement; NRI, net reclassification improvement.</w:t>
      </w:r>
    </w:p>
    <w:p w14:paraId="63D43C34" w14:textId="77777777" w:rsidR="002F7586" w:rsidRDefault="002F7586" w:rsidP="002F7586">
      <w:pPr>
        <w:rPr>
          <w:rFonts w:ascii="Times New Roman" w:eastAsia="AdvPSOP-B" w:hAnsi="Times New Roman"/>
          <w:color w:val="000000"/>
          <w:sz w:val="16"/>
          <w:szCs w:val="16"/>
        </w:rPr>
      </w:pPr>
      <w:r w:rsidRPr="008B28DC">
        <w:rPr>
          <w:rFonts w:ascii="Times New Roman" w:hAnsi="Times New Roman"/>
          <w:color w:val="000000"/>
          <w:sz w:val="16"/>
          <w:szCs w:val="16"/>
        </w:rPr>
        <w:t>All clinical variables, Urinary</w:t>
      </w:r>
      <w:r w:rsidRPr="008B28DC">
        <w:rPr>
          <w:rFonts w:ascii="Times New Roman" w:eastAsia="AdvPSOP-B" w:hAnsi="Times New Roman"/>
          <w:color w:val="000000"/>
          <w:sz w:val="16"/>
          <w:szCs w:val="16"/>
        </w:rPr>
        <w:t xml:space="preserve"> clinical</w:t>
      </w:r>
      <w:r w:rsidRPr="008B28DC">
        <w:rPr>
          <w:rFonts w:ascii="Times New Roman" w:hAnsi="Times New Roman"/>
          <w:color w:val="000000"/>
          <w:sz w:val="16"/>
          <w:szCs w:val="16"/>
        </w:rPr>
        <w:t xml:space="preserve"> </w:t>
      </w:r>
      <w:r w:rsidRPr="008B28DC">
        <w:rPr>
          <w:rFonts w:ascii="Times New Roman" w:eastAsia="AdvPSOP-B" w:hAnsi="Times New Roman"/>
          <w:color w:val="000000"/>
          <w:sz w:val="16"/>
          <w:szCs w:val="16"/>
        </w:rPr>
        <w:t>varia</w:t>
      </w:r>
      <w:r w:rsidRPr="008B28DC">
        <w:rPr>
          <w:rFonts w:ascii="Times New Roman" w:hAnsi="Times New Roman"/>
          <w:color w:val="000000"/>
          <w:sz w:val="16"/>
          <w:szCs w:val="16"/>
        </w:rPr>
        <w:t xml:space="preserve">bles </w:t>
      </w:r>
      <w:r w:rsidRPr="008B28DC">
        <w:rPr>
          <w:rFonts w:ascii="Times New Roman" w:eastAsia="AdvPSOP-B" w:hAnsi="Times New Roman"/>
          <w:color w:val="000000"/>
          <w:sz w:val="16"/>
          <w:szCs w:val="16"/>
        </w:rPr>
        <w:t>and Serum clinical variables; Predictor variables, URBC, ALB, TG and BMI</w:t>
      </w:r>
      <w:r w:rsidRPr="008B28DC">
        <w:rPr>
          <w:rFonts w:ascii="Times New Roman" w:hAnsi="Times New Roman"/>
          <w:color w:val="000000"/>
          <w:sz w:val="16"/>
          <w:szCs w:val="16"/>
        </w:rPr>
        <w:t xml:space="preserve">; </w:t>
      </w:r>
      <w:r w:rsidRPr="008B28DC">
        <w:rPr>
          <w:rFonts w:ascii="Times New Roman" w:eastAsia="AdvPSOP-B" w:hAnsi="Times New Roman"/>
          <w:color w:val="000000"/>
          <w:sz w:val="16"/>
          <w:szCs w:val="16"/>
        </w:rPr>
        <w:t xml:space="preserve">Serum clinical variables, ALB, </w:t>
      </w:r>
      <w:r w:rsidRPr="008B28DC">
        <w:rPr>
          <w:rFonts w:ascii="Times New Roman" w:hAnsi="Times New Roman"/>
          <w:color w:val="000000"/>
          <w:sz w:val="16"/>
          <w:szCs w:val="16"/>
        </w:rPr>
        <w:t>CREA and UREA; Urinary</w:t>
      </w:r>
      <w:r w:rsidRPr="008B28DC">
        <w:rPr>
          <w:rFonts w:ascii="Times New Roman" w:eastAsia="AdvPSOP-B" w:hAnsi="Times New Roman"/>
          <w:color w:val="000000"/>
          <w:sz w:val="16"/>
          <w:szCs w:val="16"/>
        </w:rPr>
        <w:t xml:space="preserve"> clinical</w:t>
      </w:r>
      <w:r w:rsidRPr="008B28DC">
        <w:rPr>
          <w:rFonts w:ascii="Times New Roman" w:hAnsi="Times New Roman"/>
          <w:color w:val="000000"/>
          <w:sz w:val="16"/>
          <w:szCs w:val="16"/>
        </w:rPr>
        <w:t xml:space="preserve"> </w:t>
      </w:r>
      <w:r w:rsidRPr="008B28DC">
        <w:rPr>
          <w:rFonts w:ascii="Times New Roman" w:eastAsia="AdvPSOP-B" w:hAnsi="Times New Roman"/>
          <w:color w:val="000000"/>
          <w:sz w:val="16"/>
          <w:szCs w:val="16"/>
        </w:rPr>
        <w:t>varia</w:t>
      </w:r>
      <w:r w:rsidRPr="008B28DC">
        <w:rPr>
          <w:rFonts w:ascii="Times New Roman" w:hAnsi="Times New Roman"/>
          <w:color w:val="000000"/>
          <w:sz w:val="16"/>
          <w:szCs w:val="16"/>
        </w:rPr>
        <w:t>bles</w:t>
      </w:r>
      <w:r w:rsidRPr="008B28DC">
        <w:rPr>
          <w:rFonts w:ascii="Times New Roman" w:eastAsia="AdvPSOP-B" w:hAnsi="Times New Roman"/>
          <w:color w:val="000000"/>
          <w:sz w:val="16"/>
          <w:szCs w:val="16"/>
        </w:rPr>
        <w:t>, UPRO and URBC.</w:t>
      </w:r>
    </w:p>
    <w:p w14:paraId="60167B85" w14:textId="77777777" w:rsidR="002F7586" w:rsidRPr="00F34874" w:rsidRDefault="002F7586" w:rsidP="002F7586"/>
    <w:p w14:paraId="598D74FB" w14:textId="77777777" w:rsidR="002F7586" w:rsidRPr="002F7586" w:rsidRDefault="002F7586" w:rsidP="002F7586"/>
    <w:p w14:paraId="22CDAEF5" w14:textId="77777777" w:rsidR="002F7586" w:rsidRDefault="002F7586" w:rsidP="002F7586"/>
    <w:p w14:paraId="47BDA473" w14:textId="77777777" w:rsidR="00267D40" w:rsidRDefault="00267D40"/>
    <w:sectPr w:rsidR="00267D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128630" w14:textId="77777777" w:rsidR="00FD007D" w:rsidRDefault="00FD007D">
      <w:r>
        <w:separator/>
      </w:r>
    </w:p>
  </w:endnote>
  <w:endnote w:type="continuationSeparator" w:id="0">
    <w:p w14:paraId="510526C9" w14:textId="77777777" w:rsidR="00FD007D" w:rsidRDefault="00FD00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vPSOP-B">
    <w:altName w:val="Calibri"/>
    <w:panose1 w:val="020B0604020202020204"/>
    <w:charset w:val="00"/>
    <w:family w:val="auto"/>
    <w:pitch w:val="default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dvOTc999d02f">
    <w:altName w:val="Calibri"/>
    <w:panose1 w:val="020B0604020202020204"/>
    <w:charset w:val="00"/>
    <w:family w:val="auto"/>
    <w:pitch w:val="default"/>
  </w:font>
  <w:font w:name="AdvOT9f665322.B">
    <w:altName w:val="Calibri"/>
    <w:panose1 w:val="020B0604020202020204"/>
    <w:charset w:val="00"/>
    <w:family w:val="auto"/>
    <w:pitch w:val="default"/>
  </w:font>
  <w:font w:name="Times New Roman Regular">
    <w:altName w:val="Times New Roman"/>
    <w:panose1 w:val="020B0604020202020204"/>
    <w:charset w:val="00"/>
    <w:family w:val="auto"/>
    <w:pitch w:val="default"/>
    <w:sig w:usb0="E0000AFF" w:usb1="00007843" w:usb2="00000001" w:usb3="00000000" w:csb0="400001BF" w:csb1="DFF7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4BF4B4" w14:textId="77777777" w:rsidR="00FD007D" w:rsidRDefault="00FD007D">
      <w:r>
        <w:separator/>
      </w:r>
    </w:p>
  </w:footnote>
  <w:footnote w:type="continuationSeparator" w:id="0">
    <w:p w14:paraId="455D3941" w14:textId="77777777" w:rsidR="00FD007D" w:rsidRDefault="00FD00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7589"/>
    <w:rsid w:val="000348C1"/>
    <w:rsid w:val="000511D2"/>
    <w:rsid w:val="00267D40"/>
    <w:rsid w:val="002D4434"/>
    <w:rsid w:val="002F7586"/>
    <w:rsid w:val="00523426"/>
    <w:rsid w:val="00570DBB"/>
    <w:rsid w:val="005C3160"/>
    <w:rsid w:val="006F5658"/>
    <w:rsid w:val="00984AC9"/>
    <w:rsid w:val="00A343F4"/>
    <w:rsid w:val="00A767C2"/>
    <w:rsid w:val="00B950E7"/>
    <w:rsid w:val="00C813AA"/>
    <w:rsid w:val="00DA7589"/>
    <w:rsid w:val="00EC6F64"/>
    <w:rsid w:val="00FD007D"/>
    <w:rsid w:val="7FB56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CEA8873"/>
  <w15:docId w15:val="{61C4C38B-DC7A-CA41-93ED-FA49EBF2A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7586"/>
    <w:pPr>
      <w:widowControl w:val="0"/>
      <w:jc w:val="both"/>
    </w:pPr>
    <w:rPr>
      <w:rFonts w:ascii="DengXian" w:eastAsia="DengXian" w:hAnsi="DengXian" w:cs="Times New Roman"/>
      <w:kern w:val="2"/>
      <w:sz w:val="21"/>
      <w:szCs w:val="21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uiPriority w:val="11"/>
    <w:qFormat/>
    <w:p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paragraph" w:styleId="a5">
    <w:name w:val="Title"/>
    <w:basedOn w:val="a"/>
    <w:next w:val="a"/>
    <w:link w:val="a6"/>
    <w:uiPriority w:val="10"/>
    <w:qFormat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table" w:styleId="a7">
    <w:name w:val="Table Grid"/>
    <w:basedOn w:val="a1"/>
    <w:uiPriority w:val="99"/>
    <w:pPr>
      <w:widowControl w:val="0"/>
      <w:jc w:val="both"/>
    </w:pPr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Pr>
      <w:rFonts w:eastAsiaTheme="majorEastAsia" w:cstheme="majorBidi"/>
      <w:color w:val="595959" w:themeColor="text1" w:themeTint="A6"/>
    </w:rPr>
  </w:style>
  <w:style w:type="character" w:customStyle="1" w:styleId="a6">
    <w:name w:val="标题 字符"/>
    <w:basedOn w:val="a0"/>
    <w:link w:val="a5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副标题 字符"/>
    <w:basedOn w:val="a0"/>
    <w:link w:val="a3"/>
    <w:uiPriority w:val="1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8">
    <w:name w:val="Quote"/>
    <w:basedOn w:val="a"/>
    <w:next w:val="a"/>
    <w:link w:val="a9"/>
    <w:uiPriority w:val="29"/>
    <w:qFormat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9">
    <w:name w:val="引用 字符"/>
    <w:basedOn w:val="a0"/>
    <w:link w:val="a8"/>
    <w:uiPriority w:val="29"/>
    <w:rPr>
      <w:i/>
      <w:iCs/>
      <w:color w:val="404040" w:themeColor="text1" w:themeTint="BF"/>
    </w:rPr>
  </w:style>
  <w:style w:type="paragraph" w:styleId="aa">
    <w:name w:val="List Paragraph"/>
    <w:basedOn w:val="a"/>
    <w:uiPriority w:val="34"/>
    <w:qFormat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:szCs w:val="24"/>
      <w14:ligatures w14:val="standardContextual"/>
    </w:rPr>
  </w:style>
  <w:style w:type="character" w:customStyle="1" w:styleId="11">
    <w:name w:val="明显强调1"/>
    <w:basedOn w:val="a0"/>
    <w:uiPriority w:val="21"/>
    <w:qFormat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Pr>
      <w:i/>
      <w:iCs/>
      <w:color w:val="0F4761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230</Words>
  <Characters>1317</Characters>
  <Application>Microsoft Office Word</Application>
  <DocSecurity>0</DocSecurity>
  <Lines>10</Lines>
  <Paragraphs>3</Paragraphs>
  <ScaleCrop>false</ScaleCrop>
  <Company/>
  <LinksUpToDate>false</LinksUpToDate>
  <CharactersWithSpaces>1544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23111240041@m.fudan.edu.cn</dc:creator>
  <cp:lastModifiedBy>23111240041@m.fudan.edu.cn</cp:lastModifiedBy>
  <cp:revision>6</cp:revision>
  <dcterms:created xsi:type="dcterms:W3CDTF">2025-09-25T17:14:00Z</dcterms:created>
  <dcterms:modified xsi:type="dcterms:W3CDTF">2025-12-26T09:51:00Z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2052-7.4.1.8983</vt:lpwstr>
  </property>
  <property fmtid="{D5CDD505-2E9C-101B-9397-08002B2CF9AE}" pid="3" name="ICV">
    <vt:lpwstr>ECACEC8C577F9D91692CD56820A8EFE1_42</vt:lpwstr>
  </property>
</Properties>
</file>