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740" w:rsidRPr="00107562" w:rsidRDefault="00A82740" w:rsidP="00A82740">
      <w:pPr>
        <w:pStyle w:val="Caption"/>
        <w:keepNext/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</w:pPr>
      <w:bookmarkStart w:id="0" w:name="_Toc61321047"/>
      <w:r w:rsidRPr="0010756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Supplementary Table </w:t>
      </w:r>
      <w:r w:rsidR="00B406AF" w:rsidRPr="0010756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S</w:t>
      </w:r>
      <w:r w:rsidRPr="00107562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1. Clinical Characteristics of Metabolic Components</w:t>
      </w:r>
      <w:bookmarkStart w:id="1" w:name="_GoBack"/>
      <w:bookmarkEnd w:id="0"/>
      <w:bookmarkEnd w:id="1"/>
    </w:p>
    <w:tbl>
      <w:tblPr>
        <w:tblStyle w:val="TableGrid"/>
        <w:tblW w:w="13675" w:type="dxa"/>
        <w:jc w:val="center"/>
        <w:tblLayout w:type="fixed"/>
        <w:tblLook w:val="04A0" w:firstRow="1" w:lastRow="0" w:firstColumn="1" w:lastColumn="0" w:noHBand="0" w:noVBand="1"/>
      </w:tblPr>
      <w:tblGrid>
        <w:gridCol w:w="1615"/>
        <w:gridCol w:w="1530"/>
        <w:gridCol w:w="1620"/>
        <w:gridCol w:w="990"/>
        <w:gridCol w:w="1440"/>
        <w:gridCol w:w="1530"/>
        <w:gridCol w:w="990"/>
        <w:gridCol w:w="1440"/>
        <w:gridCol w:w="1440"/>
        <w:gridCol w:w="1080"/>
      </w:tblGrid>
      <w:tr w:rsidR="00A82740" w:rsidRPr="00107562" w:rsidTr="009B7F0A">
        <w:trPr>
          <w:trHeight w:val="541"/>
          <w:jc w:val="center"/>
        </w:trPr>
        <w:tc>
          <w:tcPr>
            <w:tcW w:w="1615" w:type="dxa"/>
            <w:vMerge w:val="restart"/>
            <w:vAlign w:val="center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Parameters</w:t>
            </w:r>
          </w:p>
        </w:tc>
        <w:tc>
          <w:tcPr>
            <w:tcW w:w="4140" w:type="dxa"/>
            <w:gridSpan w:val="3"/>
            <w:vAlign w:val="center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All</w:t>
            </w:r>
          </w:p>
        </w:tc>
        <w:tc>
          <w:tcPr>
            <w:tcW w:w="3960" w:type="dxa"/>
            <w:gridSpan w:val="3"/>
            <w:vAlign w:val="center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Males</w:t>
            </w:r>
          </w:p>
        </w:tc>
        <w:tc>
          <w:tcPr>
            <w:tcW w:w="3960" w:type="dxa"/>
            <w:gridSpan w:val="3"/>
            <w:vAlign w:val="center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Females</w:t>
            </w:r>
          </w:p>
        </w:tc>
      </w:tr>
      <w:tr w:rsidR="00A82740" w:rsidRPr="00107562" w:rsidTr="009B7F0A">
        <w:trPr>
          <w:trHeight w:val="328"/>
          <w:jc w:val="center"/>
        </w:trPr>
        <w:tc>
          <w:tcPr>
            <w:tcW w:w="1615" w:type="dxa"/>
            <w:vMerge/>
            <w:tcBorders>
              <w:bottom w:val="single" w:sz="4" w:space="0" w:color="auto"/>
            </w:tcBorders>
            <w:vAlign w:val="center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060" w:type="dxa"/>
            <w:gridSpan w:val="9"/>
            <w:tcBorders>
              <w:bottom w:val="single" w:sz="4" w:space="0" w:color="auto"/>
            </w:tcBorders>
            <w:vAlign w:val="center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Central Obesity: Waist circumference &gt;101.6 cm (males), &gt;88.9 cm (females)</w:t>
            </w:r>
          </w:p>
        </w:tc>
      </w:tr>
      <w:tr w:rsidR="00A82740" w:rsidRPr="00107562" w:rsidTr="009B7F0A">
        <w:trPr>
          <w:trHeight w:val="238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Waist&lt;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Waist&gt;</w:t>
            </w:r>
          </w:p>
        </w:tc>
        <w:tc>
          <w:tcPr>
            <w:tcW w:w="990" w:type="dxa"/>
            <w:vMerge w:val="restart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P-value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Waist&lt;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Waist&gt;101.6</w:t>
            </w:r>
          </w:p>
        </w:tc>
        <w:tc>
          <w:tcPr>
            <w:tcW w:w="990" w:type="dxa"/>
            <w:vMerge w:val="restart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P-value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Waist&lt;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Waist&gt;88.9</w:t>
            </w:r>
          </w:p>
        </w:tc>
        <w:tc>
          <w:tcPr>
            <w:tcW w:w="1080" w:type="dxa"/>
            <w:vMerge w:val="restart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P-value</w:t>
            </w: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990" w:type="dxa"/>
            <w:vMerge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990" w:type="dxa"/>
            <w:vMerge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1080" w:type="dxa"/>
            <w:vMerge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IL-6 (pg/ml)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2.1(1.1-4.5)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2.4(1.3-4.4)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0.88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2.2(1.1-3.7)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2.6(1.1-4.6)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0.77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2.03(1.1-5.0)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2.2 (1.4-4.1)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0.69</w:t>
            </w: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TNF- α (pg/ml)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0.6(0.3-1.5)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1.2(0.7-1.8)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0.6(0.2-1.1)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1.04(0.6-1.6)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0.7(0.4-1.5)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1.3(0.7-1.8)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</w:t>
            </w:r>
            <w:r w:rsidR="0088573C" w:rsidRPr="00107562">
              <w:rPr>
                <w:rFonts w:asciiTheme="majorBidi" w:hAnsiTheme="majorBidi" w:cstheme="majorBidi"/>
              </w:rPr>
              <w:t>2</w:t>
            </w: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CRP (µg/ml)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2.1(0.7-4.5)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4.3(1.3-6.2)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&lt;0.001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1.9(0.9-4.2)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4.4(1.6-6.2)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2.4(0.7-5.8)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4.3(1.3-6.2)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</w:t>
            </w:r>
            <w:r w:rsidR="0088573C" w:rsidRPr="00107562">
              <w:rPr>
                <w:rFonts w:asciiTheme="majorBidi" w:hAnsiTheme="majorBidi" w:cstheme="majorBidi"/>
              </w:rPr>
              <w:t>4</w:t>
            </w: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ZAG (ug/ml)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44.6±18.2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47.3±16.5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0.28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46.9±20.5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47.7±17.3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0.87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42.4±15.8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46.9±16.1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0.15</w:t>
            </w: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3675" w:type="dxa"/>
            <w:gridSpan w:val="10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Hypertension: Systolic blood pressure &gt;130 mmHg and/or diastolic blood pressure &gt;85 mmHg</w:t>
            </w: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&lt;130/85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&gt;130/85</w:t>
            </w:r>
          </w:p>
        </w:tc>
        <w:tc>
          <w:tcPr>
            <w:tcW w:w="990" w:type="dxa"/>
            <w:vMerge w:val="restart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&lt;130/85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&gt;130/85</w:t>
            </w:r>
          </w:p>
        </w:tc>
        <w:tc>
          <w:tcPr>
            <w:tcW w:w="990" w:type="dxa"/>
            <w:vMerge w:val="restart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&lt;130/85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&gt;130/85</w:t>
            </w:r>
          </w:p>
        </w:tc>
        <w:tc>
          <w:tcPr>
            <w:tcW w:w="1080" w:type="dxa"/>
            <w:vMerge w:val="restart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90" w:type="dxa"/>
            <w:vMerge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990" w:type="dxa"/>
            <w:vMerge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1080" w:type="dxa"/>
            <w:vMerge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IL-6 (pg/ml)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2.2(0.9-4.1)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2.6(1.5-4.6)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0.44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2.6(1.4-6.8)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2.3(0.8-4.6)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0.79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1.9(0.9-4.9)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2.6(1.7-3.7)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0.15</w:t>
            </w: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TNF- α (pg/ml)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0.8(0.4-1.5)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1.3(0.8-1.8)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0.8(0.2-1.5)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1.0 (0.6-1.5)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0.26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0.96(0.4-1.6)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1.5(0.8-1.9)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0.02</w:t>
            </w: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CRP (µg/ml)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2.7(0.8-5.4)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4.2(1.5-6.2)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2.4(0.9-5.2)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3.8(1.8-5.9)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0.07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2.8(0.7-5.9)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4.7(1.3-6.2)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0.099</w:t>
            </w:r>
          </w:p>
        </w:tc>
      </w:tr>
      <w:tr w:rsidR="00A82740" w:rsidRPr="00107562" w:rsidTr="009B7F0A">
        <w:trPr>
          <w:trHeight w:val="241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ZAG (ug/ml)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46.6±17.2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45.2±17.6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0.57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47.3±19.1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47.4±18.5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0.99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45.9±15.4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43.7±16.9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0.46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3675" w:type="dxa"/>
            <w:gridSpan w:val="10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Hyperglycemia: Fasting glucose &gt;5.6 mmol/l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112 (&lt;=5.6)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88 (&gt;5.6)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53 (&lt;=5.6)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41 (&gt;5.6)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59 (&lt;=5.6)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47 (&gt;5.6)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IL-6 (pg/ml)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2.03(1.1-4.7)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2.6(1.1-4.1)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0.62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2.7(1.6-4.4)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2.0 (0.8-3.8)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0.32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1.9(0.9-4.7)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2.9(1.4-5.0)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0.11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TNF- α (pg/ml)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1.04(0.4-1.6)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1.1(0.5-1.7)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0.23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0.6(0.2-1.1)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1.3(0.8-1.6)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1.2(0.6-1.8)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1.1(0.5-1.8)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0.69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CRP (µg/ml)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2.7(0.8-5.8)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3.8(1.3-6.1)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0.20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1.9(0.8-4.1)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4.6(2.0-6.2)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4.2(0.8-6.2)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2.8(1.1-6.0)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0.36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ZAG (ug/ml)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45.9±18.1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46.1±16.5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0.959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48.1±20.2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46.5±17.2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0.69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44.3±16.1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45.8±16.0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0.64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3675" w:type="dxa"/>
            <w:gridSpan w:val="10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Hypertriglyceridemia: Serum triglycerides ≥1.7 mmol/l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97 (&lt;1.7)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103 (≥1.7)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45 (&lt;1.7)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49 (≥1.7)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52 (&lt;1.7)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54(≥1.7)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IL-6 (pg/ml)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2.7(1.5-5.2)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2.0 (0.9-4.0)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0.14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3.3(1.5-5.3)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1.9(0.8-3.2)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0.11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2.1(1.1-4.9)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2.0(1.4-4.7)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0.56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TNF- α (pg/ml)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0.62(0.2-1.2)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1.4(0.8-1.8)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&lt;0.001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0.21(0.1-0.9)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1.1(0.8-1.6)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0.8(0.4-1.4)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1.5(0.9-2.1)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0.001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CRP (µg/ml)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2.7(0.7-5.9)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3.8(1.5-6.0)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2.5(0.8-5.6)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3.5(1.7-5.7)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0.11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3.2(0.6-6.1)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4.1(1.3-6.2)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0.21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ZAG (ug/ml)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42.6±19.5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48.9±14.6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0.01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40.4±20.6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52.7±15.4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44.3±18.8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45.7±13.1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0.65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3675" w:type="dxa"/>
            <w:gridSpan w:val="10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Low HDL-Cholesterol: Serum HDL-cholesterol &lt;1.03 mmol/l (males), &lt;1.30 mmol/l (females)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83 (&gt;1.03,1.3)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117 (&lt;1.03,1.3)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42 (&gt;1.3)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52(&lt;1.3)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41 (&gt;1.03)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65 (&lt;1.03)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IL-6 (pg/ml)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2.6(1.4-6.7)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2.1(1.1-3.5)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0.16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3.4(1.9-5.9)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1.7(0.8-3.2)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1.9(0.9-8.6)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2.3(1.4-3.5)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0.86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TNF- α (pg/ml)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0.7(0.2-1.6)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1.1(0.6-1.6)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</w:t>
            </w:r>
            <w:r w:rsidR="0088573C" w:rsidRPr="00107562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0.2(0.1-1.4)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1.1(0.7-1.6)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</w:t>
            </w:r>
            <w:r w:rsidR="0088573C" w:rsidRPr="00107562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1.0(0.4-1.7)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1.2(0.6-1.8)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0.27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CRP (µg/ml)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2.7(0.8-4.9)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3.9(1.3-6.2)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2.7(0.9-4.6)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3.5(1.6-5.9)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0.14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2.9(0.7-5.6)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4.2(1.0-6.2)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0.21</w:t>
            </w:r>
          </w:p>
        </w:tc>
      </w:tr>
      <w:tr w:rsidR="00A82740" w:rsidRPr="00107562" w:rsidTr="009B7F0A">
        <w:trPr>
          <w:trHeight w:val="225"/>
          <w:jc w:val="center"/>
        </w:trPr>
        <w:tc>
          <w:tcPr>
            <w:tcW w:w="1615" w:type="dxa"/>
          </w:tcPr>
          <w:p w:rsidR="00A82740" w:rsidRPr="00107562" w:rsidRDefault="00A82740" w:rsidP="009B7F0A">
            <w:pPr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ZAG (ug/ml)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43.8±18.1</w:t>
            </w:r>
          </w:p>
        </w:tc>
        <w:tc>
          <w:tcPr>
            <w:tcW w:w="162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47.6±16.7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0.14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47.6±20.5</w:t>
            </w:r>
          </w:p>
        </w:tc>
        <w:tc>
          <w:tcPr>
            <w:tcW w:w="153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47.1±17.2</w:t>
            </w:r>
          </w:p>
        </w:tc>
        <w:tc>
          <w:tcPr>
            <w:tcW w:w="99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0.90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40.5±15.3</w:t>
            </w:r>
          </w:p>
        </w:tc>
        <w:tc>
          <w:tcPr>
            <w:tcW w:w="144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47.9±15.9</w:t>
            </w:r>
          </w:p>
        </w:tc>
        <w:tc>
          <w:tcPr>
            <w:tcW w:w="1080" w:type="dxa"/>
          </w:tcPr>
          <w:p w:rsidR="00A82740" w:rsidRPr="00107562" w:rsidRDefault="00A82740" w:rsidP="009B7F0A">
            <w:pPr>
              <w:jc w:val="center"/>
              <w:rPr>
                <w:rFonts w:asciiTheme="majorBidi" w:hAnsiTheme="majorBidi" w:cstheme="majorBidi"/>
              </w:rPr>
            </w:pPr>
            <w:r w:rsidRPr="00107562">
              <w:rPr>
                <w:rFonts w:asciiTheme="majorBidi" w:hAnsiTheme="majorBidi" w:cstheme="majorBidi"/>
              </w:rPr>
              <w:t>0.02</w:t>
            </w:r>
          </w:p>
        </w:tc>
      </w:tr>
    </w:tbl>
    <w:p w:rsidR="005306C8" w:rsidRPr="00107562" w:rsidRDefault="00A82740" w:rsidP="00A82740">
      <w:pPr>
        <w:jc w:val="center"/>
      </w:pPr>
      <w:r w:rsidRPr="00107562">
        <w:rPr>
          <w:rFonts w:asciiTheme="majorBidi" w:hAnsiTheme="majorBidi" w:cstheme="majorBidi"/>
        </w:rPr>
        <w:t xml:space="preserve">Note: Data presented in </w:t>
      </w:r>
      <w:proofErr w:type="spellStart"/>
      <w:r w:rsidRPr="00107562">
        <w:rPr>
          <w:rFonts w:asciiTheme="majorBidi" w:hAnsiTheme="majorBidi" w:cstheme="majorBidi"/>
        </w:rPr>
        <w:t>mean±SD</w:t>
      </w:r>
      <w:proofErr w:type="spellEnd"/>
      <w:r w:rsidRPr="00107562">
        <w:rPr>
          <w:rFonts w:asciiTheme="majorBidi" w:hAnsiTheme="majorBidi" w:cstheme="majorBidi"/>
        </w:rPr>
        <w:t xml:space="preserve"> and median (25</w:t>
      </w:r>
      <w:r w:rsidRPr="00107562">
        <w:rPr>
          <w:rFonts w:asciiTheme="majorBidi" w:hAnsiTheme="majorBidi" w:cstheme="majorBidi"/>
          <w:vertAlign w:val="superscript"/>
        </w:rPr>
        <w:t>th</w:t>
      </w:r>
      <w:r w:rsidRPr="00107562">
        <w:rPr>
          <w:rFonts w:asciiTheme="majorBidi" w:hAnsiTheme="majorBidi" w:cstheme="majorBidi"/>
        </w:rPr>
        <w:t xml:space="preserve"> -75</w:t>
      </w:r>
      <w:r w:rsidRPr="00107562">
        <w:rPr>
          <w:rFonts w:asciiTheme="majorBidi" w:hAnsiTheme="majorBidi" w:cstheme="majorBidi"/>
          <w:vertAlign w:val="superscript"/>
        </w:rPr>
        <w:t>th</w:t>
      </w:r>
      <w:r w:rsidRPr="00107562">
        <w:rPr>
          <w:rFonts w:asciiTheme="majorBidi" w:hAnsiTheme="majorBidi" w:cstheme="majorBidi"/>
        </w:rPr>
        <w:t>) percentiles. P-value significant at p&lt;0.05, 0.01 level</w:t>
      </w:r>
    </w:p>
    <w:sectPr w:rsidR="005306C8" w:rsidRPr="00107562" w:rsidSect="00A82740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740"/>
    <w:rsid w:val="00107562"/>
    <w:rsid w:val="005306C8"/>
    <w:rsid w:val="0088573C"/>
    <w:rsid w:val="00A82740"/>
    <w:rsid w:val="00B40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66E03"/>
  <w15:chartTrackingRefBased/>
  <w15:docId w15:val="{CD3A04EF-F02C-43D4-978E-3B6EC40BE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27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2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8274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 Louie  Sabico</dc:creator>
  <cp:keywords/>
  <dc:description/>
  <cp:lastModifiedBy>Syed Danish Hussain</cp:lastModifiedBy>
  <cp:revision>3</cp:revision>
  <dcterms:created xsi:type="dcterms:W3CDTF">2021-08-25T10:03:00Z</dcterms:created>
  <dcterms:modified xsi:type="dcterms:W3CDTF">2021-08-25T10:03:00Z</dcterms:modified>
</cp:coreProperties>
</file>