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FB229" w14:textId="31BE5473" w:rsidR="001C57D9" w:rsidRDefault="001C57D9" w:rsidP="005B6461">
      <w:pPr>
        <w:rPr>
          <w:rFonts w:ascii="Times New Roman" w:hAnsi="Times New Roman" w:cs="Times New Roman"/>
          <w:b/>
        </w:rPr>
      </w:pPr>
      <w:r w:rsidRPr="001C57D9">
        <w:rPr>
          <w:rFonts w:ascii="Times New Roman" w:hAnsi="Times New Roman" w:cs="Times New Roman"/>
          <w:b/>
        </w:rPr>
        <w:t xml:space="preserve">Table </w:t>
      </w:r>
      <w:r w:rsidRPr="001C57D9">
        <w:rPr>
          <w:rFonts w:ascii="Times New Roman" w:hAnsi="Times New Roman" w:cs="Times New Roman" w:hint="eastAsia"/>
          <w:b/>
        </w:rPr>
        <w:t>s</w:t>
      </w:r>
      <w:r w:rsidRPr="001C57D9">
        <w:rPr>
          <w:rFonts w:ascii="Times New Roman" w:hAnsi="Times New Roman" w:cs="Times New Roman"/>
          <w:b/>
        </w:rPr>
        <w:t xml:space="preserve">1. Average cost </w:t>
      </w:r>
      <w:r w:rsidRPr="001C57D9">
        <w:rPr>
          <w:rFonts w:ascii="Times New Roman" w:hAnsi="Times New Roman" w:cs="Times New Roman" w:hint="eastAsia"/>
          <w:b/>
        </w:rPr>
        <w:t xml:space="preserve">per case of </w:t>
      </w:r>
      <w:r w:rsidRPr="001C57D9">
        <w:rPr>
          <w:rFonts w:ascii="Times New Roman" w:hAnsi="Times New Roman" w:cs="Times New Roman"/>
          <w:b/>
        </w:rPr>
        <w:t>1749 syphilis patients with treatment on the whole follow-up time</w:t>
      </w:r>
    </w:p>
    <w:p w14:paraId="6DBA8083" w14:textId="08C10AE1" w:rsidR="001C57D9" w:rsidRDefault="001C57D9" w:rsidP="005B6461">
      <w:pPr>
        <w:rPr>
          <w:rFonts w:ascii="Times New Roman" w:hAnsi="Times New Roman" w:cs="Times New Roman"/>
          <w:b/>
        </w:rPr>
      </w:pPr>
      <w:r w:rsidRPr="001C57D9">
        <w:rPr>
          <w:rFonts w:ascii="Times New Roman" w:hAnsi="Times New Roman" w:cs="Times New Roman"/>
          <w:b/>
        </w:rPr>
        <w:t>Table s2. Absolute and relative medical cost and Gini index for the direct medical cost of syphilis in relation to GDP from 2004 to 2016</w:t>
      </w:r>
    </w:p>
    <w:p w14:paraId="65B8C76B" w14:textId="00B166C1" w:rsidR="005B6461" w:rsidRPr="007E62A0" w:rsidRDefault="007E62A0" w:rsidP="005B6461">
      <w:pPr>
        <w:rPr>
          <w:rFonts w:ascii="Times New Roman" w:hAnsi="Times New Roman" w:cs="Times New Roman"/>
          <w:b/>
        </w:rPr>
      </w:pPr>
      <w:r w:rsidRPr="007E62A0">
        <w:rPr>
          <w:rFonts w:ascii="Times New Roman" w:hAnsi="Times New Roman" w:cs="Times New Roman"/>
          <w:b/>
        </w:rPr>
        <w:t xml:space="preserve">Figure </w:t>
      </w:r>
      <w:r>
        <w:rPr>
          <w:rFonts w:ascii="Times New Roman" w:hAnsi="Times New Roman" w:cs="Times New Roman"/>
          <w:b/>
        </w:rPr>
        <w:t>s</w:t>
      </w:r>
      <w:r w:rsidRPr="007E62A0">
        <w:rPr>
          <w:rFonts w:ascii="Times New Roman" w:hAnsi="Times New Roman" w:cs="Times New Roman"/>
          <w:b/>
        </w:rPr>
        <w:t>1</w:t>
      </w:r>
      <w:r>
        <w:rPr>
          <w:rFonts w:ascii="Times New Roman" w:hAnsi="Times New Roman" w:cs="Times New Roman" w:hint="eastAsia"/>
          <w:b/>
        </w:rPr>
        <w:t>.</w:t>
      </w:r>
      <w:r>
        <w:rPr>
          <w:rFonts w:ascii="Times New Roman" w:hAnsi="Times New Roman" w:cs="Times New Roman"/>
          <w:b/>
        </w:rPr>
        <w:t xml:space="preserve"> </w:t>
      </w:r>
      <w:r w:rsidRPr="007E62A0">
        <w:rPr>
          <w:rFonts w:ascii="Times New Roman" w:hAnsi="Times New Roman" w:cs="Times New Roman"/>
          <w:b/>
        </w:rPr>
        <w:t xml:space="preserve">Map for </w:t>
      </w:r>
      <w:r w:rsidR="00C3316E" w:rsidRPr="008C4EF1">
        <w:rPr>
          <w:rFonts w:ascii="Times New Roman" w:hAnsi="Times New Roman" w:cs="Times New Roman"/>
          <w:b/>
          <w:bCs/>
        </w:rPr>
        <w:t>incidence of syphilis</w:t>
      </w:r>
      <w:r w:rsidRPr="007E62A0">
        <w:rPr>
          <w:rFonts w:ascii="Times New Roman" w:hAnsi="Times New Roman" w:cs="Times New Roman"/>
          <w:b/>
        </w:rPr>
        <w:t xml:space="preserve"> in 31 Chinese provincial districts in 2016.</w:t>
      </w:r>
    </w:p>
    <w:p w14:paraId="089D7E01" w14:textId="2BE209CB" w:rsidR="007E62A0" w:rsidRPr="000C4D55" w:rsidRDefault="007E62A0" w:rsidP="007E62A0">
      <w:pPr>
        <w:rPr>
          <w:rStyle w:val="highlight"/>
          <w:rFonts w:ascii="Times New Roman" w:hAnsi="Times New Roman" w:cs="Times New Roman"/>
          <w:b/>
          <w:color w:val="000000"/>
          <w:sz w:val="20"/>
          <w:szCs w:val="20"/>
          <w:shd w:val="clear" w:color="auto" w:fill="FFFFFF"/>
        </w:rPr>
      </w:pPr>
      <w:r w:rsidRPr="000C4D55">
        <w:rPr>
          <w:rStyle w:val="highlight"/>
          <w:rFonts w:ascii="Times New Roman" w:hAnsi="Times New Roman" w:cs="Times New Roman"/>
          <w:b/>
          <w:color w:val="000000"/>
          <w:sz w:val="20"/>
          <w:szCs w:val="20"/>
          <w:shd w:val="clear" w:color="auto" w:fill="FFFFFF"/>
        </w:rPr>
        <w:t xml:space="preserve">Figure </w:t>
      </w:r>
      <w:r>
        <w:rPr>
          <w:rStyle w:val="highlight"/>
          <w:rFonts w:ascii="Times New Roman" w:hAnsi="Times New Roman" w:cs="Times New Roman" w:hint="eastAsia"/>
          <w:b/>
          <w:color w:val="000000"/>
          <w:sz w:val="20"/>
          <w:szCs w:val="20"/>
          <w:shd w:val="clear" w:color="auto" w:fill="FFFFFF"/>
        </w:rPr>
        <w:t>s2</w:t>
      </w:r>
      <w:r w:rsidRPr="000C4D55">
        <w:rPr>
          <w:rStyle w:val="highlight"/>
          <w:rFonts w:ascii="Times New Roman" w:hAnsi="Times New Roman" w:cs="Times New Roman"/>
          <w:b/>
          <w:color w:val="000000"/>
          <w:sz w:val="20"/>
          <w:szCs w:val="20"/>
          <w:shd w:val="clear" w:color="auto" w:fill="FFFFFF"/>
        </w:rPr>
        <w:t xml:space="preserve">. Lorenz curve for </w:t>
      </w:r>
      <w:r w:rsidRPr="00456D9D">
        <w:rPr>
          <w:rStyle w:val="highlight"/>
          <w:rFonts w:ascii="Times New Roman" w:hAnsi="Times New Roman" w:cs="Times New Roman"/>
          <w:b/>
          <w:color w:val="000000"/>
          <w:sz w:val="20"/>
          <w:szCs w:val="20"/>
          <w:shd w:val="clear" w:color="auto" w:fill="FFFFFF"/>
        </w:rPr>
        <w:t>the distribution of syphilis cases in 31 Chinese provincial districts in relation to the population in each district</w:t>
      </w:r>
      <w:r w:rsidRPr="000C4D55">
        <w:rPr>
          <w:rStyle w:val="highlight"/>
          <w:rFonts w:ascii="Times New Roman" w:hAnsi="Times New Roman" w:cs="Times New Roman"/>
          <w:b/>
          <w:color w:val="000000"/>
          <w:sz w:val="20"/>
          <w:szCs w:val="20"/>
          <w:shd w:val="clear" w:color="auto" w:fill="FFFFFF"/>
        </w:rPr>
        <w:t xml:space="preserve"> in 2016</w:t>
      </w:r>
      <w:r w:rsidR="000D37B6">
        <w:rPr>
          <w:rStyle w:val="highlight"/>
          <w:rFonts w:ascii="Times New Roman" w:hAnsi="Times New Roman" w:cs="Times New Roman"/>
          <w:b/>
          <w:color w:val="000000"/>
          <w:sz w:val="20"/>
          <w:szCs w:val="20"/>
          <w:shd w:val="clear" w:color="auto" w:fill="FFFFFF"/>
        </w:rPr>
        <w:t xml:space="preserve"> (panel a) </w:t>
      </w:r>
      <w:r w:rsidR="000D37B6">
        <w:rPr>
          <w:rFonts w:ascii="Times New Roman" w:hAnsi="Times New Roman" w:cs="Times New Roman"/>
          <w:b/>
          <w:bCs/>
        </w:rPr>
        <w:t>and y</w:t>
      </w:r>
      <w:r w:rsidR="000D37B6" w:rsidRPr="008C4EF1">
        <w:rPr>
          <w:rFonts w:ascii="Times New Roman" w:hAnsi="Times New Roman" w:cs="Times New Roman"/>
          <w:b/>
          <w:bCs/>
        </w:rPr>
        <w:t>early incidence of syphilis in China</w:t>
      </w:r>
      <w:r w:rsidR="000D37B6" w:rsidRPr="008C4EF1">
        <w:rPr>
          <w:rFonts w:ascii="Times New Roman" w:hAnsi="Times New Roman" w:cs="Times New Roman"/>
          <w:b/>
        </w:rPr>
        <w:t xml:space="preserve"> and Gini index for the distribution of syphilis cases in </w:t>
      </w:r>
      <w:r w:rsidR="000D37B6" w:rsidRPr="008C4EF1">
        <w:rPr>
          <w:rFonts w:ascii="Times New Roman" w:hAnsi="Times New Roman" w:cs="Times New Roman"/>
          <w:b/>
          <w:bCs/>
        </w:rPr>
        <w:t>31 Chinese provincial districts in relation to the population in each district from 2004 to 2016</w:t>
      </w:r>
      <w:r w:rsidR="000D37B6">
        <w:rPr>
          <w:rFonts w:ascii="Times New Roman" w:hAnsi="Times New Roman" w:cs="Times New Roman"/>
          <w:b/>
          <w:bCs/>
        </w:rPr>
        <w:t xml:space="preserve"> (</w:t>
      </w:r>
      <w:r w:rsidR="000D37B6">
        <w:rPr>
          <w:rStyle w:val="highlight"/>
          <w:rFonts w:ascii="Times New Roman" w:hAnsi="Times New Roman" w:cs="Times New Roman"/>
          <w:b/>
          <w:color w:val="000000"/>
          <w:sz w:val="20"/>
          <w:szCs w:val="20"/>
          <w:shd w:val="clear" w:color="auto" w:fill="FFFFFF"/>
        </w:rPr>
        <w:t>panel b</w:t>
      </w:r>
      <w:r w:rsidR="000D37B6">
        <w:rPr>
          <w:rFonts w:ascii="Times New Roman" w:hAnsi="Times New Roman" w:cs="Times New Roman"/>
          <w:b/>
          <w:bCs/>
        </w:rPr>
        <w:t>)</w:t>
      </w:r>
      <w:r w:rsidR="000D37B6" w:rsidRPr="008C4EF1">
        <w:rPr>
          <w:rFonts w:ascii="Times New Roman" w:hAnsi="Times New Roman" w:cs="Times New Roman"/>
          <w:b/>
        </w:rPr>
        <w:t>.</w:t>
      </w:r>
    </w:p>
    <w:p w14:paraId="1CF7B26C" w14:textId="23B821B7" w:rsidR="007E62A0" w:rsidRPr="008C4EF1" w:rsidRDefault="000D37B6" w:rsidP="000D37B6">
      <w:pPr>
        <w:ind w:firstLineChars="100" w:firstLine="210"/>
        <w:rPr>
          <w:rFonts w:ascii="Times New Roman" w:hAnsi="Times New Roman" w:cs="Times New Roman"/>
        </w:rPr>
      </w:pPr>
      <w:r>
        <w:rPr>
          <w:rFonts w:ascii="Times New Roman" w:hAnsi="Times New Roman" w:cs="Times New Roman"/>
        </w:rPr>
        <w:t>A</w:t>
      </w:r>
      <w:r w:rsidRPr="00B24DD1">
        <w:rPr>
          <w:rFonts w:ascii="Times New Roman" w:hAnsi="Times New Roman" w:cs="Times New Roman"/>
        </w:rPr>
        <w:t>s</w:t>
      </w:r>
      <w:r w:rsidRPr="00B24DD1">
        <w:rPr>
          <w:rFonts w:ascii="Times New Roman" w:hAnsi="Times New Roman" w:cs="Times New Roman"/>
          <w:bCs/>
        </w:rPr>
        <w:t xml:space="preserve"> </w:t>
      </w:r>
      <w:r w:rsidR="0027784F" w:rsidRPr="00B24DD1">
        <w:rPr>
          <w:rFonts w:ascii="Times New Roman" w:hAnsi="Times New Roman" w:cs="Times New Roman"/>
          <w:b/>
        </w:rPr>
        <w:t xml:space="preserve">panel </w:t>
      </w:r>
      <w:r>
        <w:rPr>
          <w:rFonts w:ascii="Times New Roman" w:hAnsi="Times New Roman" w:cs="Times New Roman"/>
          <w:b/>
        </w:rPr>
        <w:t>a</w:t>
      </w:r>
      <w:r w:rsidRPr="00B24DD1">
        <w:rPr>
          <w:rFonts w:ascii="Times New Roman" w:hAnsi="Times New Roman" w:cs="Times New Roman"/>
        </w:rPr>
        <w:t> shows</w:t>
      </w:r>
      <w:r>
        <w:rPr>
          <w:rFonts w:ascii="Times New Roman" w:hAnsi="Times New Roman" w:cs="Times New Roman"/>
        </w:rPr>
        <w:t>,</w:t>
      </w:r>
      <w:r>
        <w:rPr>
          <w:rFonts w:ascii="Times New Roman" w:hAnsi="Times New Roman" w:cs="Times New Roman"/>
          <w:color w:val="000000"/>
          <w:sz w:val="20"/>
          <w:szCs w:val="20"/>
          <w:shd w:val="clear" w:color="auto" w:fill="FFFFFF"/>
        </w:rPr>
        <w:t xml:space="preserve"> e</w:t>
      </w:r>
      <w:r w:rsidR="007E62A0" w:rsidRPr="000C4D55">
        <w:rPr>
          <w:rFonts w:ascii="Times New Roman" w:hAnsi="Times New Roman" w:cs="Times New Roman"/>
          <w:color w:val="000000"/>
          <w:sz w:val="20"/>
          <w:szCs w:val="20"/>
          <w:shd w:val="clear" w:color="auto" w:fill="FFFFFF"/>
        </w:rPr>
        <w:t xml:space="preserve">ach line segments between corresponding marked points along the Lorenz </w:t>
      </w:r>
      <w:r w:rsidR="007E62A0" w:rsidRPr="000C4D55">
        <w:rPr>
          <w:rStyle w:val="highlight"/>
          <w:rFonts w:ascii="Times New Roman" w:hAnsi="Times New Roman" w:cs="Times New Roman"/>
          <w:color w:val="000000"/>
          <w:sz w:val="20"/>
          <w:szCs w:val="20"/>
          <w:shd w:val="clear" w:color="auto" w:fill="FFFFFF"/>
        </w:rPr>
        <w:t>curve</w:t>
      </w:r>
      <w:r w:rsidR="007E62A0" w:rsidRPr="000C4D55">
        <w:rPr>
          <w:rFonts w:ascii="Times New Roman" w:hAnsi="Times New Roman" w:cs="Times New Roman"/>
          <w:color w:val="000000"/>
          <w:sz w:val="20"/>
          <w:szCs w:val="20"/>
          <w:shd w:val="clear" w:color="auto" w:fill="FFFFFF"/>
        </w:rPr>
        <w:t> represents a single province, ordered by ascending syphilis incidence. The line of equality (i.e. the diagonal line) represents even distribution of syphilis cases in relation to population nationwide. The closer the Lorenz curve to the line of equality, the more equal is the distribution of syphilis cases. The more the Lorenz curve bends away from the line of equality, the less equal the distribution of syphilis cases. Gini index was calculated from area between the </w:t>
      </w:r>
      <w:r w:rsidR="007E62A0" w:rsidRPr="000C4D55">
        <w:rPr>
          <w:rStyle w:val="highlight"/>
          <w:rFonts w:ascii="Times New Roman" w:hAnsi="Times New Roman" w:cs="Times New Roman"/>
          <w:color w:val="000000"/>
          <w:sz w:val="20"/>
          <w:szCs w:val="20"/>
          <w:shd w:val="clear" w:color="auto" w:fill="FFFFFF"/>
        </w:rPr>
        <w:t>Lorenz</w:t>
      </w:r>
      <w:r w:rsidR="007E62A0" w:rsidRPr="000C4D55">
        <w:rPr>
          <w:rFonts w:ascii="Times New Roman" w:hAnsi="Times New Roman" w:cs="Times New Roman"/>
          <w:color w:val="000000"/>
          <w:sz w:val="20"/>
          <w:szCs w:val="20"/>
          <w:shd w:val="clear" w:color="auto" w:fill="FFFFFF"/>
        </w:rPr>
        <w:t> </w:t>
      </w:r>
      <w:r w:rsidR="007E62A0" w:rsidRPr="000C4D55">
        <w:rPr>
          <w:rStyle w:val="highlight"/>
          <w:rFonts w:ascii="Times New Roman" w:hAnsi="Times New Roman" w:cs="Times New Roman"/>
          <w:color w:val="000000"/>
          <w:sz w:val="20"/>
          <w:szCs w:val="20"/>
          <w:shd w:val="clear" w:color="auto" w:fill="FFFFFF"/>
        </w:rPr>
        <w:t>curve</w:t>
      </w:r>
      <w:r w:rsidR="007E62A0" w:rsidRPr="000C4D55">
        <w:rPr>
          <w:rFonts w:ascii="Times New Roman" w:hAnsi="Times New Roman" w:cs="Times New Roman"/>
          <w:color w:val="000000"/>
          <w:sz w:val="20"/>
          <w:szCs w:val="20"/>
          <w:shd w:val="clear" w:color="auto" w:fill="FFFFFF"/>
        </w:rPr>
        <w:t> and the line of equality. The more unequal the distribution of syphilis cases, the larger the Gini index (≤1).</w:t>
      </w:r>
      <w:r w:rsidR="007E62A0" w:rsidRPr="000C4D55">
        <w:rPr>
          <w:rFonts w:ascii="Times New Roman" w:hAnsi="Times New Roman" w:cs="Times New Roman"/>
        </w:rPr>
        <w:t xml:space="preserve"> </w:t>
      </w:r>
      <w:r w:rsidR="007E62A0">
        <w:rPr>
          <w:rFonts w:ascii="Times New Roman" w:hAnsi="Times New Roman" w:cs="Times New Roman" w:hint="eastAsia"/>
        </w:rPr>
        <w:t>T</w:t>
      </w:r>
      <w:r w:rsidR="007E62A0" w:rsidRPr="005C0154">
        <w:rPr>
          <w:rFonts w:ascii="Times New Roman" w:hAnsi="Times New Roman" w:cs="Times New Roman"/>
        </w:rPr>
        <w:t>he Lorenz curve</w:t>
      </w:r>
      <w:r w:rsidR="007E62A0" w:rsidRPr="005C0154">
        <w:rPr>
          <w:rFonts w:ascii="Times New Roman" w:hAnsi="Times New Roman" w:cs="Times New Roman" w:hint="eastAsia"/>
        </w:rPr>
        <w:t xml:space="preserve"> </w:t>
      </w:r>
      <w:r w:rsidR="007E62A0">
        <w:rPr>
          <w:rFonts w:ascii="Times New Roman" w:hAnsi="Times New Roman" w:cs="Times New Roman" w:hint="eastAsia"/>
        </w:rPr>
        <w:t>in this figure revealed that a</w:t>
      </w:r>
      <w:r w:rsidR="007E62A0" w:rsidRPr="005C0154">
        <w:rPr>
          <w:rFonts w:ascii="Times New Roman" w:hAnsi="Times New Roman" w:cs="Times New Roman" w:hint="eastAsia"/>
        </w:rPr>
        <w:t xml:space="preserve">bout </w:t>
      </w:r>
      <w:r w:rsidR="007E62A0">
        <w:rPr>
          <w:rFonts w:ascii="Times New Roman" w:hAnsi="Times New Roman" w:cs="Times New Roman" w:hint="eastAsia"/>
        </w:rPr>
        <w:t>21</w:t>
      </w:r>
      <w:r w:rsidR="007E62A0" w:rsidRPr="005C0154">
        <w:rPr>
          <w:rFonts w:ascii="Times New Roman" w:hAnsi="Times New Roman" w:cs="Times New Roman"/>
        </w:rPr>
        <w:t xml:space="preserve">% of the </w:t>
      </w:r>
      <w:r w:rsidR="007E62A0" w:rsidRPr="005C0154">
        <w:rPr>
          <w:rFonts w:ascii="Times New Roman" w:hAnsi="Times New Roman" w:cs="Times New Roman" w:hint="eastAsia"/>
        </w:rPr>
        <w:t>syphilis</w:t>
      </w:r>
      <w:r w:rsidR="007E62A0" w:rsidRPr="005C0154">
        <w:rPr>
          <w:rFonts w:ascii="Times New Roman" w:hAnsi="Times New Roman" w:cs="Times New Roman"/>
        </w:rPr>
        <w:t xml:space="preserve"> occur</w:t>
      </w:r>
      <w:r w:rsidR="007E62A0">
        <w:rPr>
          <w:rFonts w:ascii="Times New Roman" w:hAnsi="Times New Roman" w:cs="Times New Roman" w:hint="eastAsia"/>
        </w:rPr>
        <w:t>red</w:t>
      </w:r>
      <w:r w:rsidR="007E62A0" w:rsidRPr="005C0154">
        <w:rPr>
          <w:rFonts w:ascii="Times New Roman" w:hAnsi="Times New Roman" w:cs="Times New Roman"/>
        </w:rPr>
        <w:t xml:space="preserve"> in the </w:t>
      </w:r>
      <w:r w:rsidR="007E62A0" w:rsidRPr="005C0154">
        <w:rPr>
          <w:rFonts w:ascii="Times New Roman" w:hAnsi="Times New Roman" w:cs="Times New Roman" w:hint="eastAsia"/>
        </w:rPr>
        <w:t>10</w:t>
      </w:r>
      <w:r w:rsidR="007E62A0" w:rsidRPr="005C0154">
        <w:rPr>
          <w:rFonts w:ascii="Times New Roman" w:hAnsi="Times New Roman" w:cs="Times New Roman"/>
        </w:rPr>
        <w:t>% of the population</w:t>
      </w:r>
      <w:r w:rsidR="007E62A0" w:rsidRPr="005C0154">
        <w:rPr>
          <w:rFonts w:ascii="Times New Roman" w:hAnsi="Times New Roman" w:cs="Times New Roman" w:hint="eastAsia"/>
        </w:rPr>
        <w:t xml:space="preserve"> in certain regions</w:t>
      </w:r>
      <w:r w:rsidR="007E62A0" w:rsidRPr="005C0154">
        <w:rPr>
          <w:rFonts w:ascii="Times New Roman" w:hAnsi="Times New Roman" w:cs="Times New Roman"/>
        </w:rPr>
        <w:t xml:space="preserve">. </w:t>
      </w:r>
      <w:r w:rsidR="007E62A0" w:rsidRPr="000C4D55">
        <w:rPr>
          <w:rFonts w:ascii="Times New Roman" w:hAnsi="Times New Roman" w:cs="Times New Roman"/>
          <w:color w:val="000000"/>
          <w:sz w:val="20"/>
          <w:szCs w:val="20"/>
          <w:shd w:val="clear" w:color="auto" w:fill="FFFFFF"/>
        </w:rPr>
        <w:t xml:space="preserve">The value of the Gini index of the number of syphilis cases in </w:t>
      </w:r>
      <w:r w:rsidR="007E62A0" w:rsidRPr="000C4D55">
        <w:rPr>
          <w:rFonts w:ascii="Times New Roman" w:hAnsi="Times New Roman" w:cs="Times New Roman"/>
          <w:bCs/>
          <w:color w:val="000000"/>
          <w:sz w:val="20"/>
          <w:szCs w:val="20"/>
          <w:shd w:val="clear" w:color="auto" w:fill="FFFFFF"/>
        </w:rPr>
        <w:t>31 Chinese provincial districts</w:t>
      </w:r>
      <w:r w:rsidR="007E62A0" w:rsidRPr="000C4D55">
        <w:rPr>
          <w:rFonts w:ascii="Times New Roman" w:hAnsi="Times New Roman" w:cs="Times New Roman"/>
          <w:color w:val="000000"/>
          <w:sz w:val="20"/>
          <w:szCs w:val="20"/>
          <w:shd w:val="clear" w:color="auto" w:fill="FFFFFF"/>
        </w:rPr>
        <w:t xml:space="preserve"> in relation to the population in each </w:t>
      </w:r>
      <w:r w:rsidR="007E62A0" w:rsidRPr="000C4D55">
        <w:rPr>
          <w:rFonts w:ascii="Times New Roman" w:hAnsi="Times New Roman" w:cs="Times New Roman"/>
          <w:bCs/>
          <w:color w:val="000000"/>
          <w:sz w:val="20"/>
          <w:szCs w:val="20"/>
          <w:shd w:val="clear" w:color="auto" w:fill="FFFFFF"/>
        </w:rPr>
        <w:t>district</w:t>
      </w:r>
      <w:r w:rsidR="007E62A0" w:rsidRPr="000C4D55">
        <w:rPr>
          <w:rFonts w:ascii="Times New Roman" w:hAnsi="Times New Roman" w:cs="Times New Roman"/>
          <w:color w:val="000000"/>
          <w:sz w:val="20"/>
          <w:szCs w:val="20"/>
          <w:shd w:val="clear" w:color="auto" w:fill="FFFFFF"/>
        </w:rPr>
        <w:t xml:space="preserve"> in 2016 was 0.27,</w:t>
      </w:r>
      <w:r w:rsidR="007E62A0" w:rsidRPr="000C4D55">
        <w:rPr>
          <w:rFonts w:ascii="Times New Roman" w:hAnsi="Times New Roman" w:cs="Times New Roman"/>
        </w:rPr>
        <w:t xml:space="preserve"> </w:t>
      </w:r>
      <w:r w:rsidR="007E62A0" w:rsidRPr="000C4D55">
        <w:rPr>
          <w:rFonts w:ascii="Times New Roman" w:hAnsi="Times New Roman" w:cs="Times New Roman"/>
          <w:color w:val="000000"/>
          <w:sz w:val="20"/>
          <w:szCs w:val="20"/>
          <w:shd w:val="clear" w:color="auto" w:fill="FFFFFF"/>
        </w:rPr>
        <w:t>indicating moderate equality in the distribution of syphilis cases.</w:t>
      </w:r>
    </w:p>
    <w:p w14:paraId="60060515" w14:textId="37D2B1B5" w:rsidR="007E62A0" w:rsidRPr="000D37B6" w:rsidRDefault="000D37B6" w:rsidP="000D37B6">
      <w:pPr>
        <w:ind w:firstLineChars="100" w:firstLine="210"/>
        <w:rPr>
          <w:rFonts w:ascii="Times New Roman" w:hAnsi="Times New Roman" w:cs="Times New Roman"/>
          <w:b/>
        </w:rPr>
      </w:pPr>
      <w:r>
        <w:rPr>
          <w:rFonts w:ascii="Times New Roman" w:hAnsi="Times New Roman" w:cs="Times New Roman"/>
        </w:rPr>
        <w:t>A</w:t>
      </w:r>
      <w:r w:rsidRPr="00B24DD1">
        <w:rPr>
          <w:rFonts w:ascii="Times New Roman" w:hAnsi="Times New Roman" w:cs="Times New Roman"/>
        </w:rPr>
        <w:t>s</w:t>
      </w:r>
      <w:r w:rsidRPr="00B24DD1">
        <w:rPr>
          <w:rFonts w:ascii="Times New Roman" w:hAnsi="Times New Roman" w:cs="Times New Roman"/>
          <w:bCs/>
        </w:rPr>
        <w:t xml:space="preserve"> </w:t>
      </w:r>
      <w:r w:rsidR="0027784F" w:rsidRPr="00B24DD1">
        <w:rPr>
          <w:rFonts w:ascii="Times New Roman" w:hAnsi="Times New Roman" w:cs="Times New Roman"/>
          <w:b/>
        </w:rPr>
        <w:t xml:space="preserve">panel </w:t>
      </w:r>
      <w:r w:rsidRPr="00B24DD1">
        <w:rPr>
          <w:rFonts w:ascii="Times New Roman" w:hAnsi="Times New Roman" w:cs="Times New Roman"/>
          <w:b/>
        </w:rPr>
        <w:t>b</w:t>
      </w:r>
      <w:r w:rsidRPr="00B24DD1">
        <w:rPr>
          <w:rFonts w:ascii="Times New Roman" w:hAnsi="Times New Roman" w:cs="Times New Roman"/>
        </w:rPr>
        <w:t> shows</w:t>
      </w:r>
      <w:r>
        <w:rPr>
          <w:rFonts w:ascii="Times New Roman" w:hAnsi="Times New Roman" w:cs="Times New Roman"/>
        </w:rPr>
        <w:t>, y</w:t>
      </w:r>
      <w:r w:rsidR="007E62A0" w:rsidRPr="008C4EF1">
        <w:rPr>
          <w:rFonts w:ascii="Times New Roman" w:hAnsi="Times New Roman" w:cs="Times New Roman"/>
          <w:bCs/>
        </w:rPr>
        <w:t>early incidence of syphilis in China</w:t>
      </w:r>
      <w:r w:rsidR="007E62A0" w:rsidRPr="008C4EF1">
        <w:rPr>
          <w:rFonts w:ascii="Times New Roman" w:hAnsi="Times New Roman" w:cs="Times New Roman"/>
        </w:rPr>
        <w:t xml:space="preserve"> </w:t>
      </w:r>
      <w:r w:rsidR="007E62A0">
        <w:rPr>
          <w:rFonts w:ascii="Times New Roman" w:hAnsi="Times New Roman" w:cs="Times New Roman" w:hint="eastAsia"/>
        </w:rPr>
        <w:t xml:space="preserve">rapidly </w:t>
      </w:r>
      <w:r w:rsidR="007E62A0" w:rsidRPr="008C4EF1">
        <w:rPr>
          <w:rFonts w:ascii="Times New Roman" w:hAnsi="Times New Roman" w:cs="Times New Roman"/>
        </w:rPr>
        <w:t xml:space="preserve">increased from </w:t>
      </w:r>
      <w:r w:rsidR="007E62A0">
        <w:rPr>
          <w:rFonts w:ascii="Times New Roman" w:hAnsi="Times New Roman" w:cs="Times New Roman" w:hint="eastAsia"/>
        </w:rPr>
        <w:t xml:space="preserve">7.12 </w:t>
      </w:r>
      <w:r w:rsidR="007E62A0" w:rsidRPr="002B0311">
        <w:rPr>
          <w:rFonts w:ascii="Times New Roman" w:hAnsi="Times New Roman" w:cs="Times New Roman" w:hint="eastAsia"/>
        </w:rPr>
        <w:t xml:space="preserve">per 100000 persons </w:t>
      </w:r>
      <w:r w:rsidR="007E62A0">
        <w:rPr>
          <w:rFonts w:ascii="Times New Roman" w:hAnsi="Times New Roman" w:cs="Times New Roman" w:hint="eastAsia"/>
        </w:rPr>
        <w:t xml:space="preserve">to 30.44 per 100000 persons from </w:t>
      </w:r>
      <w:r w:rsidR="007E62A0">
        <w:rPr>
          <w:rFonts w:ascii="Times New Roman" w:hAnsi="Times New Roman" w:cs="Times New Roman"/>
        </w:rPr>
        <w:t>2004 to 201</w:t>
      </w:r>
      <w:r w:rsidR="007E62A0">
        <w:rPr>
          <w:rFonts w:ascii="Times New Roman" w:hAnsi="Times New Roman" w:cs="Times New Roman" w:hint="eastAsia"/>
        </w:rPr>
        <w:t xml:space="preserve">2, and slowly </w:t>
      </w:r>
      <w:r w:rsidR="007E62A0" w:rsidRPr="00A203CF">
        <w:rPr>
          <w:rFonts w:ascii="Times New Roman" w:hAnsi="Times New Roman" w:cs="Times New Roman" w:hint="eastAsia"/>
        </w:rPr>
        <w:t xml:space="preserve">increased from </w:t>
      </w:r>
      <w:r w:rsidR="007E62A0">
        <w:rPr>
          <w:rFonts w:ascii="Times New Roman" w:hAnsi="Times New Roman" w:cs="Times New Roman" w:hint="eastAsia"/>
        </w:rPr>
        <w:t>30.44</w:t>
      </w:r>
      <w:r w:rsidR="007E62A0" w:rsidRPr="00A203CF">
        <w:rPr>
          <w:rFonts w:ascii="Times New Roman" w:hAnsi="Times New Roman" w:cs="Times New Roman" w:hint="eastAsia"/>
        </w:rPr>
        <w:t xml:space="preserve"> per 100000 persons to </w:t>
      </w:r>
      <w:r w:rsidR="007E62A0">
        <w:rPr>
          <w:rFonts w:ascii="Times New Roman" w:hAnsi="Times New Roman" w:cs="Times New Roman" w:hint="eastAsia"/>
        </w:rPr>
        <w:t>31.97</w:t>
      </w:r>
      <w:r w:rsidR="007E62A0" w:rsidRPr="00A203CF">
        <w:rPr>
          <w:rFonts w:ascii="Times New Roman" w:hAnsi="Times New Roman" w:cs="Times New Roman" w:hint="eastAsia"/>
        </w:rPr>
        <w:t xml:space="preserve"> per 100000 persons from </w:t>
      </w:r>
      <w:r w:rsidR="007E62A0">
        <w:rPr>
          <w:rFonts w:ascii="Times New Roman" w:hAnsi="Times New Roman" w:cs="Times New Roman"/>
        </w:rPr>
        <w:t>20</w:t>
      </w:r>
      <w:r w:rsidR="007E62A0">
        <w:rPr>
          <w:rFonts w:ascii="Times New Roman" w:hAnsi="Times New Roman" w:cs="Times New Roman" w:hint="eastAsia"/>
        </w:rPr>
        <w:t>12</w:t>
      </w:r>
      <w:r w:rsidR="007E62A0" w:rsidRPr="00A203CF">
        <w:rPr>
          <w:rFonts w:ascii="Times New Roman" w:hAnsi="Times New Roman" w:cs="Times New Roman"/>
        </w:rPr>
        <w:t xml:space="preserve"> to 201</w:t>
      </w:r>
      <w:r w:rsidR="007E62A0">
        <w:rPr>
          <w:rFonts w:ascii="Times New Roman" w:hAnsi="Times New Roman" w:cs="Times New Roman" w:hint="eastAsia"/>
        </w:rPr>
        <w:t>6</w:t>
      </w:r>
      <w:r w:rsidR="007E62A0" w:rsidRPr="008C4EF1">
        <w:rPr>
          <w:rFonts w:ascii="Times New Roman" w:hAnsi="Times New Roman" w:cs="Times New Roman"/>
        </w:rPr>
        <w:t xml:space="preserve">. The value of the Gini index of the number of syphilis cases in </w:t>
      </w:r>
      <w:r w:rsidR="007E62A0" w:rsidRPr="008C4EF1">
        <w:rPr>
          <w:rFonts w:ascii="Times New Roman" w:hAnsi="Times New Roman" w:cs="Times New Roman"/>
          <w:bCs/>
        </w:rPr>
        <w:t>31 Chinese provincial districts</w:t>
      </w:r>
      <w:r w:rsidR="007E62A0" w:rsidRPr="008C4EF1">
        <w:rPr>
          <w:rFonts w:ascii="Times New Roman" w:hAnsi="Times New Roman" w:cs="Times New Roman"/>
        </w:rPr>
        <w:t xml:space="preserve"> in relation to the population in each </w:t>
      </w:r>
      <w:r w:rsidR="007E62A0" w:rsidRPr="008C4EF1">
        <w:rPr>
          <w:rFonts w:ascii="Times New Roman" w:hAnsi="Times New Roman" w:cs="Times New Roman"/>
          <w:bCs/>
        </w:rPr>
        <w:t>district</w:t>
      </w:r>
      <w:r w:rsidR="007E62A0" w:rsidRPr="008C4EF1">
        <w:rPr>
          <w:rFonts w:ascii="Times New Roman" w:hAnsi="Times New Roman" w:cs="Times New Roman"/>
        </w:rPr>
        <w:t xml:space="preserve"> continuously decreased from 0.52 to 0.27 from 2004 to 2013, and stabilized around </w:t>
      </w:r>
      <w:r w:rsidR="007E62A0">
        <w:rPr>
          <w:rFonts w:ascii="Times New Roman" w:hAnsi="Times New Roman" w:cs="Times New Roman"/>
        </w:rPr>
        <w:t>0.27 from 201</w:t>
      </w:r>
      <w:r w:rsidR="007E62A0">
        <w:rPr>
          <w:rFonts w:ascii="Times New Roman" w:hAnsi="Times New Roman" w:cs="Times New Roman" w:hint="eastAsia"/>
        </w:rPr>
        <w:t>3</w:t>
      </w:r>
      <w:r w:rsidR="007E62A0" w:rsidRPr="008C4EF1">
        <w:rPr>
          <w:rFonts w:ascii="Times New Roman" w:hAnsi="Times New Roman" w:cs="Times New Roman"/>
        </w:rPr>
        <w:t xml:space="preserve"> to 2016. The value the Gini index </w:t>
      </w:r>
      <w:r w:rsidR="007E62A0">
        <w:rPr>
          <w:rFonts w:ascii="Times New Roman" w:hAnsi="Times New Roman" w:cs="Times New Roman" w:hint="eastAsia"/>
        </w:rPr>
        <w:t>range</w:t>
      </w:r>
      <w:r w:rsidR="007E62A0" w:rsidRPr="008C4EF1">
        <w:rPr>
          <w:rFonts w:ascii="Times New Roman" w:hAnsi="Times New Roman" w:cs="Times New Roman"/>
        </w:rPr>
        <w:t>d from 0.52 to 0.42 from 2004 to 2009, indicating high inequality in the distribution of syphilis cases, 0.39 to 0.35 from 2010 to 2011, indicating inequality in the distribution of syphilis cases, and 0.29 to 0.27 from 2012 to 2016, indicating moderate equality in the distribution of syphilis cases.</w:t>
      </w:r>
      <w:r w:rsidR="007E62A0" w:rsidRPr="00A203CF">
        <w:rPr>
          <w:rFonts w:ascii="Times New Roman" w:hAnsi="Times New Roman" w:cs="Times New Roman" w:hint="eastAsia"/>
        </w:rPr>
        <w:t xml:space="preserve"> </w:t>
      </w:r>
    </w:p>
    <w:p w14:paraId="7CC73041" w14:textId="77777777" w:rsidR="005B6461" w:rsidRPr="007E62A0" w:rsidRDefault="005B6461"/>
    <w:sectPr w:rsidR="005B6461" w:rsidRPr="007E62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1472FA" w14:textId="77777777" w:rsidR="0026217C" w:rsidRDefault="0026217C" w:rsidP="00C54629">
      <w:r>
        <w:separator/>
      </w:r>
    </w:p>
  </w:endnote>
  <w:endnote w:type="continuationSeparator" w:id="0">
    <w:p w14:paraId="48D021BE" w14:textId="77777777" w:rsidR="0026217C" w:rsidRDefault="0026217C" w:rsidP="00C54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249EBA" w14:textId="77777777" w:rsidR="0026217C" w:rsidRDefault="0026217C" w:rsidP="00C54629">
      <w:r>
        <w:separator/>
      </w:r>
    </w:p>
  </w:footnote>
  <w:footnote w:type="continuationSeparator" w:id="0">
    <w:p w14:paraId="003FEDCA" w14:textId="77777777" w:rsidR="0026217C" w:rsidRDefault="0026217C" w:rsidP="00C546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D29A3"/>
    <w:multiLevelType w:val="hybridMultilevel"/>
    <w:tmpl w:val="59300662"/>
    <w:lvl w:ilvl="0" w:tplc="19F08530">
      <w:start w:val="1"/>
      <w:numFmt w:val="lowerLetter"/>
      <w:lvlText w:val="%1."/>
      <w:lvlJc w:val="left"/>
      <w:pPr>
        <w:ind w:left="360" w:hanging="360"/>
      </w:pPr>
      <w:rPr>
        <w:rFonts w:asciiTheme="minorHAnsi" w:eastAsiaTheme="minorEastAsia" w:hAnsiTheme="minorHAnsi" w:cstheme="minorBidi"/>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1372BC3"/>
    <w:multiLevelType w:val="hybridMultilevel"/>
    <w:tmpl w:val="C060B98E"/>
    <w:lvl w:ilvl="0" w:tplc="DC460F3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B373F06"/>
    <w:multiLevelType w:val="hybridMultilevel"/>
    <w:tmpl w:val="DD2ED05A"/>
    <w:lvl w:ilvl="0" w:tplc="17EE50A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A47"/>
    <w:rsid w:val="000C5B77"/>
    <w:rsid w:val="000D37B6"/>
    <w:rsid w:val="0010416F"/>
    <w:rsid w:val="001C57D9"/>
    <w:rsid w:val="0026217C"/>
    <w:rsid w:val="00274DC9"/>
    <w:rsid w:val="0027784F"/>
    <w:rsid w:val="00402E2E"/>
    <w:rsid w:val="00444FA7"/>
    <w:rsid w:val="00582A7C"/>
    <w:rsid w:val="005B6461"/>
    <w:rsid w:val="007318F5"/>
    <w:rsid w:val="007E62A0"/>
    <w:rsid w:val="008449F0"/>
    <w:rsid w:val="008500AD"/>
    <w:rsid w:val="00896645"/>
    <w:rsid w:val="009B7312"/>
    <w:rsid w:val="00A92A47"/>
    <w:rsid w:val="00AB1478"/>
    <w:rsid w:val="00BA7BD8"/>
    <w:rsid w:val="00C3316E"/>
    <w:rsid w:val="00C54629"/>
    <w:rsid w:val="00E86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53353F"/>
  <w15:docId w15:val="{701E242C-219C-4906-BE1B-9AFB556CB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62A0"/>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1">
    <w:name w:val="Table Classic 1"/>
    <w:basedOn w:val="a1"/>
    <w:rsid w:val="00274DC9"/>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3">
    <w:name w:val="header"/>
    <w:basedOn w:val="a"/>
    <w:link w:val="a4"/>
    <w:uiPriority w:val="99"/>
    <w:unhideWhenUsed/>
    <w:rsid w:val="00C5462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4629"/>
    <w:rPr>
      <w:sz w:val="18"/>
      <w:szCs w:val="18"/>
    </w:rPr>
  </w:style>
  <w:style w:type="paragraph" w:styleId="a5">
    <w:name w:val="footer"/>
    <w:basedOn w:val="a"/>
    <w:link w:val="a6"/>
    <w:uiPriority w:val="99"/>
    <w:unhideWhenUsed/>
    <w:rsid w:val="00C54629"/>
    <w:pPr>
      <w:tabs>
        <w:tab w:val="center" w:pos="4153"/>
        <w:tab w:val="right" w:pos="8306"/>
      </w:tabs>
      <w:snapToGrid w:val="0"/>
      <w:jc w:val="left"/>
    </w:pPr>
    <w:rPr>
      <w:sz w:val="18"/>
      <w:szCs w:val="18"/>
    </w:rPr>
  </w:style>
  <w:style w:type="character" w:customStyle="1" w:styleId="a6">
    <w:name w:val="页脚 字符"/>
    <w:basedOn w:val="a0"/>
    <w:link w:val="a5"/>
    <w:uiPriority w:val="99"/>
    <w:rsid w:val="00C54629"/>
    <w:rPr>
      <w:sz w:val="18"/>
      <w:szCs w:val="18"/>
    </w:rPr>
  </w:style>
  <w:style w:type="paragraph" w:styleId="a7">
    <w:name w:val="List Paragraph"/>
    <w:basedOn w:val="a"/>
    <w:uiPriority w:val="34"/>
    <w:qFormat/>
    <w:rsid w:val="00C54629"/>
    <w:pPr>
      <w:ind w:firstLineChars="200" w:firstLine="420"/>
    </w:pPr>
  </w:style>
  <w:style w:type="character" w:customStyle="1" w:styleId="highlight">
    <w:name w:val="highlight"/>
    <w:basedOn w:val="a0"/>
    <w:rsid w:val="007E6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01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384</Words>
  <Characters>2189</Characters>
  <Application>Microsoft Office Word</Application>
  <DocSecurity>0</DocSecurity>
  <Lines>18</Lines>
  <Paragraphs>5</Paragraphs>
  <ScaleCrop>false</ScaleCrop>
  <Company>微软中国</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gonghuiz@163.com</cp:lastModifiedBy>
  <cp:revision>5</cp:revision>
  <dcterms:created xsi:type="dcterms:W3CDTF">2021-08-27T04:53:00Z</dcterms:created>
  <dcterms:modified xsi:type="dcterms:W3CDTF">2021-08-27T13:10:00Z</dcterms:modified>
</cp:coreProperties>
</file>