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AE0DA" w14:textId="1CE565DD" w:rsidR="00FA4873" w:rsidRPr="00B230EB" w:rsidRDefault="006A4475" w:rsidP="0089328E">
      <w:pPr>
        <w:spacing w:after="240" w:line="360" w:lineRule="auto"/>
        <w:rPr>
          <w:rFonts w:ascii="Arial" w:hAnsi="Arial" w:cs="Arial"/>
          <w:b/>
          <w:bCs/>
        </w:rPr>
      </w:pPr>
      <w:r>
        <w:rPr>
          <w:rFonts w:ascii="Arial" w:hAnsi="Arial" w:cs="Arial"/>
          <w:b/>
          <w:bCs/>
        </w:rPr>
        <w:t xml:space="preserve">SUPPLEMENTARY </w:t>
      </w:r>
      <w:r w:rsidR="001D0AD7">
        <w:rPr>
          <w:rFonts w:ascii="Arial" w:hAnsi="Arial" w:cs="Arial"/>
          <w:b/>
          <w:bCs/>
        </w:rPr>
        <w:t>INFORMATION</w:t>
      </w:r>
    </w:p>
    <w:p w14:paraId="6CE73ABB" w14:textId="77777777" w:rsidR="00E81A36" w:rsidRPr="00ED444B" w:rsidRDefault="00E81A36" w:rsidP="00E81A36">
      <w:pPr>
        <w:spacing w:after="0" w:line="480" w:lineRule="auto"/>
        <w:jc w:val="both"/>
        <w:rPr>
          <w:rFonts w:ascii="Arial" w:hAnsi="Arial" w:cs="Arial"/>
          <w:b/>
          <w:bCs/>
        </w:rPr>
      </w:pPr>
      <w:bookmarkStart w:id="0" w:name="_Hlk79486370"/>
      <w:bookmarkStart w:id="1" w:name="_Hlk78804537"/>
      <w:r w:rsidRPr="00ED444B">
        <w:rPr>
          <w:rFonts w:ascii="Arial" w:hAnsi="Arial" w:cs="Arial"/>
          <w:b/>
          <w:bCs/>
        </w:rPr>
        <w:t>Different impact of suspended Al</w:t>
      </w:r>
      <w:r w:rsidRPr="00ED444B">
        <w:rPr>
          <w:rFonts w:ascii="Arial" w:hAnsi="Arial" w:cs="Arial"/>
          <w:b/>
          <w:bCs/>
          <w:vertAlign w:val="subscript"/>
        </w:rPr>
        <w:t>2</w:t>
      </w:r>
      <w:r w:rsidRPr="00ED444B">
        <w:rPr>
          <w:rFonts w:ascii="Arial" w:hAnsi="Arial" w:cs="Arial"/>
          <w:b/>
          <w:bCs/>
        </w:rPr>
        <w:t>O</w:t>
      </w:r>
      <w:r w:rsidRPr="00ED444B">
        <w:rPr>
          <w:rFonts w:ascii="Arial" w:hAnsi="Arial" w:cs="Arial"/>
          <w:b/>
          <w:bCs/>
          <w:vertAlign w:val="subscript"/>
        </w:rPr>
        <w:t>3</w:t>
      </w:r>
      <w:r w:rsidRPr="00ED444B">
        <w:rPr>
          <w:rFonts w:ascii="Arial" w:hAnsi="Arial" w:cs="Arial"/>
          <w:b/>
          <w:bCs/>
        </w:rPr>
        <w:t xml:space="preserve"> nanoparticles on microbial communities</w:t>
      </w:r>
      <w:r>
        <w:rPr>
          <w:rFonts w:ascii="Arial" w:hAnsi="Arial" w:cs="Arial"/>
          <w:b/>
          <w:bCs/>
        </w:rPr>
        <w:t xml:space="preserve"> in aqueous environments</w:t>
      </w:r>
      <w:r w:rsidRPr="00ED444B">
        <w:rPr>
          <w:rFonts w:ascii="Arial" w:hAnsi="Arial" w:cs="Arial"/>
          <w:b/>
          <w:bCs/>
        </w:rPr>
        <w:t xml:space="preserve">: formation of 2D-networks (without humic acids) or 3D-colonies (with humic acids) </w:t>
      </w:r>
    </w:p>
    <w:bookmarkEnd w:id="0"/>
    <w:p w14:paraId="4CD37886" w14:textId="77777777" w:rsidR="00C52225" w:rsidRDefault="00C52225" w:rsidP="00C52225">
      <w:pPr>
        <w:spacing w:after="0" w:line="360" w:lineRule="auto"/>
        <w:jc w:val="both"/>
        <w:rPr>
          <w:rFonts w:ascii="Arial" w:hAnsi="Arial" w:cs="Arial"/>
          <w:b/>
          <w:bCs/>
        </w:rPr>
      </w:pPr>
    </w:p>
    <w:bookmarkEnd w:id="1"/>
    <w:p w14:paraId="0A196F21" w14:textId="77777777" w:rsidR="00B230EB" w:rsidRPr="001D0AD7" w:rsidRDefault="00B230EB" w:rsidP="0089328E">
      <w:pPr>
        <w:spacing w:after="240" w:line="360" w:lineRule="auto"/>
        <w:jc w:val="both"/>
        <w:rPr>
          <w:rFonts w:ascii="Arial" w:eastAsia="Times New Roman" w:hAnsi="Arial" w:cs="Arial"/>
          <w:b/>
          <w:bCs/>
          <w:lang w:eastAsia="es-ES"/>
        </w:rPr>
      </w:pPr>
    </w:p>
    <w:p w14:paraId="256E1377" w14:textId="3E662FD5" w:rsidR="00E364FF" w:rsidRDefault="00E364FF" w:rsidP="0089328E">
      <w:pPr>
        <w:spacing w:after="240" w:line="360" w:lineRule="auto"/>
        <w:jc w:val="both"/>
        <w:rPr>
          <w:rFonts w:ascii="Arial" w:eastAsia="Times New Roman" w:hAnsi="Arial" w:cs="Arial"/>
          <w:b/>
          <w:bCs/>
          <w:lang w:val="pt-BR" w:eastAsia="es-ES"/>
        </w:rPr>
      </w:pPr>
      <w:r>
        <w:rPr>
          <w:rFonts w:ascii="Arial" w:eastAsia="Times New Roman" w:hAnsi="Arial" w:cs="Arial"/>
          <w:b/>
          <w:bCs/>
          <w:lang w:val="pt-BR" w:eastAsia="es-ES"/>
        </w:rPr>
        <w:t>MATERIALS AND METHODS</w:t>
      </w:r>
    </w:p>
    <w:p w14:paraId="340CC747" w14:textId="363DB380" w:rsidR="006C2483" w:rsidRPr="006C2483" w:rsidRDefault="005B4887" w:rsidP="006C2483">
      <w:pPr>
        <w:shd w:val="clear" w:color="auto" w:fill="FFFFFF"/>
        <w:spacing w:after="0" w:line="360" w:lineRule="auto"/>
        <w:jc w:val="both"/>
        <w:rPr>
          <w:rFonts w:ascii="Arial" w:eastAsia="Times New Roman" w:hAnsi="Arial" w:cs="Arial"/>
          <w:b/>
          <w:bCs/>
          <w:lang w:val="en-US" w:eastAsia="es-AR"/>
        </w:rPr>
      </w:pPr>
      <w:r w:rsidRPr="006C2483">
        <w:rPr>
          <w:rFonts w:ascii="Arial" w:eastAsia="Times New Roman" w:hAnsi="Arial" w:cs="Arial"/>
          <w:b/>
          <w:bCs/>
          <w:lang w:val="en-US" w:eastAsia="es-AR"/>
        </w:rPr>
        <w:t>NP suspensions</w:t>
      </w:r>
      <w:r>
        <w:rPr>
          <w:rFonts w:ascii="Arial" w:eastAsia="Times New Roman" w:hAnsi="Arial" w:cs="Arial"/>
          <w:b/>
          <w:bCs/>
          <w:lang w:val="en-US" w:eastAsia="es-AR"/>
        </w:rPr>
        <w:t>.</w:t>
      </w:r>
      <w:r w:rsidRPr="006C2483">
        <w:rPr>
          <w:rFonts w:ascii="Arial" w:eastAsia="Times New Roman" w:hAnsi="Arial" w:cs="Arial"/>
          <w:b/>
          <w:bCs/>
          <w:lang w:val="en-US" w:eastAsia="es-AR"/>
        </w:rPr>
        <w:t xml:space="preserve"> </w:t>
      </w:r>
      <w:r w:rsidR="006C2483" w:rsidRPr="006C2483">
        <w:rPr>
          <w:rFonts w:ascii="Arial" w:eastAsia="Times New Roman" w:hAnsi="Arial" w:cs="Arial"/>
          <w:b/>
          <w:bCs/>
          <w:lang w:val="en-US" w:eastAsia="es-AR"/>
        </w:rPr>
        <w:t>Composition of the Saline solution.</w:t>
      </w:r>
    </w:p>
    <w:p w14:paraId="6701E71B" w14:textId="5A8E5786" w:rsidR="005B4887" w:rsidRDefault="006C2483" w:rsidP="005B4887">
      <w:pPr>
        <w:autoSpaceDE w:val="0"/>
        <w:autoSpaceDN w:val="0"/>
        <w:adjustRightInd w:val="0"/>
        <w:spacing w:after="0" w:line="360" w:lineRule="auto"/>
        <w:jc w:val="both"/>
        <w:rPr>
          <w:rFonts w:ascii="Arial" w:eastAsia="Times New Roman" w:hAnsi="Arial" w:cs="Arial"/>
          <w:lang w:val="en-US" w:eastAsia="es-AR"/>
        </w:rPr>
      </w:pPr>
      <w:r w:rsidRPr="00AC737B">
        <w:rPr>
          <w:rFonts w:ascii="Arial" w:eastAsia="Times New Roman" w:hAnsi="Arial" w:cs="Arial"/>
          <w:lang w:val="en-US" w:eastAsia="es-AR"/>
        </w:rPr>
        <w:t xml:space="preserve">The composition of the saline solution used to simulate natural waters inorganic matrix (SIM) maintains the ions proportion of </w:t>
      </w:r>
      <w:proofErr w:type="spellStart"/>
      <w:r w:rsidRPr="00AC737B">
        <w:rPr>
          <w:rFonts w:ascii="Arial" w:eastAsia="Times New Roman" w:hAnsi="Arial" w:cs="Arial"/>
          <w:lang w:val="en-US" w:eastAsia="es-AR"/>
        </w:rPr>
        <w:t>Puelche</w:t>
      </w:r>
      <w:proofErr w:type="spellEnd"/>
      <w:r w:rsidRPr="00AC737B">
        <w:rPr>
          <w:rFonts w:ascii="Arial" w:eastAsia="Times New Roman" w:hAnsi="Arial" w:cs="Arial"/>
          <w:lang w:val="en-US" w:eastAsia="es-AR"/>
        </w:rPr>
        <w:t xml:space="preserve"> Aquifer </w:t>
      </w:r>
      <w:r w:rsidRPr="00AC737B">
        <w:rPr>
          <w:rFonts w:ascii="Arial" w:eastAsia="Times New Roman" w:hAnsi="Arial" w:cs="Arial"/>
          <w:lang w:val="en-US" w:eastAsia="es-AR"/>
        </w:rPr>
        <w:fldChar w:fldCharType="begin" w:fldLock="1"/>
      </w:r>
      <w:r w:rsidR="0002316C">
        <w:rPr>
          <w:rFonts w:ascii="Arial" w:eastAsia="Times New Roman" w:hAnsi="Arial" w:cs="Arial"/>
          <w:lang w:val="en-US" w:eastAsia="es-AR"/>
        </w:rPr>
        <w:instrText>ADDIN CSL_CITATION {"citationItems":[{"id":"ITEM-1","itemData":{"author":[{"dropping-particle":"","family":"Manzano","given":"M.","non-dropping-particle":"","parse-names":false,"suffix":""},{"dropping-particle":"","family":"Zabala","given":"M.E.","non-dropping-particle":"","parse-names":false,"suffix":""}],"id":"ITEM-1","issue":"September","issued":{"date-parts":[["2012"]]},"page":"222","title":"El fondo químico natural del sistema acuífero de la cuenca del Río Matanza – Riachuelo","type":"article-journal"},"uris":["http://www.mendeley.com/documents/?uuid=0c76ad39-44ee-48b8-944c-d0f7627924de","http://www.mendeley.com/documents/?uuid=b51dc534-f7e8-41b8-ba0d-a82c711df72e","http://www.mendeley.com/documents/?uuid=16b389b6-108a-49ba-9013-92c65e748f37"]}],"mendeley":{"formattedCitation":"&lt;sup&gt;1&lt;/sup&gt;","plainTextFormattedCitation":"1","previouslyFormattedCitation":"(Manzano &amp; Zabala, 2012)"},"properties":{"noteIndex":0},"schema":"https://github.com/citation-style-language/schema/raw/master/csl-citation.json"}</w:instrText>
      </w:r>
      <w:r w:rsidRPr="00AC737B">
        <w:rPr>
          <w:rFonts w:ascii="Arial" w:eastAsia="Times New Roman" w:hAnsi="Arial" w:cs="Arial"/>
          <w:lang w:val="en-US" w:eastAsia="es-AR"/>
        </w:rPr>
        <w:fldChar w:fldCharType="separate"/>
      </w:r>
      <w:r w:rsidR="0002316C" w:rsidRPr="0002316C">
        <w:rPr>
          <w:rFonts w:ascii="Arial" w:eastAsia="Times New Roman" w:hAnsi="Arial" w:cs="Arial"/>
          <w:noProof/>
          <w:vertAlign w:val="superscript"/>
          <w:lang w:val="en-US" w:eastAsia="es-AR"/>
        </w:rPr>
        <w:t>1</w:t>
      </w:r>
      <w:r w:rsidRPr="00AC737B">
        <w:rPr>
          <w:rFonts w:ascii="Arial" w:eastAsia="Times New Roman" w:hAnsi="Arial" w:cs="Arial"/>
          <w:lang w:val="en-US" w:eastAsia="es-AR"/>
        </w:rPr>
        <w:fldChar w:fldCharType="end"/>
      </w:r>
      <w:r w:rsidRPr="00AC737B">
        <w:rPr>
          <w:rFonts w:ascii="Arial" w:eastAsia="Times New Roman" w:hAnsi="Arial" w:cs="Arial"/>
          <w:lang w:val="en-US" w:eastAsia="es-AR"/>
        </w:rPr>
        <w:t>. The concentrations of each ion in the SIM solution were: 678.8 ppm Cl</w:t>
      </w:r>
      <w:r w:rsidRPr="00AC737B">
        <w:rPr>
          <w:rFonts w:ascii="Arial" w:eastAsia="Times New Roman" w:hAnsi="Arial" w:cs="Arial"/>
          <w:vertAlign w:val="superscript"/>
          <w:lang w:val="en-US" w:eastAsia="es-AR"/>
        </w:rPr>
        <w:t>-</w:t>
      </w:r>
      <w:r w:rsidRPr="00AC737B">
        <w:rPr>
          <w:rFonts w:ascii="Arial" w:eastAsia="Times New Roman" w:hAnsi="Arial" w:cs="Arial"/>
          <w:lang w:val="en-US" w:eastAsia="es-AR"/>
        </w:rPr>
        <w:t>, 400 ppm SO</w:t>
      </w:r>
      <w:r w:rsidRPr="00AC737B">
        <w:rPr>
          <w:rFonts w:ascii="Arial" w:eastAsia="Times New Roman" w:hAnsi="Arial" w:cs="Arial"/>
          <w:vertAlign w:val="subscript"/>
          <w:lang w:val="en-US" w:eastAsia="es-AR"/>
        </w:rPr>
        <w:t>4</w:t>
      </w:r>
      <w:r w:rsidRPr="00AC737B">
        <w:rPr>
          <w:rFonts w:ascii="Arial" w:eastAsia="Times New Roman" w:hAnsi="Arial" w:cs="Arial"/>
          <w:vertAlign w:val="superscript"/>
          <w:lang w:val="en-US" w:eastAsia="es-AR"/>
        </w:rPr>
        <w:t>-2</w:t>
      </w:r>
      <w:r w:rsidRPr="00AC737B">
        <w:rPr>
          <w:rFonts w:ascii="Arial" w:eastAsia="Times New Roman" w:hAnsi="Arial" w:cs="Arial"/>
          <w:lang w:val="en-US" w:eastAsia="es-AR"/>
        </w:rPr>
        <w:t>; 21.2 ppm NO</w:t>
      </w:r>
      <w:r w:rsidRPr="00AC737B">
        <w:rPr>
          <w:rFonts w:ascii="Arial" w:eastAsia="Times New Roman" w:hAnsi="Arial" w:cs="Arial"/>
          <w:vertAlign w:val="subscript"/>
          <w:lang w:val="en-US" w:eastAsia="es-AR"/>
        </w:rPr>
        <w:t>3</w:t>
      </w:r>
      <w:r w:rsidRPr="00AC737B">
        <w:rPr>
          <w:rFonts w:ascii="Arial" w:eastAsia="Times New Roman" w:hAnsi="Arial" w:cs="Arial"/>
          <w:vertAlign w:val="superscript"/>
          <w:lang w:val="en-US" w:eastAsia="es-AR"/>
        </w:rPr>
        <w:t>-</w:t>
      </w:r>
      <w:r w:rsidRPr="00AC737B">
        <w:rPr>
          <w:rFonts w:ascii="Arial" w:eastAsia="Times New Roman" w:hAnsi="Arial" w:cs="Arial"/>
          <w:lang w:val="en-US" w:eastAsia="es-AR"/>
        </w:rPr>
        <w:t>; 206.6 ppm Na</w:t>
      </w:r>
      <w:r w:rsidRPr="00AC737B">
        <w:rPr>
          <w:rFonts w:ascii="Arial" w:eastAsia="Times New Roman" w:hAnsi="Arial" w:cs="Arial"/>
          <w:vertAlign w:val="superscript"/>
          <w:lang w:val="en-US" w:eastAsia="es-AR"/>
        </w:rPr>
        <w:t>+</w:t>
      </w:r>
      <w:r w:rsidRPr="00AC737B">
        <w:rPr>
          <w:rFonts w:ascii="Arial" w:eastAsia="Times New Roman" w:hAnsi="Arial" w:cs="Arial"/>
          <w:lang w:val="en-US" w:eastAsia="es-AR"/>
        </w:rPr>
        <w:t>; 37.8 ppm K</w:t>
      </w:r>
      <w:r w:rsidRPr="00AC737B">
        <w:rPr>
          <w:rFonts w:ascii="Arial" w:eastAsia="Times New Roman" w:hAnsi="Arial" w:cs="Arial"/>
          <w:vertAlign w:val="superscript"/>
          <w:lang w:val="en-US" w:eastAsia="es-AR"/>
        </w:rPr>
        <w:t>+</w:t>
      </w:r>
      <w:r w:rsidRPr="00AC737B">
        <w:rPr>
          <w:rFonts w:ascii="Arial" w:eastAsia="Times New Roman" w:hAnsi="Arial" w:cs="Arial"/>
          <w:lang w:val="en-US" w:eastAsia="es-AR"/>
        </w:rPr>
        <w:t>; 555 ppm Ca</w:t>
      </w:r>
      <w:r w:rsidRPr="00AC737B">
        <w:rPr>
          <w:rFonts w:ascii="Arial" w:eastAsia="Times New Roman" w:hAnsi="Arial" w:cs="Arial"/>
          <w:vertAlign w:val="superscript"/>
          <w:lang w:val="en-US" w:eastAsia="es-AR"/>
        </w:rPr>
        <w:t>+2</w:t>
      </w:r>
      <w:r w:rsidRPr="00AC737B">
        <w:rPr>
          <w:rFonts w:ascii="Arial" w:eastAsia="Times New Roman" w:hAnsi="Arial" w:cs="Arial"/>
          <w:lang w:val="en-US" w:eastAsia="es-AR"/>
        </w:rPr>
        <w:t>; 716.6 Mg</w:t>
      </w:r>
      <w:r w:rsidRPr="00AC737B">
        <w:rPr>
          <w:rFonts w:ascii="Arial" w:eastAsia="Times New Roman" w:hAnsi="Arial" w:cs="Arial"/>
          <w:vertAlign w:val="superscript"/>
          <w:lang w:val="en-US" w:eastAsia="es-AR"/>
        </w:rPr>
        <w:t>2+</w:t>
      </w:r>
      <w:r w:rsidRPr="00AC737B">
        <w:rPr>
          <w:rFonts w:ascii="Arial" w:eastAsia="Times New Roman" w:hAnsi="Arial" w:cs="Arial"/>
          <w:lang w:val="en-US" w:eastAsia="es-AR"/>
        </w:rPr>
        <w:t>. Ionic strength of the SIM solution was 0.1126M and pH was adjusted to 8.5. The following salts were used without further purification: MgSO</w:t>
      </w:r>
      <w:r w:rsidRPr="00AC737B">
        <w:rPr>
          <w:rFonts w:ascii="Arial" w:eastAsia="Times New Roman" w:hAnsi="Arial" w:cs="Arial"/>
          <w:vertAlign w:val="subscript"/>
          <w:lang w:val="en-US" w:eastAsia="es-AR"/>
        </w:rPr>
        <w:t>4</w:t>
      </w:r>
      <w:r w:rsidRPr="00AC737B">
        <w:rPr>
          <w:rFonts w:ascii="Arial" w:eastAsia="Times New Roman" w:hAnsi="Arial" w:cs="Arial"/>
          <w:lang w:val="en-US" w:eastAsia="es-AR"/>
        </w:rPr>
        <w:t>.7H</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 xml:space="preserve">O (99,5 % </w:t>
      </w:r>
      <w:proofErr w:type="spellStart"/>
      <w:r w:rsidRPr="00AC737B">
        <w:rPr>
          <w:rFonts w:ascii="Arial" w:eastAsia="Times New Roman" w:hAnsi="Arial" w:cs="Arial"/>
          <w:lang w:val="en-US" w:eastAsia="es-AR"/>
        </w:rPr>
        <w:t>Applichem</w:t>
      </w:r>
      <w:proofErr w:type="spellEnd"/>
      <w:r w:rsidRPr="00AC737B">
        <w:rPr>
          <w:rFonts w:ascii="Arial" w:eastAsia="Times New Roman" w:hAnsi="Arial" w:cs="Arial"/>
          <w:lang w:val="en-US" w:eastAsia="es-AR"/>
        </w:rPr>
        <w:t>), MgCl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.6 H</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 (99% Cicarelli), Na</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CO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 xml:space="preserve">. </w:t>
      </w:r>
      <w:r w:rsidRPr="00AC737B">
        <w:rPr>
          <w:rFonts w:ascii="Arial" w:eastAsia="Times New Roman" w:hAnsi="Arial" w:cs="Arial"/>
          <w:lang w:val="pt-BR" w:eastAsia="es-AR"/>
        </w:rPr>
        <w:t>H</w:t>
      </w:r>
      <w:r w:rsidRPr="00AC737B">
        <w:rPr>
          <w:rFonts w:ascii="Arial" w:eastAsia="Times New Roman" w:hAnsi="Arial" w:cs="Arial"/>
          <w:vertAlign w:val="subscript"/>
          <w:lang w:val="pt-BR" w:eastAsia="es-AR"/>
        </w:rPr>
        <w:t>2</w:t>
      </w:r>
      <w:r w:rsidRPr="00AC737B">
        <w:rPr>
          <w:rFonts w:ascii="Arial" w:eastAsia="Times New Roman" w:hAnsi="Arial" w:cs="Arial"/>
          <w:lang w:val="pt-BR" w:eastAsia="es-AR"/>
        </w:rPr>
        <w:t xml:space="preserve">O (99% </w:t>
      </w:r>
      <w:proofErr w:type="spellStart"/>
      <w:r w:rsidRPr="00AC737B">
        <w:rPr>
          <w:rFonts w:ascii="Arial" w:eastAsia="Times New Roman" w:hAnsi="Arial" w:cs="Arial"/>
          <w:lang w:val="pt-BR" w:eastAsia="es-AR"/>
        </w:rPr>
        <w:t>Timber</w:t>
      </w:r>
      <w:proofErr w:type="spellEnd"/>
      <w:r w:rsidRPr="00AC737B">
        <w:rPr>
          <w:rFonts w:ascii="Arial" w:eastAsia="Times New Roman" w:hAnsi="Arial" w:cs="Arial"/>
          <w:lang w:val="pt-BR" w:eastAsia="es-AR"/>
        </w:rPr>
        <w:t xml:space="preserve">), </w:t>
      </w:r>
      <w:proofErr w:type="spellStart"/>
      <w:r w:rsidRPr="00AC737B">
        <w:rPr>
          <w:rFonts w:ascii="Arial" w:eastAsia="Times New Roman" w:hAnsi="Arial" w:cs="Arial"/>
          <w:lang w:val="pt-BR" w:eastAsia="es-AR"/>
        </w:rPr>
        <w:t>KCl</w:t>
      </w:r>
      <w:proofErr w:type="spellEnd"/>
      <w:r w:rsidRPr="00AC737B">
        <w:rPr>
          <w:rFonts w:ascii="Arial" w:eastAsia="Times New Roman" w:hAnsi="Arial" w:cs="Arial"/>
          <w:lang w:val="pt-BR" w:eastAsia="es-AR"/>
        </w:rPr>
        <w:t xml:space="preserve"> (99% </w:t>
      </w:r>
      <w:proofErr w:type="spellStart"/>
      <w:r w:rsidRPr="00AC737B">
        <w:rPr>
          <w:rFonts w:ascii="Arial" w:eastAsia="Times New Roman" w:hAnsi="Arial" w:cs="Arial"/>
          <w:lang w:val="pt-BR" w:eastAsia="es-AR"/>
        </w:rPr>
        <w:t>Biopack</w:t>
      </w:r>
      <w:proofErr w:type="spellEnd"/>
      <w:r w:rsidRPr="00AC737B">
        <w:rPr>
          <w:rFonts w:ascii="Arial" w:eastAsia="Times New Roman" w:hAnsi="Arial" w:cs="Arial"/>
          <w:lang w:val="pt-BR" w:eastAsia="es-AR"/>
        </w:rPr>
        <w:t>), NaNO</w:t>
      </w:r>
      <w:r w:rsidRPr="00AC737B">
        <w:rPr>
          <w:rFonts w:ascii="Arial" w:eastAsia="Times New Roman" w:hAnsi="Arial" w:cs="Arial"/>
          <w:vertAlign w:val="subscript"/>
          <w:lang w:val="pt-BR" w:eastAsia="es-AR"/>
        </w:rPr>
        <w:t>3</w:t>
      </w:r>
      <w:r w:rsidRPr="00AC737B">
        <w:rPr>
          <w:rFonts w:ascii="Arial" w:eastAsia="Times New Roman" w:hAnsi="Arial" w:cs="Arial"/>
          <w:lang w:val="pt-BR" w:eastAsia="es-AR"/>
        </w:rPr>
        <w:t xml:space="preserve"> (99% </w:t>
      </w:r>
      <w:proofErr w:type="spellStart"/>
      <w:r w:rsidRPr="00AC737B">
        <w:rPr>
          <w:rFonts w:ascii="Arial" w:eastAsia="Times New Roman" w:hAnsi="Arial" w:cs="Arial"/>
          <w:lang w:val="pt-BR" w:eastAsia="es-AR"/>
        </w:rPr>
        <w:t>Biopack</w:t>
      </w:r>
      <w:proofErr w:type="spellEnd"/>
      <w:r w:rsidRPr="00AC737B">
        <w:rPr>
          <w:rFonts w:ascii="Arial" w:eastAsia="Times New Roman" w:hAnsi="Arial" w:cs="Arial"/>
          <w:lang w:val="pt-BR" w:eastAsia="es-AR"/>
        </w:rPr>
        <w:t>), CaCl</w:t>
      </w:r>
      <w:r w:rsidRPr="00AC737B">
        <w:rPr>
          <w:rFonts w:ascii="Arial" w:eastAsia="Times New Roman" w:hAnsi="Arial" w:cs="Arial"/>
          <w:vertAlign w:val="subscript"/>
          <w:lang w:val="pt-BR" w:eastAsia="es-AR"/>
        </w:rPr>
        <w:t>2</w:t>
      </w:r>
      <w:r w:rsidRPr="00AC737B">
        <w:rPr>
          <w:rFonts w:ascii="Arial" w:eastAsia="Times New Roman" w:hAnsi="Arial" w:cs="Arial"/>
          <w:lang w:val="pt-BR" w:eastAsia="es-AR"/>
        </w:rPr>
        <w:t xml:space="preserve"> (99% </w:t>
      </w:r>
      <w:proofErr w:type="spellStart"/>
      <w:r w:rsidRPr="00AC737B">
        <w:rPr>
          <w:rFonts w:ascii="Arial" w:eastAsia="Times New Roman" w:hAnsi="Arial" w:cs="Arial"/>
          <w:lang w:val="pt-BR" w:eastAsia="es-AR"/>
        </w:rPr>
        <w:t>Anhedra</w:t>
      </w:r>
      <w:proofErr w:type="spellEnd"/>
      <w:r w:rsidRPr="00AC737B">
        <w:rPr>
          <w:rFonts w:ascii="Arial" w:eastAsia="Times New Roman" w:hAnsi="Arial" w:cs="Arial"/>
          <w:lang w:val="pt-BR" w:eastAsia="es-AR"/>
        </w:rPr>
        <w:t xml:space="preserve">), </w:t>
      </w:r>
      <w:proofErr w:type="spellStart"/>
      <w:r w:rsidRPr="00AC737B">
        <w:rPr>
          <w:rFonts w:ascii="Arial" w:eastAsia="Times New Roman" w:hAnsi="Arial" w:cs="Arial"/>
          <w:lang w:val="pt-BR" w:eastAsia="es-AR"/>
        </w:rPr>
        <w:t>NaCl</w:t>
      </w:r>
      <w:proofErr w:type="spellEnd"/>
      <w:r w:rsidRPr="00AC737B">
        <w:rPr>
          <w:rFonts w:ascii="Arial" w:eastAsia="Times New Roman" w:hAnsi="Arial" w:cs="Arial"/>
          <w:lang w:val="pt-BR" w:eastAsia="es-AR"/>
        </w:rPr>
        <w:t xml:space="preserve"> (99% </w:t>
      </w:r>
      <w:proofErr w:type="spellStart"/>
      <w:r w:rsidRPr="00AC737B">
        <w:rPr>
          <w:rFonts w:ascii="Arial" w:eastAsia="Times New Roman" w:hAnsi="Arial" w:cs="Arial"/>
          <w:lang w:val="pt-BR" w:eastAsia="es-AR"/>
        </w:rPr>
        <w:t>Anhedra</w:t>
      </w:r>
      <w:proofErr w:type="spellEnd"/>
      <w:r w:rsidRPr="00AC737B">
        <w:rPr>
          <w:rFonts w:ascii="Arial" w:eastAsia="Times New Roman" w:hAnsi="Arial" w:cs="Arial"/>
          <w:lang w:val="pt-BR" w:eastAsia="es-AR"/>
        </w:rPr>
        <w:t xml:space="preserve">), </w:t>
      </w:r>
      <w:proofErr w:type="spellStart"/>
      <w:r w:rsidRPr="00AC737B">
        <w:rPr>
          <w:rFonts w:ascii="Arial" w:eastAsia="Times New Roman" w:hAnsi="Arial" w:cs="Arial"/>
          <w:lang w:val="pt-BR" w:eastAsia="es-AR"/>
        </w:rPr>
        <w:t>AcNa</w:t>
      </w:r>
      <w:proofErr w:type="spellEnd"/>
      <w:r w:rsidRPr="00AC737B">
        <w:rPr>
          <w:rFonts w:ascii="Arial" w:eastAsia="Times New Roman" w:hAnsi="Arial" w:cs="Arial"/>
          <w:lang w:val="pt-BR" w:eastAsia="es-AR"/>
        </w:rPr>
        <w:t xml:space="preserve">(99%, Sigma Aldrich). </w:t>
      </w:r>
      <w:r w:rsidR="005B4887" w:rsidRPr="00D63908">
        <w:rPr>
          <w:rFonts w:ascii="Arial" w:eastAsia="Times New Roman" w:hAnsi="Arial" w:cs="Arial"/>
          <w:lang w:val="en-US" w:eastAsia="es-AR"/>
        </w:rPr>
        <w:t xml:space="preserve">The selected </w:t>
      </w:r>
      <w:r w:rsidR="005B4887">
        <w:rPr>
          <w:rFonts w:ascii="Arial" w:eastAsia="Times New Roman" w:hAnsi="Arial" w:cs="Arial"/>
          <w:lang w:val="en-US" w:eastAsia="es-AR"/>
        </w:rPr>
        <w:t xml:space="preserve">NP </w:t>
      </w:r>
      <w:r w:rsidR="005B4887" w:rsidRPr="00D63908">
        <w:rPr>
          <w:rFonts w:ascii="Arial" w:eastAsia="Times New Roman" w:hAnsi="Arial" w:cs="Arial"/>
          <w:lang w:val="en-US" w:eastAsia="es-AR"/>
        </w:rPr>
        <w:t xml:space="preserve">concentration corresponds to a </w:t>
      </w:r>
      <w:r w:rsidR="005B4887">
        <w:rPr>
          <w:rFonts w:ascii="Arial" w:eastAsia="Times New Roman" w:hAnsi="Arial" w:cs="Arial"/>
          <w:lang w:val="en-US" w:eastAsia="es-AR"/>
        </w:rPr>
        <w:t>level</w:t>
      </w:r>
      <w:r w:rsidR="005B4887" w:rsidRPr="00D63908">
        <w:rPr>
          <w:rFonts w:ascii="Arial" w:eastAsia="Times New Roman" w:hAnsi="Arial" w:cs="Arial"/>
          <w:lang w:val="en-US" w:eastAsia="es-AR"/>
        </w:rPr>
        <w:t xml:space="preserve"> that was slightly below the concentration able to inhibit the growth of </w:t>
      </w:r>
      <w:r w:rsidR="005B4887" w:rsidRPr="00D63908">
        <w:rPr>
          <w:rFonts w:ascii="Arial" w:eastAsia="Times New Roman" w:hAnsi="Arial" w:cs="Arial"/>
          <w:i/>
          <w:iCs/>
          <w:lang w:val="en-US" w:eastAsia="es-AR"/>
        </w:rPr>
        <w:t>P. aeruginosa</w:t>
      </w:r>
      <w:r w:rsidR="005B4887" w:rsidRPr="00D63908">
        <w:rPr>
          <w:rFonts w:ascii="Arial" w:eastAsia="Times New Roman" w:hAnsi="Arial" w:cs="Arial"/>
          <w:lang w:val="en-US" w:eastAsia="es-AR"/>
        </w:rPr>
        <w:t xml:space="preserve"> cultures </w:t>
      </w:r>
      <w:r w:rsidR="005B4887">
        <w:rPr>
          <w:rFonts w:ascii="Arial" w:eastAsia="Times New Roman" w:hAnsi="Arial" w:cs="Arial"/>
          <w:lang w:val="en-US" w:eastAsia="es-AR"/>
        </w:rPr>
        <w:t xml:space="preserve">(subinhibitory concentration) </w:t>
      </w:r>
      <w:r w:rsidR="005B4887" w:rsidRPr="00D63908">
        <w:rPr>
          <w:rFonts w:ascii="Arial" w:eastAsia="Times New Roman" w:hAnsi="Arial" w:cs="Arial"/>
          <w:lang w:val="en-US" w:eastAsia="es-AR"/>
        </w:rPr>
        <w:t xml:space="preserve">measured by the halo method. </w:t>
      </w:r>
    </w:p>
    <w:p w14:paraId="79163073" w14:textId="2781881F" w:rsidR="005332ED" w:rsidRPr="00D63908" w:rsidRDefault="005332ED" w:rsidP="005332ED">
      <w:pPr>
        <w:shd w:val="clear" w:color="auto" w:fill="FFFFFF"/>
        <w:spacing w:after="0" w:line="360" w:lineRule="auto"/>
        <w:jc w:val="both"/>
        <w:rPr>
          <w:rFonts w:ascii="Arial" w:hAnsi="Arial" w:cs="Arial"/>
          <w:lang w:val="en-US"/>
        </w:rPr>
      </w:pPr>
      <w:r w:rsidRPr="00D63908">
        <w:rPr>
          <w:rFonts w:ascii="Arial" w:hAnsi="Arial" w:cs="Arial"/>
          <w:lang w:val="en-US"/>
        </w:rPr>
        <w:t>All aqueous solutions were prepared with deionized ultrapure water (Milli-Q purified, 18.2 MΩcm and 6 ppb TOC).</w:t>
      </w:r>
    </w:p>
    <w:p w14:paraId="08D99A69" w14:textId="77777777" w:rsidR="005332ED" w:rsidRDefault="005332ED" w:rsidP="005B4887">
      <w:pPr>
        <w:autoSpaceDE w:val="0"/>
        <w:autoSpaceDN w:val="0"/>
        <w:adjustRightInd w:val="0"/>
        <w:spacing w:after="0" w:line="360" w:lineRule="auto"/>
        <w:jc w:val="both"/>
        <w:rPr>
          <w:rFonts w:ascii="Arial" w:eastAsia="Times New Roman" w:hAnsi="Arial" w:cs="Arial"/>
          <w:lang w:val="en-US" w:eastAsia="es-AR"/>
        </w:rPr>
      </w:pPr>
    </w:p>
    <w:p w14:paraId="09F6467F" w14:textId="77777777" w:rsidR="00221FA4" w:rsidRPr="00AC737B" w:rsidRDefault="00221FA4" w:rsidP="00221FA4">
      <w:pPr>
        <w:autoSpaceDE w:val="0"/>
        <w:autoSpaceDN w:val="0"/>
        <w:adjustRightInd w:val="0"/>
        <w:spacing w:after="0" w:line="360" w:lineRule="auto"/>
        <w:jc w:val="both"/>
        <w:rPr>
          <w:rFonts w:ascii="Arial" w:eastAsia="Times New Roman" w:hAnsi="Arial" w:cs="Arial"/>
          <w:lang w:eastAsia="es-ES"/>
        </w:rPr>
      </w:pPr>
      <w:r w:rsidRPr="00AC737B">
        <w:rPr>
          <w:rFonts w:ascii="Arial" w:eastAsia="Times New Roman" w:hAnsi="Arial" w:cs="Arial"/>
          <w:lang w:val="en-US" w:eastAsia="es-AR"/>
        </w:rPr>
        <w:t>The different solutions/suspensions employed were: Control (SIM without NP); HA-Control</w:t>
      </w:r>
      <w:r w:rsidRPr="00AC737B">
        <w:rPr>
          <w:rFonts w:ascii="Arial" w:eastAsia="Times New Roman" w:hAnsi="Arial" w:cs="Arial"/>
          <w:lang w:val="en-US" w:eastAsia="es-AR"/>
        </w:rPr>
        <w:tab/>
        <w:t xml:space="preserve"> (SIM with 10ppm of HA, without NP); 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-NP (50ppm 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-NP suspension in SIM); HA-Al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-NP (50ppm 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-NP suspension with 10ppm of HA in SIM). With the aim of comparison ZnO-NP were also employed: ZnO-NP (50ppm ZnO-NP suspension in SIM);  HA-ZnO-NP (50ppm ZnO-NP suspension with 10ppm of HA in SIM).</w:t>
      </w:r>
    </w:p>
    <w:p w14:paraId="033E57C4" w14:textId="07EEDDFC" w:rsidR="00221FA4" w:rsidRDefault="00221FA4" w:rsidP="00221FA4">
      <w:pPr>
        <w:shd w:val="clear" w:color="auto" w:fill="FFFFFF"/>
        <w:spacing w:after="0" w:line="360" w:lineRule="auto"/>
        <w:jc w:val="both"/>
        <w:rPr>
          <w:rFonts w:ascii="Arial" w:hAnsi="Arial" w:cs="Arial"/>
          <w:lang w:val="en-US"/>
        </w:rPr>
      </w:pPr>
      <w:r w:rsidRPr="00AC737B">
        <w:rPr>
          <w:rFonts w:ascii="Arial" w:eastAsia="Times New Roman" w:hAnsi="Arial" w:cs="Arial"/>
          <w:lang w:val="en-US" w:eastAsia="es-AR"/>
        </w:rPr>
        <w:t>Humic acids (HA) sodium salts were purchased from Sigma Aldrich and used without further purification. A concentration of 10 ppm HA was employed in all the experiments.</w:t>
      </w:r>
      <w:r w:rsidRPr="00AC737B">
        <w:rPr>
          <w:rFonts w:ascii="Arial" w:hAnsi="Arial" w:cs="Arial"/>
          <w:lang w:val="en-US"/>
        </w:rPr>
        <w:t xml:space="preserve"> All aqueous solutions were prepared with deionized ultrapure water (Milli-Q purified, 18.2 MΩcm and 6 ppb TOC).</w:t>
      </w:r>
    </w:p>
    <w:p w14:paraId="03F71A84" w14:textId="77777777" w:rsidR="00E07311" w:rsidRDefault="00E07311" w:rsidP="00221FA4">
      <w:pPr>
        <w:shd w:val="clear" w:color="auto" w:fill="FFFFFF"/>
        <w:spacing w:after="0" w:line="360" w:lineRule="auto"/>
        <w:jc w:val="both"/>
        <w:rPr>
          <w:rFonts w:ascii="Arial" w:hAnsi="Arial" w:cs="Arial"/>
          <w:lang w:val="en-US"/>
        </w:rPr>
      </w:pPr>
    </w:p>
    <w:p w14:paraId="4396CAAD" w14:textId="0AEA1DFA" w:rsidR="00E07311" w:rsidRPr="00D12736" w:rsidRDefault="00D12736" w:rsidP="00221FA4">
      <w:pPr>
        <w:shd w:val="clear" w:color="auto" w:fill="FFFFFF"/>
        <w:spacing w:after="0" w:line="360" w:lineRule="auto"/>
        <w:jc w:val="both"/>
        <w:rPr>
          <w:rFonts w:ascii="Arial" w:hAnsi="Arial" w:cs="Arial"/>
          <w:b/>
          <w:bCs/>
          <w:lang w:val="en-US"/>
        </w:rPr>
      </w:pPr>
      <w:r w:rsidRPr="00D12736">
        <w:rPr>
          <w:rFonts w:ascii="Arial" w:hAnsi="Arial" w:cs="Arial"/>
          <w:b/>
          <w:bCs/>
          <w:lang w:val="en-US"/>
        </w:rPr>
        <w:t>Biofilm formation</w:t>
      </w:r>
    </w:p>
    <w:p w14:paraId="2DE10125" w14:textId="380FC0DF" w:rsidR="00D12736" w:rsidRPr="00D63908" w:rsidRDefault="001D0AD7" w:rsidP="00D12736">
      <w:pPr>
        <w:spacing w:after="0" w:line="360" w:lineRule="auto"/>
        <w:jc w:val="both"/>
        <w:rPr>
          <w:rFonts w:ascii="Arial" w:hAnsi="Arial" w:cs="Arial"/>
          <w:lang w:val="en-US"/>
        </w:rPr>
      </w:pPr>
      <w:r>
        <w:rPr>
          <w:rFonts w:ascii="Arial" w:hAnsi="Arial" w:cs="Arial"/>
          <w:lang w:val="en-US"/>
        </w:rPr>
        <w:t>B</w:t>
      </w:r>
      <w:r w:rsidR="00D12736" w:rsidRPr="00D63908">
        <w:rPr>
          <w:rFonts w:ascii="Arial" w:hAnsi="Arial" w:cs="Arial"/>
          <w:lang w:val="en-US"/>
        </w:rPr>
        <w:t>iofilms were formed</w:t>
      </w:r>
      <w:r w:rsidR="00D12736">
        <w:rPr>
          <w:rFonts w:ascii="Arial" w:hAnsi="Arial" w:cs="Arial"/>
          <w:lang w:val="en-US"/>
        </w:rPr>
        <w:t xml:space="preserve"> during 1h </w:t>
      </w:r>
      <w:r w:rsidR="00D12736" w:rsidRPr="00D63908">
        <w:rPr>
          <w:rFonts w:ascii="Arial" w:hAnsi="Arial" w:cs="Arial"/>
          <w:lang w:val="en-US"/>
        </w:rPr>
        <w:t>on sterilized glass slides</w:t>
      </w:r>
      <w:r w:rsidR="00D12736">
        <w:rPr>
          <w:rFonts w:ascii="Arial" w:hAnsi="Arial" w:cs="Arial"/>
          <w:lang w:val="en-US"/>
        </w:rPr>
        <w:t xml:space="preserve"> </w:t>
      </w:r>
      <w:r w:rsidR="00D12736" w:rsidRPr="00D63908">
        <w:rPr>
          <w:rFonts w:ascii="Arial" w:hAnsi="Arial" w:cs="Arial"/>
          <w:lang w:val="en-US"/>
        </w:rPr>
        <w:t>that were immersed in the bacteria-containing flask (</w:t>
      </w:r>
      <w:r w:rsidR="00D12736" w:rsidRPr="00D63908">
        <w:rPr>
          <w:rFonts w:ascii="Arial" w:hAnsi="Arial" w:cs="Arial"/>
          <w:i/>
          <w:lang w:val="en-US"/>
        </w:rPr>
        <w:t>P. aeruginosa</w:t>
      </w:r>
      <w:r w:rsidR="00D12736" w:rsidRPr="00D63908">
        <w:rPr>
          <w:rFonts w:ascii="Arial" w:hAnsi="Arial" w:cs="Arial"/>
          <w:lang w:val="en-US"/>
        </w:rPr>
        <w:t xml:space="preserve"> suspension OD</w:t>
      </w:r>
      <w:r w:rsidR="00D12736" w:rsidRPr="00D63908">
        <w:rPr>
          <w:rFonts w:ascii="Arial" w:hAnsi="Arial" w:cs="Arial"/>
          <w:vertAlign w:val="superscript"/>
          <w:lang w:val="en-US"/>
        </w:rPr>
        <w:t>590</w:t>
      </w:r>
      <w:r w:rsidR="00D12736" w:rsidRPr="00D63908">
        <w:rPr>
          <w:rFonts w:ascii="Arial" w:hAnsi="Arial" w:cs="Arial"/>
          <w:lang w:val="en-US"/>
        </w:rPr>
        <w:t xml:space="preserve"> = 0.5) parallel to the lateral </w:t>
      </w:r>
      <w:r w:rsidR="00D12736" w:rsidRPr="00D63908">
        <w:rPr>
          <w:rFonts w:ascii="Arial" w:hAnsi="Arial" w:cs="Arial"/>
          <w:lang w:val="en-US"/>
        </w:rPr>
        <w:lastRenderedPageBreak/>
        <w:t>walls. Diluted culture medium (1/10 Nutrient Broth, DCM)</w:t>
      </w:r>
      <w:r w:rsidR="00D12736">
        <w:rPr>
          <w:rFonts w:ascii="Arial" w:hAnsi="Arial" w:cs="Arial"/>
          <w:lang w:val="en-US"/>
        </w:rPr>
        <w:t>,</w:t>
      </w:r>
      <w:r w:rsidR="00D12736" w:rsidRPr="00D63908">
        <w:rPr>
          <w:rFonts w:ascii="Arial" w:hAnsi="Arial" w:cs="Arial"/>
          <w:lang w:val="en-US"/>
        </w:rPr>
        <w:t xml:space="preserve"> was employed to emulate natural conditions</w:t>
      </w:r>
      <w:r>
        <w:rPr>
          <w:rFonts w:ascii="Arial" w:hAnsi="Arial" w:cs="Arial"/>
          <w:lang w:val="en-US"/>
        </w:rPr>
        <w:t xml:space="preserve"> as </w:t>
      </w:r>
      <w:r w:rsidRPr="000E6BEC">
        <w:rPr>
          <w:rFonts w:ascii="Arial" w:hAnsi="Arial" w:cs="Arial"/>
          <w:lang w:val="en-US"/>
        </w:rPr>
        <w:t>previously reported in the literature</w:t>
      </w:r>
      <w:r w:rsidR="00D12736" w:rsidRPr="000E6BEC">
        <w:rPr>
          <w:rFonts w:ascii="Arial" w:hAnsi="Arial" w:cs="Arial"/>
          <w:lang w:val="en-US"/>
        </w:rPr>
        <w:t xml:space="preserve"> </w:t>
      </w:r>
      <w:r w:rsidR="00D12736" w:rsidRPr="000E6BEC">
        <w:rPr>
          <w:rFonts w:ascii="Arial" w:hAnsi="Arial" w:cs="Arial"/>
          <w:lang w:val="en-US"/>
        </w:rPr>
        <w:fldChar w:fldCharType="begin" w:fldLock="1"/>
      </w:r>
      <w:r w:rsidR="0002316C" w:rsidRPr="000E6BEC">
        <w:rPr>
          <w:rFonts w:ascii="Arial" w:hAnsi="Arial" w:cs="Arial"/>
          <w:lang w:val="en-US"/>
        </w:rPr>
        <w:instrText>ADDIN CSL_CITATION {"citationItems":[{"id":"ITEM-1","itemData":{"DOI":"10.1016/j.msec.2015.12.034","ISSN":"09284931","abstract":"© 2015 Elsevier B.V. All rights reserved.Biofilms formed on implanted devices are difficult to eradicate. Adhesion mechanism, high bacterial density, aggregation, induction of persisters and stressed bacteria are some of the factors considered when the antimicrobial resistance of these biofilms is analyzed. The aim of this work was to provide an alternative approach to the understanding of this issue by using a specially designed experimental set up that includes the use of microstructured (MS) surfaces (potential inhibitors of bacterial aggregation) in combination with antimicrobial agents (streptomycin and levofloxacin) against Staphylococcus aureus attached cells. Biofilms formed on smooth surfaces were used as plain controls (biofilmed-PC) characterized by the formation of dense 2D bacterial aggregates. Results showed bacterial persistence when streptomycin or levofloxacin were applied to PC-biofilms. The antimicrobial activity of both antibiotics was enhanced when bacteria were attached on MS, where single cells or small aggregates were observed. Thus, dense 2D aggregates of bacteria seem to be crucial as a required previous stage to develop the antimicrobial resistance.","author":[{"dropping-particle":"","family":"Miñán","given":"A.","non-dropping-particle":"","parse-names":false,"suffix":""},{"dropping-particle":"","family":"Schilardi","given":"P.L.","non-dropping-particle":"","parse-names":false,"suffix":""},{"dropping-particle":"","family":"Fernández Lorenzo De Mele","given":"M.","non-dropping-particle":"","parse-names":false,"suffix":""}],"container-title":"Materials Science and Engineering C","id":"ITEM-1","issued":{"date-parts":[["2016"]]},"title":"The importance of 2D aggregates on the antimicrobial resistance of Staphylococcus aureus sessile bacteria","type":"article-journal","volume":"61"},"uris":["http://www.mendeley.com/documents/?uuid=bb8cdbc2-8d19-3da2-8ec7-e6c903e335e2"]}],"mendeley":{"formattedCitation":"&lt;sup&gt;2&lt;/sup&gt;","plainTextFormattedCitation":"2","previouslyFormattedCitation":"(Miñán et al., 2016)"},"properties":{"noteIndex":0},"schema":"https://github.com/citation-style-language/schema/raw/master/csl-citation.json"}</w:instrText>
      </w:r>
      <w:r w:rsidR="00D12736" w:rsidRPr="000E6BEC">
        <w:rPr>
          <w:rFonts w:ascii="Arial" w:hAnsi="Arial" w:cs="Arial"/>
          <w:lang w:val="en-US"/>
        </w:rPr>
        <w:fldChar w:fldCharType="separate"/>
      </w:r>
      <w:r w:rsidR="0002316C" w:rsidRPr="000E6BEC">
        <w:rPr>
          <w:rFonts w:ascii="Arial" w:hAnsi="Arial" w:cs="Arial"/>
          <w:noProof/>
          <w:vertAlign w:val="superscript"/>
          <w:lang w:val="en-US"/>
        </w:rPr>
        <w:t>2</w:t>
      </w:r>
      <w:r w:rsidR="00D12736" w:rsidRPr="000E6BEC">
        <w:rPr>
          <w:rFonts w:ascii="Arial" w:hAnsi="Arial" w:cs="Arial"/>
          <w:lang w:val="en-US"/>
        </w:rPr>
        <w:fldChar w:fldCharType="end"/>
      </w:r>
      <w:r w:rsidR="0002316C" w:rsidRPr="000E6BEC">
        <w:rPr>
          <w:rFonts w:ascii="Arial" w:hAnsi="Arial" w:cs="Arial"/>
          <w:vertAlign w:val="superscript"/>
          <w:lang w:val="en-US"/>
        </w:rPr>
        <w:t>,</w:t>
      </w:r>
      <w:r w:rsidR="00D12736" w:rsidRPr="000E6BEC">
        <w:rPr>
          <w:rFonts w:ascii="Arial" w:hAnsi="Arial" w:cs="Arial"/>
          <w:lang w:val="en-US"/>
        </w:rPr>
        <w:fldChar w:fldCharType="begin" w:fldLock="1"/>
      </w:r>
      <w:r w:rsidR="0002316C" w:rsidRPr="000E6BEC">
        <w:rPr>
          <w:rFonts w:ascii="Arial" w:hAnsi="Arial" w:cs="Arial"/>
          <w:lang w:val="en-US"/>
        </w:rPr>
        <w:instrText>ADDIN CSL_CITATION {"citationItems":[{"id":"ITEM-1","itemData":{"DOI":"10.1016/j.heliyon.2020.e03522","ISSN":"24058440","abstract":"The control of multidrug-resistant (MDR) bacteria is a growing public health problem, and new strategies are urgently needed for the control of the infections caused by these microorganisms. Notoriously, some MDR microorganisms generate complex structures or biofilms, which adhere to surfaces and confer extraordinary resistance properties that are fundamental challenges to control infections. One of the promising strategies for the control of MDR bacteria is antimicrobial photodynamic therapy (aPDT), which takes advantage of suitable photosensitizers (PS), oxygen and radiation to eradicate microorganisms by the generation of highly reactive species, including reactive oxygen species (ROS) that cause cytotoxic damage and cell death. Habitual aPDT treatments use only methylene blue (MB), but MDR microorganism eradication is not completely achieved. The key result of this study revealed that a combination of two known PSs, 6-carboxypterin (Cap, 100 μM) and MB (2.5–10 μM) exposed to ultraviolet and visible radiation, presents a synergistic effect on the eradication of a MDR Klebsiella pneumoniae strain. Similar effect was observed when the treatment was performed either with planktonic or biofilm growing cells. Moreover, it was found that after treatment the killing action continues in the absence of irradiation leading to the eradication of the microorganisms growing in biofilm. Therefore, the combined aPDT represents a promising strategy for the management of clinical contact surfaces, disinfection of surgical instruments, biofouling and even antimicrobial wastewater treatment.","author":[{"dropping-particle":"","family":"Tosato","given":"Maira Gaspar","non-dropping-particle":"","parse-names":false,"suffix":""},{"dropping-particle":"","family":"Schilardi","given":"Patricia","non-dropping-particle":"","parse-names":false,"suffix":""},{"dropping-particle":"","family":"Lorenzo de Mele","given":"Mónica Fernández","non-dropping-particle":"","parse-names":false,"suffix":""},{"dropping-particle":"","family":"Thomas","given":"Andrés H.","non-dropping-particle":"","parse-names":false,"suffix":""},{"dropping-particle":"","family":"Lorente","given":"Carolina","non-dropping-particle":"","parse-names":false,"suffix":""},{"dropping-particle":"","family":"Miñán","given":"Alejandro","non-dropping-particle":"","parse-names":false,"suffix":""}],"container-title":"Heliyon","id":"ITEM-1","issue":"3","issued":{"date-parts":[["2020"]]},"page":"0-5","title":"Synergistic effect of carboxypterin and methylene blue applied to antimicrobial photodynamic therapy against mature biofilm of Klebsiella pneumoniae","type":"article-journal","volume":"6"},"uris":["http://www.mendeley.com/documents/?uuid=806d4406-8096-4b31-a45a-575be5e6ac59"]}],"mendeley":{"formattedCitation":"&lt;sup&gt;3&lt;/sup&gt;","plainTextFormattedCitation":"3","previouslyFormattedCitation":"(Tosato et al., 2020)"},"properties":{"noteIndex":0},"schema":"https://github.com/citation-style-language/schema/raw/master/csl-citation.json"}</w:instrText>
      </w:r>
      <w:r w:rsidR="00D12736" w:rsidRPr="000E6BEC">
        <w:rPr>
          <w:rFonts w:ascii="Arial" w:hAnsi="Arial" w:cs="Arial"/>
          <w:lang w:val="en-US"/>
        </w:rPr>
        <w:fldChar w:fldCharType="separate"/>
      </w:r>
      <w:r w:rsidR="0002316C" w:rsidRPr="000E6BEC">
        <w:rPr>
          <w:rFonts w:ascii="Arial" w:hAnsi="Arial" w:cs="Arial"/>
          <w:noProof/>
          <w:vertAlign w:val="superscript"/>
          <w:lang w:val="en-US"/>
        </w:rPr>
        <w:t>3</w:t>
      </w:r>
      <w:r w:rsidR="00D12736" w:rsidRPr="000E6BEC">
        <w:rPr>
          <w:rFonts w:ascii="Arial" w:hAnsi="Arial" w:cs="Arial"/>
          <w:lang w:val="en-US"/>
        </w:rPr>
        <w:fldChar w:fldCharType="end"/>
      </w:r>
      <w:r w:rsidR="00D12736" w:rsidRPr="000E6BEC">
        <w:rPr>
          <w:rFonts w:ascii="Arial" w:hAnsi="Arial" w:cs="Arial"/>
          <w:lang w:val="en-US"/>
        </w:rPr>
        <w:t>. The</w:t>
      </w:r>
      <w:r w:rsidR="00D12736" w:rsidRPr="00D63908">
        <w:rPr>
          <w:rFonts w:ascii="Arial" w:hAnsi="Arial" w:cs="Arial"/>
          <w:lang w:val="en-US"/>
        </w:rPr>
        <w:t xml:space="preserve"> whole system was subsequently incubated at </w:t>
      </w:r>
      <w:r w:rsidR="00D12736" w:rsidRPr="001D34DC">
        <w:rPr>
          <w:rFonts w:ascii="Arial" w:hAnsi="Arial" w:cs="Arial"/>
          <w:lang w:val="en-US"/>
        </w:rPr>
        <w:t xml:space="preserve">31 ºC </w:t>
      </w:r>
      <w:r w:rsidR="00D12736" w:rsidRPr="00106EB3">
        <w:rPr>
          <w:rFonts w:ascii="Arial" w:hAnsi="Arial" w:cs="Arial"/>
          <w:lang w:val="en-US"/>
        </w:rPr>
        <w:t xml:space="preserve">for 1 h (1h-biofilms). </w:t>
      </w:r>
      <w:r w:rsidR="00D12736">
        <w:rPr>
          <w:rFonts w:ascii="Arial" w:hAnsi="Arial" w:cs="Arial"/>
          <w:lang w:val="en-US"/>
        </w:rPr>
        <w:t xml:space="preserve">Occasionally, 2h-biofilms were obtained. </w:t>
      </w:r>
      <w:r w:rsidR="00D12736" w:rsidRPr="00106EB3">
        <w:rPr>
          <w:rFonts w:ascii="Arial" w:hAnsi="Arial" w:cs="Arial"/>
          <w:lang w:val="en-US"/>
        </w:rPr>
        <w:t>Then, the slides were washed off with sterile phosphate buffer solution</w:t>
      </w:r>
      <w:r w:rsidR="00D12736" w:rsidRPr="00782FC6">
        <w:rPr>
          <w:rFonts w:ascii="Arial" w:hAnsi="Arial" w:cs="Arial"/>
          <w:lang w:val="en-US"/>
        </w:rPr>
        <w:t xml:space="preserve"> (PBS). One of them were observed by epifluorescence microscopy (</w:t>
      </w:r>
      <w:r w:rsidR="00D12736" w:rsidRPr="00782FC6">
        <w:rPr>
          <w:rFonts w:ascii="Arial" w:eastAsia="Arial Unicode MS" w:hAnsi="Arial" w:cs="Arial"/>
          <w:shd w:val="clear" w:color="auto" w:fill="FFFFFF"/>
        </w:rPr>
        <w:t>BX51 microscope</w:t>
      </w:r>
      <w:r w:rsidR="00D12736" w:rsidRPr="00782FC6">
        <w:rPr>
          <w:rFonts w:ascii="Arial" w:hAnsi="Arial" w:cs="Arial"/>
          <w:lang w:val="en-US"/>
        </w:rPr>
        <w:t xml:space="preserve"> </w:t>
      </w:r>
      <w:r w:rsidR="00D12736" w:rsidRPr="001D34DC">
        <w:rPr>
          <w:rFonts w:ascii="Arial" w:hAnsi="Arial" w:cs="Arial"/>
          <w:lang w:val="en-US"/>
        </w:rPr>
        <w:t xml:space="preserve">Olympus Corp., </w:t>
      </w:r>
      <w:proofErr w:type="spellStart"/>
      <w:r w:rsidR="00D12736" w:rsidRPr="001D34DC">
        <w:rPr>
          <w:rFonts w:ascii="Arial" w:hAnsi="Arial" w:cs="Arial"/>
          <w:lang w:val="en-US"/>
        </w:rPr>
        <w:t>Tokio</w:t>
      </w:r>
      <w:proofErr w:type="spellEnd"/>
      <w:r w:rsidR="00D12736" w:rsidRPr="001D34DC">
        <w:rPr>
          <w:rFonts w:ascii="Arial" w:hAnsi="Arial" w:cs="Arial"/>
          <w:lang w:val="en-US"/>
        </w:rPr>
        <w:t xml:space="preserve">, Japan). </w:t>
      </w:r>
      <w:bookmarkStart w:id="2" w:name="_Hlk77326528"/>
      <w:r w:rsidR="00D12736" w:rsidRPr="001D34DC">
        <w:rPr>
          <w:rFonts w:ascii="Arial" w:hAnsi="Arial" w:cs="Arial"/>
          <w:lang w:val="en-US"/>
        </w:rPr>
        <w:t>The remaining samples were introduced into a multiwell plate (24 wells).</w:t>
      </w:r>
      <w:bookmarkEnd w:id="2"/>
      <w:r w:rsidR="00D12736" w:rsidRPr="001D34DC">
        <w:rPr>
          <w:rFonts w:ascii="Arial" w:hAnsi="Arial" w:cs="Arial"/>
          <w:lang w:val="en-US"/>
        </w:rPr>
        <w:t xml:space="preserve"> Each </w:t>
      </w:r>
      <w:r>
        <w:rPr>
          <w:rFonts w:ascii="Arial" w:hAnsi="Arial" w:cs="Arial"/>
          <w:lang w:val="en-US"/>
        </w:rPr>
        <w:t>well</w:t>
      </w:r>
      <w:r w:rsidR="00D12736" w:rsidRPr="001D34DC">
        <w:rPr>
          <w:rFonts w:ascii="Arial" w:hAnsi="Arial" w:cs="Arial"/>
          <w:lang w:val="en-US"/>
        </w:rPr>
        <w:t xml:space="preserve"> contained 1 mL of diluted culture medium </w:t>
      </w:r>
      <w:bookmarkStart w:id="3" w:name="_Hlk77326637"/>
      <w:r w:rsidR="00D12736" w:rsidRPr="001D34DC">
        <w:rPr>
          <w:rFonts w:ascii="Arial" w:hAnsi="Arial" w:cs="Arial"/>
          <w:lang w:val="en-US"/>
        </w:rPr>
        <w:t xml:space="preserve">with 50 ppm of either </w:t>
      </w:r>
      <w:r w:rsidR="00D12736" w:rsidRPr="001D34DC">
        <w:rPr>
          <w:rFonts w:ascii="Arial" w:eastAsia="Times New Roman" w:hAnsi="Arial" w:cs="Arial"/>
          <w:shd w:val="clear" w:color="auto" w:fill="FFFFFF"/>
          <w:lang w:eastAsia="es-AR"/>
        </w:rPr>
        <w:t>Al</w:t>
      </w:r>
      <w:r w:rsidR="00D12736" w:rsidRPr="001D34DC">
        <w:rPr>
          <w:rFonts w:ascii="Arial" w:eastAsia="Times New Roman" w:hAnsi="Arial" w:cs="Arial"/>
          <w:shd w:val="clear" w:color="auto" w:fill="FFFFFF"/>
          <w:vertAlign w:val="subscript"/>
          <w:lang w:eastAsia="es-AR"/>
        </w:rPr>
        <w:t>2</w:t>
      </w:r>
      <w:r w:rsidR="00D12736" w:rsidRPr="001D34DC">
        <w:rPr>
          <w:rFonts w:ascii="Arial" w:eastAsia="Times New Roman" w:hAnsi="Arial" w:cs="Arial"/>
          <w:shd w:val="clear" w:color="auto" w:fill="FFFFFF"/>
          <w:lang w:eastAsia="es-AR"/>
        </w:rPr>
        <w:t>O</w:t>
      </w:r>
      <w:r w:rsidR="00D12736" w:rsidRPr="001D34DC">
        <w:rPr>
          <w:rFonts w:ascii="Arial" w:eastAsia="Times New Roman" w:hAnsi="Arial" w:cs="Arial"/>
          <w:shd w:val="clear" w:color="auto" w:fill="FFFFFF"/>
          <w:vertAlign w:val="subscript"/>
          <w:lang w:eastAsia="es-AR"/>
        </w:rPr>
        <w:t>3</w:t>
      </w:r>
      <w:r w:rsidR="00D12736" w:rsidRPr="001D34DC">
        <w:rPr>
          <w:rFonts w:ascii="Arial" w:eastAsia="Times New Roman" w:hAnsi="Arial" w:cs="Arial"/>
          <w:shd w:val="clear" w:color="auto" w:fill="FFFFFF"/>
          <w:lang w:eastAsia="es-AR"/>
        </w:rPr>
        <w:t xml:space="preserve">-NP </w:t>
      </w:r>
      <w:r w:rsidR="00D12736" w:rsidRPr="001D34DC">
        <w:rPr>
          <w:rFonts w:ascii="Arial" w:hAnsi="Arial" w:cs="Arial"/>
        </w:rPr>
        <w:t>or HA-</w:t>
      </w:r>
      <w:r w:rsidR="00D12736" w:rsidRPr="001D34DC">
        <w:rPr>
          <w:rFonts w:ascii="Arial" w:eastAsia="Times New Roman" w:hAnsi="Arial" w:cs="Arial"/>
          <w:shd w:val="clear" w:color="auto" w:fill="FFFFFF"/>
          <w:lang w:eastAsia="es-AR"/>
        </w:rPr>
        <w:t>Al</w:t>
      </w:r>
      <w:r w:rsidR="00D12736" w:rsidRPr="001D34DC">
        <w:rPr>
          <w:rFonts w:ascii="Arial" w:eastAsia="Times New Roman" w:hAnsi="Arial" w:cs="Arial"/>
          <w:shd w:val="clear" w:color="auto" w:fill="FFFFFF"/>
          <w:vertAlign w:val="subscript"/>
          <w:lang w:eastAsia="es-AR"/>
        </w:rPr>
        <w:t>2</w:t>
      </w:r>
      <w:r w:rsidR="00D12736" w:rsidRPr="001D34DC">
        <w:rPr>
          <w:rFonts w:ascii="Arial" w:eastAsia="Times New Roman" w:hAnsi="Arial" w:cs="Arial"/>
          <w:shd w:val="clear" w:color="auto" w:fill="FFFFFF"/>
          <w:lang w:eastAsia="es-AR"/>
        </w:rPr>
        <w:t>O</w:t>
      </w:r>
      <w:r w:rsidR="00D12736" w:rsidRPr="001D34DC">
        <w:rPr>
          <w:rFonts w:ascii="Arial" w:eastAsia="Times New Roman" w:hAnsi="Arial" w:cs="Arial"/>
          <w:shd w:val="clear" w:color="auto" w:fill="FFFFFF"/>
          <w:vertAlign w:val="subscript"/>
          <w:lang w:eastAsia="es-AR"/>
        </w:rPr>
        <w:t>3</w:t>
      </w:r>
      <w:r w:rsidR="00D12736" w:rsidRPr="001D34DC">
        <w:rPr>
          <w:rFonts w:ascii="Arial" w:eastAsia="Times New Roman" w:hAnsi="Arial" w:cs="Arial"/>
          <w:shd w:val="clear" w:color="auto" w:fill="FFFFFF"/>
          <w:lang w:eastAsia="es-AR"/>
        </w:rPr>
        <w:t xml:space="preserve">-NP </w:t>
      </w:r>
      <w:bookmarkEnd w:id="3"/>
      <w:r w:rsidR="00D12736" w:rsidRPr="001D34DC">
        <w:rPr>
          <w:rFonts w:ascii="Arial" w:eastAsia="Times New Roman" w:hAnsi="Arial" w:cs="Arial"/>
          <w:shd w:val="clear" w:color="auto" w:fill="FFFFFF"/>
          <w:lang w:eastAsia="es-AR"/>
        </w:rPr>
        <w:t xml:space="preserve">using the diluted culture medium without </w:t>
      </w:r>
      <w:r w:rsidR="00D12736">
        <w:rPr>
          <w:rFonts w:ascii="Arial" w:eastAsia="Times New Roman" w:hAnsi="Arial" w:cs="Arial"/>
          <w:shd w:val="clear" w:color="auto" w:fill="FFFFFF"/>
          <w:lang w:eastAsia="es-AR"/>
        </w:rPr>
        <w:t xml:space="preserve">(control) </w:t>
      </w:r>
      <w:r w:rsidR="00D12736" w:rsidRPr="001D34DC">
        <w:rPr>
          <w:rFonts w:ascii="Arial" w:eastAsia="Times New Roman" w:hAnsi="Arial" w:cs="Arial"/>
          <w:shd w:val="clear" w:color="auto" w:fill="FFFFFF"/>
          <w:lang w:eastAsia="es-AR"/>
        </w:rPr>
        <w:t xml:space="preserve">and with </w:t>
      </w:r>
      <w:r w:rsidR="00D12736" w:rsidRPr="001D34DC">
        <w:rPr>
          <w:rFonts w:ascii="Arial" w:hAnsi="Arial" w:cs="Arial"/>
          <w:lang w:val="en-US"/>
        </w:rPr>
        <w:t xml:space="preserve">10 ppm of HA </w:t>
      </w:r>
      <w:r w:rsidR="00D12736">
        <w:rPr>
          <w:rFonts w:ascii="Arial" w:hAnsi="Arial" w:cs="Arial"/>
          <w:lang w:val="en-US"/>
        </w:rPr>
        <w:t xml:space="preserve">(HA-control) </w:t>
      </w:r>
      <w:r w:rsidR="00D12736" w:rsidRPr="001D34DC">
        <w:rPr>
          <w:rFonts w:ascii="Arial" w:hAnsi="Arial" w:cs="Arial"/>
          <w:lang w:val="en-US"/>
        </w:rPr>
        <w:t>as controls. Afterwards, the samples were incubated at 31 ºC for 24 h. After the incubation period, loosely adherent bacteria of the biofilms were washed off two times</w:t>
      </w:r>
      <w:r w:rsidR="00D12736" w:rsidRPr="00D63908">
        <w:rPr>
          <w:rFonts w:ascii="Arial" w:hAnsi="Arial" w:cs="Arial"/>
          <w:lang w:val="en-US"/>
        </w:rPr>
        <w:t xml:space="preserve"> with sterile PBS. </w:t>
      </w:r>
      <w:r w:rsidR="00D12736">
        <w:rPr>
          <w:rFonts w:ascii="Arial" w:hAnsi="Arial" w:cs="Arial"/>
          <w:lang w:val="en-US"/>
        </w:rPr>
        <w:t xml:space="preserve">For bacterial enumeration, </w:t>
      </w:r>
      <w:proofErr w:type="spellStart"/>
      <w:r w:rsidR="00D12736">
        <w:rPr>
          <w:rFonts w:ascii="Arial" w:hAnsi="Arial" w:cs="Arial"/>
          <w:lang w:val="en-US"/>
        </w:rPr>
        <w:t>b</w:t>
      </w:r>
      <w:r w:rsidR="00D12736" w:rsidRPr="00D63908">
        <w:rPr>
          <w:rFonts w:ascii="Arial" w:hAnsi="Arial" w:cs="Arial"/>
          <w:lang w:val="en-US"/>
        </w:rPr>
        <w:t>iofilmed</w:t>
      </w:r>
      <w:proofErr w:type="spellEnd"/>
      <w:r w:rsidR="00D12736" w:rsidRPr="00D63908">
        <w:rPr>
          <w:rFonts w:ascii="Arial" w:hAnsi="Arial" w:cs="Arial"/>
          <w:lang w:val="en-US"/>
        </w:rPr>
        <w:t xml:space="preserve"> slides were sonicated during 15 minutes in a sterile flask containing 1mL of PBS to peel off the microbes and the resulting suspension diluted for bacterial counting in agar plate</w:t>
      </w:r>
      <w:r w:rsidR="00D12736">
        <w:rPr>
          <w:rFonts w:ascii="Arial" w:hAnsi="Arial" w:cs="Arial"/>
          <w:lang w:val="en-US"/>
        </w:rPr>
        <w:t>s</w:t>
      </w:r>
      <w:r w:rsidR="00D12736" w:rsidRPr="00D63908">
        <w:rPr>
          <w:rFonts w:ascii="Arial" w:hAnsi="Arial" w:cs="Arial"/>
          <w:lang w:val="en-US"/>
        </w:rPr>
        <w:t>.</w:t>
      </w:r>
      <w:r w:rsidR="003A0CD2" w:rsidRPr="003A0CD2">
        <w:rPr>
          <w:rFonts w:ascii="Arial" w:eastAsia="Times New Roman" w:hAnsi="Arial" w:cs="Arial"/>
          <w:lang w:eastAsia="es-ES"/>
        </w:rPr>
        <w:t xml:space="preserve"> </w:t>
      </w:r>
      <w:r w:rsidR="003A0CD2">
        <w:rPr>
          <w:rFonts w:ascii="Arial" w:eastAsia="Times New Roman" w:hAnsi="Arial" w:cs="Arial"/>
          <w:lang w:eastAsia="es-ES"/>
        </w:rPr>
        <w:t>After this 24h period t</w:t>
      </w:r>
      <w:r w:rsidR="003A0CD2" w:rsidRPr="00D63908">
        <w:rPr>
          <w:rFonts w:ascii="Arial" w:eastAsia="Times New Roman" w:hAnsi="Arial" w:cs="Arial"/>
          <w:lang w:eastAsia="es-ES"/>
        </w:rPr>
        <w:t xml:space="preserve">he number of attached bacteria </w:t>
      </w:r>
      <w:r w:rsidR="003A0CD2" w:rsidRPr="008C6DC7">
        <w:rPr>
          <w:rFonts w:ascii="Arial" w:eastAsia="Times New Roman" w:hAnsi="Arial" w:cs="Arial"/>
          <w:lang w:eastAsia="es-ES"/>
        </w:rPr>
        <w:t xml:space="preserve">reached </w:t>
      </w:r>
      <w:r w:rsidR="003A0CD2">
        <w:rPr>
          <w:rFonts w:ascii="Arial" w:eastAsia="Times New Roman" w:hAnsi="Arial" w:cs="Arial"/>
          <w:lang w:eastAsia="es-ES"/>
        </w:rPr>
        <w:t xml:space="preserve">ca. </w:t>
      </w:r>
      <w:r w:rsidR="003A0CD2" w:rsidRPr="008C6DC7">
        <w:rPr>
          <w:rFonts w:ascii="Arial" w:eastAsia="Times New Roman" w:hAnsi="Arial" w:cs="Arial"/>
          <w:lang w:eastAsia="es-ES"/>
        </w:rPr>
        <w:t>4.5</w:t>
      </w:r>
      <w:r w:rsidR="003A0CD2" w:rsidRPr="008C6DC7">
        <w:rPr>
          <w:rFonts w:ascii="Arial" w:eastAsia="Times New Roman" w:hAnsi="Arial" w:cs="Arial"/>
          <w:sz w:val="16"/>
          <w:szCs w:val="16"/>
          <w:lang w:eastAsia="es-ES"/>
        </w:rPr>
        <w:t>x</w:t>
      </w:r>
      <w:r w:rsidR="003A0CD2" w:rsidRPr="008C6DC7">
        <w:rPr>
          <w:rFonts w:ascii="Arial" w:eastAsia="Times New Roman" w:hAnsi="Arial" w:cs="Arial"/>
          <w:lang w:eastAsia="es-ES"/>
        </w:rPr>
        <w:t>10</w:t>
      </w:r>
      <w:r w:rsidR="003A0CD2" w:rsidRPr="008C6DC7">
        <w:rPr>
          <w:rFonts w:ascii="Arial" w:eastAsia="Times New Roman" w:hAnsi="Arial" w:cs="Arial"/>
          <w:vertAlign w:val="superscript"/>
          <w:lang w:eastAsia="es-ES"/>
        </w:rPr>
        <w:t xml:space="preserve">6+ </w:t>
      </w:r>
      <w:r w:rsidR="003A0CD2" w:rsidRPr="008C6DC7">
        <w:rPr>
          <w:rFonts w:ascii="Arial" w:eastAsia="Times New Roman" w:hAnsi="Arial" w:cs="Arial"/>
          <w:lang w:eastAsia="es-ES"/>
        </w:rPr>
        <w:t>CFU/cm</w:t>
      </w:r>
      <w:r w:rsidR="003A0CD2" w:rsidRPr="008C6DC7">
        <w:rPr>
          <w:rFonts w:ascii="Arial" w:eastAsia="Times New Roman" w:hAnsi="Arial" w:cs="Arial"/>
          <w:vertAlign w:val="superscript"/>
          <w:lang w:eastAsia="es-ES"/>
        </w:rPr>
        <w:t>2</w:t>
      </w:r>
      <w:r w:rsidR="003A0CD2" w:rsidRPr="008C6DC7">
        <w:rPr>
          <w:rFonts w:ascii="Arial" w:eastAsia="Times New Roman" w:hAnsi="Arial" w:cs="Arial"/>
          <w:lang w:eastAsia="es-ES"/>
        </w:rPr>
        <w:t xml:space="preserve">. </w:t>
      </w:r>
      <w:r w:rsidR="00D12736" w:rsidRPr="00D63908">
        <w:rPr>
          <w:rFonts w:ascii="Arial" w:hAnsi="Arial" w:cs="Arial"/>
          <w:lang w:val="en-US"/>
        </w:rPr>
        <w:t xml:space="preserve"> </w:t>
      </w:r>
    </w:p>
    <w:p w14:paraId="249065BE" w14:textId="1D329E4C" w:rsidR="003A0CD2" w:rsidRPr="001D34DC" w:rsidRDefault="003A0CD2" w:rsidP="003A0CD2">
      <w:pPr>
        <w:shd w:val="clear" w:color="auto" w:fill="FFFFFF"/>
        <w:spacing w:after="0" w:line="360" w:lineRule="auto"/>
        <w:jc w:val="both"/>
        <w:rPr>
          <w:rFonts w:ascii="Arial" w:hAnsi="Arial" w:cs="Arial"/>
          <w:lang w:val="en-US"/>
        </w:rPr>
      </w:pPr>
      <w:r w:rsidRPr="00D63908">
        <w:rPr>
          <w:rFonts w:ascii="Arial" w:hAnsi="Arial" w:cs="Arial"/>
          <w:lang w:val="en-US"/>
        </w:rPr>
        <w:t xml:space="preserve">A scheme of biofilm formation </w:t>
      </w:r>
      <w:r>
        <w:rPr>
          <w:rFonts w:ascii="Arial" w:hAnsi="Arial" w:cs="Arial"/>
          <w:lang w:val="en-US"/>
        </w:rPr>
        <w:t xml:space="preserve">similar to that described previously with additional pretreatment to preserve biological material </w:t>
      </w:r>
      <w:r w:rsidRPr="00D63908">
        <w:rPr>
          <w:rFonts w:ascii="Arial" w:hAnsi="Arial" w:cs="Arial"/>
          <w:lang w:val="en-US"/>
        </w:rPr>
        <w:t>was used to perform SEM observations</w:t>
      </w:r>
      <w:r>
        <w:rPr>
          <w:rFonts w:ascii="Arial" w:hAnsi="Arial" w:cs="Arial"/>
          <w:lang w:val="en-US"/>
        </w:rPr>
        <w:t xml:space="preserve"> </w:t>
      </w:r>
      <w:r>
        <w:rPr>
          <w:rFonts w:ascii="Arial" w:hAnsi="Arial" w:cs="Arial"/>
          <w:lang w:val="en-US"/>
        </w:rPr>
        <w:fldChar w:fldCharType="begin" w:fldLock="1"/>
      </w:r>
      <w:r w:rsidR="0002316C">
        <w:rPr>
          <w:rFonts w:ascii="Arial" w:hAnsi="Arial" w:cs="Arial"/>
          <w:lang w:val="en-US"/>
        </w:rPr>
        <w:instrText>ADDIN CSL_CITATION {"citationItems":[{"id":"ITEM-1","itemData":{"DOI":"10.1021/acsomega.0c05114","ISSN":"24701343","abstract":"The effects of environmental factors such as sunlight irradiation and the presence of humic acid (HA) on the physicochemical properties of commercial multiwall carbon nanotubes (MWCNT) suspended in a simulated inorganic matrix (SIM) and their impacts on bacteria growing in biofilms were evaluated. Both solar irradiation and the presence of HA lead to the dissolution of adsorbed metals on the MWCNT, which are residues of synthesis catalysts. Also, preferential adsorption of certain HA components on the MWCNT induces important modifications in the aliphatic/aromatic relationship of HA components in solution and the generation and release of new moieties. Results demonstrated that the variation of such physicochemical parameters strongly affects the interactions of MWCNT with Pseudomonas aeruginosa sessile bacteria. Thus, the number of attached bacteria increased, and stress responses such as decrease in bacterial size were found in the presence of sunlight-irradiated MWCNT with a particular distribution of extracellular polymeric substances (EPS) strands. A shielding effect was observed when HA was added. It was concluded that physicochemical alterations caused by environmental conditions (with/without irradiation, presence/absence of HA) on MWCNT-containing SIM trigger distinctive adaptive behavior of bacteria in biofilms. This information must be taken into account in the development of biologically assisted treatments for organic metal co-contamination of MWCNT-containing media since MWCNT discharge alters the physicochemical properties and composition of the aqueous environment and the response of the biofilms that interact with it.","author":[{"dropping-particle":"","family":"Rodríguez Sartori","given":"Damián","non-dropping-particle":"","parse-names":false,"suffix":""},{"dropping-particle":"","family":"Bertuola","given":"Marcos","non-dropping-particle":"","parse-names":false,"suffix":""},{"dropping-particle":"","family":"Miñán","given":"Alejandro","non-dropping-particle":"","parse-names":false,"suffix":""},{"dropping-particle":"","family":"Gonik","given":"Eduardo","non-dropping-particle":"","parse-names":false,"suffix":""},{"dropping-particle":"","family":"Gonzalez","given":"Mónica C.","non-dropping-particle":"","parse-names":false,"suffix":""},{"dropping-particle":"","family":"Mele","given":"Mónica Fernández Lorenzo","non-dropping-particle":"De","parse-names":false,"suffix":""}],"container-title":"ACS Omega","id":"ITEM-1","issue":"8","issued":{"date-parts":[["2021"]]},"page":"5197-5208","title":"Environmentally Induced Changes of Commercial Carbon Nanotubes in Aqueous Suspensions. Adaptive Behavior of Bacteria in Biofilms","type":"article-journal","volume":"6"},"uris":["http://www.mendeley.com/documents/?uuid=20795479-00b2-4a98-9c5d-afe959816bf0"]}],"mendeley":{"formattedCitation":"&lt;sup&gt;4&lt;/sup&gt;","plainTextFormattedCitation":"4","previouslyFormattedCitation":"(Rodríguez Sartori et al., 2021)"},"properties":{"noteIndex":0},"schema":"https://github.com/citation-style-language/schema/raw/master/csl-citation.json"}</w:instrText>
      </w:r>
      <w:r>
        <w:rPr>
          <w:rFonts w:ascii="Arial" w:hAnsi="Arial" w:cs="Arial"/>
          <w:lang w:val="en-US"/>
        </w:rPr>
        <w:fldChar w:fldCharType="separate"/>
      </w:r>
      <w:r w:rsidR="0002316C" w:rsidRPr="0002316C">
        <w:rPr>
          <w:rFonts w:ascii="Arial" w:hAnsi="Arial" w:cs="Arial"/>
          <w:noProof/>
          <w:vertAlign w:val="superscript"/>
          <w:lang w:val="en-US"/>
        </w:rPr>
        <w:t>4</w:t>
      </w:r>
      <w:r>
        <w:rPr>
          <w:rFonts w:ascii="Arial" w:hAnsi="Arial" w:cs="Arial"/>
          <w:lang w:val="en-US"/>
        </w:rPr>
        <w:fldChar w:fldCharType="end"/>
      </w:r>
      <w:r w:rsidRPr="00D63908">
        <w:rPr>
          <w:rFonts w:ascii="Arial" w:hAnsi="Arial" w:cs="Arial"/>
          <w:lang w:val="en-US"/>
        </w:rPr>
        <w:t xml:space="preserve">. </w:t>
      </w:r>
      <w:r>
        <w:rPr>
          <w:rFonts w:ascii="Arial" w:hAnsi="Arial" w:cs="Arial"/>
          <w:lang w:val="en-US"/>
        </w:rPr>
        <w:t>T</w:t>
      </w:r>
      <w:r w:rsidRPr="00D63908">
        <w:rPr>
          <w:rFonts w:ascii="Arial" w:hAnsi="Arial" w:cs="Arial"/>
          <w:lang w:val="en-US"/>
        </w:rPr>
        <w:t xml:space="preserve">he </w:t>
      </w:r>
      <w:r>
        <w:rPr>
          <w:rFonts w:ascii="Arial" w:hAnsi="Arial" w:cs="Arial"/>
          <w:lang w:val="en-US"/>
        </w:rPr>
        <w:t>24h-</w:t>
      </w:r>
      <w:r w:rsidRPr="00D63908">
        <w:rPr>
          <w:rFonts w:ascii="Arial" w:hAnsi="Arial" w:cs="Arial"/>
          <w:lang w:val="en-US"/>
        </w:rPr>
        <w:t xml:space="preserve">biofilmed glasses were fixed using 2% glutaraldehyde solution and the dehydrated using different ethanol solutions, starting at concentrations close to 50% and finishing with absolute ethanol (99%). </w:t>
      </w:r>
      <w:r w:rsidRPr="001D34DC">
        <w:rPr>
          <w:rFonts w:ascii="Arial" w:hAnsi="Arial" w:cs="Arial"/>
          <w:lang w:val="en-US"/>
        </w:rPr>
        <w:t xml:space="preserve">Finally, </w:t>
      </w:r>
      <w:r w:rsidRPr="001D34DC">
        <w:rPr>
          <w:rFonts w:ascii="Arial" w:hAnsi="Arial" w:cs="Arial"/>
          <w:strike/>
          <w:lang w:val="en-US"/>
        </w:rPr>
        <w:t>a</w:t>
      </w:r>
      <w:r w:rsidRPr="001D34DC">
        <w:rPr>
          <w:rFonts w:ascii="Arial" w:hAnsi="Arial" w:cs="Arial"/>
          <w:lang w:val="en-US"/>
        </w:rPr>
        <w:t xml:space="preserve"> dehydration with critical CO</w:t>
      </w:r>
      <w:r w:rsidRPr="001D34DC">
        <w:rPr>
          <w:rFonts w:ascii="Arial" w:hAnsi="Arial" w:cs="Arial"/>
          <w:vertAlign w:val="subscript"/>
          <w:lang w:val="en-US"/>
        </w:rPr>
        <w:t>2</w:t>
      </w:r>
      <w:r w:rsidRPr="001D34DC">
        <w:rPr>
          <w:rFonts w:ascii="Arial" w:hAnsi="Arial" w:cs="Arial"/>
          <w:lang w:val="en-US"/>
        </w:rPr>
        <w:t xml:space="preserve"> and a coverage with Au layer was performed. </w:t>
      </w:r>
    </w:p>
    <w:p w14:paraId="425448F4" w14:textId="367F9D0C" w:rsidR="00D12736" w:rsidRDefault="00D12736" w:rsidP="00221FA4">
      <w:pPr>
        <w:shd w:val="clear" w:color="auto" w:fill="FFFFFF"/>
        <w:spacing w:after="0" w:line="360" w:lineRule="auto"/>
        <w:jc w:val="both"/>
        <w:rPr>
          <w:rFonts w:ascii="Arial" w:hAnsi="Arial" w:cs="Arial"/>
          <w:lang w:val="en-US"/>
        </w:rPr>
      </w:pPr>
    </w:p>
    <w:p w14:paraId="58B8981F" w14:textId="77777777" w:rsidR="00D12736" w:rsidRPr="00AC737B" w:rsidRDefault="00D12736" w:rsidP="00221FA4">
      <w:pPr>
        <w:shd w:val="clear" w:color="auto" w:fill="FFFFFF"/>
        <w:spacing w:after="0" w:line="360" w:lineRule="auto"/>
        <w:jc w:val="both"/>
        <w:rPr>
          <w:rFonts w:ascii="Arial" w:hAnsi="Arial" w:cs="Arial"/>
          <w:lang w:val="en-US"/>
        </w:rPr>
      </w:pPr>
    </w:p>
    <w:p w14:paraId="3844D370" w14:textId="528CAC1A" w:rsidR="00E07311" w:rsidRPr="00AC737B" w:rsidRDefault="00221FA4" w:rsidP="00221FA4">
      <w:pPr>
        <w:shd w:val="clear" w:color="auto" w:fill="FFFFFF"/>
        <w:spacing w:after="0" w:line="360" w:lineRule="auto"/>
        <w:jc w:val="both"/>
        <w:rPr>
          <w:rFonts w:ascii="Arial" w:eastAsia="Times New Roman" w:hAnsi="Arial" w:cs="Arial"/>
          <w:b/>
          <w:lang w:val="en-US" w:eastAsia="es-AR"/>
        </w:rPr>
      </w:pPr>
      <w:r w:rsidRPr="00AC737B">
        <w:rPr>
          <w:rFonts w:ascii="Arial" w:eastAsia="Times New Roman" w:hAnsi="Arial" w:cs="Arial"/>
          <w:b/>
          <w:lang w:val="en-US" w:eastAsia="es-AR"/>
        </w:rPr>
        <w:t>Characterization assays and spectroscopic analysis:</w:t>
      </w:r>
    </w:p>
    <w:p w14:paraId="3DAB5BCF" w14:textId="77777777" w:rsidR="00221FA4" w:rsidRPr="00AC737B" w:rsidRDefault="00221FA4" w:rsidP="00221FA4">
      <w:pPr>
        <w:shd w:val="clear" w:color="auto" w:fill="FFFFFF"/>
        <w:spacing w:after="0" w:line="360" w:lineRule="auto"/>
        <w:jc w:val="both"/>
        <w:rPr>
          <w:rFonts w:ascii="Arial" w:hAnsi="Arial" w:cs="Arial"/>
        </w:rPr>
      </w:pPr>
      <w:r w:rsidRPr="00AC737B">
        <w:rPr>
          <w:rFonts w:ascii="Arial" w:hAnsi="Arial" w:cs="Arial"/>
        </w:rPr>
        <w:t xml:space="preserve">Dynamic Light Scattering (DLS) results were obtained at 25.0 ± 0.1°C with a Malvern </w:t>
      </w:r>
      <w:proofErr w:type="spellStart"/>
      <w:r w:rsidRPr="00AC737B">
        <w:rPr>
          <w:rFonts w:ascii="Arial" w:hAnsi="Arial" w:cs="Arial"/>
        </w:rPr>
        <w:t>Zetasizer</w:t>
      </w:r>
      <w:proofErr w:type="spellEnd"/>
      <w:r w:rsidRPr="00AC737B">
        <w:rPr>
          <w:rFonts w:ascii="Arial" w:hAnsi="Arial" w:cs="Arial"/>
        </w:rPr>
        <w:t xml:space="preserve"> Nano (Malvern Instruments; UK) after appropriate dilutions of NP suspensions. Each system was </w:t>
      </w:r>
      <w:proofErr w:type="spellStart"/>
      <w:r w:rsidRPr="00AC737B">
        <w:rPr>
          <w:rFonts w:ascii="Arial" w:hAnsi="Arial" w:cs="Arial"/>
        </w:rPr>
        <w:t>analyzed</w:t>
      </w:r>
      <w:proofErr w:type="spellEnd"/>
      <w:r w:rsidRPr="00AC737B">
        <w:rPr>
          <w:rFonts w:ascii="Arial" w:hAnsi="Arial" w:cs="Arial"/>
        </w:rPr>
        <w:t xml:space="preserve"> three times.</w:t>
      </w:r>
    </w:p>
    <w:p w14:paraId="71EDEF62" w14:textId="77777777" w:rsidR="00221FA4" w:rsidRPr="00AC737B" w:rsidRDefault="00221FA4" w:rsidP="00221FA4">
      <w:pPr>
        <w:shd w:val="clear" w:color="auto" w:fill="FFFFFF"/>
        <w:spacing w:after="0" w:line="360" w:lineRule="auto"/>
        <w:jc w:val="both"/>
        <w:rPr>
          <w:rFonts w:ascii="Arial" w:eastAsia="Times New Roman" w:hAnsi="Arial" w:cs="Arial"/>
          <w:lang w:eastAsia="es-AR"/>
        </w:rPr>
      </w:pPr>
      <w:r w:rsidRPr="00AC737B">
        <w:rPr>
          <w:rFonts w:ascii="Arial" w:eastAsia="Times New Roman" w:hAnsi="Arial" w:cs="Arial"/>
          <w:lang w:eastAsia="es-AR"/>
        </w:rPr>
        <w:t>FTIR spectra were obtained with a Bruker EQUINOX 25 spectrometer using KBr disks as holders. Spectra were taken in the 4000-400 cm</w:t>
      </w:r>
      <w:r w:rsidRPr="00AC737B">
        <w:rPr>
          <w:rFonts w:ascii="Arial" w:eastAsia="Times New Roman" w:hAnsi="Arial" w:cs="Arial"/>
          <w:vertAlign w:val="superscript"/>
          <w:lang w:eastAsia="es-AR"/>
        </w:rPr>
        <w:t>-1</w:t>
      </w:r>
      <w:r w:rsidRPr="00AC737B">
        <w:rPr>
          <w:rFonts w:ascii="Arial" w:eastAsia="Times New Roman" w:hAnsi="Arial" w:cs="Arial"/>
          <w:lang w:eastAsia="es-AR"/>
        </w:rPr>
        <w:t xml:space="preserve"> range with 1 cm</w:t>
      </w:r>
      <w:r w:rsidRPr="00AC737B">
        <w:rPr>
          <w:rFonts w:ascii="Arial" w:eastAsia="Times New Roman" w:hAnsi="Arial" w:cs="Arial"/>
          <w:vertAlign w:val="superscript"/>
          <w:lang w:eastAsia="es-AR"/>
        </w:rPr>
        <w:t>-1</w:t>
      </w:r>
      <w:r w:rsidRPr="00AC737B">
        <w:rPr>
          <w:rFonts w:ascii="Arial" w:eastAsia="Times New Roman" w:hAnsi="Arial" w:cs="Arial"/>
          <w:lang w:eastAsia="es-AR"/>
        </w:rPr>
        <w:t xml:space="preserve"> resolution. Solid phases of NP suspensions were also analysed. </w:t>
      </w:r>
    </w:p>
    <w:p w14:paraId="500584FA" w14:textId="77777777" w:rsidR="00221FA4" w:rsidRPr="00AC737B" w:rsidRDefault="00221FA4" w:rsidP="00221FA4">
      <w:pPr>
        <w:shd w:val="clear" w:color="auto" w:fill="FFFFFF"/>
        <w:spacing w:after="0" w:line="360" w:lineRule="auto"/>
        <w:jc w:val="both"/>
        <w:rPr>
          <w:rFonts w:ascii="Arial" w:eastAsia="Times New Roman" w:hAnsi="Arial" w:cs="Arial"/>
          <w:lang w:val="en-US" w:eastAsia="es-AR"/>
        </w:rPr>
      </w:pPr>
      <w:r w:rsidRPr="00AC737B">
        <w:rPr>
          <w:rFonts w:ascii="Arial" w:eastAsia="Times New Roman" w:hAnsi="Arial" w:cs="Arial"/>
          <w:lang w:val="en-US" w:eastAsia="es-AR"/>
        </w:rPr>
        <w:t>For the absorption experiments, HA solutions of different concentrations were added to 50 ppm 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-NP suspension in SIM solution until the absorption equilibrium was reached. Then, the samples were subsequently centrifuged at 6000 G and the supernatant was analyzed with a double-beam Shimadzu UV-1800 spectrophotometer in a 1 cm quartz cuvette at a scan rate of 300 nm min and 1 nm bandpass. The E</w:t>
      </w:r>
      <w:r w:rsidRPr="00AC737B">
        <w:rPr>
          <w:rFonts w:ascii="Arial" w:eastAsia="Times New Roman" w:hAnsi="Arial" w:cs="Arial"/>
          <w:vertAlign w:val="subscript"/>
          <w:lang w:val="en-US" w:eastAsia="es-AR"/>
        </w:rPr>
        <w:t>465</w:t>
      </w:r>
      <w:r w:rsidRPr="00AC737B">
        <w:rPr>
          <w:rFonts w:ascii="Arial" w:eastAsia="Times New Roman" w:hAnsi="Arial" w:cs="Arial"/>
          <w:lang w:val="en-US" w:eastAsia="es-AR"/>
        </w:rPr>
        <w:t>/E</w:t>
      </w:r>
      <w:r w:rsidRPr="00AC737B">
        <w:rPr>
          <w:rFonts w:ascii="Arial" w:eastAsia="Times New Roman" w:hAnsi="Arial" w:cs="Arial"/>
          <w:vertAlign w:val="subscript"/>
          <w:lang w:val="en-US" w:eastAsia="es-AR"/>
        </w:rPr>
        <w:t>665</w:t>
      </w:r>
      <w:r w:rsidRPr="00AC737B">
        <w:rPr>
          <w:rFonts w:ascii="Arial" w:eastAsia="Times New Roman" w:hAnsi="Arial" w:cs="Arial"/>
          <w:lang w:val="en-US" w:eastAsia="es-AR"/>
        </w:rPr>
        <w:t xml:space="preserve"> relationship was calculated after measuring the absorbance values at 465 nm and 645 nm.</w:t>
      </w:r>
    </w:p>
    <w:p w14:paraId="7ECB46C1" w14:textId="77777777" w:rsidR="00221FA4" w:rsidRPr="00AC737B" w:rsidRDefault="00221FA4" w:rsidP="00221FA4">
      <w:pPr>
        <w:shd w:val="clear" w:color="auto" w:fill="FFFFFF"/>
        <w:spacing w:after="0" w:line="360" w:lineRule="auto"/>
        <w:jc w:val="both"/>
        <w:rPr>
          <w:rFonts w:ascii="Arial" w:eastAsia="Times New Roman" w:hAnsi="Arial" w:cs="Arial"/>
          <w:lang w:val="en-US" w:eastAsia="es-AR"/>
        </w:rPr>
      </w:pPr>
      <w:r w:rsidRPr="00AC737B">
        <w:rPr>
          <w:rFonts w:ascii="Arial" w:hAnsi="Arial" w:cs="Arial"/>
          <w:shd w:val="clear" w:color="auto" w:fill="FFFFFF"/>
        </w:rPr>
        <w:lastRenderedPageBreak/>
        <w:t>Inductively coupled plasma (icp) atomic emission spectroscopy</w:t>
      </w:r>
      <w:r w:rsidRPr="00AC737B">
        <w:rPr>
          <w:rFonts w:ascii="Arial" w:hAnsi="Arial" w:cs="Arial"/>
          <w:b/>
          <w:bCs/>
          <w:shd w:val="clear" w:color="auto" w:fill="FFFFFF"/>
        </w:rPr>
        <w:t xml:space="preserve"> (</w:t>
      </w:r>
      <w:r w:rsidRPr="00AC737B">
        <w:rPr>
          <w:rFonts w:ascii="Arial" w:hAnsi="Arial" w:cs="Arial"/>
        </w:rPr>
        <w:t xml:space="preserve">Perkin Elmer Optima </w:t>
      </w:r>
      <w:proofErr w:type="spellStart"/>
      <w:r w:rsidRPr="00AC737B">
        <w:rPr>
          <w:rFonts w:ascii="Arial" w:hAnsi="Arial" w:cs="Arial"/>
        </w:rPr>
        <w:t>Modelo</w:t>
      </w:r>
      <w:proofErr w:type="spellEnd"/>
      <w:r w:rsidRPr="00AC737B">
        <w:rPr>
          <w:rFonts w:ascii="Arial" w:hAnsi="Arial" w:cs="Arial"/>
        </w:rPr>
        <w:t xml:space="preserve"> 7000DV)</w:t>
      </w:r>
      <w:r w:rsidRPr="00AC737B">
        <w:rPr>
          <w:rFonts w:ascii="Arial" w:hAnsi="Arial" w:cs="Arial"/>
          <w:b/>
          <w:bCs/>
          <w:shd w:val="clear" w:color="auto" w:fill="FFFFFF"/>
        </w:rPr>
        <w:t xml:space="preserve"> </w:t>
      </w:r>
      <w:r w:rsidRPr="00AC737B">
        <w:rPr>
          <w:rFonts w:ascii="Arial" w:hAnsi="Arial" w:cs="Arial"/>
          <w:shd w:val="clear" w:color="auto" w:fill="FFFFFF"/>
        </w:rPr>
        <w:t xml:space="preserve">was employed to analyse the concentration of Aluminium in the </w:t>
      </w:r>
      <w:r w:rsidRPr="00AC737B">
        <w:rPr>
          <w:rFonts w:ascii="Arial" w:eastAsia="Times New Roman" w:hAnsi="Arial" w:cs="Arial"/>
          <w:lang w:val="en-US" w:eastAsia="es-AR"/>
        </w:rPr>
        <w:t>liquid phase. To perform the measurements, the samples containing 50ppm Al</w:t>
      </w:r>
      <w:r w:rsidRPr="00AC737B">
        <w:rPr>
          <w:rFonts w:ascii="Arial" w:eastAsia="Times New Roman" w:hAnsi="Arial" w:cs="Arial"/>
          <w:vertAlign w:val="subscript"/>
          <w:lang w:val="en-US" w:eastAsia="es-AR"/>
        </w:rPr>
        <w:t>2</w:t>
      </w:r>
      <w:r w:rsidRPr="00AC737B">
        <w:rPr>
          <w:rFonts w:ascii="Arial" w:eastAsia="Times New Roman" w:hAnsi="Arial" w:cs="Arial"/>
          <w:lang w:val="en-US" w:eastAsia="es-AR"/>
        </w:rPr>
        <w:t>O</w:t>
      </w:r>
      <w:r w:rsidRPr="00AC737B">
        <w:rPr>
          <w:rFonts w:ascii="Arial" w:eastAsia="Times New Roman" w:hAnsi="Arial" w:cs="Arial"/>
          <w:vertAlign w:val="subscript"/>
          <w:lang w:val="en-US" w:eastAsia="es-AR"/>
        </w:rPr>
        <w:t>3</w:t>
      </w:r>
      <w:r w:rsidRPr="00AC737B">
        <w:rPr>
          <w:rFonts w:ascii="Arial" w:eastAsia="Times New Roman" w:hAnsi="Arial" w:cs="Arial"/>
          <w:lang w:val="en-US" w:eastAsia="es-AR"/>
        </w:rPr>
        <w:t xml:space="preserve">-NP suspensions were filtrated using 45 µm Nylon membrane. </w:t>
      </w:r>
    </w:p>
    <w:p w14:paraId="1BB31B96" w14:textId="7145DFEF" w:rsidR="006C2483" w:rsidRDefault="006C2483" w:rsidP="0089328E">
      <w:pPr>
        <w:spacing w:after="240" w:line="360" w:lineRule="auto"/>
        <w:jc w:val="both"/>
        <w:rPr>
          <w:rFonts w:ascii="Arial" w:eastAsia="Times New Roman" w:hAnsi="Arial" w:cs="Arial"/>
          <w:b/>
          <w:bCs/>
          <w:lang w:val="en-US" w:eastAsia="es-ES"/>
        </w:rPr>
      </w:pPr>
    </w:p>
    <w:p w14:paraId="20ACCC29" w14:textId="6775B0B9" w:rsidR="00E364FF" w:rsidRPr="00221FA4" w:rsidRDefault="00E364FF" w:rsidP="0089328E">
      <w:pPr>
        <w:spacing w:after="240" w:line="360" w:lineRule="auto"/>
        <w:jc w:val="both"/>
        <w:rPr>
          <w:rFonts w:ascii="Arial" w:eastAsia="Times New Roman" w:hAnsi="Arial" w:cs="Arial"/>
          <w:b/>
          <w:bCs/>
          <w:lang w:val="en-US" w:eastAsia="es-ES"/>
        </w:rPr>
      </w:pPr>
      <w:r>
        <w:rPr>
          <w:rFonts w:ascii="Arial" w:eastAsia="Times New Roman" w:hAnsi="Arial" w:cs="Arial"/>
          <w:b/>
          <w:bCs/>
          <w:lang w:val="en-US" w:eastAsia="es-ES"/>
        </w:rPr>
        <w:t xml:space="preserve">RESULTS </w:t>
      </w:r>
    </w:p>
    <w:p w14:paraId="7A0608B1" w14:textId="77777777" w:rsidR="00E07311" w:rsidRDefault="003252C9" w:rsidP="00E07311">
      <w:pPr>
        <w:spacing w:after="0" w:line="360" w:lineRule="auto"/>
        <w:jc w:val="both"/>
        <w:rPr>
          <w:rFonts w:ascii="Arial" w:eastAsia="Times New Roman" w:hAnsi="Arial" w:cs="Arial"/>
          <w:b/>
          <w:bCs/>
          <w:lang w:val="pt-BR" w:eastAsia="es-ES"/>
        </w:rPr>
      </w:pPr>
      <w:proofErr w:type="spellStart"/>
      <w:r w:rsidRPr="00B230EB">
        <w:rPr>
          <w:rFonts w:ascii="Arial" w:eastAsia="Times New Roman" w:hAnsi="Arial" w:cs="Arial"/>
          <w:b/>
          <w:bCs/>
          <w:lang w:val="pt-BR" w:eastAsia="es-ES"/>
        </w:rPr>
        <w:t>Epifluorescence</w:t>
      </w:r>
      <w:proofErr w:type="spellEnd"/>
      <w:r w:rsidRPr="00B230EB">
        <w:rPr>
          <w:rFonts w:ascii="Arial" w:eastAsia="Times New Roman" w:hAnsi="Arial" w:cs="Arial"/>
          <w:b/>
          <w:bCs/>
          <w:lang w:val="pt-BR" w:eastAsia="es-ES"/>
        </w:rPr>
        <w:t xml:space="preserve"> </w:t>
      </w:r>
      <w:proofErr w:type="spellStart"/>
      <w:r w:rsidRPr="00B230EB">
        <w:rPr>
          <w:rFonts w:ascii="Arial" w:eastAsia="Times New Roman" w:hAnsi="Arial" w:cs="Arial"/>
          <w:b/>
          <w:bCs/>
          <w:lang w:val="pt-BR" w:eastAsia="es-ES"/>
        </w:rPr>
        <w:t>microscopy</w:t>
      </w:r>
      <w:proofErr w:type="spellEnd"/>
    </w:p>
    <w:p w14:paraId="328B537F" w14:textId="581C8E9A" w:rsidR="003252C9" w:rsidRPr="00E07311" w:rsidRDefault="003252C9" w:rsidP="00E07311">
      <w:pPr>
        <w:spacing w:after="240" w:line="360" w:lineRule="auto"/>
        <w:jc w:val="both"/>
        <w:rPr>
          <w:rFonts w:ascii="Arial" w:eastAsia="Times New Roman" w:hAnsi="Arial" w:cs="Arial"/>
          <w:b/>
          <w:bCs/>
          <w:lang w:val="pt-BR" w:eastAsia="es-ES"/>
        </w:rPr>
      </w:pPr>
      <w:r w:rsidRPr="00B230EB">
        <w:rPr>
          <w:rFonts w:ascii="Arial" w:hAnsi="Arial" w:cs="Arial"/>
          <w:lang w:val="en-US"/>
        </w:rPr>
        <w:t xml:space="preserve">Bacterial adhesion and biofilm formation was analyzed by epifluorescence microscopy </w:t>
      </w:r>
      <w:r w:rsidR="00BA6265" w:rsidRPr="00B230EB">
        <w:rPr>
          <w:rFonts w:ascii="Arial" w:hAnsi="Arial" w:cs="Arial"/>
          <w:lang w:val="en-US"/>
        </w:rPr>
        <w:t xml:space="preserve">Olympus DP71 (Olympus Corp., </w:t>
      </w:r>
      <w:r w:rsidR="00BA6265" w:rsidRPr="000E6BEC">
        <w:rPr>
          <w:rFonts w:ascii="Arial" w:hAnsi="Arial" w:cs="Arial"/>
          <w:lang w:val="en-US"/>
        </w:rPr>
        <w:t xml:space="preserve">Tokyo, Japan) </w:t>
      </w:r>
      <w:r w:rsidRPr="000E6BEC">
        <w:rPr>
          <w:rFonts w:ascii="Arial" w:hAnsi="Arial" w:cs="Arial"/>
          <w:lang w:val="en-US"/>
        </w:rPr>
        <w:t>after staining with acridine orange (AO) following the procedure</w:t>
      </w:r>
      <w:r w:rsidR="002635ED" w:rsidRPr="000E6BEC">
        <w:rPr>
          <w:rFonts w:ascii="Arial" w:hAnsi="Arial" w:cs="Arial"/>
          <w:lang w:val="en-US"/>
        </w:rPr>
        <w:t>s reported in the literature</w:t>
      </w:r>
      <w:r w:rsidRPr="000E6BEC">
        <w:rPr>
          <w:rFonts w:ascii="Arial" w:hAnsi="Arial" w:cs="Arial"/>
          <w:lang w:val="en-US"/>
        </w:rPr>
        <w:t xml:space="preserve"> </w:t>
      </w:r>
      <w:r w:rsidR="00FE46F9" w:rsidRPr="000E6BEC">
        <w:rPr>
          <w:rFonts w:ascii="Arial" w:hAnsi="Arial" w:cs="Arial"/>
          <w:lang w:val="en-US"/>
        </w:rPr>
        <w:fldChar w:fldCharType="begin" w:fldLock="1"/>
      </w:r>
      <w:r w:rsidR="0002316C" w:rsidRPr="000E6BEC">
        <w:rPr>
          <w:rFonts w:ascii="Arial" w:hAnsi="Arial" w:cs="Arial"/>
          <w:lang w:val="en-US"/>
        </w:rPr>
        <w:instrText>ADDIN CSL_CITATION {"citationItems":[{"id":"ITEM-1","itemData":{"DOI":"10.1016/j.msec.2015.12.034","ISSN":"09284931","abstract":"© 2015 Elsevier B.V. All rights reserved.Biofilms formed on implanted devices are difficult to eradicate. Adhesion mechanism, high bacterial density, aggregation, induction of persisters and stressed bacteria are some of the factors considered when the antimicrobial resistance of these biofilms is analyzed. The aim of this work was to provide an alternative approach to the understanding of this issue by using a specially designed experimental set up that includes the use of microstructured (MS) surfaces (potential inhibitors of bacterial aggregation) in combination with antimicrobial agents (streptomycin and levofloxacin) against Staphylococcus aureus attached cells. Biofilms formed on smooth surfaces were used as plain controls (biofilmed-PC) characterized by the formation of dense 2D bacterial aggregates. Results showed bacterial persistence when streptomycin or levofloxacin were applied to PC-biofilms. The antimicrobial activity of both antibiotics was enhanced when bacteria were attached on MS, where single cells or small aggregates were observed. Thus, dense 2D aggregates of bacteria seem to be crucial as a required previous stage to develop the antimicrobial resistance.","author":[{"dropping-particle":"","family":"Miñán","given":"A.","non-dropping-particle":"","parse-names":false,"suffix":""},{"dropping-particle":"","family":"Schilardi","given":"P.L.","non-dropping-particle":"","parse-names":false,"suffix":""},{"dropping-particle":"","family":"Fernández Lorenzo De Mele","given":"M.","non-dropping-particle":"","parse-names":false,"suffix":""}],"container-title":"Materials Science and Engineering C","id":"ITEM-1","issued":{"date-parts":[["2016"]]},"title":"The importance of 2D aggregates on the antimicrobial resistance of Staphylococcus aureus sessile bacteria","type":"article-journal","volume":"61"},"uris":["http://www.mendeley.com/documents/?uuid=bb8cdbc2-8d19-3da2-8ec7-e6c903e335e2"]}],"mendeley":{"formattedCitation":"&lt;sup&gt;2&lt;/sup&gt;","plainTextFormattedCitation":"2","previouslyFormattedCitation":"(Miñán et al., 2016)"},"properties":{"noteIndex":0},"schema":"https://github.com/citation-style-language/schema/raw/master/csl-citation.json"}</w:instrText>
      </w:r>
      <w:r w:rsidR="00FE46F9" w:rsidRPr="000E6BEC">
        <w:rPr>
          <w:rFonts w:ascii="Arial" w:hAnsi="Arial" w:cs="Arial"/>
          <w:lang w:val="en-US"/>
        </w:rPr>
        <w:fldChar w:fldCharType="separate"/>
      </w:r>
      <w:r w:rsidR="0002316C" w:rsidRPr="000E6BEC">
        <w:rPr>
          <w:rFonts w:ascii="Arial" w:hAnsi="Arial" w:cs="Arial"/>
          <w:noProof/>
          <w:vertAlign w:val="superscript"/>
          <w:lang w:val="en-US"/>
        </w:rPr>
        <w:t>2</w:t>
      </w:r>
      <w:r w:rsidR="00FE46F9" w:rsidRPr="000E6BEC">
        <w:rPr>
          <w:rFonts w:ascii="Arial" w:hAnsi="Arial" w:cs="Arial"/>
          <w:lang w:val="en-US"/>
        </w:rPr>
        <w:fldChar w:fldCharType="end"/>
      </w:r>
      <w:r w:rsidRPr="000E6BEC">
        <w:rPr>
          <w:rFonts w:ascii="Arial" w:hAnsi="Arial" w:cs="Arial"/>
          <w:lang w:val="en-US"/>
        </w:rPr>
        <w:t>. To</w:t>
      </w:r>
      <w:r w:rsidRPr="00B230EB">
        <w:rPr>
          <w:rFonts w:ascii="Arial" w:hAnsi="Arial" w:cs="Arial"/>
          <w:lang w:val="en-US"/>
        </w:rPr>
        <w:t xml:space="preserve"> this purpose, </w:t>
      </w:r>
      <w:r w:rsidRPr="00B230EB">
        <w:rPr>
          <w:rFonts w:ascii="Arial" w:hAnsi="Arial" w:cs="Arial"/>
          <w:i/>
          <w:lang w:val="en-US"/>
        </w:rPr>
        <w:t>P. aeruginosa</w:t>
      </w:r>
      <w:r w:rsidRPr="00B230EB">
        <w:rPr>
          <w:rFonts w:ascii="Arial" w:hAnsi="Arial" w:cs="Arial"/>
          <w:lang w:val="en-US"/>
        </w:rPr>
        <w:t xml:space="preserve"> biofilms were formed on sterilized glass slides during 2 h. After the incubation period, the substrates with biofilms were rinsed with PBS solution and dyed using the AO (50 </w:t>
      </w:r>
      <w:r w:rsidR="00BA6265">
        <w:rPr>
          <w:rFonts w:ascii="Arial" w:hAnsi="Arial" w:cs="Arial"/>
          <w:lang w:val="en-US"/>
        </w:rPr>
        <w:sym w:font="Symbol" w:char="F06D"/>
      </w:r>
      <w:r w:rsidRPr="00B230EB">
        <w:rPr>
          <w:rFonts w:ascii="Arial" w:hAnsi="Arial" w:cs="Arial"/>
          <w:lang w:val="en-US"/>
        </w:rPr>
        <w:t xml:space="preserve">l of the dye solution) and subsequently kept in the dark (10 min) at room temperature. Finally, the substrates were rinsed with sterile water and immediately observed using an epifluorescence microscope. The microscope filter used was U-MWB2 (excitation 460–490 nm and emission 520 nm) and the images were taken by a color video camera connected to the microscope. </w:t>
      </w:r>
      <w:r w:rsidR="00F236F9" w:rsidRPr="008C6DC7">
        <w:rPr>
          <w:rFonts w:ascii="Arial" w:eastAsia="Times New Roman" w:hAnsi="Arial" w:cs="Arial"/>
          <w:lang w:eastAsia="es-ES"/>
        </w:rPr>
        <w:t>Figure S1</w:t>
      </w:r>
      <w:r w:rsidR="00F236F9">
        <w:rPr>
          <w:rFonts w:ascii="Arial" w:eastAsia="Times New Roman" w:hAnsi="Arial" w:cs="Arial"/>
          <w:lang w:eastAsia="es-ES"/>
        </w:rPr>
        <w:t xml:space="preserve"> </w:t>
      </w:r>
      <w:r w:rsidR="00F236F9" w:rsidRPr="008C6DC7">
        <w:rPr>
          <w:rFonts w:ascii="Arial" w:eastAsia="Times New Roman" w:hAnsi="Arial" w:cs="Arial"/>
          <w:lang w:eastAsia="es-ES"/>
        </w:rPr>
        <w:t xml:space="preserve">showed that isolated bacteria were attached on the surface and small </w:t>
      </w:r>
      <w:r w:rsidR="002635ED">
        <w:rPr>
          <w:rFonts w:ascii="Arial" w:eastAsia="Times New Roman" w:hAnsi="Arial" w:cs="Arial"/>
          <w:lang w:eastAsia="es-ES"/>
        </w:rPr>
        <w:t xml:space="preserve">3D </w:t>
      </w:r>
      <w:r w:rsidR="00F236F9" w:rsidRPr="008C6DC7">
        <w:rPr>
          <w:rFonts w:ascii="Arial" w:eastAsia="Times New Roman" w:hAnsi="Arial" w:cs="Arial"/>
          <w:lang w:eastAsia="es-ES"/>
        </w:rPr>
        <w:t>m</w:t>
      </w:r>
      <w:r w:rsidR="00F236F9" w:rsidRPr="00D63908">
        <w:rPr>
          <w:rFonts w:ascii="Arial" w:eastAsia="Times New Roman" w:hAnsi="Arial" w:cs="Arial"/>
          <w:lang w:eastAsia="es-ES"/>
        </w:rPr>
        <w:t>icrobial agglomerates were formed.</w:t>
      </w:r>
    </w:p>
    <w:p w14:paraId="042ABB10" w14:textId="77777777" w:rsidR="00F236F9" w:rsidRPr="00B230EB" w:rsidRDefault="00F236F9" w:rsidP="0089328E">
      <w:pPr>
        <w:shd w:val="clear" w:color="auto" w:fill="FFFFFF"/>
        <w:spacing w:after="240" w:line="360" w:lineRule="auto"/>
        <w:jc w:val="both"/>
        <w:rPr>
          <w:rFonts w:ascii="Arial" w:hAnsi="Arial" w:cs="Arial"/>
          <w:lang w:val="en-US"/>
        </w:rPr>
      </w:pPr>
    </w:p>
    <w:p w14:paraId="260EFC2A" w14:textId="77777777" w:rsidR="003252C9" w:rsidRPr="00B230EB" w:rsidRDefault="00CD0EFE" w:rsidP="0089328E">
      <w:pPr>
        <w:spacing w:after="240" w:line="360" w:lineRule="auto"/>
        <w:rPr>
          <w:rFonts w:ascii="Arial" w:hAnsi="Arial" w:cs="Arial"/>
          <w:lang w:val="en-US"/>
        </w:rPr>
      </w:pPr>
      <w:r w:rsidRPr="00B230EB">
        <w:rPr>
          <w:rFonts w:ascii="Arial" w:hAnsi="Arial" w:cs="Arial"/>
          <w:noProof/>
          <w:lang w:val="es-ES" w:eastAsia="es-ES"/>
        </w:rPr>
        <w:drawing>
          <wp:inline distT="0" distB="0" distL="0" distR="0" wp14:anchorId="4358FFF6" wp14:editId="48604992">
            <wp:extent cx="2959100" cy="22193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67607" cy="2225705"/>
                    </a:xfrm>
                    <a:prstGeom prst="rect">
                      <a:avLst/>
                    </a:prstGeom>
                    <a:noFill/>
                    <a:ln>
                      <a:noFill/>
                    </a:ln>
                  </pic:spPr>
                </pic:pic>
              </a:graphicData>
            </a:graphic>
          </wp:inline>
        </w:drawing>
      </w:r>
    </w:p>
    <w:p w14:paraId="27ECA69C" w14:textId="77777777" w:rsidR="00846D66" w:rsidRPr="00B230EB" w:rsidRDefault="000B38FB" w:rsidP="0089328E">
      <w:pPr>
        <w:shd w:val="clear" w:color="auto" w:fill="FFFFFF"/>
        <w:spacing w:after="240" w:line="360" w:lineRule="auto"/>
        <w:jc w:val="both"/>
        <w:rPr>
          <w:rFonts w:ascii="Arial" w:eastAsia="Times New Roman" w:hAnsi="Arial" w:cs="Arial"/>
          <w:b/>
          <w:lang w:val="en-US" w:eastAsia="es-AR"/>
        </w:rPr>
      </w:pPr>
      <w:r w:rsidRPr="00B230EB">
        <w:rPr>
          <w:rFonts w:ascii="Arial" w:eastAsia="Times New Roman" w:hAnsi="Arial" w:cs="Arial"/>
          <w:b/>
          <w:lang w:val="en-US" w:eastAsia="es-AR"/>
        </w:rPr>
        <w:t xml:space="preserve">Figure S1. </w:t>
      </w:r>
      <w:r w:rsidRPr="00B230EB">
        <w:rPr>
          <w:rFonts w:ascii="Arial" w:eastAsia="Times New Roman" w:hAnsi="Arial" w:cs="Arial"/>
          <w:bCs/>
          <w:lang w:val="en-US" w:eastAsia="es-AR"/>
        </w:rPr>
        <w:t xml:space="preserve">Epifluorescence microscopy of a </w:t>
      </w:r>
      <w:r w:rsidR="00E902AD" w:rsidRPr="00B230EB">
        <w:rPr>
          <w:rFonts w:ascii="Arial" w:eastAsia="Times New Roman" w:hAnsi="Arial" w:cs="Arial"/>
          <w:bCs/>
          <w:lang w:val="en-US" w:eastAsia="es-AR"/>
        </w:rPr>
        <w:t>2h-biofilm</w:t>
      </w:r>
      <w:r w:rsidRPr="00B230EB">
        <w:rPr>
          <w:rFonts w:ascii="Arial" w:eastAsia="Times New Roman" w:hAnsi="Arial" w:cs="Arial"/>
          <w:bCs/>
          <w:lang w:val="en-US" w:eastAsia="es-AR"/>
        </w:rPr>
        <w:t xml:space="preserve"> stained with acridine orange. Microbial aggregates and isolated bacteria can be distinguished in green.</w:t>
      </w:r>
    </w:p>
    <w:p w14:paraId="3CC06FDC" w14:textId="77777777" w:rsidR="000B38FB" w:rsidRPr="00B230EB" w:rsidRDefault="000B38FB" w:rsidP="0089328E">
      <w:pPr>
        <w:shd w:val="clear" w:color="auto" w:fill="FFFFFF"/>
        <w:spacing w:after="240" w:line="360" w:lineRule="auto"/>
        <w:jc w:val="both"/>
        <w:rPr>
          <w:rFonts w:ascii="Arial" w:eastAsia="Times New Roman" w:hAnsi="Arial" w:cs="Arial"/>
          <w:b/>
          <w:lang w:val="en-US" w:eastAsia="es-AR"/>
        </w:rPr>
      </w:pPr>
    </w:p>
    <w:p w14:paraId="3D9025CF" w14:textId="137C5ACF" w:rsidR="003252C9" w:rsidRPr="00B230EB" w:rsidRDefault="006110D6" w:rsidP="0089328E">
      <w:pPr>
        <w:shd w:val="clear" w:color="auto" w:fill="FFFFFF"/>
        <w:spacing w:after="240" w:line="360" w:lineRule="auto"/>
        <w:jc w:val="both"/>
        <w:rPr>
          <w:rFonts w:ascii="Arial" w:eastAsia="Times New Roman" w:hAnsi="Arial" w:cs="Arial"/>
          <w:b/>
          <w:lang w:val="en-US" w:eastAsia="es-AR"/>
        </w:rPr>
      </w:pPr>
      <w:r w:rsidRPr="00B230EB">
        <w:rPr>
          <w:rFonts w:ascii="Arial" w:eastAsia="Times New Roman" w:hAnsi="Arial" w:cs="Arial"/>
          <w:b/>
          <w:lang w:val="en-US" w:eastAsia="es-AR"/>
        </w:rPr>
        <w:t>DLS results</w:t>
      </w:r>
    </w:p>
    <w:p w14:paraId="5E075CB3" w14:textId="651EE14C" w:rsidR="003252C9" w:rsidRPr="00B230EB" w:rsidRDefault="003252C9" w:rsidP="0089328E">
      <w:pPr>
        <w:spacing w:after="240" w:line="360" w:lineRule="auto"/>
        <w:jc w:val="both"/>
        <w:rPr>
          <w:rFonts w:ascii="Arial" w:hAnsi="Arial" w:cs="Arial"/>
          <w:highlight w:val="yellow"/>
        </w:rPr>
      </w:pPr>
      <w:r w:rsidRPr="00B230EB">
        <w:rPr>
          <w:rFonts w:ascii="Arial" w:hAnsi="Arial" w:cs="Arial"/>
          <w:lang w:val="en-US"/>
        </w:rPr>
        <w:lastRenderedPageBreak/>
        <w:t xml:space="preserve">Dynamic Light Scattering (DLS) results were obtained at 25.0 ± 0.1°C with a Malvern </w:t>
      </w:r>
      <w:proofErr w:type="spellStart"/>
      <w:r w:rsidRPr="00B230EB">
        <w:rPr>
          <w:rFonts w:ascii="Arial" w:hAnsi="Arial" w:cs="Arial"/>
          <w:lang w:val="en-US"/>
        </w:rPr>
        <w:t>Zetasizer</w:t>
      </w:r>
      <w:proofErr w:type="spellEnd"/>
      <w:r w:rsidRPr="00B230EB">
        <w:rPr>
          <w:rFonts w:ascii="Arial" w:hAnsi="Arial" w:cs="Arial"/>
          <w:lang w:val="en-US"/>
        </w:rPr>
        <w:t xml:space="preserve"> Nano (Malvern Instruments; UK) after appropriate dilutions of </w:t>
      </w:r>
      <w:r w:rsidR="00846D66" w:rsidRPr="00B230EB">
        <w:rPr>
          <w:rFonts w:ascii="Arial" w:hAnsi="Arial" w:cs="Arial"/>
          <w:lang w:val="en-US"/>
        </w:rPr>
        <w:t>the NP</w:t>
      </w:r>
      <w:r w:rsidRPr="00B230EB">
        <w:rPr>
          <w:rFonts w:ascii="Arial" w:hAnsi="Arial" w:cs="Arial"/>
          <w:lang w:val="en-US"/>
        </w:rPr>
        <w:t xml:space="preserve"> suspensions. </w:t>
      </w:r>
      <w:r w:rsidRPr="00B230EB">
        <w:rPr>
          <w:rFonts w:ascii="Arial" w:hAnsi="Arial" w:cs="Arial"/>
        </w:rPr>
        <w:t xml:space="preserve">Each system was </w:t>
      </w:r>
      <w:proofErr w:type="spellStart"/>
      <w:r w:rsidRPr="00B230EB">
        <w:rPr>
          <w:rFonts w:ascii="Arial" w:hAnsi="Arial" w:cs="Arial"/>
        </w:rPr>
        <w:t>analyzed</w:t>
      </w:r>
      <w:proofErr w:type="spellEnd"/>
      <w:r w:rsidRPr="00B230EB">
        <w:rPr>
          <w:rFonts w:ascii="Arial" w:hAnsi="Arial" w:cs="Arial"/>
        </w:rPr>
        <w:t xml:space="preserve"> three times.</w:t>
      </w:r>
      <w:r w:rsidR="00374A6F" w:rsidRPr="00B230EB">
        <w:rPr>
          <w:rFonts w:ascii="Arial" w:hAnsi="Arial" w:cs="Arial"/>
        </w:rPr>
        <w:t xml:space="preserve"> Results are shown in Table </w:t>
      </w:r>
      <w:r w:rsidR="002635ED">
        <w:rPr>
          <w:rFonts w:ascii="Arial" w:hAnsi="Arial" w:cs="Arial"/>
        </w:rPr>
        <w:t>S1</w:t>
      </w:r>
      <w:r w:rsidR="00374A6F" w:rsidRPr="00B230EB">
        <w:rPr>
          <w:rFonts w:ascii="Arial" w:hAnsi="Arial" w:cs="Arial"/>
        </w:rPr>
        <w:t>.</w:t>
      </w:r>
    </w:p>
    <w:p w14:paraId="5B7C2B72" w14:textId="48F41200" w:rsidR="003252C9" w:rsidRPr="00B230EB" w:rsidRDefault="00BA6265" w:rsidP="0089328E">
      <w:pPr>
        <w:spacing w:after="240" w:line="360" w:lineRule="auto"/>
        <w:jc w:val="both"/>
        <w:rPr>
          <w:rFonts w:ascii="Arial" w:hAnsi="Arial" w:cs="Arial"/>
        </w:rPr>
      </w:pPr>
      <w:r>
        <w:rPr>
          <w:rFonts w:ascii="Arial" w:hAnsi="Arial" w:cs="Arial"/>
        </w:rPr>
        <w:t>Table S</w:t>
      </w:r>
      <w:r w:rsidR="003B46C4">
        <w:rPr>
          <w:rFonts w:ascii="Arial" w:hAnsi="Arial" w:cs="Arial"/>
        </w:rPr>
        <w:t>1</w:t>
      </w:r>
      <w:r>
        <w:rPr>
          <w:rFonts w:ascii="Arial" w:hAnsi="Arial" w:cs="Arial"/>
        </w:rPr>
        <w:t xml:space="preserve">. </w:t>
      </w:r>
      <w:r w:rsidR="00846D66" w:rsidRPr="00B230EB">
        <w:rPr>
          <w:rFonts w:ascii="Arial" w:hAnsi="Arial" w:cs="Arial"/>
        </w:rPr>
        <w:t>DLS analysis of the size of nanoparticle</w:t>
      </w:r>
      <w:r w:rsidR="00374A6F" w:rsidRPr="00B230EB">
        <w:rPr>
          <w:rFonts w:ascii="Arial" w:hAnsi="Arial" w:cs="Arial"/>
        </w:rPr>
        <w:t xml:space="preserve"> suspension in different aqueous media</w:t>
      </w:r>
    </w:p>
    <w:tbl>
      <w:tblPr>
        <w:tblStyle w:val="Tablanormal21"/>
        <w:tblW w:w="9179" w:type="dxa"/>
        <w:tblLook w:val="04A0" w:firstRow="1" w:lastRow="0" w:firstColumn="1" w:lastColumn="0" w:noHBand="0" w:noVBand="1"/>
      </w:tblPr>
      <w:tblGrid>
        <w:gridCol w:w="3059"/>
        <w:gridCol w:w="3060"/>
        <w:gridCol w:w="3060"/>
      </w:tblGrid>
      <w:tr w:rsidR="0089328E" w:rsidRPr="00B230EB" w14:paraId="05369175" w14:textId="77777777" w:rsidTr="004C7F04">
        <w:trPr>
          <w:cnfStyle w:val="100000000000" w:firstRow="1" w:lastRow="0" w:firstColumn="0" w:lastColumn="0" w:oddVBand="0" w:evenVBand="0" w:oddHBand="0" w:evenHBand="0" w:firstRowFirstColumn="0" w:firstRowLastColumn="0" w:lastRowFirstColumn="0" w:lastRowLastColumn="0"/>
          <w:trHeight w:val="371"/>
        </w:trPr>
        <w:tc>
          <w:tcPr>
            <w:cnfStyle w:val="001000000000" w:firstRow="0" w:lastRow="0" w:firstColumn="1" w:lastColumn="0" w:oddVBand="0" w:evenVBand="0" w:oddHBand="0" w:evenHBand="0" w:firstRowFirstColumn="0" w:firstRowLastColumn="0" w:lastRowFirstColumn="0" w:lastRowLastColumn="0"/>
            <w:tcW w:w="3059" w:type="dxa"/>
          </w:tcPr>
          <w:p w14:paraId="459BAE3F" w14:textId="77777777" w:rsidR="003252C9" w:rsidRPr="00B230EB" w:rsidRDefault="00846D66" w:rsidP="0089328E">
            <w:pPr>
              <w:autoSpaceDE w:val="0"/>
              <w:autoSpaceDN w:val="0"/>
              <w:adjustRightInd w:val="0"/>
              <w:spacing w:after="240" w:line="360" w:lineRule="auto"/>
              <w:jc w:val="both"/>
              <w:rPr>
                <w:rFonts w:ascii="Arial" w:eastAsia="Calibri" w:hAnsi="Arial" w:cs="Arial"/>
              </w:rPr>
            </w:pPr>
            <w:proofErr w:type="spellStart"/>
            <w:r w:rsidRPr="00B230EB">
              <w:rPr>
                <w:rFonts w:ascii="Arial" w:eastAsia="Calibri" w:hAnsi="Arial" w:cs="Arial"/>
              </w:rPr>
              <w:t>Sample</w:t>
            </w:r>
            <w:proofErr w:type="spellEnd"/>
          </w:p>
        </w:tc>
        <w:tc>
          <w:tcPr>
            <w:tcW w:w="3060" w:type="dxa"/>
          </w:tcPr>
          <w:p w14:paraId="00788E11" w14:textId="5DD84C07" w:rsidR="003252C9" w:rsidRPr="00B230EB" w:rsidRDefault="00846D66" w:rsidP="0089328E">
            <w:pPr>
              <w:autoSpaceDE w:val="0"/>
              <w:autoSpaceDN w:val="0"/>
              <w:adjustRightInd w:val="0"/>
              <w:spacing w:after="240" w:line="360" w:lineRule="auto"/>
              <w:jc w:val="both"/>
              <w:cnfStyle w:val="100000000000" w:firstRow="1" w:lastRow="0" w:firstColumn="0" w:lastColumn="0" w:oddVBand="0" w:evenVBand="0" w:oddHBand="0" w:evenHBand="0" w:firstRowFirstColumn="0" w:firstRowLastColumn="0" w:lastRowFirstColumn="0" w:lastRowLastColumn="0"/>
              <w:rPr>
                <w:rFonts w:ascii="Arial" w:eastAsia="Calibri" w:hAnsi="Arial" w:cs="Arial"/>
              </w:rPr>
            </w:pPr>
            <w:proofErr w:type="spellStart"/>
            <w:r w:rsidRPr="00B230EB">
              <w:rPr>
                <w:rFonts w:ascii="Arial" w:eastAsia="Calibri" w:hAnsi="Arial" w:cs="Arial"/>
              </w:rPr>
              <w:t>Diameter</w:t>
            </w:r>
            <w:proofErr w:type="spellEnd"/>
            <w:r w:rsidR="00B230EB">
              <w:rPr>
                <w:rFonts w:ascii="Arial" w:eastAsia="Calibri" w:hAnsi="Arial" w:cs="Arial"/>
              </w:rPr>
              <w:t xml:space="preserve"> (nm)</w:t>
            </w:r>
          </w:p>
        </w:tc>
        <w:tc>
          <w:tcPr>
            <w:tcW w:w="3060" w:type="dxa"/>
          </w:tcPr>
          <w:p w14:paraId="2BEEDA39" w14:textId="77777777" w:rsidR="003252C9" w:rsidRPr="00B230EB" w:rsidRDefault="00846D66" w:rsidP="0089328E">
            <w:pPr>
              <w:autoSpaceDE w:val="0"/>
              <w:autoSpaceDN w:val="0"/>
              <w:adjustRightInd w:val="0"/>
              <w:spacing w:after="240" w:line="360" w:lineRule="auto"/>
              <w:jc w:val="both"/>
              <w:cnfStyle w:val="100000000000" w:firstRow="1" w:lastRow="0" w:firstColumn="0" w:lastColumn="0" w:oddVBand="0" w:evenVBand="0" w:oddHBand="0" w:evenHBand="0" w:firstRowFirstColumn="0" w:firstRowLastColumn="0" w:lastRowFirstColumn="0" w:lastRowLastColumn="0"/>
              <w:rPr>
                <w:rFonts w:ascii="Arial" w:eastAsia="Calibri" w:hAnsi="Arial" w:cs="Arial"/>
              </w:rPr>
            </w:pPr>
            <w:r w:rsidRPr="00B230EB">
              <w:rPr>
                <w:rFonts w:ascii="Arial" w:eastAsia="Calibri" w:hAnsi="Arial" w:cs="Arial"/>
              </w:rPr>
              <w:t xml:space="preserve">Standard </w:t>
            </w:r>
            <w:proofErr w:type="spellStart"/>
            <w:r w:rsidRPr="00B230EB">
              <w:rPr>
                <w:rFonts w:ascii="Arial" w:eastAsia="Calibri" w:hAnsi="Arial" w:cs="Arial"/>
              </w:rPr>
              <w:t>deviation</w:t>
            </w:r>
            <w:proofErr w:type="spellEnd"/>
          </w:p>
        </w:tc>
      </w:tr>
      <w:tr w:rsidR="0089328E" w:rsidRPr="00B230EB" w14:paraId="07806D08" w14:textId="77777777" w:rsidTr="004C7F04">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3059" w:type="dxa"/>
          </w:tcPr>
          <w:p w14:paraId="1976DED4" w14:textId="0D1498B8" w:rsidR="003252C9" w:rsidRPr="00B230EB" w:rsidRDefault="00F247FD" w:rsidP="0089328E">
            <w:pPr>
              <w:autoSpaceDE w:val="0"/>
              <w:autoSpaceDN w:val="0"/>
              <w:adjustRightInd w:val="0"/>
              <w:spacing w:after="240" w:line="360" w:lineRule="auto"/>
              <w:jc w:val="both"/>
              <w:rPr>
                <w:rFonts w:ascii="Arial" w:eastAsia="Calibri" w:hAnsi="Arial" w:cs="Arial"/>
                <w:lang w:val="en-GB"/>
              </w:rPr>
            </w:pPr>
            <w:r w:rsidRPr="00B230EB">
              <w:rPr>
                <w:rFonts w:ascii="Arial" w:eastAsiaTheme="minorEastAsia" w:hAnsi="Arial" w:cs="Arial"/>
                <w:lang w:val="en-US" w:eastAsia="es-AR"/>
              </w:rPr>
              <w:t>Al</w:t>
            </w:r>
            <w:r w:rsidRPr="00B230EB">
              <w:rPr>
                <w:rFonts w:ascii="Arial" w:eastAsiaTheme="minorEastAsia" w:hAnsi="Arial" w:cs="Arial"/>
                <w:vertAlign w:val="subscript"/>
                <w:lang w:val="en-US" w:eastAsia="es-AR"/>
              </w:rPr>
              <w:t>2</w:t>
            </w:r>
            <w:r w:rsidRPr="00B230EB">
              <w:rPr>
                <w:rFonts w:ascii="Arial" w:eastAsiaTheme="minorEastAsia" w:hAnsi="Arial" w:cs="Arial"/>
                <w:lang w:val="en-US" w:eastAsia="es-AR"/>
              </w:rPr>
              <w:t>O</w:t>
            </w:r>
            <w:r w:rsidRPr="00B230EB">
              <w:rPr>
                <w:rFonts w:ascii="Arial" w:eastAsiaTheme="minorEastAsia" w:hAnsi="Arial" w:cs="Arial"/>
                <w:vertAlign w:val="subscript"/>
                <w:lang w:val="en-US" w:eastAsia="es-AR"/>
              </w:rPr>
              <w:t>3</w:t>
            </w:r>
            <w:r w:rsidRPr="00B230EB">
              <w:rPr>
                <w:rFonts w:ascii="Arial" w:eastAsiaTheme="minorEastAsia" w:hAnsi="Arial" w:cs="Arial"/>
                <w:lang w:val="en-US" w:eastAsia="es-AR"/>
              </w:rPr>
              <w:t xml:space="preserve">-NP </w:t>
            </w:r>
            <w:r w:rsidR="00846D66" w:rsidRPr="00B230EB">
              <w:rPr>
                <w:rFonts w:ascii="Arial" w:eastAsia="Calibri" w:hAnsi="Arial" w:cs="Arial"/>
                <w:lang w:val="en-GB"/>
              </w:rPr>
              <w:t xml:space="preserve">in </w:t>
            </w:r>
            <w:r w:rsidR="00374A6F" w:rsidRPr="00B230EB">
              <w:rPr>
                <w:rFonts w:ascii="Arial" w:eastAsia="Calibri" w:hAnsi="Arial" w:cs="Arial"/>
                <w:lang w:val="en-GB"/>
              </w:rPr>
              <w:t xml:space="preserve">pure </w:t>
            </w:r>
            <w:r w:rsidR="00846D66" w:rsidRPr="00B230EB">
              <w:rPr>
                <w:rFonts w:ascii="Arial" w:eastAsia="Calibri" w:hAnsi="Arial" w:cs="Arial"/>
                <w:lang w:val="en-GB"/>
              </w:rPr>
              <w:t>water</w:t>
            </w:r>
          </w:p>
        </w:tc>
        <w:tc>
          <w:tcPr>
            <w:tcW w:w="3060" w:type="dxa"/>
          </w:tcPr>
          <w:p w14:paraId="004F3862" w14:textId="77777777" w:rsidR="003252C9" w:rsidRPr="00B230EB" w:rsidRDefault="003252C9" w:rsidP="0089328E">
            <w:pPr>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B230EB">
              <w:rPr>
                <w:rFonts w:ascii="Arial" w:eastAsia="Calibri" w:hAnsi="Arial" w:cs="Arial"/>
              </w:rPr>
              <w:t>388</w:t>
            </w:r>
          </w:p>
        </w:tc>
        <w:tc>
          <w:tcPr>
            <w:tcW w:w="3060" w:type="dxa"/>
          </w:tcPr>
          <w:p w14:paraId="7A32BCC3" w14:textId="77777777" w:rsidR="003252C9" w:rsidRPr="00B230EB" w:rsidRDefault="003252C9" w:rsidP="0089328E">
            <w:pPr>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B230EB">
              <w:rPr>
                <w:rFonts w:ascii="Arial" w:eastAsia="Calibri" w:hAnsi="Arial" w:cs="Arial"/>
              </w:rPr>
              <w:t>14</w:t>
            </w:r>
          </w:p>
        </w:tc>
      </w:tr>
      <w:tr w:rsidR="0089328E" w:rsidRPr="00B230EB" w14:paraId="16795727" w14:textId="77777777" w:rsidTr="004C7F04">
        <w:trPr>
          <w:trHeight w:val="212"/>
        </w:trPr>
        <w:tc>
          <w:tcPr>
            <w:cnfStyle w:val="001000000000" w:firstRow="0" w:lastRow="0" w:firstColumn="1" w:lastColumn="0" w:oddVBand="0" w:evenVBand="0" w:oddHBand="0" w:evenHBand="0" w:firstRowFirstColumn="0" w:firstRowLastColumn="0" w:lastRowFirstColumn="0" w:lastRowLastColumn="0"/>
            <w:tcW w:w="3059" w:type="dxa"/>
            <w:vMerge w:val="restart"/>
          </w:tcPr>
          <w:p w14:paraId="64E3909D" w14:textId="6A33874F" w:rsidR="003252C9" w:rsidRPr="00B230EB" w:rsidRDefault="00F247FD" w:rsidP="0089328E">
            <w:pPr>
              <w:autoSpaceDE w:val="0"/>
              <w:autoSpaceDN w:val="0"/>
              <w:adjustRightInd w:val="0"/>
              <w:spacing w:after="240" w:line="360" w:lineRule="auto"/>
              <w:jc w:val="both"/>
              <w:rPr>
                <w:rFonts w:ascii="Arial" w:eastAsia="Calibri" w:hAnsi="Arial" w:cs="Arial"/>
              </w:rPr>
            </w:pPr>
            <w:r w:rsidRPr="00B230EB">
              <w:rPr>
                <w:rFonts w:ascii="Arial" w:eastAsiaTheme="minorEastAsia" w:hAnsi="Arial" w:cs="Arial"/>
                <w:lang w:val="en-US" w:eastAsia="es-AR"/>
              </w:rPr>
              <w:t>Al</w:t>
            </w:r>
            <w:r w:rsidRPr="00B230EB">
              <w:rPr>
                <w:rFonts w:ascii="Arial" w:eastAsiaTheme="minorEastAsia" w:hAnsi="Arial" w:cs="Arial"/>
                <w:vertAlign w:val="subscript"/>
                <w:lang w:val="en-US" w:eastAsia="es-AR"/>
              </w:rPr>
              <w:t>2</w:t>
            </w:r>
            <w:r w:rsidRPr="00B230EB">
              <w:rPr>
                <w:rFonts w:ascii="Arial" w:eastAsiaTheme="minorEastAsia" w:hAnsi="Arial" w:cs="Arial"/>
                <w:lang w:val="en-US" w:eastAsia="es-AR"/>
              </w:rPr>
              <w:t>O</w:t>
            </w:r>
            <w:r w:rsidRPr="00B230EB">
              <w:rPr>
                <w:rFonts w:ascii="Arial" w:eastAsiaTheme="minorEastAsia" w:hAnsi="Arial" w:cs="Arial"/>
                <w:vertAlign w:val="subscript"/>
                <w:lang w:val="en-US" w:eastAsia="es-AR"/>
              </w:rPr>
              <w:t>3</w:t>
            </w:r>
            <w:r w:rsidRPr="00B230EB">
              <w:rPr>
                <w:rFonts w:ascii="Arial" w:eastAsiaTheme="minorEastAsia" w:hAnsi="Arial" w:cs="Arial"/>
                <w:lang w:val="en-US" w:eastAsia="es-AR"/>
              </w:rPr>
              <w:t xml:space="preserve">-NP </w:t>
            </w:r>
            <w:r w:rsidR="00846D66" w:rsidRPr="00B230EB">
              <w:rPr>
                <w:rFonts w:ascii="Arial" w:eastAsia="Calibri" w:hAnsi="Arial" w:cs="Arial"/>
              </w:rPr>
              <w:t>in SIM</w:t>
            </w:r>
          </w:p>
        </w:tc>
        <w:tc>
          <w:tcPr>
            <w:tcW w:w="3060" w:type="dxa"/>
          </w:tcPr>
          <w:p w14:paraId="092FC688" w14:textId="77777777" w:rsidR="003252C9" w:rsidRPr="00B230EB" w:rsidRDefault="003252C9" w:rsidP="0089328E">
            <w:pPr>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B230EB">
              <w:rPr>
                <w:rFonts w:ascii="Arial" w:eastAsia="Calibri" w:hAnsi="Arial" w:cs="Arial"/>
              </w:rPr>
              <w:t>244</w:t>
            </w:r>
          </w:p>
        </w:tc>
        <w:tc>
          <w:tcPr>
            <w:tcW w:w="3060" w:type="dxa"/>
          </w:tcPr>
          <w:p w14:paraId="08E00DAD" w14:textId="77777777" w:rsidR="003252C9" w:rsidRPr="00B230EB" w:rsidRDefault="003252C9" w:rsidP="0089328E">
            <w:pPr>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B230EB">
              <w:rPr>
                <w:rFonts w:ascii="Arial" w:eastAsia="Calibri" w:hAnsi="Arial" w:cs="Arial"/>
              </w:rPr>
              <w:t>49</w:t>
            </w:r>
          </w:p>
        </w:tc>
      </w:tr>
      <w:tr w:rsidR="0089328E" w:rsidRPr="00B230EB" w14:paraId="27FE3AC3" w14:textId="77777777" w:rsidTr="004C7F04">
        <w:trPr>
          <w:cnfStyle w:val="000000100000" w:firstRow="0" w:lastRow="0" w:firstColumn="0" w:lastColumn="0" w:oddVBand="0" w:evenVBand="0" w:oddHBand="1" w:evenHBand="0" w:firstRowFirstColumn="0" w:firstRowLastColumn="0" w:lastRowFirstColumn="0" w:lastRowLastColumn="0"/>
          <w:trHeight w:val="130"/>
        </w:trPr>
        <w:tc>
          <w:tcPr>
            <w:cnfStyle w:val="001000000000" w:firstRow="0" w:lastRow="0" w:firstColumn="1" w:lastColumn="0" w:oddVBand="0" w:evenVBand="0" w:oddHBand="0" w:evenHBand="0" w:firstRowFirstColumn="0" w:firstRowLastColumn="0" w:lastRowFirstColumn="0" w:lastRowLastColumn="0"/>
            <w:tcW w:w="3059" w:type="dxa"/>
            <w:vMerge/>
          </w:tcPr>
          <w:p w14:paraId="48113A93" w14:textId="77777777" w:rsidR="003252C9" w:rsidRPr="00B230EB" w:rsidRDefault="003252C9" w:rsidP="0089328E">
            <w:pPr>
              <w:autoSpaceDE w:val="0"/>
              <w:autoSpaceDN w:val="0"/>
              <w:adjustRightInd w:val="0"/>
              <w:spacing w:after="240" w:line="360" w:lineRule="auto"/>
              <w:jc w:val="both"/>
              <w:rPr>
                <w:rFonts w:ascii="Arial" w:eastAsia="Calibri" w:hAnsi="Arial" w:cs="Arial"/>
              </w:rPr>
            </w:pPr>
          </w:p>
        </w:tc>
        <w:tc>
          <w:tcPr>
            <w:tcW w:w="3060" w:type="dxa"/>
          </w:tcPr>
          <w:p w14:paraId="5800F736" w14:textId="77777777" w:rsidR="003252C9" w:rsidRPr="00B230EB" w:rsidRDefault="003252C9" w:rsidP="0089328E">
            <w:pPr>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B230EB">
              <w:rPr>
                <w:rFonts w:ascii="Arial" w:eastAsia="Calibri" w:hAnsi="Arial" w:cs="Arial"/>
              </w:rPr>
              <w:t>974</w:t>
            </w:r>
          </w:p>
        </w:tc>
        <w:tc>
          <w:tcPr>
            <w:tcW w:w="3060" w:type="dxa"/>
          </w:tcPr>
          <w:p w14:paraId="3818BC58" w14:textId="77777777" w:rsidR="003252C9" w:rsidRPr="00B230EB" w:rsidRDefault="003252C9" w:rsidP="0089328E">
            <w:pPr>
              <w:autoSpaceDE w:val="0"/>
              <w:autoSpaceDN w:val="0"/>
              <w:adjustRightInd w:val="0"/>
              <w:spacing w:after="240" w:line="360" w:lineRule="auto"/>
              <w:jc w:val="both"/>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B230EB">
              <w:rPr>
                <w:rFonts w:ascii="Arial" w:eastAsia="Calibri" w:hAnsi="Arial" w:cs="Arial"/>
              </w:rPr>
              <w:t>186</w:t>
            </w:r>
          </w:p>
        </w:tc>
      </w:tr>
      <w:tr w:rsidR="0089328E" w:rsidRPr="00B230EB" w14:paraId="4C0EF17C" w14:textId="77777777" w:rsidTr="004C7F04">
        <w:trPr>
          <w:trHeight w:val="246"/>
        </w:trPr>
        <w:tc>
          <w:tcPr>
            <w:cnfStyle w:val="001000000000" w:firstRow="0" w:lastRow="0" w:firstColumn="1" w:lastColumn="0" w:oddVBand="0" w:evenVBand="0" w:oddHBand="0" w:evenHBand="0" w:firstRowFirstColumn="0" w:firstRowLastColumn="0" w:lastRowFirstColumn="0" w:lastRowLastColumn="0"/>
            <w:tcW w:w="3059" w:type="dxa"/>
          </w:tcPr>
          <w:p w14:paraId="5F21068E" w14:textId="55DAD1F1" w:rsidR="003252C9" w:rsidRPr="00B230EB" w:rsidRDefault="00F247FD" w:rsidP="0089328E">
            <w:pPr>
              <w:autoSpaceDE w:val="0"/>
              <w:autoSpaceDN w:val="0"/>
              <w:adjustRightInd w:val="0"/>
              <w:spacing w:after="240" w:line="360" w:lineRule="auto"/>
              <w:jc w:val="both"/>
              <w:rPr>
                <w:rFonts w:ascii="Arial" w:eastAsia="Calibri" w:hAnsi="Arial" w:cs="Arial"/>
              </w:rPr>
            </w:pPr>
            <w:r w:rsidRPr="00B230EB">
              <w:rPr>
                <w:rFonts w:ascii="Arial" w:eastAsiaTheme="minorEastAsia" w:hAnsi="Arial" w:cs="Arial"/>
                <w:lang w:val="es-ES" w:eastAsia="es-AR"/>
              </w:rPr>
              <w:t>Al</w:t>
            </w:r>
            <w:r w:rsidRPr="00B230EB">
              <w:rPr>
                <w:rFonts w:ascii="Arial" w:eastAsiaTheme="minorEastAsia" w:hAnsi="Arial" w:cs="Arial"/>
                <w:vertAlign w:val="subscript"/>
                <w:lang w:val="es-ES" w:eastAsia="es-AR"/>
              </w:rPr>
              <w:t>2</w:t>
            </w:r>
            <w:r w:rsidRPr="00B230EB">
              <w:rPr>
                <w:rFonts w:ascii="Arial" w:eastAsiaTheme="minorEastAsia" w:hAnsi="Arial" w:cs="Arial"/>
                <w:lang w:val="es-ES" w:eastAsia="es-AR"/>
              </w:rPr>
              <w:t>O</w:t>
            </w:r>
            <w:r w:rsidRPr="00B230EB">
              <w:rPr>
                <w:rFonts w:ascii="Arial" w:eastAsiaTheme="minorEastAsia" w:hAnsi="Arial" w:cs="Arial"/>
                <w:vertAlign w:val="subscript"/>
                <w:lang w:val="es-ES" w:eastAsia="es-AR"/>
              </w:rPr>
              <w:t>3</w:t>
            </w:r>
            <w:r w:rsidRPr="00B230EB">
              <w:rPr>
                <w:rFonts w:ascii="Arial" w:eastAsiaTheme="minorEastAsia" w:hAnsi="Arial" w:cs="Arial"/>
                <w:lang w:val="es-ES" w:eastAsia="es-AR"/>
              </w:rPr>
              <w:t xml:space="preserve">-NP </w:t>
            </w:r>
            <w:r w:rsidR="00846D66" w:rsidRPr="00B230EB">
              <w:rPr>
                <w:rFonts w:ascii="Arial" w:eastAsia="Calibri" w:hAnsi="Arial" w:cs="Arial"/>
              </w:rPr>
              <w:t>in</w:t>
            </w:r>
            <w:r w:rsidR="003252C9" w:rsidRPr="00B230EB">
              <w:rPr>
                <w:rFonts w:ascii="Arial" w:eastAsia="Calibri" w:hAnsi="Arial" w:cs="Arial"/>
              </w:rPr>
              <w:t xml:space="preserve"> 10 ppm de AH</w:t>
            </w:r>
          </w:p>
        </w:tc>
        <w:tc>
          <w:tcPr>
            <w:tcW w:w="3060" w:type="dxa"/>
          </w:tcPr>
          <w:p w14:paraId="11056CE0" w14:textId="77777777" w:rsidR="003252C9" w:rsidRPr="00B230EB" w:rsidRDefault="003252C9" w:rsidP="0089328E">
            <w:pPr>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B230EB">
              <w:rPr>
                <w:rFonts w:ascii="Arial" w:eastAsia="Calibri" w:hAnsi="Arial" w:cs="Arial"/>
              </w:rPr>
              <w:t>727</w:t>
            </w:r>
          </w:p>
        </w:tc>
        <w:tc>
          <w:tcPr>
            <w:tcW w:w="3060" w:type="dxa"/>
          </w:tcPr>
          <w:p w14:paraId="182E8772" w14:textId="77777777" w:rsidR="003252C9" w:rsidRPr="00B230EB" w:rsidRDefault="003252C9" w:rsidP="0089328E">
            <w:pPr>
              <w:keepNext/>
              <w:autoSpaceDE w:val="0"/>
              <w:autoSpaceDN w:val="0"/>
              <w:adjustRightInd w:val="0"/>
              <w:spacing w:after="240" w:line="360" w:lineRule="auto"/>
              <w:jc w:val="both"/>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B230EB">
              <w:rPr>
                <w:rFonts w:ascii="Arial" w:eastAsia="Calibri" w:hAnsi="Arial" w:cs="Arial"/>
              </w:rPr>
              <w:t>201</w:t>
            </w:r>
          </w:p>
        </w:tc>
      </w:tr>
    </w:tbl>
    <w:p w14:paraId="7453106A" w14:textId="77777777" w:rsidR="00374A6F" w:rsidRPr="00B230EB" w:rsidRDefault="00374A6F" w:rsidP="0089328E">
      <w:pPr>
        <w:spacing w:after="240" w:line="360" w:lineRule="auto"/>
        <w:jc w:val="both"/>
        <w:rPr>
          <w:rFonts w:ascii="Arial" w:hAnsi="Arial" w:cs="Arial"/>
          <w:lang w:val="es-ES"/>
        </w:rPr>
      </w:pPr>
    </w:p>
    <w:p w14:paraId="70310FC8" w14:textId="77777777" w:rsidR="00E364FF" w:rsidRDefault="00E364FF" w:rsidP="00082E20">
      <w:pPr>
        <w:spacing w:after="240" w:line="360" w:lineRule="auto"/>
        <w:jc w:val="both"/>
        <w:rPr>
          <w:rFonts w:ascii="Arial" w:hAnsi="Arial" w:cs="Arial"/>
          <w:b/>
          <w:bCs/>
          <w:lang w:val="es-ES"/>
        </w:rPr>
      </w:pPr>
    </w:p>
    <w:p w14:paraId="24D0B518" w14:textId="290998A1" w:rsidR="00082E20" w:rsidRPr="00BA6265" w:rsidRDefault="00082E20" w:rsidP="00E07311">
      <w:pPr>
        <w:spacing w:after="0" w:line="360" w:lineRule="auto"/>
        <w:jc w:val="both"/>
        <w:rPr>
          <w:rFonts w:ascii="Arial" w:hAnsi="Arial" w:cs="Arial"/>
          <w:b/>
          <w:bCs/>
          <w:i/>
          <w:iCs/>
          <w:lang w:val="es-ES"/>
        </w:rPr>
      </w:pPr>
      <w:r w:rsidRPr="00BA6265">
        <w:rPr>
          <w:rFonts w:ascii="Arial" w:hAnsi="Arial" w:cs="Arial"/>
          <w:b/>
          <w:bCs/>
          <w:lang w:val="es-ES"/>
        </w:rPr>
        <w:t>E</w:t>
      </w:r>
      <w:r w:rsidRPr="00BA6265">
        <w:rPr>
          <w:rFonts w:ascii="Arial" w:hAnsi="Arial" w:cs="Arial"/>
          <w:b/>
          <w:bCs/>
          <w:vertAlign w:val="subscript"/>
          <w:lang w:val="es-ES"/>
        </w:rPr>
        <w:t>465</w:t>
      </w:r>
      <w:r w:rsidRPr="00BA6265">
        <w:rPr>
          <w:rFonts w:ascii="Arial" w:hAnsi="Arial" w:cs="Arial"/>
          <w:b/>
          <w:bCs/>
          <w:lang w:val="es-ES"/>
        </w:rPr>
        <w:t>/E</w:t>
      </w:r>
      <w:r w:rsidRPr="00BA6265">
        <w:rPr>
          <w:rFonts w:ascii="Arial" w:hAnsi="Arial" w:cs="Arial"/>
          <w:b/>
          <w:bCs/>
          <w:vertAlign w:val="subscript"/>
          <w:lang w:val="es-ES"/>
        </w:rPr>
        <w:t>665</w:t>
      </w:r>
      <w:r w:rsidRPr="00BA6265">
        <w:rPr>
          <w:rFonts w:ascii="Arial" w:hAnsi="Arial" w:cs="Arial"/>
          <w:b/>
          <w:bCs/>
          <w:lang w:val="es-ES"/>
        </w:rPr>
        <w:t xml:space="preserve"> </w:t>
      </w:r>
      <w:proofErr w:type="spellStart"/>
      <w:r w:rsidRPr="00BA6265">
        <w:rPr>
          <w:rFonts w:ascii="Arial" w:hAnsi="Arial" w:cs="Arial"/>
          <w:b/>
          <w:bCs/>
          <w:lang w:val="es-ES"/>
        </w:rPr>
        <w:t>spectroscopic</w:t>
      </w:r>
      <w:proofErr w:type="spellEnd"/>
      <w:r w:rsidRPr="00BA6265">
        <w:rPr>
          <w:rFonts w:ascii="Arial" w:hAnsi="Arial" w:cs="Arial"/>
          <w:b/>
          <w:bCs/>
          <w:lang w:val="es-ES"/>
        </w:rPr>
        <w:t xml:space="preserve"> </w:t>
      </w:r>
      <w:proofErr w:type="spellStart"/>
      <w:r w:rsidRPr="00BA6265">
        <w:rPr>
          <w:rFonts w:ascii="Arial" w:hAnsi="Arial" w:cs="Arial"/>
          <w:b/>
          <w:bCs/>
          <w:lang w:val="es-ES"/>
        </w:rPr>
        <w:t>analysis</w:t>
      </w:r>
      <w:proofErr w:type="spellEnd"/>
    </w:p>
    <w:p w14:paraId="75C0143C" w14:textId="6CB5FBDF" w:rsidR="00082E20" w:rsidRPr="00817374" w:rsidRDefault="00082E20" w:rsidP="00082E20">
      <w:pPr>
        <w:spacing w:after="240" w:line="360" w:lineRule="auto"/>
        <w:jc w:val="both"/>
        <w:rPr>
          <w:rFonts w:ascii="Arial" w:hAnsi="Arial" w:cs="Arial"/>
        </w:rPr>
      </w:pPr>
      <w:r w:rsidRPr="00B230EB">
        <w:rPr>
          <w:rFonts w:ascii="Arial" w:hAnsi="Arial" w:cs="Arial"/>
          <w:lang w:val="en-US"/>
        </w:rPr>
        <w:t xml:space="preserve">The spectroscopic </w:t>
      </w:r>
      <w:bookmarkStart w:id="4" w:name="_Hlk75446316"/>
      <w:r w:rsidRPr="00B230EB">
        <w:rPr>
          <w:rFonts w:ascii="Arial" w:hAnsi="Arial" w:cs="Arial"/>
          <w:lang w:val="en-US"/>
        </w:rPr>
        <w:t>E</w:t>
      </w:r>
      <w:r w:rsidRPr="00B230EB">
        <w:rPr>
          <w:rFonts w:ascii="Arial" w:hAnsi="Arial" w:cs="Arial"/>
          <w:vertAlign w:val="subscript"/>
          <w:lang w:val="en-US"/>
        </w:rPr>
        <w:t>465</w:t>
      </w:r>
      <w:r w:rsidRPr="00B230EB">
        <w:rPr>
          <w:rFonts w:ascii="Arial" w:hAnsi="Arial" w:cs="Arial"/>
          <w:lang w:val="en-US"/>
        </w:rPr>
        <w:t>/E</w:t>
      </w:r>
      <w:r w:rsidRPr="00B230EB">
        <w:rPr>
          <w:rFonts w:ascii="Arial" w:hAnsi="Arial" w:cs="Arial"/>
          <w:vertAlign w:val="subscript"/>
          <w:lang w:val="en-US"/>
        </w:rPr>
        <w:t>665</w:t>
      </w:r>
      <w:r w:rsidRPr="00B230EB">
        <w:rPr>
          <w:rFonts w:ascii="Arial" w:hAnsi="Arial" w:cs="Arial"/>
          <w:lang w:val="en-US"/>
        </w:rPr>
        <w:t xml:space="preserve"> analysis </w:t>
      </w:r>
      <w:bookmarkEnd w:id="4"/>
      <w:r w:rsidRPr="00B230EB">
        <w:rPr>
          <w:rFonts w:ascii="Arial" w:hAnsi="Arial" w:cs="Arial"/>
          <w:lang w:val="en-US"/>
        </w:rPr>
        <w:t>was used to identify possible changes in the aliphatic/aromatic components of the solutions due to the presence of HA</w:t>
      </w:r>
      <w:r>
        <w:rPr>
          <w:rFonts w:ascii="Arial" w:hAnsi="Arial" w:cs="Arial"/>
          <w:lang w:val="en-US"/>
        </w:rPr>
        <w:t xml:space="preserve"> </w:t>
      </w:r>
      <w:r>
        <w:rPr>
          <w:rFonts w:ascii="Arial" w:hAnsi="Arial" w:cs="Arial"/>
          <w:lang w:val="en-US"/>
        </w:rPr>
        <w:fldChar w:fldCharType="begin" w:fldLock="1"/>
      </w:r>
      <w:r w:rsidR="0002316C">
        <w:rPr>
          <w:rFonts w:ascii="Arial" w:hAnsi="Arial" w:cs="Arial"/>
          <w:lang w:val="en-US"/>
        </w:rPr>
        <w:instrText>ADDIN CSL_CITATION {"citationItems":[{"id":"ITEM-1","itemData":{"DOI":"10.3390/min11010023","ISSN":"2075163X","abstract":"In this paper, the structures of element carbon and humic acid extracted from carbonaceous gold concentrate were characterized employing a variety of analytical methods. The extracted amounts of ECE (elemental carbon extract) and HAE (humic acid extract) were 14.84–38.50 and 11.55–28.05 mg g−1, respectively. SEM and porosity analysis indicated that ECE occurred mostly as irregular blocky particles with a mesoporous surface with the average pore diameter being 31.42 nm. The particle size of ECE was mainly ranged from 5.5 to 42 µm and the specific surface area was 20.35 m2 g−1 . The physicochemical features and structure of ECE were close to activated carbon, and the crystallinity was slightly lower than graphite. The particle size distribution of HAE varied from 40 to 400 nm with the specific surface area of 42.84 m2 g−1, whereas the average pore diameter of HAE was 2.97 nm. FTIR and UV–VIS analyses indicated that HAE was a complex organic compound containing the enrichment of oxygen-containing structure. The results showed that the adsorption amounts of ECE and HAE under the acidic conditions were 470.46 and 357.60 mg g−1, respectively. In an alkaline environment, the amount of ECE was 449.02 mg g−1 and the value of HAE was 294.72 mg g−1 . ECE mainly utilized the outer surface and mesoporous structure to adsorb gold, while the functional groups’ complexation or surface site adsorption was the leading approach for HAE to adsorb gold.","author":[{"dropping-particle":"","family":"Niu","given":"Huiqun","non-dropping-particle":"","parse-names":false,"suffix":""},{"dropping-particle":"","family":"Yang","given":"Hongying","non-dropping-particle":"","parse-names":false,"suffix":""},{"dropping-particle":"","family":"Tong","given":"Linlin","non-dropping-particle":"","parse-names":false,"suffix":""}],"container-title":"Minerals","id":"ITEM-1","issue":"1","issued":{"date-parts":[["2021"]]},"page":"1-17","title":"Structural characterization and adsorption capability of carbonaceous matters extracted from carbonaceous gold concentrate","type":"article-journal","volume":"11"},"uris":["http://www.mendeley.com/documents/?uuid=d5e31c6a-fba5-4912-bbfa-978e8c13609a"]}],"mendeley":{"formattedCitation":"&lt;sup&gt;5&lt;/sup&gt;","plainTextFormattedCitation":"5","previouslyFormattedCitation":"(Niu et al., 2021)"},"properties":{"noteIndex":0},"schema":"https://github.com/citation-style-language/schema/raw/master/csl-citation.json"}</w:instrText>
      </w:r>
      <w:r>
        <w:rPr>
          <w:rFonts w:ascii="Arial" w:hAnsi="Arial" w:cs="Arial"/>
          <w:lang w:val="en-US"/>
        </w:rPr>
        <w:fldChar w:fldCharType="separate"/>
      </w:r>
      <w:r w:rsidR="0002316C" w:rsidRPr="0002316C">
        <w:rPr>
          <w:rFonts w:ascii="Arial" w:hAnsi="Arial" w:cs="Arial"/>
          <w:noProof/>
          <w:vertAlign w:val="superscript"/>
          <w:lang w:val="en-US"/>
        </w:rPr>
        <w:t>5</w:t>
      </w:r>
      <w:r>
        <w:rPr>
          <w:rFonts w:ascii="Arial" w:hAnsi="Arial" w:cs="Arial"/>
          <w:lang w:val="en-US"/>
        </w:rPr>
        <w:fldChar w:fldCharType="end"/>
      </w:r>
      <w:r w:rsidR="0002316C">
        <w:rPr>
          <w:rFonts w:ascii="Arial" w:hAnsi="Arial" w:cs="Arial"/>
          <w:vertAlign w:val="superscript"/>
          <w:lang w:val="en-US"/>
        </w:rPr>
        <w:t>,</w:t>
      </w:r>
      <w:r>
        <w:rPr>
          <w:rFonts w:ascii="Arial" w:hAnsi="Arial" w:cs="Arial"/>
          <w:lang w:val="en-US"/>
        </w:rPr>
        <w:fldChar w:fldCharType="begin" w:fldLock="1"/>
      </w:r>
      <w:r w:rsidR="0002316C">
        <w:rPr>
          <w:rFonts w:ascii="Arial" w:hAnsi="Arial" w:cs="Arial"/>
          <w:lang w:val="en-US"/>
        </w:rPr>
        <w:instrText>ADDIN CSL_CITATION {"citationItems":[{"id":"ITEM-1","itemData":{"DOI":"10.1016/S0045-6535(02)00041-3","ISSN":"00456535","PMID":"12137058","abstract":"Natural organic matter (NOM) is known to be complex in nature with varying structural and functional characteristics. In this study, an aquatic NOM was fractionated into the polyphenolic-rich (NOM-PP) and the carbohydrate rich (NOM-CH) fractions in an attempt to better characterize their chemical and structural properties along with a reference soil humic acid (SHA). Various spectroscopic techniques were employed for the study, including ultraviolet visible (UV/Vis), 13C-nuclear magnetic resonance, Fourier-transform infrared, fluorescence, and electron paramagnetic resonance spectroscopies. Results indicate that the relative abundance of aromatic C = C and methoxyl (-OCH3) functional groups are in the order of SHA &gt; NOM-PP &gt; NOM-CH. However, the aquatic NOM-PP and NOM-CH fractions are characterized by high contents of carboxylic and alcoholic functional groups relative to the SHA. In particular, the NOM-PP fraction appears to contain more phenolic and ketonic functional groups than the NOM-CH and SHA fractions, and it gives a strong fluorescence and high paramagnetic spin count. On the other hand, the NOM-CH fraction possesses a relatively low amount of carbon but a high amount of oxygen or oxygen-containing structural features, such as carbohydrate-OH and carboxylic groups, and shows the least fluorescence intensity and paramagnetic spin counts. Results of these spectroscopic studies confirm the heterogeneous nature of NOM, and point out the importance of isolation and improved characterization of various NOM subcomponents in order to better understand the behavior and roles of NOM in the natural environment. © 2002 Elsevier Science Ltd. All rights reserved.","author":[{"dropping-particle":"","family":"Chen","given":"Jie","non-dropping-particle":"","parse-names":false,"suffix":""},{"dropping-particle":"","family":"Gu","given":"Baohua","non-dropping-particle":"","parse-names":false,"suffix":""},{"dropping-particle":"","family":"LeBoeuf","given":"Eugene J.","non-dropping-particle":"","parse-names":false,"suffix":""},{"dropping-particle":"","family":"Pan","given":"Hongjun","non-dropping-particle":"","parse-names":false,"suffix":""},{"dropping-particle":"","family":"Dai","given":"Sheng","non-dropping-particle":"","parse-names":false,"suffix":""}],"container-title":"Chemosphere","id":"ITEM-1","issue":"1","issued":{"date-parts":[["2002"]]},"page":"59-68","title":"Spectroscopic characterization of the structural and functional properties of natural organic matter fractions","type":"article-journal","volume":"48"},"uris":["http://www.mendeley.com/documents/?uuid=f707531f-4316-461c-a3c8-b7425f5d55ff"]}],"mendeley":{"formattedCitation":"&lt;sup&gt;6&lt;/sup&gt;","plainTextFormattedCitation":"6","previouslyFormattedCitation":"(Chen et al., 2002)"},"properties":{"noteIndex":0},"schema":"https://github.com/citation-style-language/schema/raw/master/csl-citation.json"}</w:instrText>
      </w:r>
      <w:r>
        <w:rPr>
          <w:rFonts w:ascii="Arial" w:hAnsi="Arial" w:cs="Arial"/>
          <w:lang w:val="en-US"/>
        </w:rPr>
        <w:fldChar w:fldCharType="separate"/>
      </w:r>
      <w:r w:rsidR="0002316C" w:rsidRPr="0002316C">
        <w:rPr>
          <w:rFonts w:ascii="Arial" w:hAnsi="Arial" w:cs="Arial"/>
          <w:noProof/>
          <w:vertAlign w:val="superscript"/>
          <w:lang w:val="en-US"/>
        </w:rPr>
        <w:t>6</w:t>
      </w:r>
      <w:r>
        <w:rPr>
          <w:rFonts w:ascii="Arial" w:hAnsi="Arial" w:cs="Arial"/>
          <w:lang w:val="en-US"/>
        </w:rPr>
        <w:fldChar w:fldCharType="end"/>
      </w:r>
      <w:r w:rsidR="0002316C">
        <w:rPr>
          <w:rFonts w:ascii="Arial" w:hAnsi="Arial" w:cs="Arial"/>
          <w:vertAlign w:val="superscript"/>
          <w:lang w:val="en-US"/>
        </w:rPr>
        <w:t>,</w:t>
      </w:r>
      <w:r>
        <w:rPr>
          <w:rFonts w:ascii="Arial" w:hAnsi="Arial" w:cs="Arial"/>
          <w:lang w:val="en-US"/>
        </w:rPr>
        <w:fldChar w:fldCharType="begin" w:fldLock="1"/>
      </w:r>
      <w:r w:rsidR="0002316C">
        <w:rPr>
          <w:rFonts w:ascii="Arial" w:hAnsi="Arial" w:cs="Arial"/>
          <w:lang w:val="en-US"/>
        </w:rPr>
        <w:instrText>ADDIN CSL_CITATION {"citationItems":[{"id":"ITEM-1","itemData":{"DOI":"10.21577/0103-5053.20200207","ISSN":"16784790","abstract":"Alkaline extractions from humic material are used to risk assessment in soils. However, there are questions about the type of extraction most suitable for this evaluation. Thus, this work evaluated different soil extractions in search of realistic environmental conditions (simulated rain). The parameters obtained revealed significant differences between the levels and structural characteristics of organic matter, depending on the extractant used, reinforcing the importance of developing methodologies and analytical procedures that minimize structural changes and may be more representative of the molecular structures of organic matter found in soils. The results showed that the material extracted by simulated rain is similar to the fulvic acids of the soil organic matter extracted by alkaline extraction showing the importance of this type of extraction for risk assessment studies in soils.","author":[{"dropping-particle":"","family":"Tavares","given":"Maria C.","non-dropping-particle":"","parse-names":false,"suffix":""},{"dropping-particle":"","family":"Oliveira","given":"Luciana C.","non-dropping-particle":"","parse-names":false,"suffix":""},{"dropping-particle":"","family":"Pinheiro","given":"José P.","non-dropping-particle":"","parse-names":false,"suffix":""},{"dropping-particle":"","family":"Cavagis","given":"Alexandre D.M.","non-dropping-particle":"","parse-names":false,"suffix":""},{"dropping-particle":"","family":"Fernandes","given":"Andrea P.","non-dropping-particle":"","parse-names":false,"suffix":""},{"dropping-particle":"","family":"Colle","given":"Vinicius","non-dropping-particle":"Del","parse-names":false,"suffix":""},{"dropping-particle":"","family":"Botero","given":"Wander G.","non-dropping-particle":"","parse-names":false,"suffix":""}],"container-title":"Journal of the Brazilian Chemical Society","id":"ITEM-1","issue":"3","issued":{"date-parts":[["2021"]]},"page":"534-541","title":"Organic matter leached from tropical soils by simulated rain, hard (NaOH) and soft (NaNO3) extractions: A realistic study about risk assessment in soils","type":"article-journal","volume":"32"},"uris":["http://www.mendeley.com/documents/?uuid=51e462e5-0581-47d7-a29f-b64d4f7f13cc"]}],"mendeley":{"formattedCitation":"&lt;sup&gt;7&lt;/sup&gt;","plainTextFormattedCitation":"7","previouslyFormattedCitation":"(Tavares et al., 2021)"},"properties":{"noteIndex":0},"schema":"https://github.com/citation-style-language/schema/raw/master/csl-citation.json"}</w:instrText>
      </w:r>
      <w:r>
        <w:rPr>
          <w:rFonts w:ascii="Arial" w:hAnsi="Arial" w:cs="Arial"/>
          <w:lang w:val="en-US"/>
        </w:rPr>
        <w:fldChar w:fldCharType="separate"/>
      </w:r>
      <w:r w:rsidR="0002316C" w:rsidRPr="0002316C">
        <w:rPr>
          <w:rFonts w:ascii="Arial" w:hAnsi="Arial" w:cs="Arial"/>
          <w:noProof/>
          <w:vertAlign w:val="superscript"/>
          <w:lang w:val="en-US"/>
        </w:rPr>
        <w:t>7</w:t>
      </w:r>
      <w:r>
        <w:rPr>
          <w:rFonts w:ascii="Arial" w:hAnsi="Arial" w:cs="Arial"/>
          <w:lang w:val="en-US"/>
        </w:rPr>
        <w:fldChar w:fldCharType="end"/>
      </w:r>
      <w:r w:rsidR="00BA6265">
        <w:rPr>
          <w:rFonts w:ascii="Arial" w:hAnsi="Arial" w:cs="Arial"/>
          <w:lang w:val="en-US"/>
        </w:rPr>
        <w:t>.</w:t>
      </w:r>
      <w:r w:rsidRPr="00B230EB">
        <w:rPr>
          <w:rFonts w:ascii="Arial" w:hAnsi="Arial" w:cs="Arial"/>
          <w:lang w:val="en-US"/>
        </w:rPr>
        <w:t xml:space="preserve"> Figure </w:t>
      </w:r>
      <w:r>
        <w:rPr>
          <w:rFonts w:ascii="Arial" w:hAnsi="Arial" w:cs="Arial"/>
          <w:lang w:val="en-US"/>
        </w:rPr>
        <w:t>S3</w:t>
      </w:r>
      <w:r w:rsidRPr="00B230EB">
        <w:rPr>
          <w:rFonts w:ascii="Arial" w:hAnsi="Arial" w:cs="Arial"/>
          <w:lang w:val="en-US"/>
        </w:rPr>
        <w:t xml:space="preserve"> shows that the relationship </w:t>
      </w:r>
      <w:bookmarkStart w:id="5" w:name="_Hlk74920774"/>
      <w:r w:rsidRPr="00B230EB">
        <w:rPr>
          <w:rFonts w:ascii="Arial" w:hAnsi="Arial" w:cs="Arial"/>
          <w:lang w:val="en-US"/>
        </w:rPr>
        <w:t>E</w:t>
      </w:r>
      <w:r w:rsidRPr="00B230EB">
        <w:rPr>
          <w:rFonts w:ascii="Arial" w:hAnsi="Arial" w:cs="Arial"/>
          <w:vertAlign w:val="subscript"/>
          <w:lang w:val="en-US"/>
        </w:rPr>
        <w:t>465</w:t>
      </w:r>
      <w:r w:rsidRPr="00B230EB">
        <w:rPr>
          <w:rFonts w:ascii="Arial" w:hAnsi="Arial" w:cs="Arial"/>
          <w:lang w:val="en-US"/>
        </w:rPr>
        <w:t>/E</w:t>
      </w:r>
      <w:r w:rsidRPr="00B230EB">
        <w:rPr>
          <w:rFonts w:ascii="Arial" w:hAnsi="Arial" w:cs="Arial"/>
          <w:vertAlign w:val="subscript"/>
          <w:lang w:val="en-US"/>
        </w:rPr>
        <w:t>665</w:t>
      </w:r>
      <w:r w:rsidRPr="00B230EB">
        <w:rPr>
          <w:rFonts w:ascii="Arial" w:hAnsi="Arial" w:cs="Arial"/>
          <w:lang w:val="en-US"/>
        </w:rPr>
        <w:t xml:space="preserve"> </w:t>
      </w:r>
      <w:bookmarkEnd w:id="5"/>
      <w:r w:rsidRPr="00B230EB">
        <w:rPr>
          <w:rFonts w:ascii="Arial" w:hAnsi="Arial" w:cs="Arial"/>
          <w:lang w:val="en-US"/>
        </w:rPr>
        <w:t>measured for different concentrations of HA, without the presence of NP, is nearly constant</w:t>
      </w:r>
      <w:r>
        <w:rPr>
          <w:rFonts w:ascii="Arial" w:hAnsi="Arial" w:cs="Arial"/>
          <w:lang w:val="en-US"/>
        </w:rPr>
        <w:t xml:space="preserve"> and </w:t>
      </w:r>
      <w:r>
        <w:rPr>
          <w:rFonts w:ascii="Arial" w:hAnsi="Arial" w:cs="Arial"/>
          <w:lang w:val="en-US"/>
        </w:rPr>
        <w:sym w:font="Symbol" w:char="F040"/>
      </w:r>
      <w:r>
        <w:rPr>
          <w:rFonts w:ascii="Arial" w:hAnsi="Arial" w:cs="Arial"/>
          <w:lang w:val="en-US"/>
        </w:rPr>
        <w:t xml:space="preserve"> 5</w:t>
      </w:r>
      <w:r w:rsidRPr="00B230EB">
        <w:rPr>
          <w:rFonts w:ascii="Arial" w:hAnsi="Arial" w:cs="Arial"/>
          <w:lang w:val="en-US"/>
        </w:rPr>
        <w:t xml:space="preserve">. Unlikely, in the </w:t>
      </w:r>
      <w:r>
        <w:rPr>
          <w:rFonts w:ascii="Arial" w:hAnsi="Arial" w:cs="Arial"/>
          <w:lang w:val="en-US"/>
        </w:rPr>
        <w:t>liquid filtrate</w:t>
      </w:r>
      <w:r w:rsidRPr="00B230EB">
        <w:rPr>
          <w:rFonts w:ascii="Arial" w:hAnsi="Arial" w:cs="Arial"/>
          <w:lang w:val="en-US"/>
        </w:rPr>
        <w:t xml:space="preserve"> obtained after the exposure of </w:t>
      </w:r>
      <w:bookmarkStart w:id="6" w:name="_Hlk77265201"/>
      <w:r w:rsidRPr="00B230EB">
        <w:rPr>
          <w:rFonts w:ascii="Arial" w:eastAsiaTheme="minorEastAsia" w:hAnsi="Arial" w:cs="Arial"/>
          <w:lang w:val="en-US" w:eastAsia="es-AR"/>
        </w:rPr>
        <w:t>Al</w:t>
      </w:r>
      <w:r w:rsidRPr="00B230EB">
        <w:rPr>
          <w:rFonts w:ascii="Arial" w:eastAsiaTheme="minorEastAsia" w:hAnsi="Arial" w:cs="Arial"/>
          <w:vertAlign w:val="subscript"/>
          <w:lang w:val="en-US" w:eastAsia="es-AR"/>
        </w:rPr>
        <w:t>2</w:t>
      </w:r>
      <w:r w:rsidRPr="00B230EB">
        <w:rPr>
          <w:rFonts w:ascii="Arial" w:eastAsiaTheme="minorEastAsia" w:hAnsi="Arial" w:cs="Arial"/>
          <w:lang w:val="en-US" w:eastAsia="es-AR"/>
        </w:rPr>
        <w:t>O</w:t>
      </w:r>
      <w:r w:rsidRPr="00B230EB">
        <w:rPr>
          <w:rFonts w:ascii="Arial" w:eastAsiaTheme="minorEastAsia" w:hAnsi="Arial" w:cs="Arial"/>
          <w:vertAlign w:val="subscript"/>
          <w:lang w:val="en-US" w:eastAsia="es-AR"/>
        </w:rPr>
        <w:t>3</w:t>
      </w:r>
      <w:r w:rsidRPr="00B230EB">
        <w:rPr>
          <w:rFonts w:ascii="Arial" w:eastAsiaTheme="minorEastAsia" w:hAnsi="Arial" w:cs="Arial"/>
          <w:lang w:val="en-US" w:eastAsia="es-AR"/>
        </w:rPr>
        <w:t xml:space="preserve">-NP </w:t>
      </w:r>
      <w:bookmarkEnd w:id="6"/>
      <w:r w:rsidRPr="00B230EB">
        <w:rPr>
          <w:rFonts w:ascii="Arial" w:eastAsiaTheme="minorEastAsia" w:hAnsi="Arial" w:cs="Arial"/>
          <w:lang w:val="en-US" w:eastAsia="es-AR"/>
        </w:rPr>
        <w:t xml:space="preserve">suspension </w:t>
      </w:r>
      <w:r w:rsidRPr="00B230EB">
        <w:rPr>
          <w:rFonts w:ascii="Arial" w:hAnsi="Arial" w:cs="Arial"/>
          <w:lang w:val="en-US"/>
        </w:rPr>
        <w:t>to different concentrations of HA followed by filtration, revealed that</w:t>
      </w:r>
      <w:r w:rsidRPr="00B230EB">
        <w:rPr>
          <w:rFonts w:ascii="Arial" w:hAnsi="Arial" w:cs="Arial"/>
          <w:i/>
          <w:lang w:val="en-US"/>
        </w:rPr>
        <w:t xml:space="preserve"> </w:t>
      </w:r>
      <w:r w:rsidRPr="00B230EB">
        <w:rPr>
          <w:rFonts w:ascii="Arial" w:hAnsi="Arial" w:cs="Arial"/>
          <w:lang w:val="en-US"/>
        </w:rPr>
        <w:t>E</w:t>
      </w:r>
      <w:r w:rsidRPr="00B230EB">
        <w:rPr>
          <w:rFonts w:ascii="Arial" w:hAnsi="Arial" w:cs="Arial"/>
          <w:vertAlign w:val="subscript"/>
          <w:lang w:val="en-US"/>
        </w:rPr>
        <w:t>465</w:t>
      </w:r>
      <w:r w:rsidRPr="00B230EB">
        <w:rPr>
          <w:rFonts w:ascii="Arial" w:hAnsi="Arial" w:cs="Arial"/>
          <w:lang w:val="en-US"/>
        </w:rPr>
        <w:t>/E</w:t>
      </w:r>
      <w:r w:rsidRPr="00B230EB">
        <w:rPr>
          <w:rFonts w:ascii="Arial" w:hAnsi="Arial" w:cs="Arial"/>
          <w:vertAlign w:val="subscript"/>
          <w:lang w:val="en-US"/>
        </w:rPr>
        <w:t>665</w:t>
      </w:r>
      <w:r>
        <w:rPr>
          <w:rFonts w:ascii="Arial" w:hAnsi="Arial" w:cs="Arial"/>
          <w:vertAlign w:val="subscript"/>
          <w:lang w:val="en-US"/>
        </w:rPr>
        <w:t xml:space="preserve"> </w:t>
      </w:r>
      <w:r w:rsidRPr="00012298">
        <w:rPr>
          <w:rFonts w:ascii="Arial" w:hAnsi="Arial" w:cs="Arial"/>
          <w:lang w:val="en-US"/>
        </w:rPr>
        <w:t>is close to 3.</w:t>
      </w:r>
      <w:r w:rsidRPr="00B230EB">
        <w:rPr>
          <w:rFonts w:ascii="Arial" w:hAnsi="Arial" w:cs="Arial"/>
          <w:lang w:val="en-US"/>
        </w:rPr>
        <w:t xml:space="preserve"> </w:t>
      </w:r>
      <w:r>
        <w:rPr>
          <w:rFonts w:ascii="Arial" w:hAnsi="Arial" w:cs="Arial"/>
          <w:lang w:val="en-US"/>
        </w:rPr>
        <w:t xml:space="preserve">Thus, the </w:t>
      </w:r>
      <w:r w:rsidRPr="00FC3F91">
        <w:rPr>
          <w:rFonts w:ascii="Arial" w:hAnsi="Arial" w:cs="Arial"/>
          <w:lang w:val="en-US"/>
        </w:rPr>
        <w:t xml:space="preserve">E465/E665 ratio in the liquid filtrate of a </w:t>
      </w:r>
      <w:r w:rsidRPr="00FC3F91">
        <w:rPr>
          <w:rFonts w:ascii="Arial" w:eastAsiaTheme="minorEastAsia" w:hAnsi="Arial" w:cs="Arial"/>
          <w:lang w:val="en-US" w:eastAsia="es-AR"/>
        </w:rPr>
        <w:t>Al</w:t>
      </w:r>
      <w:r w:rsidRPr="00FC3F91">
        <w:rPr>
          <w:rFonts w:ascii="Arial" w:eastAsiaTheme="minorEastAsia" w:hAnsi="Arial" w:cs="Arial"/>
          <w:vertAlign w:val="subscript"/>
          <w:lang w:val="en-US" w:eastAsia="es-AR"/>
        </w:rPr>
        <w:t>2</w:t>
      </w:r>
      <w:r w:rsidRPr="00FC3F91">
        <w:rPr>
          <w:rFonts w:ascii="Arial" w:eastAsiaTheme="minorEastAsia" w:hAnsi="Arial" w:cs="Arial"/>
          <w:lang w:val="en-US" w:eastAsia="es-AR"/>
        </w:rPr>
        <w:t>O</w:t>
      </w:r>
      <w:r w:rsidRPr="00FC3F91">
        <w:rPr>
          <w:rFonts w:ascii="Arial" w:eastAsiaTheme="minorEastAsia" w:hAnsi="Arial" w:cs="Arial"/>
          <w:vertAlign w:val="subscript"/>
          <w:lang w:val="en-US" w:eastAsia="es-AR"/>
        </w:rPr>
        <w:t>3</w:t>
      </w:r>
      <w:r w:rsidRPr="00FC3F91">
        <w:rPr>
          <w:rFonts w:ascii="Arial" w:eastAsiaTheme="minorEastAsia" w:hAnsi="Arial" w:cs="Arial"/>
          <w:lang w:val="en-US" w:eastAsia="es-AR"/>
        </w:rPr>
        <w:t>-NP suspension containing HA</w:t>
      </w:r>
      <w:r w:rsidR="00BA6265" w:rsidRPr="00BA6265">
        <w:rPr>
          <w:rFonts w:ascii="Arial" w:eastAsiaTheme="minorEastAsia" w:hAnsi="Arial" w:cs="Arial"/>
          <w:lang w:val="en-US" w:eastAsia="es-AR"/>
        </w:rPr>
        <w:t xml:space="preserve"> </w:t>
      </w:r>
      <w:r w:rsidR="00BA6265">
        <w:rPr>
          <w:rFonts w:ascii="Arial" w:eastAsiaTheme="minorEastAsia" w:hAnsi="Arial" w:cs="Arial"/>
          <w:lang w:val="en-US" w:eastAsia="es-AR"/>
        </w:rPr>
        <w:t>(HA-</w:t>
      </w:r>
      <w:r w:rsidR="00BA6265" w:rsidRPr="00B230EB">
        <w:rPr>
          <w:rFonts w:ascii="Arial" w:eastAsiaTheme="minorEastAsia" w:hAnsi="Arial" w:cs="Arial"/>
          <w:lang w:val="en-US" w:eastAsia="es-AR"/>
        </w:rPr>
        <w:t>Al</w:t>
      </w:r>
      <w:r w:rsidR="00BA6265" w:rsidRPr="00B230EB">
        <w:rPr>
          <w:rFonts w:ascii="Arial" w:eastAsiaTheme="minorEastAsia" w:hAnsi="Arial" w:cs="Arial"/>
          <w:vertAlign w:val="subscript"/>
          <w:lang w:val="en-US" w:eastAsia="es-AR"/>
        </w:rPr>
        <w:t>2</w:t>
      </w:r>
      <w:r w:rsidR="00BA6265" w:rsidRPr="00B230EB">
        <w:rPr>
          <w:rFonts w:ascii="Arial" w:eastAsiaTheme="minorEastAsia" w:hAnsi="Arial" w:cs="Arial"/>
          <w:lang w:val="en-US" w:eastAsia="es-AR"/>
        </w:rPr>
        <w:t>O</w:t>
      </w:r>
      <w:r w:rsidR="00BA6265" w:rsidRPr="00B230EB">
        <w:rPr>
          <w:rFonts w:ascii="Arial" w:eastAsiaTheme="minorEastAsia" w:hAnsi="Arial" w:cs="Arial"/>
          <w:vertAlign w:val="subscript"/>
          <w:lang w:val="en-US" w:eastAsia="es-AR"/>
        </w:rPr>
        <w:t>3</w:t>
      </w:r>
      <w:r w:rsidR="00BA6265" w:rsidRPr="00B230EB">
        <w:rPr>
          <w:rFonts w:ascii="Arial" w:eastAsiaTheme="minorEastAsia" w:hAnsi="Arial" w:cs="Arial"/>
          <w:lang w:val="en-US" w:eastAsia="es-AR"/>
        </w:rPr>
        <w:t>-NP</w:t>
      </w:r>
      <w:r w:rsidR="00BA6265">
        <w:rPr>
          <w:rFonts w:ascii="Arial" w:eastAsiaTheme="minorEastAsia" w:hAnsi="Arial" w:cs="Arial"/>
          <w:lang w:val="en-US" w:eastAsia="es-AR"/>
        </w:rPr>
        <w:t>)</w:t>
      </w:r>
      <w:r w:rsidRPr="00FC3F91">
        <w:rPr>
          <w:rFonts w:ascii="Arial" w:eastAsiaTheme="minorEastAsia" w:hAnsi="Arial" w:cs="Arial"/>
          <w:lang w:val="en-US" w:eastAsia="es-AR"/>
        </w:rPr>
        <w:t xml:space="preserve"> </w:t>
      </w:r>
      <w:r>
        <w:rPr>
          <w:rFonts w:ascii="Arial" w:eastAsiaTheme="minorEastAsia" w:hAnsi="Arial" w:cs="Arial"/>
          <w:lang w:val="en-US" w:eastAsia="es-AR"/>
        </w:rPr>
        <w:t>indicates</w:t>
      </w:r>
      <w:r w:rsidRPr="00FC3F91">
        <w:rPr>
          <w:rFonts w:ascii="Arial" w:eastAsiaTheme="minorEastAsia" w:hAnsi="Arial" w:cs="Arial"/>
          <w:lang w:val="en-US" w:eastAsia="es-AR"/>
        </w:rPr>
        <w:t xml:space="preserve"> that the high molecular weight aromatic structures remain in the liquid filtrate and the low molecular weight aromatic compounds containing carboxylic and/or carbonyl groups are adsorbed on the Al</w:t>
      </w:r>
      <w:r w:rsidRPr="00FC3F91">
        <w:rPr>
          <w:rFonts w:ascii="Arial" w:eastAsiaTheme="minorEastAsia" w:hAnsi="Arial" w:cs="Arial"/>
          <w:vertAlign w:val="subscript"/>
          <w:lang w:val="en-US" w:eastAsia="es-AR"/>
        </w:rPr>
        <w:t>2</w:t>
      </w:r>
      <w:r w:rsidRPr="00FC3F91">
        <w:rPr>
          <w:rFonts w:ascii="Arial" w:eastAsiaTheme="minorEastAsia" w:hAnsi="Arial" w:cs="Arial"/>
          <w:lang w:val="en-US" w:eastAsia="es-AR"/>
        </w:rPr>
        <w:t>O</w:t>
      </w:r>
      <w:r w:rsidRPr="00FC3F91">
        <w:rPr>
          <w:rFonts w:ascii="Arial" w:eastAsiaTheme="minorEastAsia" w:hAnsi="Arial" w:cs="Arial"/>
          <w:vertAlign w:val="subscript"/>
          <w:lang w:val="en-US" w:eastAsia="es-AR"/>
        </w:rPr>
        <w:t>3</w:t>
      </w:r>
      <w:r w:rsidRPr="00FC3F91">
        <w:rPr>
          <w:rFonts w:ascii="Arial" w:eastAsiaTheme="minorEastAsia" w:hAnsi="Arial" w:cs="Arial"/>
          <w:lang w:val="en-US" w:eastAsia="es-AR"/>
        </w:rPr>
        <w:t>-NP surface</w:t>
      </w:r>
      <w:r w:rsidRPr="00012298">
        <w:rPr>
          <w:rFonts w:ascii="Arial" w:eastAsiaTheme="minorEastAsia" w:hAnsi="Arial" w:cs="Arial"/>
          <w:lang w:eastAsia="es-AR"/>
        </w:rPr>
        <w:t xml:space="preserve">. </w:t>
      </w:r>
    </w:p>
    <w:p w14:paraId="64D53CAD" w14:textId="77777777" w:rsidR="00082E20" w:rsidRDefault="00082E20" w:rsidP="00082E20">
      <w:pPr>
        <w:pStyle w:val="Descripcin"/>
        <w:spacing w:after="240" w:line="360" w:lineRule="auto"/>
        <w:jc w:val="both"/>
        <w:rPr>
          <w:rFonts w:ascii="Arial" w:hAnsi="Arial" w:cs="Arial"/>
          <w:b/>
          <w:bCs/>
          <w:i w:val="0"/>
          <w:iCs w:val="0"/>
          <w:color w:val="auto"/>
          <w:sz w:val="22"/>
          <w:szCs w:val="22"/>
          <w:lang w:val="en-GB"/>
        </w:rPr>
      </w:pPr>
      <w:r w:rsidRPr="00B230EB">
        <w:rPr>
          <w:rFonts w:ascii="Arial" w:hAnsi="Arial" w:cs="Arial"/>
          <w:noProof/>
          <w:sz w:val="22"/>
          <w:szCs w:val="22"/>
        </w:rPr>
        <w:lastRenderedPageBreak/>
        <w:drawing>
          <wp:inline distT="0" distB="0" distL="0" distR="0" wp14:anchorId="1B7800A4" wp14:editId="65BD4734">
            <wp:extent cx="3282287" cy="2522313"/>
            <wp:effectExtent l="0" t="0" r="0" b="0"/>
            <wp:docPr id="4" name="Imagen 4"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Gráfico, Gráfico de dispersión&#10;&#10;Descripción generada automá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91084" cy="2529073"/>
                    </a:xfrm>
                    <a:prstGeom prst="rect">
                      <a:avLst/>
                    </a:prstGeom>
                  </pic:spPr>
                </pic:pic>
              </a:graphicData>
            </a:graphic>
          </wp:inline>
        </w:drawing>
      </w:r>
    </w:p>
    <w:p w14:paraId="6385B4DA" w14:textId="1AE580A6" w:rsidR="00082E20" w:rsidRPr="00B230EB" w:rsidRDefault="00082E20" w:rsidP="00082E20">
      <w:pPr>
        <w:pStyle w:val="Descripcin"/>
        <w:spacing w:after="240" w:line="360" w:lineRule="auto"/>
        <w:jc w:val="both"/>
        <w:rPr>
          <w:rFonts w:ascii="Arial" w:hAnsi="Arial" w:cs="Arial"/>
          <w:i w:val="0"/>
          <w:iCs w:val="0"/>
          <w:color w:val="auto"/>
          <w:sz w:val="22"/>
          <w:szCs w:val="22"/>
          <w:lang w:val="en-GB"/>
        </w:rPr>
      </w:pPr>
      <w:r w:rsidRPr="00B230EB">
        <w:rPr>
          <w:rFonts w:ascii="Arial" w:hAnsi="Arial" w:cs="Arial"/>
          <w:b/>
          <w:bCs/>
          <w:i w:val="0"/>
          <w:iCs w:val="0"/>
          <w:color w:val="auto"/>
          <w:sz w:val="22"/>
          <w:szCs w:val="22"/>
          <w:lang w:val="en-GB"/>
        </w:rPr>
        <w:t>Figure S</w:t>
      </w:r>
      <w:r>
        <w:rPr>
          <w:rFonts w:ascii="Arial" w:hAnsi="Arial" w:cs="Arial"/>
          <w:b/>
          <w:bCs/>
          <w:i w:val="0"/>
          <w:iCs w:val="0"/>
          <w:color w:val="auto"/>
          <w:sz w:val="22"/>
          <w:szCs w:val="22"/>
          <w:lang w:val="en-GB"/>
        </w:rPr>
        <w:t>2</w:t>
      </w:r>
      <w:r w:rsidRPr="00B230EB">
        <w:rPr>
          <w:rFonts w:ascii="Arial" w:hAnsi="Arial" w:cs="Arial"/>
          <w:b/>
          <w:bCs/>
          <w:i w:val="0"/>
          <w:iCs w:val="0"/>
          <w:color w:val="auto"/>
          <w:sz w:val="22"/>
          <w:szCs w:val="22"/>
          <w:lang w:val="en-GB"/>
        </w:rPr>
        <w:t>.</w:t>
      </w:r>
      <w:r w:rsidRPr="00B230EB">
        <w:rPr>
          <w:rFonts w:ascii="Arial" w:hAnsi="Arial" w:cs="Arial"/>
          <w:i w:val="0"/>
          <w:iCs w:val="0"/>
          <w:color w:val="auto"/>
          <w:sz w:val="22"/>
          <w:szCs w:val="22"/>
          <w:lang w:val="en-GB"/>
        </w:rPr>
        <w:t xml:space="preserve">  E</w:t>
      </w:r>
      <w:r w:rsidRPr="00B230EB">
        <w:rPr>
          <w:rFonts w:ascii="Arial" w:hAnsi="Arial" w:cs="Arial"/>
          <w:i w:val="0"/>
          <w:iCs w:val="0"/>
          <w:color w:val="auto"/>
          <w:sz w:val="22"/>
          <w:szCs w:val="22"/>
          <w:vertAlign w:val="subscript"/>
          <w:lang w:val="en-GB"/>
        </w:rPr>
        <w:t>465/665</w:t>
      </w:r>
      <w:r w:rsidRPr="00B230EB">
        <w:rPr>
          <w:rFonts w:ascii="Arial" w:hAnsi="Arial" w:cs="Arial"/>
          <w:i w:val="0"/>
          <w:iCs w:val="0"/>
          <w:color w:val="auto"/>
          <w:sz w:val="22"/>
          <w:szCs w:val="22"/>
          <w:lang w:val="en-GB"/>
        </w:rPr>
        <w:t xml:space="preserve"> vs HA concentration for HA solutions (green) and 50 ppm Al</w:t>
      </w:r>
      <w:r w:rsidRPr="00B230EB">
        <w:rPr>
          <w:rFonts w:ascii="Arial" w:hAnsi="Arial" w:cs="Arial"/>
          <w:i w:val="0"/>
          <w:iCs w:val="0"/>
          <w:color w:val="auto"/>
          <w:sz w:val="22"/>
          <w:szCs w:val="22"/>
          <w:vertAlign w:val="subscript"/>
          <w:lang w:val="en-GB"/>
        </w:rPr>
        <w:t>2</w:t>
      </w:r>
      <w:r w:rsidRPr="00B230EB">
        <w:rPr>
          <w:rFonts w:ascii="Arial" w:hAnsi="Arial" w:cs="Arial"/>
          <w:i w:val="0"/>
          <w:iCs w:val="0"/>
          <w:color w:val="auto"/>
          <w:sz w:val="22"/>
          <w:szCs w:val="22"/>
          <w:lang w:val="en-GB"/>
        </w:rPr>
        <w:t>O</w:t>
      </w:r>
      <w:r w:rsidRPr="00B230EB">
        <w:rPr>
          <w:rFonts w:ascii="Arial" w:hAnsi="Arial" w:cs="Arial"/>
          <w:i w:val="0"/>
          <w:iCs w:val="0"/>
          <w:color w:val="auto"/>
          <w:sz w:val="22"/>
          <w:szCs w:val="22"/>
          <w:vertAlign w:val="subscript"/>
          <w:lang w:val="en-GB"/>
        </w:rPr>
        <w:t>3</w:t>
      </w:r>
      <w:r w:rsidRPr="00B230EB">
        <w:rPr>
          <w:rFonts w:ascii="Arial" w:hAnsi="Arial" w:cs="Arial"/>
          <w:i w:val="0"/>
          <w:iCs w:val="0"/>
          <w:color w:val="auto"/>
          <w:sz w:val="22"/>
          <w:szCs w:val="22"/>
          <w:lang w:val="en-GB"/>
        </w:rPr>
        <w:t xml:space="preserve">-NP in HA solutions. </w:t>
      </w:r>
    </w:p>
    <w:p w14:paraId="31A9A1B4" w14:textId="77777777" w:rsidR="00374A6F" w:rsidRPr="00B230EB" w:rsidRDefault="00374A6F" w:rsidP="0089328E">
      <w:pPr>
        <w:shd w:val="clear" w:color="auto" w:fill="FFFFFF"/>
        <w:spacing w:after="240" w:line="360" w:lineRule="auto"/>
        <w:jc w:val="both"/>
        <w:rPr>
          <w:rFonts w:ascii="Arial" w:hAnsi="Arial" w:cs="Arial"/>
          <w:b/>
          <w:bCs/>
        </w:rPr>
      </w:pPr>
    </w:p>
    <w:p w14:paraId="53AD3F25" w14:textId="3B8C5C91" w:rsidR="00CC0E4A" w:rsidRPr="00613120" w:rsidRDefault="0009506D" w:rsidP="00E07311">
      <w:pPr>
        <w:shd w:val="clear" w:color="auto" w:fill="FFFFFF"/>
        <w:spacing w:after="0" w:line="360" w:lineRule="auto"/>
        <w:jc w:val="both"/>
        <w:rPr>
          <w:rFonts w:ascii="Arial" w:hAnsi="Arial" w:cs="Arial"/>
          <w:b/>
          <w:bCs/>
        </w:rPr>
      </w:pPr>
      <w:r w:rsidRPr="00613120">
        <w:rPr>
          <w:rFonts w:ascii="Arial" w:hAnsi="Arial" w:cs="Arial"/>
          <w:b/>
          <w:bCs/>
        </w:rPr>
        <w:t>ATR-</w:t>
      </w:r>
      <w:r w:rsidR="003252C9" w:rsidRPr="00613120">
        <w:rPr>
          <w:rFonts w:ascii="Arial" w:hAnsi="Arial" w:cs="Arial"/>
          <w:b/>
          <w:bCs/>
        </w:rPr>
        <w:t>FTIR</w:t>
      </w:r>
      <w:r w:rsidR="00374A6F" w:rsidRPr="00613120">
        <w:rPr>
          <w:rFonts w:ascii="Arial" w:hAnsi="Arial" w:cs="Arial"/>
          <w:b/>
          <w:bCs/>
        </w:rPr>
        <w:t xml:space="preserve"> spectroscopy</w:t>
      </w:r>
    </w:p>
    <w:p w14:paraId="385C5698" w14:textId="4BE302C1" w:rsidR="00B8592E" w:rsidRPr="00B230EB" w:rsidRDefault="00B8592E" w:rsidP="0089328E">
      <w:pPr>
        <w:shd w:val="clear" w:color="auto" w:fill="FFFFFF"/>
        <w:spacing w:after="240" w:line="360" w:lineRule="auto"/>
        <w:jc w:val="both"/>
        <w:rPr>
          <w:rFonts w:ascii="Arial" w:eastAsia="Times New Roman" w:hAnsi="Arial" w:cs="Arial"/>
          <w:lang w:val="en-US" w:eastAsia="es-AR"/>
        </w:rPr>
      </w:pPr>
      <w:r w:rsidRPr="00613120">
        <w:rPr>
          <w:rFonts w:ascii="Arial" w:eastAsia="Times New Roman" w:hAnsi="Arial" w:cs="Arial"/>
          <w:lang w:val="en-US" w:eastAsia="es-AR"/>
        </w:rPr>
        <w:t xml:space="preserve">FTIR spectra were obtained with a Bruker EQUINOX 25 spectrometer using KBr disks as holders. </w:t>
      </w:r>
      <w:r w:rsidR="00613120" w:rsidRPr="00613120">
        <w:rPr>
          <w:rFonts w:ascii="Arial" w:eastAsia="Times New Roman" w:hAnsi="Arial" w:cs="Arial"/>
          <w:lang w:val="en-US" w:eastAsia="es-AR"/>
        </w:rPr>
        <w:t>Oc</w:t>
      </w:r>
      <w:r w:rsidR="00976120">
        <w:rPr>
          <w:rFonts w:ascii="Arial" w:eastAsia="Times New Roman" w:hAnsi="Arial" w:cs="Arial"/>
          <w:lang w:val="en-US" w:eastAsia="es-AR"/>
        </w:rPr>
        <w:t>c</w:t>
      </w:r>
      <w:r w:rsidR="00613120" w:rsidRPr="00613120">
        <w:rPr>
          <w:rFonts w:ascii="Arial" w:eastAsia="Times New Roman" w:hAnsi="Arial" w:cs="Arial"/>
          <w:lang w:val="en-US" w:eastAsia="es-AR"/>
        </w:rPr>
        <w:t xml:space="preserve">asionally, spectra were obtained with </w:t>
      </w:r>
      <w:r w:rsidR="00613120" w:rsidRPr="00613120">
        <w:rPr>
          <w:rFonts w:ascii="Arial" w:eastAsia="Arial Unicode MS" w:hAnsi="Arial" w:cs="Arial"/>
        </w:rPr>
        <w:t>FT-IR Agilent Cary 630 with ATR Single Bounce.</w:t>
      </w:r>
      <w:r w:rsidR="00613120" w:rsidRPr="00613120">
        <w:rPr>
          <w:rFonts w:ascii="Arial" w:eastAsia="Times New Roman" w:hAnsi="Arial" w:cs="Arial"/>
          <w:lang w:val="en-US" w:eastAsia="es-AR"/>
        </w:rPr>
        <w:t xml:space="preserve"> </w:t>
      </w:r>
      <w:r w:rsidRPr="00613120">
        <w:rPr>
          <w:rFonts w:ascii="Arial" w:eastAsia="Times New Roman" w:hAnsi="Arial" w:cs="Arial"/>
          <w:lang w:val="en-US" w:eastAsia="es-AR"/>
        </w:rPr>
        <w:t>Spectra were taken in the 4000-400 cm</w:t>
      </w:r>
      <w:r w:rsidRPr="00613120">
        <w:rPr>
          <w:rFonts w:ascii="Arial" w:eastAsia="Times New Roman" w:hAnsi="Arial" w:cs="Arial"/>
          <w:vertAlign w:val="superscript"/>
          <w:lang w:val="en-US" w:eastAsia="es-AR"/>
        </w:rPr>
        <w:t>-1</w:t>
      </w:r>
      <w:r w:rsidRPr="00613120">
        <w:rPr>
          <w:rFonts w:ascii="Arial" w:eastAsia="Times New Roman" w:hAnsi="Arial" w:cs="Arial"/>
          <w:lang w:val="en-US" w:eastAsia="es-AR"/>
        </w:rPr>
        <w:t xml:space="preserve"> range with 1 cm</w:t>
      </w:r>
      <w:r w:rsidRPr="00613120">
        <w:rPr>
          <w:rFonts w:ascii="Arial" w:eastAsia="Times New Roman" w:hAnsi="Arial" w:cs="Arial"/>
          <w:vertAlign w:val="superscript"/>
          <w:lang w:val="en-US" w:eastAsia="es-AR"/>
        </w:rPr>
        <w:t>-1</w:t>
      </w:r>
      <w:r w:rsidRPr="00613120">
        <w:rPr>
          <w:rFonts w:ascii="Arial" w:eastAsia="Times New Roman" w:hAnsi="Arial" w:cs="Arial"/>
          <w:lang w:val="en-US" w:eastAsia="es-AR"/>
        </w:rPr>
        <w:t xml:space="preserve"> resolution</w:t>
      </w:r>
      <w:r w:rsidRPr="00B230EB">
        <w:rPr>
          <w:rFonts w:ascii="Arial" w:eastAsia="Times New Roman" w:hAnsi="Arial" w:cs="Arial"/>
          <w:lang w:val="en-US" w:eastAsia="es-AR"/>
        </w:rPr>
        <w:t xml:space="preserve">. </w:t>
      </w:r>
    </w:p>
    <w:p w14:paraId="4972CB20" w14:textId="007652C8" w:rsidR="00B64CB6" w:rsidRPr="00B230EB" w:rsidRDefault="00B64CB6" w:rsidP="0089328E">
      <w:pPr>
        <w:spacing w:after="240" w:line="360" w:lineRule="auto"/>
        <w:jc w:val="both"/>
        <w:rPr>
          <w:rFonts w:ascii="Arial" w:hAnsi="Arial" w:cs="Arial"/>
        </w:rPr>
      </w:pPr>
      <w:bookmarkStart w:id="7" w:name="_Hlk77253484"/>
      <w:r w:rsidRPr="00B230EB">
        <w:rPr>
          <w:rFonts w:ascii="Arial" w:hAnsi="Arial" w:cs="Arial"/>
        </w:rPr>
        <w:t>In Fig</w:t>
      </w:r>
      <w:r w:rsidR="0089328E" w:rsidRPr="00B230EB">
        <w:rPr>
          <w:rFonts w:ascii="Arial" w:hAnsi="Arial" w:cs="Arial"/>
        </w:rPr>
        <w:t>ure</w:t>
      </w:r>
      <w:r w:rsidRPr="00B230EB">
        <w:rPr>
          <w:rFonts w:ascii="Arial" w:hAnsi="Arial" w:cs="Arial"/>
        </w:rPr>
        <w:t xml:space="preserve"> S</w:t>
      </w:r>
      <w:r w:rsidR="00F236F9">
        <w:rPr>
          <w:rFonts w:ascii="Arial" w:hAnsi="Arial" w:cs="Arial"/>
        </w:rPr>
        <w:t>3</w:t>
      </w:r>
      <w:r w:rsidRPr="00B230EB">
        <w:rPr>
          <w:rFonts w:ascii="Arial" w:hAnsi="Arial" w:cs="Arial"/>
        </w:rPr>
        <w:t xml:space="preserve"> </w:t>
      </w:r>
      <w:r w:rsidR="0089328E" w:rsidRPr="00B230EB">
        <w:rPr>
          <w:rFonts w:ascii="Arial" w:hAnsi="Arial" w:cs="Arial"/>
        </w:rPr>
        <w:t xml:space="preserve">(left) </w:t>
      </w:r>
      <w:r w:rsidRPr="00B230EB">
        <w:rPr>
          <w:rFonts w:ascii="Arial" w:hAnsi="Arial" w:cs="Arial"/>
        </w:rPr>
        <w:t xml:space="preserve">the </w:t>
      </w:r>
      <w:r w:rsidR="00DD1567">
        <w:rPr>
          <w:rFonts w:ascii="Arial" w:hAnsi="Arial" w:cs="Arial"/>
        </w:rPr>
        <w:t xml:space="preserve">ATR-IR </w:t>
      </w:r>
      <w:r w:rsidRPr="00B230EB">
        <w:rPr>
          <w:rFonts w:ascii="Arial" w:hAnsi="Arial" w:cs="Arial"/>
        </w:rPr>
        <w:t xml:space="preserve">spectra corresponding to HA, </w:t>
      </w:r>
      <w:bookmarkStart w:id="8" w:name="_Hlk75444311"/>
      <w:r w:rsidRPr="00B230EB">
        <w:rPr>
          <w:rFonts w:ascii="Arial" w:hAnsi="Arial" w:cs="Arial"/>
        </w:rPr>
        <w:t>Al</w:t>
      </w:r>
      <w:r w:rsidRPr="00B230EB">
        <w:rPr>
          <w:rFonts w:ascii="Arial" w:hAnsi="Arial" w:cs="Arial"/>
          <w:vertAlign w:val="subscript"/>
        </w:rPr>
        <w:t>2</w:t>
      </w:r>
      <w:r w:rsidRPr="00B230EB">
        <w:rPr>
          <w:rFonts w:ascii="Arial" w:hAnsi="Arial" w:cs="Arial"/>
        </w:rPr>
        <w:t>O</w:t>
      </w:r>
      <w:r w:rsidRPr="00B230EB">
        <w:rPr>
          <w:rFonts w:ascii="Arial" w:hAnsi="Arial" w:cs="Arial"/>
          <w:vertAlign w:val="subscript"/>
        </w:rPr>
        <w:t>3</w:t>
      </w:r>
      <w:r w:rsidRPr="00B230EB">
        <w:rPr>
          <w:rFonts w:ascii="Arial" w:hAnsi="Arial" w:cs="Arial"/>
        </w:rPr>
        <w:t xml:space="preserve">-NP </w:t>
      </w:r>
      <w:bookmarkEnd w:id="8"/>
      <w:r w:rsidRPr="00B230EB">
        <w:rPr>
          <w:rFonts w:ascii="Arial" w:hAnsi="Arial" w:cs="Arial"/>
        </w:rPr>
        <w:t>and the solid phase obtained by centrifugating a 50</w:t>
      </w:r>
      <w:r w:rsidR="007B5497" w:rsidRPr="00B230EB">
        <w:rPr>
          <w:rFonts w:ascii="Arial" w:hAnsi="Arial" w:cs="Arial"/>
        </w:rPr>
        <w:t xml:space="preserve"> </w:t>
      </w:r>
      <w:r w:rsidRPr="00B230EB">
        <w:rPr>
          <w:rFonts w:ascii="Arial" w:hAnsi="Arial" w:cs="Arial"/>
        </w:rPr>
        <w:t>ppm Al</w:t>
      </w:r>
      <w:r w:rsidRPr="00B230EB">
        <w:rPr>
          <w:rFonts w:ascii="Arial" w:hAnsi="Arial" w:cs="Arial"/>
          <w:vertAlign w:val="subscript"/>
        </w:rPr>
        <w:t>2</w:t>
      </w:r>
      <w:r w:rsidRPr="00B230EB">
        <w:rPr>
          <w:rFonts w:ascii="Arial" w:hAnsi="Arial" w:cs="Arial"/>
        </w:rPr>
        <w:t>O</w:t>
      </w:r>
      <w:r w:rsidRPr="00B230EB">
        <w:rPr>
          <w:rFonts w:ascii="Arial" w:hAnsi="Arial" w:cs="Arial"/>
          <w:vertAlign w:val="subscript"/>
        </w:rPr>
        <w:t>3</w:t>
      </w:r>
      <w:r w:rsidRPr="00B230EB">
        <w:rPr>
          <w:rFonts w:ascii="Arial" w:hAnsi="Arial" w:cs="Arial"/>
        </w:rPr>
        <w:t>-NP suspension and 10</w:t>
      </w:r>
      <w:r w:rsidR="007B5497" w:rsidRPr="00B230EB">
        <w:rPr>
          <w:rFonts w:ascii="Arial" w:hAnsi="Arial" w:cs="Arial"/>
        </w:rPr>
        <w:t xml:space="preserve"> </w:t>
      </w:r>
      <w:r w:rsidRPr="00B230EB">
        <w:rPr>
          <w:rFonts w:ascii="Arial" w:hAnsi="Arial" w:cs="Arial"/>
        </w:rPr>
        <w:t>ppm HA are shown.</w:t>
      </w:r>
      <w:r w:rsidR="0009506D" w:rsidRPr="00B230EB">
        <w:rPr>
          <w:rFonts w:ascii="Arial" w:hAnsi="Arial" w:cs="Arial"/>
        </w:rPr>
        <w:t xml:space="preserve"> Figure S</w:t>
      </w:r>
      <w:r w:rsidR="00F236F9">
        <w:rPr>
          <w:rFonts w:ascii="Arial" w:hAnsi="Arial" w:cs="Arial"/>
        </w:rPr>
        <w:t>3</w:t>
      </w:r>
      <w:r w:rsidR="0009506D" w:rsidRPr="00B230EB">
        <w:rPr>
          <w:rFonts w:ascii="Arial" w:hAnsi="Arial" w:cs="Arial"/>
        </w:rPr>
        <w:t xml:space="preserve"> (right) includes the spectra of the liquid phase obtained after centrifugating a 50 ppm Al</w:t>
      </w:r>
      <w:r w:rsidR="0009506D" w:rsidRPr="00B230EB">
        <w:rPr>
          <w:rFonts w:ascii="Arial" w:hAnsi="Arial" w:cs="Arial"/>
          <w:vertAlign w:val="subscript"/>
        </w:rPr>
        <w:t>2</w:t>
      </w:r>
      <w:r w:rsidR="0009506D" w:rsidRPr="00B230EB">
        <w:rPr>
          <w:rFonts w:ascii="Arial" w:hAnsi="Arial" w:cs="Arial"/>
        </w:rPr>
        <w:t>O</w:t>
      </w:r>
      <w:r w:rsidR="0009506D" w:rsidRPr="00B230EB">
        <w:rPr>
          <w:rFonts w:ascii="Arial" w:hAnsi="Arial" w:cs="Arial"/>
          <w:vertAlign w:val="subscript"/>
        </w:rPr>
        <w:t>3</w:t>
      </w:r>
      <w:r w:rsidR="0009506D" w:rsidRPr="00B230EB">
        <w:rPr>
          <w:rFonts w:ascii="Arial" w:hAnsi="Arial" w:cs="Arial"/>
        </w:rPr>
        <w:t>-NP suspension and that corresponding to the Al</w:t>
      </w:r>
      <w:r w:rsidR="0009506D" w:rsidRPr="00B230EB">
        <w:rPr>
          <w:rFonts w:ascii="Arial" w:hAnsi="Arial" w:cs="Arial"/>
          <w:vertAlign w:val="subscript"/>
        </w:rPr>
        <w:t>2</w:t>
      </w:r>
      <w:r w:rsidR="0009506D" w:rsidRPr="00B230EB">
        <w:rPr>
          <w:rFonts w:ascii="Arial" w:hAnsi="Arial" w:cs="Arial"/>
        </w:rPr>
        <w:t>(SO</w:t>
      </w:r>
      <w:r w:rsidR="0009506D" w:rsidRPr="00B230EB">
        <w:rPr>
          <w:rFonts w:ascii="Arial" w:hAnsi="Arial" w:cs="Arial"/>
          <w:vertAlign w:val="subscript"/>
        </w:rPr>
        <w:t>4</w:t>
      </w:r>
      <w:r w:rsidR="0009506D" w:rsidRPr="00B230EB">
        <w:rPr>
          <w:rFonts w:ascii="Arial" w:hAnsi="Arial" w:cs="Arial"/>
        </w:rPr>
        <w:t>)</w:t>
      </w:r>
      <w:r w:rsidR="0009506D" w:rsidRPr="00B230EB">
        <w:rPr>
          <w:rFonts w:ascii="Arial" w:hAnsi="Arial" w:cs="Arial"/>
          <w:vertAlign w:val="subscript"/>
        </w:rPr>
        <w:t>3</w:t>
      </w:r>
      <w:r w:rsidR="0009506D" w:rsidRPr="00B230EB">
        <w:rPr>
          <w:rFonts w:ascii="Arial" w:hAnsi="Arial" w:cs="Arial"/>
        </w:rPr>
        <w:t xml:space="preserve"> solution.</w:t>
      </w:r>
    </w:p>
    <w:bookmarkEnd w:id="7"/>
    <w:p w14:paraId="53E77685" w14:textId="77777777" w:rsidR="00B8356A" w:rsidRPr="00B230EB" w:rsidRDefault="00B8356A" w:rsidP="00B8356A">
      <w:pPr>
        <w:spacing w:after="0" w:line="360" w:lineRule="auto"/>
        <w:jc w:val="both"/>
        <w:rPr>
          <w:rFonts w:ascii="Arial" w:eastAsia="Times New Roman" w:hAnsi="Arial" w:cs="Arial"/>
          <w:b/>
          <w:bCs/>
          <w:lang w:eastAsia="es-ES"/>
        </w:rPr>
      </w:pPr>
      <w:r w:rsidRPr="00B230EB">
        <w:rPr>
          <w:rFonts w:ascii="Arial" w:eastAsia="Times New Roman" w:hAnsi="Arial" w:cs="Arial"/>
          <w:b/>
          <w:bCs/>
          <w:noProof/>
          <w:lang w:val="es-ES" w:eastAsia="es-ES"/>
        </w:rPr>
        <w:drawing>
          <wp:inline distT="0" distB="0" distL="0" distR="0" wp14:anchorId="30F351A3" wp14:editId="018FADC4">
            <wp:extent cx="2527550" cy="2058725"/>
            <wp:effectExtent l="0" t="0" r="635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57031" cy="2082738"/>
                    </a:xfrm>
                    <a:prstGeom prst="rect">
                      <a:avLst/>
                    </a:prstGeom>
                    <a:noFill/>
                    <a:ln>
                      <a:noFill/>
                    </a:ln>
                  </pic:spPr>
                </pic:pic>
              </a:graphicData>
            </a:graphic>
          </wp:inline>
        </w:drawing>
      </w:r>
      <w:r w:rsidRPr="00B230EB">
        <w:rPr>
          <w:rFonts w:ascii="Arial" w:eastAsia="Times New Roman" w:hAnsi="Arial" w:cs="Arial"/>
          <w:b/>
          <w:bCs/>
          <w:noProof/>
          <w:lang w:val="es-ES" w:eastAsia="es-ES"/>
        </w:rPr>
        <w:drawing>
          <wp:inline distT="0" distB="0" distL="0" distR="0" wp14:anchorId="0009D9A0" wp14:editId="14EE830E">
            <wp:extent cx="2504661" cy="2057718"/>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16102" cy="2067117"/>
                    </a:xfrm>
                    <a:prstGeom prst="rect">
                      <a:avLst/>
                    </a:prstGeom>
                    <a:noFill/>
                    <a:ln>
                      <a:noFill/>
                    </a:ln>
                  </pic:spPr>
                </pic:pic>
              </a:graphicData>
            </a:graphic>
          </wp:inline>
        </w:drawing>
      </w:r>
    </w:p>
    <w:p w14:paraId="0EF283B1" w14:textId="71126E8C" w:rsidR="00613120" w:rsidRDefault="00613120" w:rsidP="00613120">
      <w:pPr>
        <w:spacing w:after="0" w:line="360" w:lineRule="auto"/>
        <w:jc w:val="both"/>
        <w:rPr>
          <w:rFonts w:ascii="Arial" w:eastAsia="Times New Roman" w:hAnsi="Arial" w:cs="Arial"/>
          <w:lang w:eastAsia="es-ES"/>
        </w:rPr>
      </w:pPr>
      <w:r w:rsidRPr="00B7614E">
        <w:rPr>
          <w:rFonts w:ascii="Arial" w:eastAsia="Times New Roman" w:hAnsi="Arial" w:cs="Arial"/>
          <w:b/>
          <w:bCs/>
          <w:lang w:eastAsia="es-ES"/>
        </w:rPr>
        <w:t xml:space="preserve">Figure </w:t>
      </w:r>
      <w:r>
        <w:rPr>
          <w:rFonts w:ascii="Arial" w:eastAsia="Times New Roman" w:hAnsi="Arial" w:cs="Arial"/>
          <w:b/>
          <w:bCs/>
          <w:lang w:eastAsia="es-ES"/>
        </w:rPr>
        <w:t>S</w:t>
      </w:r>
      <w:r w:rsidRPr="00B7614E">
        <w:rPr>
          <w:rFonts w:ascii="Arial" w:eastAsia="Times New Roman" w:hAnsi="Arial" w:cs="Arial"/>
          <w:b/>
          <w:bCs/>
          <w:lang w:eastAsia="es-ES"/>
        </w:rPr>
        <w:t>3.</w:t>
      </w:r>
      <w:r>
        <w:rPr>
          <w:rFonts w:ascii="Arial" w:eastAsia="Times New Roman" w:hAnsi="Arial" w:cs="Arial"/>
          <w:b/>
          <w:bCs/>
          <w:lang w:eastAsia="es-ES"/>
        </w:rPr>
        <w:t xml:space="preserve"> FTIR and ATR spectra.</w:t>
      </w:r>
      <w:r w:rsidRPr="00B7614E">
        <w:rPr>
          <w:rFonts w:ascii="Arial" w:eastAsia="Times New Roman" w:hAnsi="Arial" w:cs="Arial"/>
          <w:lang w:eastAsia="es-ES"/>
        </w:rPr>
        <w:t xml:space="preserve"> </w:t>
      </w:r>
    </w:p>
    <w:p w14:paraId="08B2DE31" w14:textId="77777777" w:rsidR="00613120" w:rsidRDefault="00613120" w:rsidP="00613120">
      <w:pPr>
        <w:spacing w:after="0" w:line="360" w:lineRule="auto"/>
        <w:jc w:val="both"/>
        <w:rPr>
          <w:rFonts w:ascii="Arial" w:eastAsia="Times New Roman" w:hAnsi="Arial" w:cs="Arial"/>
          <w:lang w:eastAsia="es-ES"/>
        </w:rPr>
      </w:pPr>
      <w:r w:rsidRPr="00E55E0F">
        <w:rPr>
          <w:rFonts w:ascii="Arial" w:eastAsia="Times New Roman" w:hAnsi="Arial" w:cs="Arial"/>
          <w:b/>
          <w:bCs/>
          <w:lang w:eastAsia="es-ES"/>
        </w:rPr>
        <w:t>Left</w:t>
      </w:r>
      <w:r w:rsidRPr="00E55E0F">
        <w:rPr>
          <w:rFonts w:ascii="Arial" w:eastAsia="Times New Roman" w:hAnsi="Arial" w:cs="Arial"/>
          <w:lang w:eastAsia="es-ES"/>
        </w:rPr>
        <w:t xml:space="preserve">: </w:t>
      </w:r>
      <w:bookmarkStart w:id="9" w:name="_Hlk73446653"/>
      <w:r>
        <w:rPr>
          <w:rFonts w:ascii="Arial" w:eastAsia="Times New Roman" w:hAnsi="Arial" w:cs="Arial"/>
          <w:lang w:eastAsia="es-ES"/>
        </w:rPr>
        <w:t xml:space="preserve">ATR spectra obtained with </w:t>
      </w:r>
      <w:r w:rsidRPr="00E55E0F">
        <w:rPr>
          <w:rFonts w:ascii="Arial" w:eastAsia="Times New Roman" w:hAnsi="Arial" w:cs="Arial"/>
          <w:lang w:eastAsia="es-ES"/>
        </w:rPr>
        <w:t>Al</w:t>
      </w:r>
      <w:r w:rsidRPr="00E55E0F">
        <w:rPr>
          <w:rFonts w:ascii="Arial" w:eastAsia="Times New Roman" w:hAnsi="Arial" w:cs="Arial"/>
          <w:vertAlign w:val="subscript"/>
          <w:lang w:eastAsia="es-ES"/>
        </w:rPr>
        <w:t>2</w:t>
      </w:r>
      <w:r w:rsidRPr="00E55E0F">
        <w:rPr>
          <w:rFonts w:ascii="Arial" w:eastAsia="Times New Roman" w:hAnsi="Arial" w:cs="Arial"/>
          <w:lang w:eastAsia="es-ES"/>
        </w:rPr>
        <w:t>O</w:t>
      </w:r>
      <w:r w:rsidRPr="00E55E0F">
        <w:rPr>
          <w:rFonts w:ascii="Arial" w:eastAsia="Times New Roman" w:hAnsi="Arial" w:cs="Arial"/>
          <w:vertAlign w:val="subscript"/>
          <w:lang w:eastAsia="es-ES"/>
        </w:rPr>
        <w:t>3</w:t>
      </w:r>
      <w:r w:rsidRPr="00E55E0F">
        <w:rPr>
          <w:rFonts w:ascii="Arial" w:eastAsia="Times New Roman" w:hAnsi="Arial" w:cs="Arial"/>
          <w:lang w:eastAsia="es-ES"/>
        </w:rPr>
        <w:t>-NP solid phase (yellow), HA</w:t>
      </w:r>
      <w:r>
        <w:rPr>
          <w:rFonts w:ascii="Arial" w:eastAsia="Times New Roman" w:hAnsi="Arial" w:cs="Arial"/>
          <w:lang w:eastAsia="es-ES"/>
        </w:rPr>
        <w:t>-</w:t>
      </w:r>
      <w:r w:rsidRPr="00E55E0F">
        <w:rPr>
          <w:rFonts w:ascii="Arial" w:eastAsia="Times New Roman" w:hAnsi="Arial" w:cs="Arial"/>
          <w:lang w:eastAsia="es-ES"/>
        </w:rPr>
        <w:t>Al</w:t>
      </w:r>
      <w:r w:rsidRPr="00E55E0F">
        <w:rPr>
          <w:rFonts w:ascii="Arial" w:eastAsia="Times New Roman" w:hAnsi="Arial" w:cs="Arial"/>
          <w:vertAlign w:val="subscript"/>
          <w:lang w:eastAsia="es-ES"/>
        </w:rPr>
        <w:t>2</w:t>
      </w:r>
      <w:r w:rsidRPr="00E55E0F">
        <w:rPr>
          <w:rFonts w:ascii="Arial" w:eastAsia="Times New Roman" w:hAnsi="Arial" w:cs="Arial"/>
          <w:lang w:eastAsia="es-ES"/>
        </w:rPr>
        <w:t>O</w:t>
      </w:r>
      <w:r w:rsidRPr="00E55E0F">
        <w:rPr>
          <w:rFonts w:ascii="Arial" w:eastAsia="Times New Roman" w:hAnsi="Arial" w:cs="Arial"/>
          <w:vertAlign w:val="subscript"/>
          <w:lang w:eastAsia="es-ES"/>
        </w:rPr>
        <w:t>3</w:t>
      </w:r>
      <w:r w:rsidRPr="00E55E0F">
        <w:rPr>
          <w:rFonts w:ascii="Arial" w:eastAsia="Times New Roman" w:hAnsi="Arial" w:cs="Arial"/>
          <w:lang w:eastAsia="es-ES"/>
        </w:rPr>
        <w:t>-NP solid phase</w:t>
      </w:r>
      <w:r>
        <w:rPr>
          <w:rFonts w:ascii="Arial" w:eastAsia="Times New Roman" w:hAnsi="Arial" w:cs="Arial"/>
          <w:lang w:eastAsia="es-ES"/>
        </w:rPr>
        <w:t xml:space="preserve"> after filtration</w:t>
      </w:r>
      <w:r w:rsidRPr="00E55E0F">
        <w:rPr>
          <w:rFonts w:ascii="Arial" w:eastAsia="Times New Roman" w:hAnsi="Arial" w:cs="Arial"/>
          <w:lang w:eastAsia="es-ES"/>
        </w:rPr>
        <w:t xml:space="preserve"> </w:t>
      </w:r>
      <w:r>
        <w:rPr>
          <w:rFonts w:ascii="Arial" w:eastAsia="Times New Roman" w:hAnsi="Arial" w:cs="Arial"/>
          <w:lang w:eastAsia="es-ES"/>
        </w:rPr>
        <w:t>(</w:t>
      </w:r>
      <w:r w:rsidRPr="00E55E0F">
        <w:rPr>
          <w:rFonts w:ascii="Arial" w:eastAsia="Times New Roman" w:hAnsi="Arial" w:cs="Arial"/>
          <w:lang w:eastAsia="es-ES"/>
        </w:rPr>
        <w:t xml:space="preserve">blue). </w:t>
      </w:r>
    </w:p>
    <w:p w14:paraId="1037BED6" w14:textId="49FF096F" w:rsidR="00962046" w:rsidRDefault="00613120" w:rsidP="00613120">
      <w:pPr>
        <w:spacing w:after="0" w:line="360" w:lineRule="auto"/>
        <w:jc w:val="both"/>
        <w:rPr>
          <w:rFonts w:ascii="Arial" w:eastAsia="Times New Roman" w:hAnsi="Arial" w:cs="Arial"/>
          <w:lang w:eastAsia="es-ES"/>
        </w:rPr>
      </w:pPr>
      <w:r w:rsidRPr="00E55E0F">
        <w:rPr>
          <w:rFonts w:ascii="Arial" w:eastAsia="Times New Roman" w:hAnsi="Arial" w:cs="Arial"/>
          <w:b/>
          <w:bCs/>
          <w:lang w:eastAsia="es-ES"/>
        </w:rPr>
        <w:lastRenderedPageBreak/>
        <w:t>Right:</w:t>
      </w:r>
      <w:r>
        <w:rPr>
          <w:rFonts w:ascii="Arial" w:eastAsia="Times New Roman" w:hAnsi="Arial" w:cs="Arial"/>
          <w:lang w:eastAsia="es-ES"/>
        </w:rPr>
        <w:t xml:space="preserve"> FTIR spectra obtained with </w:t>
      </w:r>
      <w:r w:rsidRPr="00E55E0F">
        <w:rPr>
          <w:rFonts w:ascii="Arial" w:eastAsia="Times New Roman" w:hAnsi="Arial" w:cs="Arial"/>
          <w:lang w:eastAsia="es-ES"/>
        </w:rPr>
        <w:t>HA + Al</w:t>
      </w:r>
      <w:r w:rsidRPr="00E55E0F">
        <w:rPr>
          <w:rFonts w:ascii="Arial" w:eastAsia="Times New Roman" w:hAnsi="Arial" w:cs="Arial"/>
          <w:vertAlign w:val="subscript"/>
          <w:lang w:eastAsia="es-ES"/>
        </w:rPr>
        <w:t>2</w:t>
      </w:r>
      <w:r w:rsidRPr="00E55E0F">
        <w:rPr>
          <w:rFonts w:ascii="Arial" w:eastAsia="Times New Roman" w:hAnsi="Arial" w:cs="Arial"/>
          <w:lang w:eastAsia="es-ES"/>
        </w:rPr>
        <w:t>(SO</w:t>
      </w:r>
      <w:r w:rsidRPr="00E55E0F">
        <w:rPr>
          <w:rFonts w:ascii="Arial" w:eastAsia="Times New Roman" w:hAnsi="Arial" w:cs="Arial"/>
          <w:vertAlign w:val="subscript"/>
          <w:lang w:eastAsia="es-ES"/>
        </w:rPr>
        <w:t>4</w:t>
      </w:r>
      <w:r w:rsidRPr="00E55E0F">
        <w:rPr>
          <w:rFonts w:ascii="Arial" w:eastAsia="Times New Roman" w:hAnsi="Arial" w:cs="Arial"/>
          <w:lang w:eastAsia="es-ES"/>
        </w:rPr>
        <w:t>)</w:t>
      </w:r>
      <w:r w:rsidRPr="00E55E0F">
        <w:rPr>
          <w:rFonts w:ascii="Arial" w:eastAsia="Times New Roman" w:hAnsi="Arial" w:cs="Arial"/>
          <w:vertAlign w:val="subscript"/>
          <w:lang w:eastAsia="es-ES"/>
        </w:rPr>
        <w:t>3</w:t>
      </w:r>
      <w:r w:rsidRPr="00E55E0F">
        <w:rPr>
          <w:rFonts w:ascii="Arial" w:eastAsia="Times New Roman" w:hAnsi="Arial" w:cs="Arial"/>
          <w:lang w:eastAsia="es-ES"/>
        </w:rPr>
        <w:t xml:space="preserve"> </w:t>
      </w:r>
      <w:r>
        <w:rPr>
          <w:rFonts w:ascii="Arial" w:eastAsia="Times New Roman" w:hAnsi="Arial" w:cs="Arial"/>
          <w:lang w:eastAsia="es-ES"/>
        </w:rPr>
        <w:t xml:space="preserve">solution </w:t>
      </w:r>
      <w:r w:rsidRPr="00E55E0F">
        <w:rPr>
          <w:rFonts w:ascii="Arial" w:eastAsia="Times New Roman" w:hAnsi="Arial" w:cs="Arial"/>
          <w:lang w:eastAsia="es-ES"/>
        </w:rPr>
        <w:t xml:space="preserve">(green) </w:t>
      </w:r>
      <w:bookmarkEnd w:id="9"/>
      <w:r w:rsidRPr="00E55E0F">
        <w:rPr>
          <w:rFonts w:ascii="Arial" w:eastAsia="Times New Roman" w:hAnsi="Arial" w:cs="Arial"/>
          <w:lang w:eastAsia="es-ES"/>
        </w:rPr>
        <w:t>and HA-Al</w:t>
      </w:r>
      <w:r w:rsidRPr="00E55E0F">
        <w:rPr>
          <w:rFonts w:ascii="Arial" w:eastAsia="Times New Roman" w:hAnsi="Arial" w:cs="Arial"/>
          <w:vertAlign w:val="subscript"/>
          <w:lang w:eastAsia="es-ES"/>
        </w:rPr>
        <w:t>2</w:t>
      </w:r>
      <w:r w:rsidRPr="00E55E0F">
        <w:rPr>
          <w:rFonts w:ascii="Arial" w:eastAsia="Times New Roman" w:hAnsi="Arial" w:cs="Arial"/>
          <w:lang w:eastAsia="es-ES"/>
        </w:rPr>
        <w:t>O</w:t>
      </w:r>
      <w:r w:rsidRPr="00E55E0F">
        <w:rPr>
          <w:rFonts w:ascii="Arial" w:eastAsia="Times New Roman" w:hAnsi="Arial" w:cs="Arial"/>
          <w:vertAlign w:val="subscript"/>
          <w:lang w:eastAsia="es-ES"/>
        </w:rPr>
        <w:t>3</w:t>
      </w:r>
      <w:r w:rsidRPr="00E55E0F">
        <w:rPr>
          <w:rFonts w:ascii="Arial" w:eastAsia="Times New Roman" w:hAnsi="Arial" w:cs="Arial"/>
          <w:lang w:eastAsia="es-ES"/>
        </w:rPr>
        <w:t>-NP</w:t>
      </w:r>
      <w:r>
        <w:rPr>
          <w:rFonts w:ascii="Arial" w:eastAsia="Times New Roman" w:hAnsi="Arial" w:cs="Arial"/>
          <w:lang w:eastAsia="es-ES"/>
        </w:rPr>
        <w:t xml:space="preserve"> </w:t>
      </w:r>
      <w:r w:rsidRPr="00E55E0F">
        <w:rPr>
          <w:rFonts w:ascii="Arial" w:eastAsia="Times New Roman" w:hAnsi="Arial" w:cs="Arial"/>
          <w:lang w:eastAsia="es-ES"/>
        </w:rPr>
        <w:t>liquid filtrate (light blue</w:t>
      </w:r>
      <w:r>
        <w:rPr>
          <w:rFonts w:ascii="Arial" w:eastAsia="Times New Roman" w:hAnsi="Arial" w:cs="Arial"/>
          <w:lang w:eastAsia="es-ES"/>
        </w:rPr>
        <w:t>)</w:t>
      </w:r>
      <w:r w:rsidR="00962046">
        <w:rPr>
          <w:rFonts w:ascii="Arial" w:eastAsia="Times New Roman" w:hAnsi="Arial" w:cs="Arial"/>
          <w:lang w:eastAsia="es-ES"/>
        </w:rPr>
        <w:t>.</w:t>
      </w:r>
      <w:r w:rsidR="00962046" w:rsidRPr="00E55E0F">
        <w:rPr>
          <w:rFonts w:ascii="Arial" w:eastAsia="Times New Roman" w:hAnsi="Arial" w:cs="Arial"/>
          <w:lang w:eastAsia="es-ES"/>
        </w:rPr>
        <w:t xml:space="preserve"> </w:t>
      </w:r>
    </w:p>
    <w:p w14:paraId="3D1BAAF1" w14:textId="45A0DC14" w:rsidR="00D958F6" w:rsidRPr="00962046" w:rsidRDefault="00D958F6" w:rsidP="00D958F6">
      <w:pPr>
        <w:spacing w:after="0" w:line="360" w:lineRule="auto"/>
        <w:jc w:val="both"/>
        <w:rPr>
          <w:rFonts w:ascii="Arial" w:eastAsia="Times New Roman" w:hAnsi="Arial" w:cs="Arial"/>
          <w:lang w:eastAsia="es-ES"/>
        </w:rPr>
      </w:pPr>
    </w:p>
    <w:p w14:paraId="7D0F2B67" w14:textId="1129516E" w:rsidR="00B64CB6" w:rsidRPr="00B230EB" w:rsidRDefault="00A161CE" w:rsidP="0089328E">
      <w:pPr>
        <w:spacing w:after="240" w:line="360" w:lineRule="auto"/>
        <w:jc w:val="both"/>
        <w:rPr>
          <w:rFonts w:ascii="Arial" w:hAnsi="Arial" w:cs="Arial"/>
        </w:rPr>
      </w:pPr>
      <w:r>
        <w:rPr>
          <w:rFonts w:ascii="Arial" w:hAnsi="Arial" w:cs="Arial"/>
        </w:rPr>
        <w:t>HA spectr</w:t>
      </w:r>
      <w:r w:rsidR="00A86F5C">
        <w:rPr>
          <w:rFonts w:ascii="Arial" w:hAnsi="Arial" w:cs="Arial"/>
        </w:rPr>
        <w:t>um</w:t>
      </w:r>
      <w:r>
        <w:rPr>
          <w:rFonts w:ascii="Arial" w:hAnsi="Arial" w:cs="Arial"/>
        </w:rPr>
        <w:t xml:space="preserve"> </w:t>
      </w:r>
      <w:r w:rsidR="00A86F5C">
        <w:rPr>
          <w:rFonts w:ascii="Arial" w:hAnsi="Arial" w:cs="Arial"/>
        </w:rPr>
        <w:t xml:space="preserve">which </w:t>
      </w:r>
      <w:r>
        <w:rPr>
          <w:rFonts w:ascii="Arial" w:hAnsi="Arial" w:cs="Arial"/>
        </w:rPr>
        <w:t xml:space="preserve">characterization has been previously made by </w:t>
      </w:r>
      <w:proofErr w:type="spellStart"/>
      <w:r>
        <w:rPr>
          <w:rFonts w:ascii="Arial" w:hAnsi="Arial" w:cs="Arial"/>
        </w:rPr>
        <w:t>Tatzber</w:t>
      </w:r>
      <w:proofErr w:type="spellEnd"/>
      <w:r>
        <w:rPr>
          <w:rFonts w:ascii="Arial" w:hAnsi="Arial" w:cs="Arial"/>
        </w:rPr>
        <w:t xml:space="preserve"> et al </w:t>
      </w:r>
      <w:r>
        <w:rPr>
          <w:rFonts w:ascii="Arial" w:hAnsi="Arial" w:cs="Arial"/>
        </w:rPr>
        <w:fldChar w:fldCharType="begin" w:fldLock="1"/>
      </w:r>
      <w:r w:rsidR="0002316C">
        <w:rPr>
          <w:rFonts w:ascii="Arial" w:hAnsi="Arial" w:cs="Arial"/>
        </w:rPr>
        <w:instrText>ADDIN CSL_CITATION {"citationItems":[{"id":"ITEM-1","itemData":{"DOI":"10.1002/jpln.200622082","ISSN":"14368730","abstract":"Aim of our study was the development of the methodological basis for the characterization of humic fractions of a long-term field experiment. Humic acids (HAs) were extracted from three layers of a nonfilled soil using three different extractants (1 M NaOH, 0.1 M Na4P2O7, 1 M Na2CO3), and the humin fraction was enriched. NaOH as extractant for FTIR analysis of humic substances yields higher resolved IR spectra, especially in the important regions of stretching vibrations including aromatic and aliphatic groups and in the fingerprint area including amides, aliphats, and aromats than the other extractants. The NaOH extraction has lower extraction yields as compared to Na4P2O7 and Na2CO3 and represents a different part of the soil organic matter (SOM). This is reflected by lower C:N ratios and higher E 4:E6 and fulvic acid-to-humic acid ratios as compared to the other extractants. The FTIR band areas of HA fraction obtained by NaOH showed an increase of the aromatic and carbonyl groups and a decrease of amide groups with increasing soil depth. Aliphatic groups showed contradicting results: The bands of the stretching vibrations increased, and the band of the bending vibrations decreased. We assume that band interactions in the bending vibrations were responsible for that phenomenon under the assumption of an increase of aliphatic groups with increasing soil depth. The IR bands of the enriched humin fraction showed a decreasing trend in case of both aliphatic bands deriving from stretching vibrations and an increase of aromatic characteristics with depth. Our study led to the conclusion that HA fractions obtained by 1 M NaOH represent a small and dynamic fraction indicated by the measured yields in combination with values of Nt, C:N, E 4:E6 ratios, and ratios of fulvic acids (FA) to HA. The humin fraction has a high contribution to the total organic C and represents a more stabilized fraction of SOM which still shows changes in its aromatic and aliphatic characteristics with soil depth. © 2007 Wiley-VCH Verlag GmbH &amp; Co. KGaA.","author":[{"dropping-particle":"","family":"Tatzber","given":"Michael","non-dropping-particle":"","parse-names":false,"suffix":""},{"dropping-particle":"","family":"Stemmer","given":"Michael","non-dropping-particle":"","parse-names":false,"suffix":""},{"dropping-particle":"","family":"Spiegel","given":"Heide","non-dropping-particle":"","parse-names":false,"suffix":""},{"dropping-particle":"","family":"Katzlberger","given":"Christian","non-dropping-particle":"","parse-names":false,"suffix":""},{"dropping-particle":"","family":"Haberhauer","given":"Georg","non-dropping-particle":"","parse-names":false,"suffix":""},{"dropping-particle":"","family":"Mentler","given":"Axel","non-dropping-particle":"","parse-names":false,"suffix":""},{"dropping-particle":"","family":"Gerzabek","given":"Martin H.","non-dropping-particle":"","parse-names":false,"suffix":""}],"container-title":"Journal of Plant Nutrition and Soil Science","id":"ITEM-1","issue":"4","issued":{"date-parts":[["2007"]]},"page":"522-529","title":"FTIR-spectroscopic characterization of humic acids and humin fractions obtained by advanced NaOH, Na4P2O7, and Na 2CO3 extraction procedures","type":"article-journal","volume":"170"},"uris":["http://www.mendeley.com/documents/?uuid=08cc17ed-4d71-4e25-959e-2d79a920ba12"]}],"mendeley":{"formattedCitation":"&lt;sup&gt;8&lt;/sup&gt;","plainTextFormattedCitation":"8","previouslyFormattedCitation":"(Tatzber et al., 2007)"},"properties":{"noteIndex":0},"schema":"https://github.com/citation-style-language/schema/raw/master/csl-citation.json"}</w:instrText>
      </w:r>
      <w:r>
        <w:rPr>
          <w:rFonts w:ascii="Arial" w:hAnsi="Arial" w:cs="Arial"/>
        </w:rPr>
        <w:fldChar w:fldCharType="separate"/>
      </w:r>
      <w:r w:rsidR="0002316C" w:rsidRPr="0002316C">
        <w:rPr>
          <w:rFonts w:ascii="Arial" w:hAnsi="Arial" w:cs="Arial"/>
          <w:noProof/>
          <w:vertAlign w:val="superscript"/>
        </w:rPr>
        <w:t>8</w:t>
      </w:r>
      <w:r>
        <w:rPr>
          <w:rFonts w:ascii="Arial" w:hAnsi="Arial" w:cs="Arial"/>
        </w:rPr>
        <w:fldChar w:fldCharType="end"/>
      </w:r>
      <w:r w:rsidR="00A86F5C">
        <w:rPr>
          <w:rFonts w:ascii="Arial" w:hAnsi="Arial" w:cs="Arial"/>
        </w:rPr>
        <w:t xml:space="preserve"> is shown in Figure 3</w:t>
      </w:r>
      <w:r>
        <w:rPr>
          <w:rFonts w:ascii="Arial" w:hAnsi="Arial" w:cs="Arial"/>
        </w:rPr>
        <w:t xml:space="preserve">. </w:t>
      </w:r>
      <w:r w:rsidR="00A86F5C">
        <w:rPr>
          <w:rFonts w:ascii="Arial" w:hAnsi="Arial" w:cs="Arial"/>
        </w:rPr>
        <w:t xml:space="preserve">The spectra of the </w:t>
      </w:r>
      <w:r>
        <w:rPr>
          <w:rFonts w:ascii="Arial" w:hAnsi="Arial" w:cs="Arial"/>
        </w:rPr>
        <w:t xml:space="preserve">solid phase obtained after filtration of </w:t>
      </w:r>
      <w:r w:rsidRPr="00A161CE">
        <w:rPr>
          <w:rFonts w:ascii="Arial" w:eastAsia="Times New Roman" w:hAnsi="Arial" w:cs="Arial"/>
          <w:lang w:eastAsia="es-ES"/>
        </w:rPr>
        <w:t>HA-Al</w:t>
      </w:r>
      <w:r w:rsidRPr="00A161CE">
        <w:rPr>
          <w:rFonts w:ascii="Arial" w:eastAsia="Times New Roman" w:hAnsi="Arial" w:cs="Arial"/>
          <w:vertAlign w:val="subscript"/>
          <w:lang w:eastAsia="es-ES"/>
        </w:rPr>
        <w:t>2</w:t>
      </w:r>
      <w:r w:rsidRPr="00A161CE">
        <w:rPr>
          <w:rFonts w:ascii="Arial" w:eastAsia="Times New Roman" w:hAnsi="Arial" w:cs="Arial"/>
          <w:lang w:eastAsia="es-ES"/>
        </w:rPr>
        <w:t>O</w:t>
      </w:r>
      <w:r w:rsidRPr="00A161CE">
        <w:rPr>
          <w:rFonts w:ascii="Arial" w:eastAsia="Times New Roman" w:hAnsi="Arial" w:cs="Arial"/>
          <w:vertAlign w:val="subscript"/>
          <w:lang w:eastAsia="es-ES"/>
        </w:rPr>
        <w:t>3</w:t>
      </w:r>
      <w:r w:rsidRPr="00A161CE">
        <w:rPr>
          <w:rFonts w:ascii="Arial" w:eastAsia="Times New Roman" w:hAnsi="Arial" w:cs="Arial"/>
          <w:lang w:eastAsia="es-ES"/>
        </w:rPr>
        <w:t>-NP</w:t>
      </w:r>
      <w:r w:rsidR="00A86F5C">
        <w:rPr>
          <w:rFonts w:ascii="Arial" w:eastAsia="Times New Roman" w:hAnsi="Arial" w:cs="Arial"/>
          <w:lang w:eastAsia="es-ES"/>
        </w:rPr>
        <w:t xml:space="preserve"> </w:t>
      </w:r>
      <w:r w:rsidR="00DE64E9">
        <w:rPr>
          <w:rFonts w:ascii="Arial" w:eastAsia="Times New Roman" w:hAnsi="Arial" w:cs="Arial"/>
          <w:lang w:eastAsia="es-ES"/>
        </w:rPr>
        <w:t>is also</w:t>
      </w:r>
      <w:r w:rsidR="00A86F5C">
        <w:rPr>
          <w:rFonts w:ascii="Arial" w:eastAsia="Times New Roman" w:hAnsi="Arial" w:cs="Arial"/>
          <w:lang w:eastAsia="es-ES"/>
        </w:rPr>
        <w:t xml:space="preserve"> shown in Figure </w:t>
      </w:r>
      <w:r w:rsidR="00F236F9">
        <w:rPr>
          <w:rFonts w:ascii="Arial" w:eastAsia="Times New Roman" w:hAnsi="Arial" w:cs="Arial"/>
          <w:lang w:eastAsia="es-ES"/>
        </w:rPr>
        <w:t>S</w:t>
      </w:r>
      <w:r w:rsidR="00A86F5C">
        <w:rPr>
          <w:rFonts w:ascii="Arial" w:eastAsia="Times New Roman" w:hAnsi="Arial" w:cs="Arial"/>
          <w:lang w:eastAsia="es-ES"/>
        </w:rPr>
        <w:t>3</w:t>
      </w:r>
      <w:r w:rsidR="00DE64E9">
        <w:rPr>
          <w:rFonts w:ascii="Arial" w:eastAsia="Times New Roman" w:hAnsi="Arial" w:cs="Arial"/>
          <w:lang w:eastAsia="es-ES"/>
        </w:rPr>
        <w:t xml:space="preserve"> (</w:t>
      </w:r>
      <w:r w:rsidR="00DE64E9" w:rsidRPr="00A161CE">
        <w:rPr>
          <w:rFonts w:ascii="Arial" w:eastAsia="Times New Roman" w:hAnsi="Arial" w:cs="Arial"/>
          <w:lang w:eastAsia="es-ES"/>
        </w:rPr>
        <w:t>HA-Al</w:t>
      </w:r>
      <w:r w:rsidR="00DE64E9" w:rsidRPr="00A161CE">
        <w:rPr>
          <w:rFonts w:ascii="Arial" w:eastAsia="Times New Roman" w:hAnsi="Arial" w:cs="Arial"/>
          <w:vertAlign w:val="subscript"/>
          <w:lang w:eastAsia="es-ES"/>
        </w:rPr>
        <w:t>2</w:t>
      </w:r>
      <w:r w:rsidR="00DE64E9" w:rsidRPr="00A161CE">
        <w:rPr>
          <w:rFonts w:ascii="Arial" w:eastAsia="Times New Roman" w:hAnsi="Arial" w:cs="Arial"/>
          <w:lang w:eastAsia="es-ES"/>
        </w:rPr>
        <w:t>O</w:t>
      </w:r>
      <w:r w:rsidR="00DE64E9" w:rsidRPr="00A161CE">
        <w:rPr>
          <w:rFonts w:ascii="Arial" w:eastAsia="Times New Roman" w:hAnsi="Arial" w:cs="Arial"/>
          <w:vertAlign w:val="subscript"/>
          <w:lang w:eastAsia="es-ES"/>
        </w:rPr>
        <w:t>3</w:t>
      </w:r>
      <w:r w:rsidR="00DE64E9" w:rsidRPr="00A161CE">
        <w:rPr>
          <w:rFonts w:ascii="Arial" w:eastAsia="Times New Roman" w:hAnsi="Arial" w:cs="Arial"/>
          <w:lang w:eastAsia="es-ES"/>
        </w:rPr>
        <w:t>-NP</w:t>
      </w:r>
      <w:r w:rsidR="00DE64E9">
        <w:rPr>
          <w:rFonts w:ascii="Arial" w:eastAsia="Times New Roman" w:hAnsi="Arial" w:cs="Arial"/>
          <w:lang w:eastAsia="es-ES"/>
        </w:rPr>
        <w:t>s,</w:t>
      </w:r>
      <w:r w:rsidR="00A86F5C">
        <w:rPr>
          <w:rFonts w:ascii="Arial" w:eastAsia="Times New Roman" w:hAnsi="Arial" w:cs="Arial"/>
          <w:lang w:eastAsia="es-ES"/>
        </w:rPr>
        <w:t xml:space="preserve"> (left)</w:t>
      </w:r>
      <w:r w:rsidR="00DE64E9">
        <w:rPr>
          <w:rFonts w:ascii="Arial" w:eastAsia="Times New Roman" w:hAnsi="Arial" w:cs="Arial"/>
          <w:lang w:eastAsia="es-ES"/>
        </w:rPr>
        <w:t>)</w:t>
      </w:r>
      <w:r w:rsidR="00A86F5C">
        <w:rPr>
          <w:rFonts w:ascii="Arial" w:eastAsia="Times New Roman" w:hAnsi="Arial" w:cs="Arial"/>
          <w:lang w:eastAsia="es-ES"/>
        </w:rPr>
        <w:t>.</w:t>
      </w:r>
      <w:r w:rsidRPr="00A161CE">
        <w:rPr>
          <w:rFonts w:ascii="Arial" w:eastAsia="Times New Roman" w:hAnsi="Arial" w:cs="Arial"/>
          <w:lang w:eastAsia="es-ES"/>
        </w:rPr>
        <w:t xml:space="preserve"> </w:t>
      </w:r>
      <w:r>
        <w:rPr>
          <w:rFonts w:ascii="Arial" w:hAnsi="Arial" w:cs="Arial"/>
        </w:rPr>
        <w:t xml:space="preserve"> </w:t>
      </w:r>
      <w:r w:rsidR="00A86F5C">
        <w:rPr>
          <w:rFonts w:ascii="Arial" w:hAnsi="Arial" w:cs="Arial"/>
        </w:rPr>
        <w:t xml:space="preserve">The comparison reveals that there are several peaks </w:t>
      </w:r>
      <w:r w:rsidR="00A86F5C" w:rsidRPr="00A161CE">
        <w:rPr>
          <w:rFonts w:ascii="Arial" w:eastAsia="Times New Roman" w:hAnsi="Arial" w:cs="Arial"/>
          <w:lang w:eastAsia="es-ES"/>
        </w:rPr>
        <w:t>HA-Al</w:t>
      </w:r>
      <w:r w:rsidR="00A86F5C" w:rsidRPr="00A161CE">
        <w:rPr>
          <w:rFonts w:ascii="Arial" w:eastAsia="Times New Roman" w:hAnsi="Arial" w:cs="Arial"/>
          <w:vertAlign w:val="subscript"/>
          <w:lang w:eastAsia="es-ES"/>
        </w:rPr>
        <w:t>2</w:t>
      </w:r>
      <w:r w:rsidR="00A86F5C" w:rsidRPr="00A161CE">
        <w:rPr>
          <w:rFonts w:ascii="Arial" w:eastAsia="Times New Roman" w:hAnsi="Arial" w:cs="Arial"/>
          <w:lang w:eastAsia="es-ES"/>
        </w:rPr>
        <w:t>O</w:t>
      </w:r>
      <w:r w:rsidR="00A86F5C" w:rsidRPr="00A161CE">
        <w:rPr>
          <w:rFonts w:ascii="Arial" w:eastAsia="Times New Roman" w:hAnsi="Arial" w:cs="Arial"/>
          <w:vertAlign w:val="subscript"/>
          <w:lang w:eastAsia="es-ES"/>
        </w:rPr>
        <w:t>3</w:t>
      </w:r>
      <w:r w:rsidR="00A86F5C" w:rsidRPr="00A161CE">
        <w:rPr>
          <w:rFonts w:ascii="Arial" w:eastAsia="Times New Roman" w:hAnsi="Arial" w:cs="Arial"/>
          <w:lang w:eastAsia="es-ES"/>
        </w:rPr>
        <w:t>-NP</w:t>
      </w:r>
      <w:r w:rsidR="00A86F5C">
        <w:rPr>
          <w:rFonts w:ascii="Arial" w:hAnsi="Arial" w:cs="Arial"/>
        </w:rPr>
        <w:t xml:space="preserve"> spectrum that are not observed in the case of </w:t>
      </w:r>
      <w:r w:rsidR="00A86F5C" w:rsidRPr="00A161CE">
        <w:rPr>
          <w:rFonts w:ascii="Arial" w:eastAsia="Times New Roman" w:hAnsi="Arial" w:cs="Arial"/>
          <w:lang w:eastAsia="es-ES"/>
        </w:rPr>
        <w:t>Al</w:t>
      </w:r>
      <w:r w:rsidR="00A86F5C" w:rsidRPr="00A161CE">
        <w:rPr>
          <w:rFonts w:ascii="Arial" w:eastAsia="Times New Roman" w:hAnsi="Arial" w:cs="Arial"/>
          <w:vertAlign w:val="subscript"/>
          <w:lang w:eastAsia="es-ES"/>
        </w:rPr>
        <w:t>2</w:t>
      </w:r>
      <w:r w:rsidR="00A86F5C" w:rsidRPr="00A161CE">
        <w:rPr>
          <w:rFonts w:ascii="Arial" w:eastAsia="Times New Roman" w:hAnsi="Arial" w:cs="Arial"/>
          <w:lang w:eastAsia="es-ES"/>
        </w:rPr>
        <w:t>O</w:t>
      </w:r>
      <w:r w:rsidR="00A86F5C" w:rsidRPr="00A161CE">
        <w:rPr>
          <w:rFonts w:ascii="Arial" w:eastAsia="Times New Roman" w:hAnsi="Arial" w:cs="Arial"/>
          <w:vertAlign w:val="subscript"/>
          <w:lang w:eastAsia="es-ES"/>
        </w:rPr>
        <w:t>3</w:t>
      </w:r>
      <w:r w:rsidR="00A86F5C" w:rsidRPr="00A161CE">
        <w:rPr>
          <w:rFonts w:ascii="Arial" w:eastAsia="Times New Roman" w:hAnsi="Arial" w:cs="Arial"/>
          <w:lang w:eastAsia="es-ES"/>
        </w:rPr>
        <w:t>-NP</w:t>
      </w:r>
      <w:r w:rsidR="00A86F5C">
        <w:rPr>
          <w:rFonts w:ascii="Arial" w:hAnsi="Arial" w:cs="Arial"/>
        </w:rPr>
        <w:t>.</w:t>
      </w:r>
      <w:r w:rsidR="00A86F5C" w:rsidRPr="00A86F5C">
        <w:rPr>
          <w:rFonts w:ascii="Arial" w:eastAsia="Times New Roman" w:hAnsi="Arial" w:cs="Arial"/>
          <w:lang w:eastAsia="es-ES"/>
        </w:rPr>
        <w:t xml:space="preserve"> </w:t>
      </w:r>
      <w:r w:rsidR="00A86F5C">
        <w:rPr>
          <w:rFonts w:ascii="Arial" w:eastAsia="Times New Roman" w:hAnsi="Arial" w:cs="Arial"/>
          <w:lang w:eastAsia="es-ES"/>
        </w:rPr>
        <w:t>Thus, t</w:t>
      </w:r>
      <w:r w:rsidR="00B64CB6" w:rsidRPr="00B230EB">
        <w:rPr>
          <w:rFonts w:ascii="Arial" w:hAnsi="Arial" w:cs="Arial"/>
        </w:rPr>
        <w:t>he contributions at 2917, 2849 cm</w:t>
      </w:r>
      <w:r w:rsidR="00B64CB6" w:rsidRPr="00B230EB">
        <w:rPr>
          <w:rFonts w:ascii="Arial" w:hAnsi="Arial" w:cs="Arial"/>
          <w:vertAlign w:val="superscript"/>
        </w:rPr>
        <w:t>-</w:t>
      </w:r>
      <w:r w:rsidR="00663354" w:rsidRPr="00B230EB">
        <w:rPr>
          <w:rFonts w:ascii="Arial" w:hAnsi="Arial" w:cs="Arial"/>
          <w:vertAlign w:val="superscript"/>
        </w:rPr>
        <w:t>1</w:t>
      </w:r>
      <w:r w:rsidR="00663354" w:rsidRPr="00B230EB">
        <w:rPr>
          <w:rFonts w:ascii="Arial" w:hAnsi="Arial" w:cs="Arial"/>
        </w:rPr>
        <w:t xml:space="preserve"> can be attributed to the -CH bond vibration of </w:t>
      </w:r>
      <w:r w:rsidR="00A86F5C">
        <w:rPr>
          <w:rFonts w:ascii="Arial" w:hAnsi="Arial" w:cs="Arial"/>
        </w:rPr>
        <w:t xml:space="preserve">adsorbed </w:t>
      </w:r>
      <w:r w:rsidR="00663354" w:rsidRPr="00B230EB">
        <w:rPr>
          <w:rFonts w:ascii="Arial" w:hAnsi="Arial" w:cs="Arial"/>
        </w:rPr>
        <w:t>aliphatic molecules. The peak at 1090</w:t>
      </w:r>
      <w:r w:rsidR="007B5497" w:rsidRPr="00B230EB">
        <w:rPr>
          <w:rFonts w:ascii="Arial" w:hAnsi="Arial" w:cs="Arial"/>
        </w:rPr>
        <w:t xml:space="preserve"> </w:t>
      </w:r>
      <w:r w:rsidR="00663354" w:rsidRPr="00B230EB">
        <w:rPr>
          <w:rFonts w:ascii="Arial" w:hAnsi="Arial" w:cs="Arial"/>
        </w:rPr>
        <w:t>cm</w:t>
      </w:r>
      <w:r w:rsidR="00663354" w:rsidRPr="00B230EB">
        <w:rPr>
          <w:rFonts w:ascii="Arial" w:hAnsi="Arial" w:cs="Arial"/>
          <w:vertAlign w:val="superscript"/>
        </w:rPr>
        <w:t>-1</w:t>
      </w:r>
      <w:r w:rsidR="00663354" w:rsidRPr="00B230EB">
        <w:rPr>
          <w:rFonts w:ascii="Arial" w:hAnsi="Arial" w:cs="Arial"/>
        </w:rPr>
        <w:t xml:space="preserve"> </w:t>
      </w:r>
      <w:r w:rsidR="0009506D" w:rsidRPr="00B230EB">
        <w:rPr>
          <w:rFonts w:ascii="Arial" w:hAnsi="Arial" w:cs="Arial"/>
        </w:rPr>
        <w:t>is generally</w:t>
      </w:r>
      <w:r w:rsidR="00663354" w:rsidRPr="00B230EB">
        <w:rPr>
          <w:rFonts w:ascii="Arial" w:hAnsi="Arial" w:cs="Arial"/>
        </w:rPr>
        <w:t xml:space="preserve"> assigned to the -OH vibration in aliphatic compounds. The band at 1620 suggest</w:t>
      </w:r>
      <w:r w:rsidR="004C11A8">
        <w:rPr>
          <w:rFonts w:ascii="Arial" w:hAnsi="Arial" w:cs="Arial"/>
        </w:rPr>
        <w:t>s</w:t>
      </w:r>
      <w:r w:rsidR="00663354" w:rsidRPr="00B230EB">
        <w:rPr>
          <w:rFonts w:ascii="Arial" w:hAnsi="Arial" w:cs="Arial"/>
        </w:rPr>
        <w:t xml:space="preserve"> the presence of adsorbed phenolic moieties and the signal at 3350 cm</w:t>
      </w:r>
      <w:r w:rsidR="00663354" w:rsidRPr="00B230EB">
        <w:rPr>
          <w:rFonts w:ascii="Arial" w:hAnsi="Arial" w:cs="Arial"/>
          <w:vertAlign w:val="superscript"/>
        </w:rPr>
        <w:t>-1</w:t>
      </w:r>
      <w:r w:rsidR="00663354" w:rsidRPr="00B230EB">
        <w:rPr>
          <w:rFonts w:ascii="Arial" w:hAnsi="Arial" w:cs="Arial"/>
        </w:rPr>
        <w:t xml:space="preserve"> is usually assigned to the presence of alcoholic, phenolic and carboxylic groups interacting on the surface.</w:t>
      </w:r>
      <w:r w:rsidR="00E51FDD" w:rsidRPr="00E51FDD">
        <w:t xml:space="preserve"> </w:t>
      </w:r>
    </w:p>
    <w:p w14:paraId="4A010D7F" w14:textId="3B2F5B8C" w:rsidR="000611FD" w:rsidRDefault="00374A6F" w:rsidP="0089328E">
      <w:pPr>
        <w:spacing w:after="240" w:line="360" w:lineRule="auto"/>
        <w:jc w:val="both"/>
        <w:rPr>
          <w:rFonts w:ascii="Arial" w:hAnsi="Arial" w:cs="Arial"/>
          <w:color w:val="2E2E2E"/>
        </w:rPr>
      </w:pPr>
      <w:r w:rsidRPr="00B230EB">
        <w:rPr>
          <w:rFonts w:ascii="Arial" w:eastAsia="Times New Roman" w:hAnsi="Arial" w:cs="Arial"/>
          <w:lang w:eastAsia="es-ES"/>
        </w:rPr>
        <w:t>T</w:t>
      </w:r>
      <w:r w:rsidR="003252C9" w:rsidRPr="00B230EB">
        <w:rPr>
          <w:rFonts w:ascii="Arial" w:eastAsia="Times New Roman" w:hAnsi="Arial" w:cs="Arial"/>
          <w:lang w:eastAsia="es-ES"/>
        </w:rPr>
        <w:t xml:space="preserve">he supernatant solution </w:t>
      </w:r>
      <w:r w:rsidR="0089328E" w:rsidRPr="00B230EB">
        <w:rPr>
          <w:rFonts w:ascii="Arial" w:eastAsia="Times New Roman" w:hAnsi="Arial" w:cs="Arial"/>
          <w:lang w:eastAsia="es-ES"/>
        </w:rPr>
        <w:t>(Figure S</w:t>
      </w:r>
      <w:r w:rsidR="00F236F9">
        <w:rPr>
          <w:rFonts w:ascii="Arial" w:eastAsia="Times New Roman" w:hAnsi="Arial" w:cs="Arial"/>
          <w:lang w:eastAsia="es-ES"/>
        </w:rPr>
        <w:t>3</w:t>
      </w:r>
      <w:r w:rsidR="0089328E" w:rsidRPr="00B230EB">
        <w:rPr>
          <w:rFonts w:ascii="Arial" w:eastAsia="Times New Roman" w:hAnsi="Arial" w:cs="Arial"/>
          <w:lang w:eastAsia="es-ES"/>
        </w:rPr>
        <w:t xml:space="preserve">, right) </w:t>
      </w:r>
      <w:r w:rsidR="003252C9" w:rsidRPr="00B230EB">
        <w:rPr>
          <w:rFonts w:ascii="Arial" w:eastAsia="Times New Roman" w:hAnsi="Arial" w:cs="Arial"/>
          <w:lang w:eastAsia="es-ES"/>
        </w:rPr>
        <w:t xml:space="preserve">obtained from </w:t>
      </w:r>
      <w:bookmarkStart w:id="10" w:name="_Hlk73623145"/>
      <w:r w:rsidR="003252C9" w:rsidRPr="00B230EB">
        <w:rPr>
          <w:rFonts w:ascii="Arial" w:eastAsia="Times New Roman" w:hAnsi="Arial" w:cs="Arial"/>
          <w:lang w:eastAsia="es-ES"/>
        </w:rPr>
        <w:t>HA-</w:t>
      </w:r>
      <w:r w:rsidR="00F247FD" w:rsidRPr="00B230EB">
        <w:rPr>
          <w:rFonts w:ascii="Arial" w:eastAsiaTheme="minorEastAsia" w:hAnsi="Arial" w:cs="Arial"/>
          <w:lang w:val="en-US" w:eastAsia="es-AR"/>
        </w:rPr>
        <w:t>Al</w:t>
      </w:r>
      <w:r w:rsidR="00F247FD" w:rsidRPr="00B230EB">
        <w:rPr>
          <w:rFonts w:ascii="Arial" w:eastAsiaTheme="minorEastAsia" w:hAnsi="Arial" w:cs="Arial"/>
          <w:vertAlign w:val="subscript"/>
          <w:lang w:val="en-US" w:eastAsia="es-AR"/>
        </w:rPr>
        <w:t>2</w:t>
      </w:r>
      <w:r w:rsidR="00F247FD" w:rsidRPr="00B230EB">
        <w:rPr>
          <w:rFonts w:ascii="Arial" w:eastAsiaTheme="minorEastAsia" w:hAnsi="Arial" w:cs="Arial"/>
          <w:lang w:val="en-US" w:eastAsia="es-AR"/>
        </w:rPr>
        <w:t>O</w:t>
      </w:r>
      <w:r w:rsidR="00F247FD" w:rsidRPr="00B230EB">
        <w:rPr>
          <w:rFonts w:ascii="Arial" w:eastAsiaTheme="minorEastAsia" w:hAnsi="Arial" w:cs="Arial"/>
          <w:vertAlign w:val="subscript"/>
          <w:lang w:val="en-US" w:eastAsia="es-AR"/>
        </w:rPr>
        <w:t>3</w:t>
      </w:r>
      <w:r w:rsidR="00F247FD" w:rsidRPr="00B230EB">
        <w:rPr>
          <w:rFonts w:ascii="Arial" w:eastAsiaTheme="minorEastAsia" w:hAnsi="Arial" w:cs="Arial"/>
          <w:lang w:val="en-US" w:eastAsia="es-AR"/>
        </w:rPr>
        <w:t xml:space="preserve">-NP </w:t>
      </w:r>
      <w:bookmarkEnd w:id="10"/>
      <w:r w:rsidR="003252C9" w:rsidRPr="00B230EB">
        <w:rPr>
          <w:rFonts w:ascii="Arial" w:eastAsia="Times New Roman" w:hAnsi="Arial" w:cs="Arial"/>
          <w:lang w:eastAsia="es-ES"/>
        </w:rPr>
        <w:t>(HA-Al</w:t>
      </w:r>
      <w:r w:rsidR="003252C9" w:rsidRPr="00B230EB">
        <w:rPr>
          <w:rFonts w:ascii="Arial" w:eastAsia="Times New Roman" w:hAnsi="Arial" w:cs="Arial"/>
          <w:vertAlign w:val="subscript"/>
          <w:lang w:eastAsia="es-ES"/>
        </w:rPr>
        <w:t>2</w:t>
      </w:r>
      <w:r w:rsidR="003252C9" w:rsidRPr="00B230EB">
        <w:rPr>
          <w:rFonts w:ascii="Arial" w:eastAsia="Times New Roman" w:hAnsi="Arial" w:cs="Arial"/>
          <w:lang w:eastAsia="es-ES"/>
        </w:rPr>
        <w:t>O</w:t>
      </w:r>
      <w:r w:rsidR="003252C9" w:rsidRPr="00B230EB">
        <w:rPr>
          <w:rFonts w:ascii="Arial" w:eastAsia="Times New Roman" w:hAnsi="Arial" w:cs="Arial"/>
          <w:vertAlign w:val="subscript"/>
          <w:lang w:eastAsia="es-ES"/>
        </w:rPr>
        <w:t>3</w:t>
      </w:r>
      <w:r w:rsidR="003252C9" w:rsidRPr="00B230EB">
        <w:rPr>
          <w:rFonts w:ascii="Arial" w:eastAsia="Times New Roman" w:hAnsi="Arial" w:cs="Arial"/>
          <w:lang w:eastAsia="es-ES"/>
        </w:rPr>
        <w:t>-NP</w:t>
      </w:r>
      <w:r w:rsidR="00490A85">
        <w:rPr>
          <w:rFonts w:ascii="Arial" w:eastAsia="Times New Roman" w:hAnsi="Arial" w:cs="Arial"/>
          <w:lang w:eastAsia="es-ES"/>
        </w:rPr>
        <w:t xml:space="preserve"> </w:t>
      </w:r>
      <w:r w:rsidR="00DE64E9">
        <w:rPr>
          <w:rFonts w:ascii="Arial" w:eastAsia="Times New Roman" w:hAnsi="Arial" w:cs="Arial"/>
          <w:lang w:eastAsia="es-ES"/>
        </w:rPr>
        <w:t>(l)</w:t>
      </w:r>
      <w:r w:rsidR="003252C9" w:rsidRPr="00B230EB">
        <w:rPr>
          <w:rFonts w:ascii="Arial" w:eastAsia="Times New Roman" w:hAnsi="Arial" w:cs="Arial"/>
          <w:lang w:eastAsia="es-ES"/>
        </w:rPr>
        <w:t>)</w:t>
      </w:r>
      <w:r w:rsidR="003252C9" w:rsidRPr="00B230EB">
        <w:rPr>
          <w:rFonts w:ascii="Arial" w:eastAsia="Times New Roman" w:hAnsi="Arial" w:cs="Arial"/>
          <w:vertAlign w:val="subscript"/>
          <w:lang w:eastAsia="es-ES"/>
        </w:rPr>
        <w:t xml:space="preserve"> </w:t>
      </w:r>
      <w:r w:rsidR="003252C9" w:rsidRPr="00B230EB">
        <w:rPr>
          <w:rFonts w:ascii="Arial" w:eastAsia="Times New Roman" w:hAnsi="Arial" w:cs="Arial"/>
          <w:lang w:eastAsia="es-ES"/>
        </w:rPr>
        <w:t xml:space="preserve">was </w:t>
      </w:r>
      <w:r w:rsidR="000B38FB" w:rsidRPr="00B230EB">
        <w:rPr>
          <w:rFonts w:ascii="Arial" w:eastAsia="Times New Roman" w:hAnsi="Arial" w:cs="Arial"/>
          <w:lang w:eastAsia="es-ES"/>
        </w:rPr>
        <w:t xml:space="preserve">also </w:t>
      </w:r>
      <w:r w:rsidR="003252C9" w:rsidRPr="00B230EB">
        <w:rPr>
          <w:rFonts w:ascii="Arial" w:eastAsia="Times New Roman" w:hAnsi="Arial" w:cs="Arial"/>
          <w:lang w:eastAsia="es-ES"/>
        </w:rPr>
        <w:t>analysed through the evaluation of KBr pellets</w:t>
      </w:r>
      <w:r w:rsidR="00490A85">
        <w:rPr>
          <w:rFonts w:ascii="Arial" w:eastAsia="Times New Roman" w:hAnsi="Arial" w:cs="Arial"/>
          <w:lang w:eastAsia="es-ES"/>
        </w:rPr>
        <w:t xml:space="preserve"> properly obtained</w:t>
      </w:r>
      <w:r w:rsidR="003252C9" w:rsidRPr="00B230EB">
        <w:rPr>
          <w:rFonts w:ascii="Arial" w:eastAsia="Times New Roman" w:hAnsi="Arial" w:cs="Arial"/>
          <w:lang w:eastAsia="es-ES"/>
        </w:rPr>
        <w:t>. A 10</w:t>
      </w:r>
      <w:r w:rsidR="00DE64E9">
        <w:rPr>
          <w:rFonts w:ascii="Arial" w:eastAsia="Times New Roman" w:hAnsi="Arial" w:cs="Arial"/>
          <w:lang w:eastAsia="es-ES"/>
        </w:rPr>
        <w:t xml:space="preserve"> </w:t>
      </w:r>
      <w:r w:rsidR="003252C9" w:rsidRPr="00B230EB">
        <w:rPr>
          <w:rFonts w:ascii="Arial" w:eastAsia="Times New Roman" w:hAnsi="Arial" w:cs="Arial"/>
          <w:lang w:eastAsia="es-ES"/>
        </w:rPr>
        <w:t xml:space="preserve">ppm HA solution was used as control. A pellet with </w:t>
      </w:r>
      <w:bookmarkStart w:id="11" w:name="_Hlk73439918"/>
      <w:r w:rsidR="003252C9" w:rsidRPr="00B230EB">
        <w:rPr>
          <w:rFonts w:ascii="Arial" w:eastAsia="Times New Roman" w:hAnsi="Arial" w:cs="Arial"/>
          <w:lang w:eastAsia="es-ES"/>
        </w:rPr>
        <w:t>Al</w:t>
      </w:r>
      <w:r w:rsidR="003252C9" w:rsidRPr="00B230EB">
        <w:rPr>
          <w:rFonts w:ascii="Arial" w:eastAsia="Times New Roman" w:hAnsi="Arial" w:cs="Arial"/>
          <w:vertAlign w:val="subscript"/>
          <w:lang w:eastAsia="es-ES"/>
        </w:rPr>
        <w:t>2</w:t>
      </w:r>
      <w:r w:rsidR="003252C9" w:rsidRPr="00B230EB">
        <w:rPr>
          <w:rFonts w:ascii="Arial" w:eastAsia="Times New Roman" w:hAnsi="Arial" w:cs="Arial"/>
          <w:lang w:eastAsia="es-ES"/>
        </w:rPr>
        <w:t>(SO</w:t>
      </w:r>
      <w:r w:rsidR="003252C9" w:rsidRPr="00B230EB">
        <w:rPr>
          <w:rFonts w:ascii="Arial" w:eastAsia="Times New Roman" w:hAnsi="Arial" w:cs="Arial"/>
          <w:vertAlign w:val="subscript"/>
          <w:lang w:eastAsia="es-ES"/>
        </w:rPr>
        <w:t>4</w:t>
      </w:r>
      <w:r w:rsidR="003252C9" w:rsidRPr="00B230EB">
        <w:rPr>
          <w:rFonts w:ascii="Arial" w:eastAsia="Times New Roman" w:hAnsi="Arial" w:cs="Arial"/>
          <w:lang w:eastAsia="es-ES"/>
        </w:rPr>
        <w:t>)</w:t>
      </w:r>
      <w:r w:rsidR="003252C9" w:rsidRPr="00B230EB">
        <w:rPr>
          <w:rFonts w:ascii="Arial" w:eastAsia="Times New Roman" w:hAnsi="Arial" w:cs="Arial"/>
          <w:vertAlign w:val="subscript"/>
          <w:lang w:eastAsia="es-ES"/>
        </w:rPr>
        <w:t xml:space="preserve">3 </w:t>
      </w:r>
      <w:bookmarkEnd w:id="11"/>
      <w:r w:rsidR="003252C9" w:rsidRPr="00B230EB">
        <w:rPr>
          <w:rFonts w:ascii="Arial" w:eastAsia="Times New Roman" w:hAnsi="Arial" w:cs="Arial"/>
          <w:lang w:eastAsia="es-ES"/>
        </w:rPr>
        <w:t>+ 10ppm HA solution was also employed. The HA sample spectrum showed a broad band in the 3000 - 4000 cm</w:t>
      </w:r>
      <w:r w:rsidR="003252C9" w:rsidRPr="00B230EB">
        <w:rPr>
          <w:rFonts w:ascii="Arial" w:eastAsia="Times New Roman" w:hAnsi="Arial" w:cs="Arial"/>
          <w:vertAlign w:val="superscript"/>
          <w:lang w:eastAsia="es-ES"/>
        </w:rPr>
        <w:t>-1</w:t>
      </w:r>
      <w:r w:rsidR="003252C9" w:rsidRPr="00B230EB">
        <w:rPr>
          <w:rFonts w:ascii="Arial" w:eastAsia="Times New Roman" w:hAnsi="Arial" w:cs="Arial"/>
          <w:lang w:eastAsia="es-ES"/>
        </w:rPr>
        <w:t xml:space="preserve"> region, with maxima at 3467 </w:t>
      </w:r>
      <w:r w:rsidR="007B5497" w:rsidRPr="00B230EB">
        <w:rPr>
          <w:rFonts w:ascii="Arial" w:eastAsia="Times New Roman" w:hAnsi="Arial" w:cs="Arial"/>
          <w:lang w:eastAsia="es-ES"/>
        </w:rPr>
        <w:t>and</w:t>
      </w:r>
      <w:r w:rsidR="003252C9" w:rsidRPr="00B230EB">
        <w:rPr>
          <w:rFonts w:ascii="Arial" w:eastAsia="Times New Roman" w:hAnsi="Arial" w:cs="Arial"/>
          <w:lang w:eastAsia="es-ES"/>
        </w:rPr>
        <w:t xml:space="preserve"> 3415 cm</w:t>
      </w:r>
      <w:r w:rsidR="003252C9" w:rsidRPr="00B230EB">
        <w:rPr>
          <w:rFonts w:ascii="Arial" w:eastAsia="Times New Roman" w:hAnsi="Arial" w:cs="Arial"/>
          <w:vertAlign w:val="superscript"/>
          <w:lang w:eastAsia="es-ES"/>
        </w:rPr>
        <w:t>-1</w:t>
      </w:r>
      <w:r w:rsidR="003252C9" w:rsidRPr="00B230EB">
        <w:rPr>
          <w:rFonts w:ascii="Arial" w:eastAsia="Times New Roman" w:hAnsi="Arial" w:cs="Arial"/>
          <w:lang w:eastAsia="es-ES"/>
        </w:rPr>
        <w:t xml:space="preserve"> associated to the complex with covalent bonds between </w:t>
      </w:r>
      <w:bookmarkStart w:id="12" w:name="_Hlk73439113"/>
      <w:r w:rsidR="003252C9" w:rsidRPr="00B230EB">
        <w:rPr>
          <w:rFonts w:ascii="Arial" w:eastAsia="Times New Roman" w:hAnsi="Arial" w:cs="Arial"/>
          <w:lang w:eastAsia="es-ES"/>
        </w:rPr>
        <w:t>Al</w:t>
      </w:r>
      <w:r w:rsidR="003252C9" w:rsidRPr="00B230EB">
        <w:rPr>
          <w:rFonts w:ascii="Arial" w:eastAsia="Times New Roman" w:hAnsi="Arial" w:cs="Arial"/>
          <w:vertAlign w:val="superscript"/>
          <w:lang w:eastAsia="es-ES"/>
        </w:rPr>
        <w:t>3+</w:t>
      </w:r>
      <w:r w:rsidR="003252C9" w:rsidRPr="00B230EB">
        <w:rPr>
          <w:rFonts w:ascii="Arial" w:eastAsia="Times New Roman" w:hAnsi="Arial" w:cs="Arial"/>
          <w:lang w:eastAsia="es-ES"/>
        </w:rPr>
        <w:t xml:space="preserve"> </w:t>
      </w:r>
      <w:bookmarkEnd w:id="12"/>
      <w:r w:rsidR="003252C9" w:rsidRPr="00B230EB">
        <w:rPr>
          <w:rFonts w:ascii="Arial" w:eastAsia="Times New Roman" w:hAnsi="Arial" w:cs="Arial"/>
          <w:lang w:eastAsia="es-ES"/>
        </w:rPr>
        <w:t xml:space="preserve">and the HA molecules.  </w:t>
      </w:r>
      <w:bookmarkStart w:id="13" w:name="_Hlk77322879"/>
      <w:r w:rsidR="003252C9" w:rsidRPr="00B230EB">
        <w:rPr>
          <w:rFonts w:ascii="Arial" w:eastAsia="Times New Roman" w:hAnsi="Arial" w:cs="Arial"/>
          <w:lang w:eastAsia="es-ES"/>
        </w:rPr>
        <w:t xml:space="preserve">On the other hand, the shift of the band at 1586 </w:t>
      </w:r>
      <w:bookmarkStart w:id="14" w:name="_Hlk73439039"/>
      <w:r w:rsidR="003252C9" w:rsidRPr="00B230EB">
        <w:rPr>
          <w:rFonts w:ascii="Arial" w:eastAsia="Times New Roman" w:hAnsi="Arial" w:cs="Arial"/>
          <w:lang w:eastAsia="es-ES"/>
        </w:rPr>
        <w:t>cm</w:t>
      </w:r>
      <w:r w:rsidR="003252C9" w:rsidRPr="00B230EB">
        <w:rPr>
          <w:rFonts w:ascii="Arial" w:eastAsia="Times New Roman" w:hAnsi="Arial" w:cs="Arial"/>
          <w:vertAlign w:val="superscript"/>
          <w:lang w:eastAsia="es-ES"/>
        </w:rPr>
        <w:t>-1</w:t>
      </w:r>
      <w:bookmarkEnd w:id="14"/>
      <w:r w:rsidR="003252C9" w:rsidRPr="00B230EB">
        <w:rPr>
          <w:rFonts w:ascii="Arial" w:eastAsia="Times New Roman" w:hAnsi="Arial" w:cs="Arial"/>
          <w:lang w:eastAsia="es-ES"/>
        </w:rPr>
        <w:t xml:space="preserve"> to 1637 cm</w:t>
      </w:r>
      <w:r w:rsidR="003252C9" w:rsidRPr="00B230EB">
        <w:rPr>
          <w:rFonts w:ascii="Arial" w:eastAsia="Times New Roman" w:hAnsi="Arial" w:cs="Arial"/>
          <w:vertAlign w:val="superscript"/>
          <w:lang w:eastAsia="es-ES"/>
        </w:rPr>
        <w:t xml:space="preserve">-1 </w:t>
      </w:r>
      <w:r w:rsidR="003252C9" w:rsidRPr="00B230EB">
        <w:rPr>
          <w:rFonts w:ascii="Arial" w:eastAsia="Times New Roman" w:hAnsi="Arial" w:cs="Arial"/>
          <w:lang w:eastAsia="es-ES"/>
        </w:rPr>
        <w:t>can be attributed to the carboxylate groups with covalent coordinated bonds formed when HA and Al</w:t>
      </w:r>
      <w:r w:rsidR="003252C9" w:rsidRPr="00B230EB">
        <w:rPr>
          <w:rFonts w:ascii="Arial" w:eastAsia="Times New Roman" w:hAnsi="Arial" w:cs="Arial"/>
          <w:vertAlign w:val="superscript"/>
          <w:lang w:eastAsia="es-ES"/>
        </w:rPr>
        <w:t>3+</w:t>
      </w:r>
      <w:r w:rsidR="003252C9" w:rsidRPr="00B230EB">
        <w:rPr>
          <w:rFonts w:ascii="Arial" w:eastAsia="Times New Roman" w:hAnsi="Arial" w:cs="Arial"/>
          <w:lang w:eastAsia="es-ES"/>
        </w:rPr>
        <w:t xml:space="preserve"> are present</w:t>
      </w:r>
      <w:r w:rsidR="00FE46F9" w:rsidRPr="00B230EB">
        <w:rPr>
          <w:rFonts w:ascii="Arial" w:eastAsia="Times New Roman" w:hAnsi="Arial" w:cs="Arial"/>
          <w:lang w:eastAsia="es-ES"/>
        </w:rPr>
        <w:t xml:space="preserve"> </w:t>
      </w:r>
      <w:r w:rsidR="00FE46F9" w:rsidRPr="00B230EB">
        <w:rPr>
          <w:rFonts w:ascii="Arial" w:eastAsia="Times New Roman" w:hAnsi="Arial" w:cs="Arial"/>
          <w:vertAlign w:val="superscript"/>
          <w:lang w:eastAsia="es-ES"/>
        </w:rPr>
        <w:fldChar w:fldCharType="begin" w:fldLock="1"/>
      </w:r>
      <w:r w:rsidR="0002316C">
        <w:rPr>
          <w:rFonts w:ascii="Arial" w:eastAsia="Times New Roman" w:hAnsi="Arial" w:cs="Arial"/>
          <w:vertAlign w:val="superscript"/>
          <w:lang w:eastAsia="es-ES"/>
        </w:rPr>
        <w:instrText>ADDIN CSL_CITATION {"citationItems":[{"id":"ITEM-1","itemData":{"author":[{"dropping-particle":"","family":"Sadtler Research Laboratories","given":"","non-dropping-particle":"","parse-names":false,"suffix":""},{"dropping-particle":"","family":"Simons","given":"William Walter","non-dropping-particle":"","parse-names":false,"suffix":""}],"editor":[{"dropping-particle":"","family":"Simons","given":"W.W.","non-dropping-particle":"","parse-names":false,"suffix":""},{"dropping-particle":"","family":"Son","given":"Heyden and","non-dropping-particle":"","parse-names":false,"suffix":""}],"id":"ITEM-1","issued":{"date-parts":[["1978"]]},"publisher":"W.W. Simons, Heyden and Son","publisher-place":"Philadelphia","title":"The Sadtler handbook of infrared spectra","type":"book"},"uris":["http://www.mendeley.com/documents/?uuid=04eb9c4c-3028-4ad5-bcba-9ad82666b04e"]}],"mendeley":{"formattedCitation":"&lt;sup&gt;9&lt;/sup&gt;","manualFormatting":"9,10","plainTextFormattedCitation":"9","previouslyFormattedCitation":"(Sadtler Research Laboratories &amp; Simons, 1978)"},"properties":{"noteIndex":0},"schema":"https://github.com/citation-style-language/schema/raw/master/csl-citation.json"}</w:instrText>
      </w:r>
      <w:r w:rsidR="00FE46F9" w:rsidRPr="00B230EB">
        <w:rPr>
          <w:rFonts w:ascii="Arial" w:eastAsia="Times New Roman" w:hAnsi="Arial" w:cs="Arial"/>
          <w:vertAlign w:val="superscript"/>
          <w:lang w:eastAsia="es-ES"/>
        </w:rPr>
        <w:fldChar w:fldCharType="separate"/>
      </w:r>
      <w:r w:rsidR="0002316C" w:rsidRPr="0002316C">
        <w:rPr>
          <w:rFonts w:ascii="Arial" w:eastAsia="Times New Roman" w:hAnsi="Arial" w:cs="Arial"/>
          <w:noProof/>
          <w:vertAlign w:val="superscript"/>
          <w:lang w:eastAsia="es-ES"/>
        </w:rPr>
        <w:t>9</w:t>
      </w:r>
      <w:r w:rsidR="0002316C">
        <w:rPr>
          <w:rFonts w:ascii="Arial" w:eastAsia="Times New Roman" w:hAnsi="Arial" w:cs="Arial"/>
          <w:noProof/>
          <w:vertAlign w:val="superscript"/>
          <w:lang w:eastAsia="es-ES"/>
        </w:rPr>
        <w:t>,10</w:t>
      </w:r>
      <w:r w:rsidR="00FE46F9" w:rsidRPr="00B230EB">
        <w:rPr>
          <w:rFonts w:ascii="Arial" w:eastAsia="Times New Roman" w:hAnsi="Arial" w:cs="Arial"/>
          <w:vertAlign w:val="superscript"/>
          <w:lang w:eastAsia="es-ES"/>
        </w:rPr>
        <w:fldChar w:fldCharType="end"/>
      </w:r>
      <w:r w:rsidR="003252C9" w:rsidRPr="00B230EB">
        <w:rPr>
          <w:rFonts w:ascii="Arial" w:hAnsi="Arial" w:cs="Arial"/>
        </w:rPr>
        <w:t xml:space="preserve">. </w:t>
      </w:r>
      <w:bookmarkStart w:id="15" w:name="_Hlk77250898"/>
      <w:r w:rsidR="003252C9" w:rsidRPr="00B230EB">
        <w:rPr>
          <w:rFonts w:ascii="Arial" w:hAnsi="Arial" w:cs="Arial"/>
        </w:rPr>
        <w:t xml:space="preserve">Additionally, a shift from the 1090 </w:t>
      </w:r>
      <w:r w:rsidR="003252C9" w:rsidRPr="00B230EB">
        <w:rPr>
          <w:rFonts w:ascii="Arial" w:eastAsia="Times New Roman" w:hAnsi="Arial" w:cs="Arial"/>
          <w:lang w:eastAsia="es-ES"/>
        </w:rPr>
        <w:t>cm</w:t>
      </w:r>
      <w:r w:rsidR="003252C9" w:rsidRPr="00B230EB">
        <w:rPr>
          <w:rFonts w:ascii="Arial" w:eastAsia="Times New Roman" w:hAnsi="Arial" w:cs="Arial"/>
          <w:vertAlign w:val="superscript"/>
          <w:lang w:eastAsia="es-ES"/>
        </w:rPr>
        <w:t>-1</w:t>
      </w:r>
      <w:r w:rsidR="003252C9" w:rsidRPr="00B230EB">
        <w:rPr>
          <w:rFonts w:ascii="Arial" w:eastAsia="Times New Roman" w:hAnsi="Arial" w:cs="Arial"/>
          <w:lang w:eastAsia="es-ES"/>
        </w:rPr>
        <w:t xml:space="preserve"> (HA) to 1114 and 1124 cm</w:t>
      </w:r>
      <w:r w:rsidR="003252C9" w:rsidRPr="00B230EB">
        <w:rPr>
          <w:rFonts w:ascii="Arial" w:eastAsia="Times New Roman" w:hAnsi="Arial" w:cs="Arial"/>
          <w:vertAlign w:val="superscript"/>
          <w:lang w:eastAsia="es-ES"/>
        </w:rPr>
        <w:t>-1</w:t>
      </w:r>
      <w:r w:rsidR="003252C9" w:rsidRPr="00B230EB">
        <w:rPr>
          <w:rFonts w:ascii="Arial" w:eastAsia="Times New Roman" w:hAnsi="Arial" w:cs="Arial"/>
          <w:lang w:eastAsia="es-ES"/>
        </w:rPr>
        <w:t xml:space="preserve"> for HA-Al</w:t>
      </w:r>
      <w:r w:rsidR="003252C9" w:rsidRPr="00B230EB">
        <w:rPr>
          <w:rFonts w:ascii="Arial" w:eastAsia="Times New Roman" w:hAnsi="Arial" w:cs="Arial"/>
          <w:vertAlign w:val="subscript"/>
          <w:lang w:eastAsia="es-ES"/>
        </w:rPr>
        <w:t>2</w:t>
      </w:r>
      <w:r w:rsidR="003252C9" w:rsidRPr="00B230EB">
        <w:rPr>
          <w:rFonts w:ascii="Arial" w:eastAsia="Times New Roman" w:hAnsi="Arial" w:cs="Arial"/>
          <w:lang w:eastAsia="es-ES"/>
        </w:rPr>
        <w:t>(SO</w:t>
      </w:r>
      <w:r w:rsidR="003252C9" w:rsidRPr="00B230EB">
        <w:rPr>
          <w:rFonts w:ascii="Arial" w:eastAsia="Times New Roman" w:hAnsi="Arial" w:cs="Arial"/>
          <w:vertAlign w:val="subscript"/>
          <w:lang w:eastAsia="es-ES"/>
        </w:rPr>
        <w:t>4</w:t>
      </w:r>
      <w:r w:rsidR="003252C9" w:rsidRPr="00B230EB">
        <w:rPr>
          <w:rFonts w:ascii="Arial" w:eastAsia="Times New Roman" w:hAnsi="Arial" w:cs="Arial"/>
          <w:lang w:eastAsia="es-ES"/>
        </w:rPr>
        <w:t>)</w:t>
      </w:r>
      <w:r w:rsidR="003252C9" w:rsidRPr="00B230EB">
        <w:rPr>
          <w:rFonts w:ascii="Arial" w:eastAsia="Times New Roman" w:hAnsi="Arial" w:cs="Arial"/>
          <w:vertAlign w:val="subscript"/>
          <w:lang w:eastAsia="es-ES"/>
        </w:rPr>
        <w:t xml:space="preserve">3 </w:t>
      </w:r>
      <w:r w:rsidR="003252C9" w:rsidRPr="00B230EB">
        <w:rPr>
          <w:rFonts w:ascii="Arial" w:eastAsia="Times New Roman" w:hAnsi="Arial" w:cs="Arial"/>
          <w:lang w:eastAsia="es-ES"/>
        </w:rPr>
        <w:t>and HA-</w:t>
      </w:r>
      <w:bookmarkStart w:id="16" w:name="_Hlk73440633"/>
      <w:r w:rsidR="00F247FD" w:rsidRPr="00B230EB">
        <w:rPr>
          <w:rFonts w:ascii="Arial" w:eastAsiaTheme="minorEastAsia" w:hAnsi="Arial" w:cs="Arial"/>
          <w:lang w:val="en-US" w:eastAsia="es-AR"/>
        </w:rPr>
        <w:t>Al</w:t>
      </w:r>
      <w:r w:rsidR="00F247FD" w:rsidRPr="00B230EB">
        <w:rPr>
          <w:rFonts w:ascii="Arial" w:eastAsiaTheme="minorEastAsia" w:hAnsi="Arial" w:cs="Arial"/>
          <w:vertAlign w:val="subscript"/>
          <w:lang w:val="en-US" w:eastAsia="es-AR"/>
        </w:rPr>
        <w:t>2</w:t>
      </w:r>
      <w:r w:rsidR="00F247FD" w:rsidRPr="00B230EB">
        <w:rPr>
          <w:rFonts w:ascii="Arial" w:eastAsiaTheme="minorEastAsia" w:hAnsi="Arial" w:cs="Arial"/>
          <w:lang w:val="en-US" w:eastAsia="es-AR"/>
        </w:rPr>
        <w:t>O</w:t>
      </w:r>
      <w:r w:rsidR="00F247FD" w:rsidRPr="00B230EB">
        <w:rPr>
          <w:rFonts w:ascii="Arial" w:eastAsiaTheme="minorEastAsia" w:hAnsi="Arial" w:cs="Arial"/>
          <w:vertAlign w:val="subscript"/>
          <w:lang w:val="en-US" w:eastAsia="es-AR"/>
        </w:rPr>
        <w:t>3</w:t>
      </w:r>
      <w:r w:rsidR="00F247FD" w:rsidRPr="00B230EB">
        <w:rPr>
          <w:rFonts w:ascii="Arial" w:eastAsiaTheme="minorEastAsia" w:hAnsi="Arial" w:cs="Arial"/>
          <w:lang w:val="en-US" w:eastAsia="es-AR"/>
        </w:rPr>
        <w:t>-NP</w:t>
      </w:r>
      <w:bookmarkEnd w:id="16"/>
      <w:r w:rsidR="003252C9" w:rsidRPr="00B230EB">
        <w:rPr>
          <w:rFonts w:ascii="Arial" w:eastAsia="Times New Roman" w:hAnsi="Arial" w:cs="Arial"/>
          <w:vertAlign w:val="subscript"/>
          <w:lang w:eastAsia="es-ES"/>
        </w:rPr>
        <w:t xml:space="preserve">, </w:t>
      </w:r>
      <w:r w:rsidR="003252C9" w:rsidRPr="00B230EB">
        <w:rPr>
          <w:rFonts w:ascii="Arial" w:eastAsia="Times New Roman" w:hAnsi="Arial" w:cs="Arial"/>
          <w:lang w:eastAsia="es-ES"/>
        </w:rPr>
        <w:t xml:space="preserve">respectively, also indicates the formation of coordination complexes between </w:t>
      </w:r>
      <w:bookmarkStart w:id="17" w:name="_Hlk73440525"/>
      <w:bookmarkStart w:id="18" w:name="_Hlk73440198"/>
      <w:r w:rsidR="003252C9" w:rsidRPr="00B230EB">
        <w:rPr>
          <w:rFonts w:ascii="Arial" w:eastAsia="Times New Roman" w:hAnsi="Arial" w:cs="Arial"/>
          <w:lang w:eastAsia="es-ES"/>
        </w:rPr>
        <w:t>Al</w:t>
      </w:r>
      <w:r w:rsidR="003252C9" w:rsidRPr="00B230EB">
        <w:rPr>
          <w:rFonts w:ascii="Arial" w:eastAsia="Times New Roman" w:hAnsi="Arial" w:cs="Arial"/>
          <w:vertAlign w:val="superscript"/>
          <w:lang w:eastAsia="es-ES"/>
        </w:rPr>
        <w:t>3+</w:t>
      </w:r>
      <w:bookmarkEnd w:id="17"/>
      <w:r w:rsidR="003252C9" w:rsidRPr="00B230EB">
        <w:rPr>
          <w:rFonts w:ascii="Arial" w:eastAsia="Times New Roman" w:hAnsi="Arial" w:cs="Arial"/>
          <w:lang w:eastAsia="es-ES"/>
        </w:rPr>
        <w:t xml:space="preserve"> </w:t>
      </w:r>
      <w:bookmarkEnd w:id="18"/>
      <w:r w:rsidR="003252C9" w:rsidRPr="00B230EB">
        <w:rPr>
          <w:rFonts w:ascii="Arial" w:eastAsia="Times New Roman" w:hAnsi="Arial" w:cs="Arial"/>
          <w:lang w:eastAsia="es-ES"/>
        </w:rPr>
        <w:t xml:space="preserve">and the organic aliphatic molecules with -OH groups.  </w:t>
      </w:r>
      <w:bookmarkEnd w:id="13"/>
      <w:r w:rsidR="003252C9" w:rsidRPr="00B230EB">
        <w:rPr>
          <w:rFonts w:ascii="Arial" w:eastAsia="Times New Roman" w:hAnsi="Arial" w:cs="Arial"/>
          <w:lang w:eastAsia="es-ES"/>
        </w:rPr>
        <w:t>Thus, the formation of complexes between Al</w:t>
      </w:r>
      <w:r w:rsidR="003252C9" w:rsidRPr="00B230EB">
        <w:rPr>
          <w:rFonts w:ascii="Arial" w:eastAsia="Times New Roman" w:hAnsi="Arial" w:cs="Arial"/>
          <w:vertAlign w:val="superscript"/>
          <w:lang w:eastAsia="es-ES"/>
        </w:rPr>
        <w:t>3+</w:t>
      </w:r>
      <w:r w:rsidR="003252C9" w:rsidRPr="00B230EB">
        <w:rPr>
          <w:rFonts w:ascii="Arial" w:eastAsia="Times New Roman" w:hAnsi="Arial" w:cs="Arial"/>
          <w:lang w:eastAsia="es-ES"/>
        </w:rPr>
        <w:t xml:space="preserve"> and carbox</w:t>
      </w:r>
      <w:r w:rsidR="00E47063" w:rsidRPr="00B230EB">
        <w:rPr>
          <w:rFonts w:ascii="Arial" w:eastAsia="Times New Roman" w:hAnsi="Arial" w:cs="Arial"/>
          <w:lang w:eastAsia="es-ES"/>
        </w:rPr>
        <w:t>y</w:t>
      </w:r>
      <w:r w:rsidR="003252C9" w:rsidRPr="00B230EB">
        <w:rPr>
          <w:rFonts w:ascii="Arial" w:eastAsia="Times New Roman" w:hAnsi="Arial" w:cs="Arial"/>
          <w:lang w:eastAsia="es-ES"/>
        </w:rPr>
        <w:t xml:space="preserve">lates or -OH groups of HA molecules seem to be promoted when the </w:t>
      </w:r>
      <w:bookmarkStart w:id="19" w:name="_Hlk77319613"/>
      <w:r w:rsidR="00F247FD" w:rsidRPr="00B230EB">
        <w:rPr>
          <w:rFonts w:ascii="Arial" w:eastAsiaTheme="minorEastAsia" w:hAnsi="Arial" w:cs="Arial"/>
          <w:lang w:val="en-US" w:eastAsia="es-AR"/>
        </w:rPr>
        <w:t>Al</w:t>
      </w:r>
      <w:r w:rsidR="00F247FD" w:rsidRPr="00B230EB">
        <w:rPr>
          <w:rFonts w:ascii="Arial" w:eastAsiaTheme="minorEastAsia" w:hAnsi="Arial" w:cs="Arial"/>
          <w:vertAlign w:val="subscript"/>
          <w:lang w:val="en-US" w:eastAsia="es-AR"/>
        </w:rPr>
        <w:t>2</w:t>
      </w:r>
      <w:r w:rsidR="00F247FD" w:rsidRPr="00B230EB">
        <w:rPr>
          <w:rFonts w:ascii="Arial" w:eastAsiaTheme="minorEastAsia" w:hAnsi="Arial" w:cs="Arial"/>
          <w:lang w:val="en-US" w:eastAsia="es-AR"/>
        </w:rPr>
        <w:t>O</w:t>
      </w:r>
      <w:r w:rsidR="00F247FD" w:rsidRPr="00B230EB">
        <w:rPr>
          <w:rFonts w:ascii="Arial" w:eastAsiaTheme="minorEastAsia" w:hAnsi="Arial" w:cs="Arial"/>
          <w:vertAlign w:val="subscript"/>
          <w:lang w:val="en-US" w:eastAsia="es-AR"/>
        </w:rPr>
        <w:t>3</w:t>
      </w:r>
      <w:r w:rsidR="00F247FD" w:rsidRPr="00B230EB">
        <w:rPr>
          <w:rFonts w:ascii="Arial" w:eastAsiaTheme="minorEastAsia" w:hAnsi="Arial" w:cs="Arial"/>
          <w:lang w:val="en-US" w:eastAsia="es-AR"/>
        </w:rPr>
        <w:t xml:space="preserve">-NP </w:t>
      </w:r>
      <w:bookmarkEnd w:id="19"/>
      <w:r w:rsidR="003252C9" w:rsidRPr="00B230EB">
        <w:rPr>
          <w:rFonts w:ascii="Arial" w:eastAsia="Times New Roman" w:hAnsi="Arial" w:cs="Arial"/>
          <w:lang w:eastAsia="es-ES"/>
        </w:rPr>
        <w:t>and HA are present.</w:t>
      </w:r>
      <w:r w:rsidR="00082E20" w:rsidRPr="00082E20">
        <w:rPr>
          <w:rFonts w:ascii="Arial" w:eastAsia="Times New Roman" w:hAnsi="Arial" w:cs="Arial"/>
          <w:lang w:eastAsia="es-ES"/>
        </w:rPr>
        <w:t xml:space="preserve"> </w:t>
      </w:r>
      <w:r w:rsidR="00082E20" w:rsidRPr="008D4CC6">
        <w:rPr>
          <w:rFonts w:ascii="Arial" w:eastAsia="Times New Roman" w:hAnsi="Arial" w:cs="Arial"/>
          <w:lang w:eastAsia="es-ES"/>
        </w:rPr>
        <w:t>In the liquid phase the band</w:t>
      </w:r>
      <w:r w:rsidR="00082E20">
        <w:rPr>
          <w:rFonts w:ascii="Arial" w:eastAsia="Times New Roman" w:hAnsi="Arial" w:cs="Arial"/>
          <w:lang w:eastAsia="es-ES"/>
        </w:rPr>
        <w:t>s in the</w:t>
      </w:r>
      <w:r w:rsidR="00082E20" w:rsidRPr="008D4CC6">
        <w:rPr>
          <w:rFonts w:ascii="Arial" w:eastAsia="Times New Roman" w:hAnsi="Arial" w:cs="Arial"/>
          <w:lang w:eastAsia="es-ES"/>
        </w:rPr>
        <w:t xml:space="preserve"> 1</w:t>
      </w:r>
      <w:r w:rsidR="00082E20">
        <w:rPr>
          <w:rFonts w:ascii="Arial" w:eastAsia="Times New Roman" w:hAnsi="Arial" w:cs="Arial"/>
          <w:lang w:eastAsia="es-ES"/>
        </w:rPr>
        <w:t>550</w:t>
      </w:r>
      <w:r w:rsidR="00082E20" w:rsidRPr="008D4CC6">
        <w:rPr>
          <w:rFonts w:ascii="Arial" w:eastAsia="Times New Roman" w:hAnsi="Arial" w:cs="Arial"/>
          <w:lang w:eastAsia="es-ES"/>
        </w:rPr>
        <w:t>-1380</w:t>
      </w:r>
      <w:r w:rsidR="00082E20">
        <w:rPr>
          <w:rFonts w:ascii="Arial" w:eastAsia="Times New Roman" w:hAnsi="Arial" w:cs="Arial"/>
          <w:lang w:eastAsia="es-ES"/>
        </w:rPr>
        <w:t xml:space="preserve"> nm</w:t>
      </w:r>
      <w:r w:rsidR="00082E20" w:rsidRPr="008D4CC6">
        <w:rPr>
          <w:rFonts w:ascii="Arial" w:eastAsia="Times New Roman" w:hAnsi="Arial" w:cs="Arial"/>
          <w:lang w:eastAsia="es-ES"/>
        </w:rPr>
        <w:t xml:space="preserve"> </w:t>
      </w:r>
      <w:r w:rsidR="00082E20">
        <w:rPr>
          <w:rFonts w:ascii="Arial" w:eastAsia="Times New Roman" w:hAnsi="Arial" w:cs="Arial"/>
          <w:lang w:eastAsia="es-ES"/>
        </w:rPr>
        <w:t xml:space="preserve">range </w:t>
      </w:r>
      <w:r w:rsidR="00976120">
        <w:rPr>
          <w:rFonts w:ascii="Arial" w:eastAsia="Times New Roman" w:hAnsi="Arial" w:cs="Arial"/>
          <w:lang w:eastAsia="es-ES"/>
        </w:rPr>
        <w:t>are</w:t>
      </w:r>
      <w:r w:rsidR="00082E20" w:rsidRPr="008D4CC6">
        <w:rPr>
          <w:rFonts w:ascii="Arial" w:eastAsia="Times New Roman" w:hAnsi="Arial" w:cs="Arial"/>
          <w:lang w:eastAsia="es-ES"/>
        </w:rPr>
        <w:t xml:space="preserve"> usually attributed to </w:t>
      </w:r>
      <w:r w:rsidR="00082E20" w:rsidRPr="008D4CC6">
        <w:rPr>
          <w:rFonts w:ascii="Arial" w:hAnsi="Arial" w:cs="Arial"/>
          <w:color w:val="2E2E2E"/>
        </w:rPr>
        <w:t>OH of phenols, COO</w:t>
      </w:r>
      <w:r w:rsidR="00082E20" w:rsidRPr="008D4CC6">
        <w:rPr>
          <w:rFonts w:ascii="Arial" w:hAnsi="Arial" w:cs="Arial"/>
          <w:color w:val="2E2E2E"/>
          <w:vertAlign w:val="superscript"/>
        </w:rPr>
        <w:t xml:space="preserve">− </w:t>
      </w:r>
      <w:r w:rsidR="00082E20" w:rsidRPr="008D4CC6">
        <w:rPr>
          <w:rFonts w:ascii="Arial" w:hAnsi="Arial" w:cs="Arial"/>
          <w:color w:val="2E2E2E"/>
        </w:rPr>
        <w:t>and –CH</w:t>
      </w:r>
      <w:r w:rsidR="00082E20" w:rsidRPr="008D4CC6">
        <w:rPr>
          <w:rFonts w:ascii="Arial" w:hAnsi="Arial" w:cs="Arial"/>
          <w:color w:val="2E2E2E"/>
          <w:vertAlign w:val="subscript"/>
        </w:rPr>
        <w:t xml:space="preserve">3 </w:t>
      </w:r>
      <w:r w:rsidR="00082E20" w:rsidRPr="008D4CC6">
        <w:rPr>
          <w:rFonts w:ascii="Arial" w:hAnsi="Arial" w:cs="Arial"/>
          <w:color w:val="2E2E2E"/>
        </w:rPr>
        <w:t>groups, amide II</w:t>
      </w:r>
      <w:r w:rsidR="00082E20">
        <w:rPr>
          <w:rFonts w:ascii="Arial" w:hAnsi="Arial" w:cs="Arial"/>
          <w:color w:val="2E2E2E"/>
        </w:rPr>
        <w:t xml:space="preserve"> and aromatic C=C.  </w:t>
      </w:r>
    </w:p>
    <w:bookmarkEnd w:id="15"/>
    <w:p w14:paraId="121BD5A2" w14:textId="77777777" w:rsidR="00043BAF" w:rsidRPr="0004128F" w:rsidRDefault="00043BAF" w:rsidP="00B82FE4">
      <w:pPr>
        <w:rPr>
          <w:rFonts w:ascii="Arial" w:hAnsi="Arial" w:cs="Arial"/>
          <w:b/>
          <w:bCs/>
          <w:lang w:val="en-US" w:eastAsia="es-ES"/>
        </w:rPr>
      </w:pPr>
    </w:p>
    <w:p w14:paraId="29739EBF" w14:textId="77777777" w:rsidR="00F90065" w:rsidRDefault="00F90065" w:rsidP="0024510C">
      <w:pPr>
        <w:rPr>
          <w:rFonts w:ascii="Arial" w:hAnsi="Arial" w:cs="Arial"/>
          <w:b/>
          <w:bCs/>
          <w:lang w:eastAsia="es-ES"/>
        </w:rPr>
      </w:pPr>
    </w:p>
    <w:p w14:paraId="58309026" w14:textId="64B907F8" w:rsidR="00080DB1" w:rsidRPr="00BE1533" w:rsidRDefault="00B82FE4" w:rsidP="0024510C">
      <w:pPr>
        <w:rPr>
          <w:rFonts w:ascii="Arial" w:hAnsi="Arial" w:cs="Arial"/>
          <w:b/>
          <w:bCs/>
          <w:lang w:val="es-ES" w:eastAsia="es-ES"/>
        </w:rPr>
      </w:pPr>
      <w:proofErr w:type="spellStart"/>
      <w:r w:rsidRPr="00BE1533">
        <w:rPr>
          <w:rFonts w:ascii="Arial" w:hAnsi="Arial" w:cs="Arial"/>
          <w:b/>
          <w:bCs/>
          <w:lang w:val="es-ES" w:eastAsia="es-ES"/>
        </w:rPr>
        <w:t>References</w:t>
      </w:r>
      <w:proofErr w:type="spellEnd"/>
    </w:p>
    <w:p w14:paraId="3177CEA9" w14:textId="3F0DE905" w:rsidR="0002316C" w:rsidRPr="0002316C" w:rsidRDefault="00043BAF" w:rsidP="0002316C">
      <w:pPr>
        <w:widowControl w:val="0"/>
        <w:autoSpaceDE w:val="0"/>
        <w:autoSpaceDN w:val="0"/>
        <w:adjustRightInd w:val="0"/>
        <w:spacing w:line="240" w:lineRule="auto"/>
        <w:ind w:left="640" w:hanging="640"/>
        <w:rPr>
          <w:rFonts w:ascii="Arial" w:hAnsi="Arial" w:cs="Arial"/>
          <w:noProof/>
          <w:szCs w:val="24"/>
        </w:rPr>
      </w:pPr>
      <w:r>
        <w:rPr>
          <w:rFonts w:ascii="Arial" w:hAnsi="Arial" w:cs="Arial"/>
          <w:sz w:val="20"/>
          <w:szCs w:val="20"/>
          <w:lang w:eastAsia="es-ES"/>
        </w:rPr>
        <w:fldChar w:fldCharType="begin" w:fldLock="1"/>
      </w:r>
      <w:r w:rsidRPr="00BE1533">
        <w:rPr>
          <w:rFonts w:ascii="Arial" w:hAnsi="Arial" w:cs="Arial"/>
          <w:lang w:val="es-ES" w:eastAsia="es-ES"/>
        </w:rPr>
        <w:instrText xml:space="preserve">ADDIN Mendeley Bibliography CSL_BIBLIOGRAPHY </w:instrText>
      </w:r>
      <w:r>
        <w:rPr>
          <w:rFonts w:ascii="Arial" w:hAnsi="Arial" w:cs="Arial"/>
          <w:sz w:val="20"/>
          <w:szCs w:val="20"/>
          <w:lang w:eastAsia="es-ES"/>
        </w:rPr>
        <w:fldChar w:fldCharType="separate"/>
      </w:r>
      <w:r w:rsidR="0002316C" w:rsidRPr="00BE1533">
        <w:rPr>
          <w:rFonts w:ascii="Arial" w:hAnsi="Arial" w:cs="Arial"/>
          <w:noProof/>
          <w:szCs w:val="24"/>
          <w:lang w:val="es-ES"/>
        </w:rPr>
        <w:t xml:space="preserve">1. </w:t>
      </w:r>
      <w:r w:rsidR="0002316C" w:rsidRPr="00BE1533">
        <w:rPr>
          <w:rFonts w:ascii="Arial" w:hAnsi="Arial" w:cs="Arial"/>
          <w:noProof/>
          <w:szCs w:val="24"/>
          <w:lang w:val="es-ES"/>
        </w:rPr>
        <w:tab/>
        <w:t xml:space="preserve">Manzano M, Zabala ME. El fondo químico natural del sistema acuífero de la cuenca del Río Matanza – Riachuelo. </w:t>
      </w:r>
      <w:r w:rsidR="0002316C" w:rsidRPr="0002316C">
        <w:rPr>
          <w:rFonts w:ascii="Arial" w:hAnsi="Arial" w:cs="Arial"/>
          <w:noProof/>
          <w:szCs w:val="24"/>
        </w:rPr>
        <w:t>2012;(September):222.</w:t>
      </w:r>
    </w:p>
    <w:p w14:paraId="5C3FF1D9" w14:textId="77777777" w:rsidR="0002316C" w:rsidRPr="000E6BE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2. </w:t>
      </w:r>
      <w:r w:rsidRPr="0002316C">
        <w:rPr>
          <w:rFonts w:ascii="Arial" w:hAnsi="Arial" w:cs="Arial"/>
          <w:noProof/>
          <w:szCs w:val="24"/>
        </w:rPr>
        <w:tab/>
      </w:r>
      <w:r w:rsidRPr="000E6BEC">
        <w:rPr>
          <w:rFonts w:ascii="Arial" w:hAnsi="Arial" w:cs="Arial"/>
          <w:noProof/>
          <w:szCs w:val="24"/>
        </w:rPr>
        <w:t xml:space="preserve">Miñán A, Schilardi PL, Fernández Lorenzo De Mele M. The importance of 2D aggregates on the antimicrobial resistance of Staphylococcus aureus sessile bacteria. </w:t>
      </w:r>
      <w:r w:rsidRPr="000E6BEC">
        <w:rPr>
          <w:rFonts w:ascii="Arial" w:hAnsi="Arial" w:cs="Arial"/>
          <w:i/>
          <w:iCs/>
          <w:noProof/>
          <w:szCs w:val="24"/>
        </w:rPr>
        <w:t>Mater Sci Eng C</w:t>
      </w:r>
      <w:r w:rsidRPr="000E6BEC">
        <w:rPr>
          <w:rFonts w:ascii="Arial" w:hAnsi="Arial" w:cs="Arial"/>
          <w:noProof/>
          <w:szCs w:val="24"/>
        </w:rPr>
        <w:t>. 2016;61. doi:10.1016/j.msec.2015.12.034</w:t>
      </w:r>
    </w:p>
    <w:p w14:paraId="1C2E047A" w14:textId="77777777" w:rsidR="0002316C" w:rsidRPr="000E6BEC" w:rsidRDefault="0002316C" w:rsidP="0002316C">
      <w:pPr>
        <w:widowControl w:val="0"/>
        <w:autoSpaceDE w:val="0"/>
        <w:autoSpaceDN w:val="0"/>
        <w:adjustRightInd w:val="0"/>
        <w:spacing w:line="240" w:lineRule="auto"/>
        <w:ind w:left="640" w:hanging="640"/>
        <w:rPr>
          <w:rFonts w:ascii="Arial" w:hAnsi="Arial" w:cs="Arial"/>
          <w:noProof/>
          <w:szCs w:val="24"/>
          <w:lang w:val="es-ES"/>
        </w:rPr>
      </w:pPr>
      <w:r w:rsidRPr="000E6BEC">
        <w:rPr>
          <w:rFonts w:ascii="Arial" w:hAnsi="Arial" w:cs="Arial"/>
          <w:noProof/>
          <w:szCs w:val="24"/>
        </w:rPr>
        <w:t xml:space="preserve">3. </w:t>
      </w:r>
      <w:r w:rsidRPr="000E6BEC">
        <w:rPr>
          <w:rFonts w:ascii="Arial" w:hAnsi="Arial" w:cs="Arial"/>
          <w:noProof/>
          <w:szCs w:val="24"/>
        </w:rPr>
        <w:tab/>
        <w:t xml:space="preserve">Tosato MG, Schilardi P, Lorenzo de Mele MF, Thomas AH, Lorente C, Miñán A. </w:t>
      </w:r>
      <w:r w:rsidRPr="000E6BEC">
        <w:rPr>
          <w:rFonts w:ascii="Arial" w:hAnsi="Arial" w:cs="Arial"/>
          <w:noProof/>
          <w:szCs w:val="24"/>
        </w:rPr>
        <w:lastRenderedPageBreak/>
        <w:t xml:space="preserve">Synergistic effect of carboxypterin and methylene blue applied to antimicrobial photodynamic therapy against mature biofilm of Klebsiella pneumoniae. </w:t>
      </w:r>
      <w:r w:rsidRPr="000E6BEC">
        <w:rPr>
          <w:rFonts w:ascii="Arial" w:hAnsi="Arial" w:cs="Arial"/>
          <w:i/>
          <w:iCs/>
          <w:noProof/>
          <w:szCs w:val="24"/>
          <w:lang w:val="es-ES"/>
        </w:rPr>
        <w:t>Heliyon</w:t>
      </w:r>
      <w:r w:rsidRPr="000E6BEC">
        <w:rPr>
          <w:rFonts w:ascii="Arial" w:hAnsi="Arial" w:cs="Arial"/>
          <w:noProof/>
          <w:szCs w:val="24"/>
          <w:lang w:val="es-ES"/>
        </w:rPr>
        <w:t>. 2020;6(3):0-5. doi:10.1016/j.heliyon.2020.e03522</w:t>
      </w:r>
    </w:p>
    <w:p w14:paraId="2C6E6C5A"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BE1533">
        <w:rPr>
          <w:rFonts w:ascii="Arial" w:hAnsi="Arial" w:cs="Arial"/>
          <w:noProof/>
          <w:szCs w:val="24"/>
          <w:lang w:val="es-ES"/>
        </w:rPr>
        <w:t xml:space="preserve">4. </w:t>
      </w:r>
      <w:r w:rsidRPr="00BE1533">
        <w:rPr>
          <w:rFonts w:ascii="Arial" w:hAnsi="Arial" w:cs="Arial"/>
          <w:noProof/>
          <w:szCs w:val="24"/>
          <w:lang w:val="es-ES"/>
        </w:rPr>
        <w:tab/>
        <w:t xml:space="preserve">Rodríguez Sartori D, Bertuola M, Miñán A, Gonik E, Gonzalez MC, De Mele MFL. </w:t>
      </w:r>
      <w:r w:rsidRPr="0002316C">
        <w:rPr>
          <w:rFonts w:ascii="Arial" w:hAnsi="Arial" w:cs="Arial"/>
          <w:noProof/>
          <w:szCs w:val="24"/>
        </w:rPr>
        <w:t xml:space="preserve">Environmentally Induced Changes of Commercial Carbon Nanotubes in Aqueous Suspensions. Adaptive Behavior of Bacteria in Biofilms. </w:t>
      </w:r>
      <w:r w:rsidRPr="0002316C">
        <w:rPr>
          <w:rFonts w:ascii="Arial" w:hAnsi="Arial" w:cs="Arial"/>
          <w:i/>
          <w:iCs/>
          <w:noProof/>
          <w:szCs w:val="24"/>
        </w:rPr>
        <w:t>ACS Omega</w:t>
      </w:r>
      <w:r w:rsidRPr="0002316C">
        <w:rPr>
          <w:rFonts w:ascii="Arial" w:hAnsi="Arial" w:cs="Arial"/>
          <w:noProof/>
          <w:szCs w:val="24"/>
        </w:rPr>
        <w:t>. 2021;6(8):5197-5208. doi:10.1021/acsomega.0c05114</w:t>
      </w:r>
    </w:p>
    <w:p w14:paraId="233F7CBB"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5. </w:t>
      </w:r>
      <w:r w:rsidRPr="0002316C">
        <w:rPr>
          <w:rFonts w:ascii="Arial" w:hAnsi="Arial" w:cs="Arial"/>
          <w:noProof/>
          <w:szCs w:val="24"/>
        </w:rPr>
        <w:tab/>
        <w:t xml:space="preserve">Niu H, Yang H, Tong L. Structural characterization and adsorption capability of carbonaceous matters extracted from carbonaceous gold concentrate. </w:t>
      </w:r>
      <w:r w:rsidRPr="0002316C">
        <w:rPr>
          <w:rFonts w:ascii="Arial" w:hAnsi="Arial" w:cs="Arial"/>
          <w:i/>
          <w:iCs/>
          <w:noProof/>
          <w:szCs w:val="24"/>
        </w:rPr>
        <w:t>Minerals</w:t>
      </w:r>
      <w:r w:rsidRPr="0002316C">
        <w:rPr>
          <w:rFonts w:ascii="Arial" w:hAnsi="Arial" w:cs="Arial"/>
          <w:noProof/>
          <w:szCs w:val="24"/>
        </w:rPr>
        <w:t>. 2021;11(1):1-17. doi:10.3390/min11010023</w:t>
      </w:r>
    </w:p>
    <w:p w14:paraId="55A0E913"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6. </w:t>
      </w:r>
      <w:r w:rsidRPr="0002316C">
        <w:rPr>
          <w:rFonts w:ascii="Arial" w:hAnsi="Arial" w:cs="Arial"/>
          <w:noProof/>
          <w:szCs w:val="24"/>
        </w:rPr>
        <w:tab/>
        <w:t xml:space="preserve">Chen J, Gu B, LeBoeuf EJ, Pan H, Dai S. Spectroscopic characterization of the structural and functional properties of natural organic matter fractions. </w:t>
      </w:r>
      <w:r w:rsidRPr="0002316C">
        <w:rPr>
          <w:rFonts w:ascii="Arial" w:hAnsi="Arial" w:cs="Arial"/>
          <w:i/>
          <w:iCs/>
          <w:noProof/>
          <w:szCs w:val="24"/>
        </w:rPr>
        <w:t>Chemosphere</w:t>
      </w:r>
      <w:r w:rsidRPr="0002316C">
        <w:rPr>
          <w:rFonts w:ascii="Arial" w:hAnsi="Arial" w:cs="Arial"/>
          <w:noProof/>
          <w:szCs w:val="24"/>
        </w:rPr>
        <w:t>. 2002;48(1):59-68. doi:10.1016/S0045-6535(02)00041-3</w:t>
      </w:r>
    </w:p>
    <w:p w14:paraId="191A6143"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7. </w:t>
      </w:r>
      <w:r w:rsidRPr="0002316C">
        <w:rPr>
          <w:rFonts w:ascii="Arial" w:hAnsi="Arial" w:cs="Arial"/>
          <w:noProof/>
          <w:szCs w:val="24"/>
        </w:rPr>
        <w:tab/>
        <w:t xml:space="preserve">Tavares MC, Oliveira LC, Pinheiro JP, et al. Organic matter leached from tropical soils by simulated rain, hard (NaOH) and soft (NaNO3) extractions: A realistic study about risk assessment in soils. </w:t>
      </w:r>
      <w:r w:rsidRPr="0002316C">
        <w:rPr>
          <w:rFonts w:ascii="Arial" w:hAnsi="Arial" w:cs="Arial"/>
          <w:i/>
          <w:iCs/>
          <w:noProof/>
          <w:szCs w:val="24"/>
        </w:rPr>
        <w:t>J Braz Chem Soc</w:t>
      </w:r>
      <w:r w:rsidRPr="0002316C">
        <w:rPr>
          <w:rFonts w:ascii="Arial" w:hAnsi="Arial" w:cs="Arial"/>
          <w:noProof/>
          <w:szCs w:val="24"/>
        </w:rPr>
        <w:t>. 2021;32(3):534-541. doi:10.21577/0103-5053.20200207</w:t>
      </w:r>
    </w:p>
    <w:p w14:paraId="2411F546"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8. </w:t>
      </w:r>
      <w:r w:rsidRPr="0002316C">
        <w:rPr>
          <w:rFonts w:ascii="Arial" w:hAnsi="Arial" w:cs="Arial"/>
          <w:noProof/>
          <w:szCs w:val="24"/>
        </w:rPr>
        <w:tab/>
        <w:t xml:space="preserve">Tatzber M, Stemmer M, Spiegel H, et al. FTIR-spectroscopic characterization of humic acids and humin fractions obtained by advanced NaOH, Na4P2O7, and Na 2CO3 extraction procedures. </w:t>
      </w:r>
      <w:r w:rsidRPr="0002316C">
        <w:rPr>
          <w:rFonts w:ascii="Arial" w:hAnsi="Arial" w:cs="Arial"/>
          <w:i/>
          <w:iCs/>
          <w:noProof/>
          <w:szCs w:val="24"/>
        </w:rPr>
        <w:t>J Plant Nutr Soil Sci</w:t>
      </w:r>
      <w:r w:rsidRPr="0002316C">
        <w:rPr>
          <w:rFonts w:ascii="Arial" w:hAnsi="Arial" w:cs="Arial"/>
          <w:noProof/>
          <w:szCs w:val="24"/>
        </w:rPr>
        <w:t>. 2007;170(4):522-529. doi:10.1002/jpln.200622082</w:t>
      </w:r>
    </w:p>
    <w:p w14:paraId="5FFB3F2B" w14:textId="77777777" w:rsidR="0002316C" w:rsidRPr="0002316C" w:rsidRDefault="0002316C" w:rsidP="0002316C">
      <w:pPr>
        <w:widowControl w:val="0"/>
        <w:autoSpaceDE w:val="0"/>
        <w:autoSpaceDN w:val="0"/>
        <w:adjustRightInd w:val="0"/>
        <w:spacing w:line="240" w:lineRule="auto"/>
        <w:ind w:left="640" w:hanging="640"/>
        <w:rPr>
          <w:rFonts w:ascii="Arial" w:hAnsi="Arial" w:cs="Arial"/>
          <w:noProof/>
          <w:szCs w:val="24"/>
        </w:rPr>
      </w:pPr>
      <w:r w:rsidRPr="0002316C">
        <w:rPr>
          <w:rFonts w:ascii="Arial" w:hAnsi="Arial" w:cs="Arial"/>
          <w:noProof/>
          <w:szCs w:val="24"/>
        </w:rPr>
        <w:t xml:space="preserve">9. </w:t>
      </w:r>
      <w:r w:rsidRPr="0002316C">
        <w:rPr>
          <w:rFonts w:ascii="Arial" w:hAnsi="Arial" w:cs="Arial"/>
          <w:noProof/>
          <w:szCs w:val="24"/>
        </w:rPr>
        <w:tab/>
        <w:t xml:space="preserve">Sadtler Research Laboratories, Simons WW. </w:t>
      </w:r>
      <w:r w:rsidRPr="0002316C">
        <w:rPr>
          <w:rFonts w:ascii="Arial" w:hAnsi="Arial" w:cs="Arial"/>
          <w:i/>
          <w:iCs/>
          <w:noProof/>
          <w:szCs w:val="24"/>
        </w:rPr>
        <w:t>The Sadtler Handbook of Infrared Spectra</w:t>
      </w:r>
      <w:r w:rsidRPr="0002316C">
        <w:rPr>
          <w:rFonts w:ascii="Arial" w:hAnsi="Arial" w:cs="Arial"/>
          <w:noProof/>
          <w:szCs w:val="24"/>
        </w:rPr>
        <w:t>. (Simons WW, Son H and, eds.). W.W. Simons, Heyden and Son; 1978.</w:t>
      </w:r>
    </w:p>
    <w:p w14:paraId="5684E52E" w14:textId="559110AB" w:rsidR="000611FD" w:rsidRPr="00B230EB" w:rsidRDefault="0002316C" w:rsidP="0002316C">
      <w:pPr>
        <w:widowControl w:val="0"/>
        <w:autoSpaceDE w:val="0"/>
        <w:autoSpaceDN w:val="0"/>
        <w:adjustRightInd w:val="0"/>
        <w:spacing w:line="240" w:lineRule="auto"/>
        <w:ind w:left="640" w:hanging="640"/>
        <w:rPr>
          <w:rFonts w:ascii="Arial" w:hAnsi="Arial" w:cs="Arial"/>
        </w:rPr>
      </w:pPr>
      <w:r w:rsidRPr="0002316C">
        <w:rPr>
          <w:rFonts w:ascii="Arial" w:hAnsi="Arial" w:cs="Arial"/>
          <w:noProof/>
          <w:szCs w:val="24"/>
        </w:rPr>
        <w:t xml:space="preserve">10. </w:t>
      </w:r>
      <w:r w:rsidRPr="0002316C">
        <w:rPr>
          <w:rFonts w:ascii="Arial" w:hAnsi="Arial" w:cs="Arial"/>
          <w:noProof/>
          <w:szCs w:val="24"/>
        </w:rPr>
        <w:tab/>
      </w:r>
      <w:r>
        <w:rPr>
          <w:rFonts w:ascii="Arial" w:hAnsi="Arial" w:cs="Arial"/>
          <w:color w:val="000000"/>
          <w:sz w:val="21"/>
          <w:szCs w:val="21"/>
          <w:shd w:val="clear" w:color="auto" w:fill="F2F2F2"/>
        </w:rPr>
        <w:t>Djebaili</w:t>
      </w:r>
      <w:r w:rsidRPr="0002316C">
        <w:rPr>
          <w:rFonts w:ascii="Arial" w:hAnsi="Arial" w:cs="Arial"/>
          <w:color w:val="000000"/>
          <w:sz w:val="21"/>
          <w:szCs w:val="21"/>
          <w:shd w:val="clear" w:color="auto" w:fill="F2F2F2"/>
        </w:rPr>
        <w:t xml:space="preserve"> </w:t>
      </w:r>
      <w:r>
        <w:rPr>
          <w:rFonts w:ascii="Arial" w:hAnsi="Arial" w:cs="Arial"/>
          <w:color w:val="000000"/>
          <w:sz w:val="21"/>
          <w:szCs w:val="21"/>
          <w:shd w:val="clear" w:color="auto" w:fill="F2F2F2"/>
        </w:rPr>
        <w:t>K, Mekhalif</w:t>
      </w:r>
      <w:r w:rsidRPr="0002316C">
        <w:rPr>
          <w:rFonts w:ascii="Arial" w:hAnsi="Arial" w:cs="Arial"/>
          <w:color w:val="000000"/>
          <w:sz w:val="21"/>
          <w:szCs w:val="21"/>
          <w:shd w:val="clear" w:color="auto" w:fill="F2F2F2"/>
        </w:rPr>
        <w:t xml:space="preserve"> </w:t>
      </w:r>
      <w:r>
        <w:rPr>
          <w:rFonts w:ascii="Arial" w:hAnsi="Arial" w:cs="Arial"/>
          <w:color w:val="000000"/>
          <w:sz w:val="21"/>
          <w:szCs w:val="21"/>
          <w:shd w:val="clear" w:color="auto" w:fill="F2F2F2"/>
        </w:rPr>
        <w:t>Z, Boumaza</w:t>
      </w:r>
      <w:r w:rsidRPr="0002316C">
        <w:rPr>
          <w:rFonts w:ascii="Arial" w:hAnsi="Arial" w:cs="Arial"/>
          <w:color w:val="000000"/>
          <w:sz w:val="21"/>
          <w:szCs w:val="21"/>
          <w:shd w:val="clear" w:color="auto" w:fill="F2F2F2"/>
        </w:rPr>
        <w:t xml:space="preserve"> </w:t>
      </w:r>
      <w:r>
        <w:rPr>
          <w:rFonts w:ascii="Arial" w:hAnsi="Arial" w:cs="Arial"/>
          <w:color w:val="000000"/>
          <w:sz w:val="21"/>
          <w:szCs w:val="21"/>
          <w:shd w:val="clear" w:color="auto" w:fill="F2F2F2"/>
        </w:rPr>
        <w:t>A, Djelloul</w:t>
      </w:r>
      <w:r w:rsidRPr="0002316C">
        <w:rPr>
          <w:rFonts w:ascii="Arial" w:hAnsi="Arial" w:cs="Arial"/>
          <w:color w:val="000000"/>
          <w:sz w:val="21"/>
          <w:szCs w:val="21"/>
          <w:shd w:val="clear" w:color="auto" w:fill="F2F2F2"/>
        </w:rPr>
        <w:t xml:space="preserve"> </w:t>
      </w:r>
      <w:r>
        <w:rPr>
          <w:rFonts w:ascii="Arial" w:hAnsi="Arial" w:cs="Arial"/>
          <w:color w:val="000000"/>
          <w:sz w:val="21"/>
          <w:szCs w:val="21"/>
          <w:shd w:val="clear" w:color="auto" w:fill="F2F2F2"/>
        </w:rPr>
        <w:t>A, </w:t>
      </w:r>
      <w:r>
        <w:rPr>
          <w:rStyle w:val="adjust-article-svg-size"/>
          <w:rFonts w:ascii="Arial" w:hAnsi="Arial" w:cs="Arial"/>
          <w:color w:val="000000"/>
          <w:sz w:val="21"/>
          <w:szCs w:val="21"/>
          <w:shd w:val="clear" w:color="auto" w:fill="F2F2F2"/>
        </w:rPr>
        <w:t>XPS, FTIR, EDX, and XRD Analysis of Al</w:t>
      </w:r>
      <w:r>
        <w:rPr>
          <w:rStyle w:val="adjust-article-svg-size"/>
          <w:rFonts w:ascii="Arial" w:hAnsi="Arial" w:cs="Arial"/>
          <w:color w:val="000000"/>
          <w:sz w:val="21"/>
          <w:szCs w:val="21"/>
          <w:shd w:val="clear" w:color="auto" w:fill="F2F2F2"/>
          <w:vertAlign w:val="subscript"/>
        </w:rPr>
        <w:t>2</w:t>
      </w:r>
      <w:r>
        <w:rPr>
          <w:rStyle w:val="adjust-article-svg-size"/>
          <w:rFonts w:ascii="Arial" w:hAnsi="Arial" w:cs="Arial"/>
          <w:color w:val="000000"/>
          <w:sz w:val="21"/>
          <w:szCs w:val="21"/>
          <w:shd w:val="clear" w:color="auto" w:fill="F2F2F2"/>
        </w:rPr>
        <w:t>O</w:t>
      </w:r>
      <w:r>
        <w:rPr>
          <w:rStyle w:val="adjust-article-svg-size"/>
          <w:rFonts w:ascii="Arial" w:hAnsi="Arial" w:cs="Arial"/>
          <w:color w:val="000000"/>
          <w:sz w:val="21"/>
          <w:szCs w:val="21"/>
          <w:shd w:val="clear" w:color="auto" w:fill="F2F2F2"/>
          <w:vertAlign w:val="subscript"/>
        </w:rPr>
        <w:t>3</w:t>
      </w:r>
      <w:r>
        <w:rPr>
          <w:rStyle w:val="adjust-article-svg-size"/>
          <w:rFonts w:ascii="Arial" w:hAnsi="Arial" w:cs="Arial"/>
          <w:color w:val="000000"/>
          <w:sz w:val="21"/>
          <w:szCs w:val="21"/>
          <w:shd w:val="clear" w:color="auto" w:fill="F2F2F2"/>
        </w:rPr>
        <w:t> Scales Grown on PM2000 Alloy</w:t>
      </w:r>
      <w:r>
        <w:rPr>
          <w:rFonts w:ascii="Arial" w:hAnsi="Arial" w:cs="Arial"/>
          <w:color w:val="000000"/>
          <w:sz w:val="21"/>
          <w:szCs w:val="21"/>
          <w:shd w:val="clear" w:color="auto" w:fill="F2F2F2"/>
        </w:rPr>
        <w:t>, </w:t>
      </w:r>
      <w:r>
        <w:rPr>
          <w:rFonts w:ascii="Arial" w:hAnsi="Arial" w:cs="Arial"/>
          <w:i/>
          <w:iCs/>
          <w:color w:val="000000"/>
          <w:sz w:val="21"/>
          <w:szCs w:val="21"/>
          <w:shd w:val="clear" w:color="auto" w:fill="F2F2F2"/>
        </w:rPr>
        <w:t>J Spectroscopy</w:t>
      </w:r>
      <w:r>
        <w:rPr>
          <w:rFonts w:ascii="Arial" w:hAnsi="Arial" w:cs="Arial"/>
          <w:color w:val="000000"/>
          <w:sz w:val="21"/>
          <w:szCs w:val="21"/>
          <w:shd w:val="clear" w:color="auto" w:fill="F2F2F2"/>
        </w:rPr>
        <w:t>, 2015, Article ID 868109, 16 pages, 2015. https://doi.org/10.1155/2015/868109</w:t>
      </w:r>
      <w:r w:rsidRPr="0002316C">
        <w:rPr>
          <w:rFonts w:ascii="Arial" w:hAnsi="Arial" w:cs="Arial"/>
          <w:noProof/>
          <w:szCs w:val="24"/>
        </w:rPr>
        <w:t xml:space="preserve">, </w:t>
      </w:r>
      <w:r w:rsidR="00043BAF">
        <w:rPr>
          <w:rFonts w:ascii="Arial" w:hAnsi="Arial" w:cs="Arial"/>
          <w:lang w:eastAsia="es-ES"/>
        </w:rPr>
        <w:fldChar w:fldCharType="end"/>
      </w:r>
    </w:p>
    <w:sectPr w:rsidR="000611FD" w:rsidRPr="00B230EB" w:rsidSect="006A55B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E01467"/>
    <w:multiLevelType w:val="hybridMultilevel"/>
    <w:tmpl w:val="46826380"/>
    <w:lvl w:ilvl="0" w:tplc="F4D8977E">
      <w:start w:val="1"/>
      <w:numFmt w:val="decimal"/>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DE222C0"/>
    <w:multiLevelType w:val="hybridMultilevel"/>
    <w:tmpl w:val="13FAA240"/>
    <w:lvl w:ilvl="0" w:tplc="1FE88DF8">
      <w:start w:val="1"/>
      <w:numFmt w:val="decimal"/>
      <w:lvlText w:val="(%1)"/>
      <w:lvlJc w:val="left"/>
      <w:pPr>
        <w:ind w:left="360" w:hanging="360"/>
      </w:pPr>
      <w:rPr>
        <w:rFonts w:hint="default"/>
        <w:vertAlign w:val="superscript"/>
      </w:rPr>
    </w:lvl>
    <w:lvl w:ilvl="1" w:tplc="04090019" w:tentative="1">
      <w:start w:val="1"/>
      <w:numFmt w:val="lowerLetter"/>
      <w:lvlText w:val="%2."/>
      <w:lvlJc w:val="left"/>
      <w:pPr>
        <w:ind w:left="872" w:hanging="360"/>
      </w:pPr>
    </w:lvl>
    <w:lvl w:ilvl="2" w:tplc="0409001B" w:tentative="1">
      <w:start w:val="1"/>
      <w:numFmt w:val="lowerRoman"/>
      <w:lvlText w:val="%3."/>
      <w:lvlJc w:val="right"/>
      <w:pPr>
        <w:ind w:left="1592" w:hanging="180"/>
      </w:pPr>
    </w:lvl>
    <w:lvl w:ilvl="3" w:tplc="0409000F" w:tentative="1">
      <w:start w:val="1"/>
      <w:numFmt w:val="decimal"/>
      <w:lvlText w:val="%4."/>
      <w:lvlJc w:val="left"/>
      <w:pPr>
        <w:ind w:left="2312" w:hanging="360"/>
      </w:pPr>
    </w:lvl>
    <w:lvl w:ilvl="4" w:tplc="04090019" w:tentative="1">
      <w:start w:val="1"/>
      <w:numFmt w:val="lowerLetter"/>
      <w:lvlText w:val="%5."/>
      <w:lvlJc w:val="left"/>
      <w:pPr>
        <w:ind w:left="3032" w:hanging="360"/>
      </w:pPr>
    </w:lvl>
    <w:lvl w:ilvl="5" w:tplc="0409001B" w:tentative="1">
      <w:start w:val="1"/>
      <w:numFmt w:val="lowerRoman"/>
      <w:lvlText w:val="%6."/>
      <w:lvlJc w:val="right"/>
      <w:pPr>
        <w:ind w:left="3752" w:hanging="180"/>
      </w:pPr>
    </w:lvl>
    <w:lvl w:ilvl="6" w:tplc="0409000F" w:tentative="1">
      <w:start w:val="1"/>
      <w:numFmt w:val="decimal"/>
      <w:lvlText w:val="%7."/>
      <w:lvlJc w:val="left"/>
      <w:pPr>
        <w:ind w:left="4472" w:hanging="360"/>
      </w:pPr>
    </w:lvl>
    <w:lvl w:ilvl="7" w:tplc="04090019" w:tentative="1">
      <w:start w:val="1"/>
      <w:numFmt w:val="lowerLetter"/>
      <w:lvlText w:val="%8."/>
      <w:lvlJc w:val="left"/>
      <w:pPr>
        <w:ind w:left="5192" w:hanging="360"/>
      </w:pPr>
    </w:lvl>
    <w:lvl w:ilvl="8" w:tplc="0409001B" w:tentative="1">
      <w:start w:val="1"/>
      <w:numFmt w:val="lowerRoman"/>
      <w:lvlText w:val="%9."/>
      <w:lvlJc w:val="right"/>
      <w:pPr>
        <w:ind w:left="591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367"/>
    <w:rsid w:val="00012298"/>
    <w:rsid w:val="0002316C"/>
    <w:rsid w:val="0004128F"/>
    <w:rsid w:val="000413A0"/>
    <w:rsid w:val="00043BAF"/>
    <w:rsid w:val="000611FD"/>
    <w:rsid w:val="00072367"/>
    <w:rsid w:val="000763CE"/>
    <w:rsid w:val="00080DB1"/>
    <w:rsid w:val="00082E20"/>
    <w:rsid w:val="0009506D"/>
    <w:rsid w:val="000B38FB"/>
    <w:rsid w:val="000E6BEC"/>
    <w:rsid w:val="001D0AD7"/>
    <w:rsid w:val="0020339B"/>
    <w:rsid w:val="00221FA4"/>
    <w:rsid w:val="0024510C"/>
    <w:rsid w:val="002635ED"/>
    <w:rsid w:val="00263FFA"/>
    <w:rsid w:val="00266DAF"/>
    <w:rsid w:val="00313733"/>
    <w:rsid w:val="003252C9"/>
    <w:rsid w:val="00345793"/>
    <w:rsid w:val="00360582"/>
    <w:rsid w:val="00374A6F"/>
    <w:rsid w:val="003A0CD2"/>
    <w:rsid w:val="003B3613"/>
    <w:rsid w:val="003B46C4"/>
    <w:rsid w:val="003B75EC"/>
    <w:rsid w:val="00415851"/>
    <w:rsid w:val="00450549"/>
    <w:rsid w:val="00450FEC"/>
    <w:rsid w:val="00490A85"/>
    <w:rsid w:val="004C11A8"/>
    <w:rsid w:val="00520B3F"/>
    <w:rsid w:val="005332ED"/>
    <w:rsid w:val="00536F33"/>
    <w:rsid w:val="005A1D4C"/>
    <w:rsid w:val="005B4887"/>
    <w:rsid w:val="006110D6"/>
    <w:rsid w:val="00613120"/>
    <w:rsid w:val="00614A95"/>
    <w:rsid w:val="00663354"/>
    <w:rsid w:val="006946E3"/>
    <w:rsid w:val="006A4475"/>
    <w:rsid w:val="006A55B3"/>
    <w:rsid w:val="006B207C"/>
    <w:rsid w:val="006C2483"/>
    <w:rsid w:val="006D3A36"/>
    <w:rsid w:val="006D61F1"/>
    <w:rsid w:val="006F4956"/>
    <w:rsid w:val="00771AD4"/>
    <w:rsid w:val="007B5497"/>
    <w:rsid w:val="0081212F"/>
    <w:rsid w:val="00817374"/>
    <w:rsid w:val="00846D66"/>
    <w:rsid w:val="0089328E"/>
    <w:rsid w:val="008F6739"/>
    <w:rsid w:val="00962046"/>
    <w:rsid w:val="00976120"/>
    <w:rsid w:val="00986845"/>
    <w:rsid w:val="00A161CE"/>
    <w:rsid w:val="00A86F5C"/>
    <w:rsid w:val="00AB07CA"/>
    <w:rsid w:val="00B230EB"/>
    <w:rsid w:val="00B64CB6"/>
    <w:rsid w:val="00B82FE4"/>
    <w:rsid w:val="00B8356A"/>
    <w:rsid w:val="00B85160"/>
    <w:rsid w:val="00B8592E"/>
    <w:rsid w:val="00BA6265"/>
    <w:rsid w:val="00BC5435"/>
    <w:rsid w:val="00BE1533"/>
    <w:rsid w:val="00C2700D"/>
    <w:rsid w:val="00C52225"/>
    <w:rsid w:val="00C631E9"/>
    <w:rsid w:val="00CC0E4A"/>
    <w:rsid w:val="00CD0EFE"/>
    <w:rsid w:val="00D12736"/>
    <w:rsid w:val="00D324E0"/>
    <w:rsid w:val="00D958F6"/>
    <w:rsid w:val="00DA54BF"/>
    <w:rsid w:val="00DC6E7B"/>
    <w:rsid w:val="00DD1567"/>
    <w:rsid w:val="00DE64E9"/>
    <w:rsid w:val="00E07311"/>
    <w:rsid w:val="00E364FF"/>
    <w:rsid w:val="00E4583D"/>
    <w:rsid w:val="00E47063"/>
    <w:rsid w:val="00E51FDD"/>
    <w:rsid w:val="00E81A36"/>
    <w:rsid w:val="00E86B14"/>
    <w:rsid w:val="00E902AD"/>
    <w:rsid w:val="00F12848"/>
    <w:rsid w:val="00F236F9"/>
    <w:rsid w:val="00F247FD"/>
    <w:rsid w:val="00F90065"/>
    <w:rsid w:val="00FA4873"/>
    <w:rsid w:val="00FB6789"/>
    <w:rsid w:val="00FE3F49"/>
    <w:rsid w:val="00FE46F9"/>
    <w:rsid w:val="00FF499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A594"/>
  <w15:docId w15:val="{A6A976BB-8F1D-492B-92DC-DCBD1826B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normal21">
    <w:name w:val="Tabla normal 21"/>
    <w:basedOn w:val="Tablanormal"/>
    <w:uiPriority w:val="42"/>
    <w:rsid w:val="00415851"/>
    <w:pPr>
      <w:spacing w:after="0" w:line="240" w:lineRule="auto"/>
    </w:pPr>
    <w:rPr>
      <w:lang w:val="es-A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Descripcin">
    <w:name w:val="caption"/>
    <w:basedOn w:val="Normal"/>
    <w:next w:val="Normal"/>
    <w:uiPriority w:val="35"/>
    <w:unhideWhenUsed/>
    <w:qFormat/>
    <w:rsid w:val="000611FD"/>
    <w:pPr>
      <w:spacing w:after="200" w:line="240" w:lineRule="auto"/>
    </w:pPr>
    <w:rPr>
      <w:rFonts w:ascii="Times New Roman" w:eastAsia="Times New Roman" w:hAnsi="Times New Roman" w:cs="Times New Roman"/>
      <w:i/>
      <w:iCs/>
      <w:color w:val="44546A" w:themeColor="text2"/>
      <w:sz w:val="18"/>
      <w:szCs w:val="18"/>
      <w:lang w:val="es-ES" w:eastAsia="es-ES"/>
    </w:rPr>
  </w:style>
  <w:style w:type="character" w:styleId="Refdecomentario">
    <w:name w:val="annotation reference"/>
    <w:basedOn w:val="Fuentedeprrafopredeter"/>
    <w:uiPriority w:val="99"/>
    <w:semiHidden/>
    <w:unhideWhenUsed/>
    <w:rsid w:val="000B38FB"/>
    <w:rPr>
      <w:sz w:val="16"/>
      <w:szCs w:val="16"/>
    </w:rPr>
  </w:style>
  <w:style w:type="paragraph" w:styleId="Textocomentario">
    <w:name w:val="annotation text"/>
    <w:basedOn w:val="Normal"/>
    <w:link w:val="TextocomentarioCar"/>
    <w:uiPriority w:val="99"/>
    <w:unhideWhenUsed/>
    <w:rsid w:val="000B38FB"/>
    <w:pPr>
      <w:spacing w:line="240" w:lineRule="auto"/>
    </w:pPr>
    <w:rPr>
      <w:sz w:val="20"/>
      <w:szCs w:val="20"/>
    </w:rPr>
  </w:style>
  <w:style w:type="character" w:customStyle="1" w:styleId="TextocomentarioCar">
    <w:name w:val="Texto comentario Car"/>
    <w:basedOn w:val="Fuentedeprrafopredeter"/>
    <w:link w:val="Textocomentario"/>
    <w:uiPriority w:val="99"/>
    <w:rsid w:val="000B38FB"/>
    <w:rPr>
      <w:sz w:val="20"/>
      <w:szCs w:val="20"/>
    </w:rPr>
  </w:style>
  <w:style w:type="paragraph" w:styleId="Asuntodelcomentario">
    <w:name w:val="annotation subject"/>
    <w:basedOn w:val="Textocomentario"/>
    <w:next w:val="Textocomentario"/>
    <w:link w:val="AsuntodelcomentarioCar"/>
    <w:uiPriority w:val="99"/>
    <w:semiHidden/>
    <w:unhideWhenUsed/>
    <w:rsid w:val="00E47063"/>
    <w:rPr>
      <w:b/>
      <w:bCs/>
    </w:rPr>
  </w:style>
  <w:style w:type="character" w:customStyle="1" w:styleId="AsuntodelcomentarioCar">
    <w:name w:val="Asunto del comentario Car"/>
    <w:basedOn w:val="TextocomentarioCar"/>
    <w:link w:val="Asuntodelcomentario"/>
    <w:uiPriority w:val="99"/>
    <w:semiHidden/>
    <w:rsid w:val="00E47063"/>
    <w:rPr>
      <w:b/>
      <w:bCs/>
      <w:sz w:val="20"/>
      <w:szCs w:val="20"/>
    </w:rPr>
  </w:style>
  <w:style w:type="paragraph" w:styleId="Textodeglobo">
    <w:name w:val="Balloon Text"/>
    <w:basedOn w:val="Normal"/>
    <w:link w:val="TextodegloboCar"/>
    <w:uiPriority w:val="99"/>
    <w:semiHidden/>
    <w:unhideWhenUsed/>
    <w:rsid w:val="00F1284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12848"/>
    <w:rPr>
      <w:rFonts w:ascii="Tahoma" w:hAnsi="Tahoma" w:cs="Tahoma"/>
      <w:sz w:val="16"/>
      <w:szCs w:val="16"/>
    </w:rPr>
  </w:style>
  <w:style w:type="character" w:styleId="Hipervnculo">
    <w:name w:val="Hyperlink"/>
    <w:basedOn w:val="Fuentedeprrafopredeter"/>
    <w:uiPriority w:val="99"/>
    <w:unhideWhenUsed/>
    <w:rsid w:val="00F12848"/>
    <w:rPr>
      <w:color w:val="0563C1" w:themeColor="hyperlink"/>
      <w:u w:val="single"/>
    </w:rPr>
  </w:style>
  <w:style w:type="paragraph" w:styleId="Prrafodelista">
    <w:name w:val="List Paragraph"/>
    <w:basedOn w:val="Normal"/>
    <w:uiPriority w:val="34"/>
    <w:qFormat/>
    <w:rsid w:val="00B82FE4"/>
    <w:pPr>
      <w:ind w:left="720"/>
      <w:contextualSpacing/>
    </w:pPr>
  </w:style>
  <w:style w:type="character" w:customStyle="1" w:styleId="adjust-article-svg-size">
    <w:name w:val="adjust-article-svg-size"/>
    <w:basedOn w:val="Fuentedeprrafopredeter"/>
    <w:rsid w:val="00023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6F08F-41A6-4FDE-9601-7618AE060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5370</Words>
  <Characters>32437</Characters>
  <Application>Microsoft Office Word</Application>
  <DocSecurity>0</DocSecurity>
  <Lines>569</Lines>
  <Paragraphs>140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dc:creator>
  <cp:keywords/>
  <dc:description/>
  <cp:lastModifiedBy>Mónica Fernández Lorenzo</cp:lastModifiedBy>
  <cp:revision>3</cp:revision>
  <dcterms:created xsi:type="dcterms:W3CDTF">2021-08-23T18:20:00Z</dcterms:created>
  <dcterms:modified xsi:type="dcterms:W3CDTF">2021-08-24T14:43:00Z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437e222a-8379-3c68-a9dc-55da334ba33e</vt:lpwstr>
  </property>
  <property fmtid="{D5CDD505-2E9C-101B-9397-08002B2CF9AE}" pid="24" name="Mendeley Citation Style_1">
    <vt:lpwstr>http://www.zotero.org/styles/american-medical-association</vt:lpwstr>
  </property>
</Properties>
</file>