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B1EB5A" w14:textId="64C70469" w:rsidR="00FE089E" w:rsidRPr="004D5D34" w:rsidRDefault="00347001" w:rsidP="00FE089E">
      <w:pPr>
        <w:spacing w:line="360" w:lineRule="auto"/>
        <w:jc w:val="both"/>
        <w:rPr>
          <w:rFonts w:ascii="Lucida Sans" w:hAnsi="Lucida Sans" w:cs="Times New Roman"/>
          <w:b/>
          <w:sz w:val="32"/>
        </w:rPr>
      </w:pPr>
      <w:r>
        <w:rPr>
          <w:rFonts w:ascii="Lucida Sans" w:hAnsi="Lucida Sans" w:cs="Times New Roman"/>
          <w:b/>
          <w:sz w:val="36"/>
          <w:szCs w:val="24"/>
        </w:rPr>
        <w:t>Additional file</w:t>
      </w:r>
    </w:p>
    <w:p w14:paraId="179ED2D6" w14:textId="77777777" w:rsidR="00FE089E" w:rsidRPr="004D5D34" w:rsidRDefault="00FE089E" w:rsidP="00FE089E">
      <w:pPr>
        <w:spacing w:line="360" w:lineRule="auto"/>
        <w:jc w:val="both"/>
        <w:rPr>
          <w:rFonts w:ascii="Lucida Sans" w:hAnsi="Lucida Sans"/>
          <w:sz w:val="23"/>
          <w:szCs w:val="23"/>
        </w:rPr>
      </w:pPr>
      <w:r w:rsidRPr="00420AA1">
        <w:rPr>
          <w:rFonts w:ascii="Lucida Sans" w:hAnsi="Lucida Sans"/>
          <w:sz w:val="23"/>
          <w:szCs w:val="23"/>
        </w:rPr>
        <w:t>Enoch Narh Kudjordjie</w:t>
      </w:r>
      <w:r w:rsidRPr="00420AA1">
        <w:rPr>
          <w:rFonts w:ascii="Lucida Sans" w:hAnsi="Lucida Sans"/>
          <w:sz w:val="23"/>
          <w:szCs w:val="23"/>
          <w:vertAlign w:val="superscript"/>
        </w:rPr>
        <w:t>1,3</w:t>
      </w:r>
      <w:r w:rsidRPr="00420AA1">
        <w:rPr>
          <w:rFonts w:ascii="Lucida Sans" w:hAnsi="Lucida Sans"/>
          <w:sz w:val="23"/>
          <w:szCs w:val="23"/>
        </w:rPr>
        <w:t>, Kourosh Hooshmand</w:t>
      </w:r>
      <w:r w:rsidRPr="00420AA1">
        <w:rPr>
          <w:rFonts w:ascii="Lucida Sans" w:hAnsi="Lucida Sans"/>
          <w:sz w:val="23"/>
          <w:szCs w:val="23"/>
          <w:vertAlign w:val="superscript"/>
        </w:rPr>
        <w:t>1</w:t>
      </w:r>
      <w:r w:rsidRPr="004D5D34">
        <w:rPr>
          <w:rFonts w:ascii="Lucida Sans" w:hAnsi="Lucida Sans"/>
          <w:sz w:val="23"/>
          <w:szCs w:val="23"/>
          <w:vertAlign w:val="superscript"/>
        </w:rPr>
        <w:t>,3</w:t>
      </w:r>
      <w:r w:rsidRPr="004D5D34">
        <w:rPr>
          <w:rFonts w:ascii="Lucida Sans" w:hAnsi="Lucida Sans"/>
          <w:sz w:val="23"/>
          <w:szCs w:val="23"/>
        </w:rPr>
        <w:t>, Rumakanta Sapkota</w:t>
      </w:r>
      <w:r w:rsidRPr="004D5D34">
        <w:rPr>
          <w:rFonts w:ascii="Lucida Sans" w:hAnsi="Lucida Sans"/>
          <w:sz w:val="23"/>
          <w:szCs w:val="23"/>
          <w:vertAlign w:val="superscript"/>
        </w:rPr>
        <w:t>1, 2</w:t>
      </w:r>
      <w:r w:rsidRPr="004D5D34">
        <w:rPr>
          <w:rFonts w:ascii="Lucida Sans" w:hAnsi="Lucida Sans"/>
          <w:sz w:val="23"/>
          <w:szCs w:val="23"/>
        </w:rPr>
        <w:t>, Inge S. Fomsgaard</w:t>
      </w:r>
      <w:r w:rsidRPr="004D5D34">
        <w:rPr>
          <w:rFonts w:ascii="Lucida Sans" w:hAnsi="Lucida Sans"/>
          <w:sz w:val="23"/>
          <w:szCs w:val="23"/>
          <w:vertAlign w:val="superscript"/>
        </w:rPr>
        <w:t>1</w:t>
      </w:r>
      <w:r w:rsidRPr="004D5D34">
        <w:rPr>
          <w:rFonts w:ascii="Lucida Sans" w:hAnsi="Lucida Sans"/>
          <w:sz w:val="24"/>
          <w:szCs w:val="24"/>
          <w:vertAlign w:val="superscript"/>
        </w:rPr>
        <w:t>*</w:t>
      </w:r>
      <w:r w:rsidRPr="004D5D34">
        <w:rPr>
          <w:rFonts w:ascii="Lucida Sans" w:hAnsi="Lucida Sans"/>
          <w:sz w:val="23"/>
          <w:szCs w:val="23"/>
        </w:rPr>
        <w:t>, Mogens Nicolaisen</w:t>
      </w:r>
      <w:r w:rsidRPr="004D5D34">
        <w:rPr>
          <w:rFonts w:ascii="Lucida Sans" w:hAnsi="Lucida Sans"/>
          <w:sz w:val="23"/>
          <w:szCs w:val="23"/>
          <w:vertAlign w:val="superscript"/>
        </w:rPr>
        <w:t>1*</w:t>
      </w:r>
    </w:p>
    <w:p w14:paraId="430B0806" w14:textId="77777777" w:rsidR="00FE089E" w:rsidRPr="004D5D34" w:rsidRDefault="00FE089E" w:rsidP="00FE089E">
      <w:pPr>
        <w:spacing w:line="360" w:lineRule="auto"/>
        <w:jc w:val="both"/>
        <w:rPr>
          <w:rFonts w:ascii="Lucida Sans" w:hAnsi="Lucida Sans" w:cs="Times New Roman"/>
          <w:b/>
          <w:sz w:val="24"/>
          <w:szCs w:val="18"/>
        </w:rPr>
      </w:pPr>
    </w:p>
    <w:p w14:paraId="193FB56F" w14:textId="77777777" w:rsidR="00FE089E" w:rsidRPr="004D5D34" w:rsidRDefault="00FE089E" w:rsidP="00FE089E">
      <w:pPr>
        <w:spacing w:line="360" w:lineRule="auto"/>
        <w:jc w:val="both"/>
        <w:rPr>
          <w:rFonts w:ascii="Lucida Sans" w:hAnsi="Lucida Sans" w:cs="Times New Roman"/>
          <w:b/>
          <w:sz w:val="24"/>
        </w:rPr>
      </w:pPr>
      <w:r w:rsidRPr="004D5D34">
        <w:rPr>
          <w:rFonts w:ascii="Lucida Sans" w:hAnsi="Lucida Sans" w:cs="Times New Roman"/>
          <w:b/>
          <w:sz w:val="28"/>
          <w:szCs w:val="20"/>
        </w:rPr>
        <w:t>Materials and methods</w:t>
      </w:r>
    </w:p>
    <w:p w14:paraId="3C202257" w14:textId="77777777" w:rsidR="00FE089E" w:rsidRPr="004D5D34" w:rsidRDefault="00FE089E" w:rsidP="00FE089E">
      <w:pPr>
        <w:pStyle w:val="NoSpacing"/>
        <w:spacing w:line="360" w:lineRule="auto"/>
        <w:jc w:val="both"/>
        <w:rPr>
          <w:rFonts w:ascii="Lucida Sans" w:hAnsi="Lucida Sans"/>
          <w:b/>
          <w:szCs w:val="20"/>
        </w:rPr>
      </w:pPr>
      <w:r w:rsidRPr="004D5D34">
        <w:rPr>
          <w:rFonts w:ascii="Lucida Sans" w:hAnsi="Lucida Sans" w:cs="Times New Roman"/>
          <w:b/>
          <w:i/>
          <w:sz w:val="24"/>
          <w:szCs w:val="20"/>
        </w:rPr>
        <w:t>Arabidopsis thaliana</w:t>
      </w:r>
      <w:r w:rsidRPr="004D5D34">
        <w:rPr>
          <w:rFonts w:ascii="Lucida Sans" w:hAnsi="Lucida Sans" w:cs="Times New Roman"/>
          <w:b/>
          <w:sz w:val="24"/>
          <w:szCs w:val="20"/>
        </w:rPr>
        <w:t xml:space="preserve"> genotypes and </w:t>
      </w:r>
      <w:r w:rsidRPr="004D5D34">
        <w:rPr>
          <w:rFonts w:ascii="Lucida Sans" w:hAnsi="Lucida Sans" w:cs="Times New Roman"/>
          <w:b/>
          <w:i/>
          <w:sz w:val="24"/>
          <w:szCs w:val="20"/>
        </w:rPr>
        <w:t>Fusarium</w:t>
      </w:r>
      <w:r w:rsidRPr="004D5D34">
        <w:rPr>
          <w:rFonts w:ascii="Lucida Sans" w:hAnsi="Lucida Sans" w:cs="Times New Roman"/>
          <w:b/>
          <w:sz w:val="24"/>
          <w:szCs w:val="20"/>
        </w:rPr>
        <w:t xml:space="preserve"> isolate</w:t>
      </w:r>
    </w:p>
    <w:p w14:paraId="37D2343B" w14:textId="77777777" w:rsidR="00FE089E" w:rsidRPr="004D5D34" w:rsidRDefault="00FE089E" w:rsidP="00FE089E">
      <w:pPr>
        <w:pStyle w:val="NoSpacing"/>
        <w:spacing w:line="360" w:lineRule="auto"/>
        <w:jc w:val="both"/>
        <w:rPr>
          <w:rFonts w:ascii="Lucida Sans" w:hAnsi="Lucida Sans"/>
          <w:b/>
          <w:sz w:val="24"/>
          <w:szCs w:val="24"/>
        </w:rPr>
      </w:pPr>
      <w:r w:rsidRPr="004D5D34">
        <w:rPr>
          <w:rFonts w:ascii="Lucida Sans" w:hAnsi="Lucida Sans"/>
          <w:sz w:val="24"/>
          <w:szCs w:val="24"/>
        </w:rPr>
        <w:t xml:space="preserve">We used the </w:t>
      </w:r>
      <w:r w:rsidRPr="004D5D34">
        <w:rPr>
          <w:rFonts w:ascii="Lucida Sans" w:hAnsi="Lucida Sans"/>
          <w:iCs/>
          <w:sz w:val="24"/>
          <w:szCs w:val="24"/>
        </w:rPr>
        <w:t>Arabidopsis</w:t>
      </w:r>
      <w:r w:rsidRPr="004D5D34">
        <w:rPr>
          <w:rFonts w:ascii="Lucida Sans" w:hAnsi="Lucida Sans"/>
          <w:b/>
          <w:iCs/>
          <w:sz w:val="24"/>
          <w:szCs w:val="24"/>
        </w:rPr>
        <w:t xml:space="preserve"> </w:t>
      </w:r>
      <w:r w:rsidRPr="004D5D34">
        <w:rPr>
          <w:rFonts w:ascii="Lucida Sans" w:hAnsi="Lucida Sans"/>
          <w:sz w:val="24"/>
          <w:szCs w:val="24"/>
        </w:rPr>
        <w:t>ecotypes</w:t>
      </w:r>
      <w:r w:rsidRPr="004D5D34">
        <w:rPr>
          <w:rFonts w:ascii="Lucida Sans" w:hAnsi="Lucida Sans"/>
          <w:b/>
          <w:sz w:val="24"/>
          <w:szCs w:val="24"/>
        </w:rPr>
        <w:t xml:space="preserve"> </w:t>
      </w:r>
      <w:r w:rsidRPr="004D5D34">
        <w:rPr>
          <w:rFonts w:ascii="Lucida Sans" w:hAnsi="Lucida Sans"/>
          <w:i/>
          <w:sz w:val="24"/>
          <w:szCs w:val="24"/>
        </w:rPr>
        <w:t>Columbia-0</w:t>
      </w:r>
      <w:r w:rsidRPr="004D5D34">
        <w:rPr>
          <w:rFonts w:ascii="Lucida Sans" w:hAnsi="Lucida Sans"/>
          <w:b/>
          <w:sz w:val="24"/>
          <w:szCs w:val="24"/>
        </w:rPr>
        <w:t xml:space="preserve"> </w:t>
      </w:r>
      <w:r w:rsidRPr="004D5D34">
        <w:rPr>
          <w:rFonts w:ascii="Lucida Sans" w:hAnsi="Lucida Sans"/>
          <w:bCs/>
          <w:sz w:val="24"/>
          <w:szCs w:val="24"/>
        </w:rPr>
        <w:t>(</w:t>
      </w:r>
      <w:r w:rsidRPr="004D5D34">
        <w:rPr>
          <w:rFonts w:ascii="Lucida Sans" w:hAnsi="Lucida Sans"/>
          <w:sz w:val="24"/>
          <w:szCs w:val="24"/>
        </w:rPr>
        <w:t xml:space="preserve">Col-0) and </w:t>
      </w:r>
      <w:r w:rsidRPr="004D5D34">
        <w:rPr>
          <w:rFonts w:ascii="Lucida Sans" w:hAnsi="Lucida Sans"/>
          <w:i/>
          <w:sz w:val="24"/>
          <w:szCs w:val="24"/>
        </w:rPr>
        <w:t xml:space="preserve">Landsberg </w:t>
      </w:r>
      <w:r w:rsidRPr="004D5D34">
        <w:rPr>
          <w:rFonts w:ascii="Lucida Sans" w:hAnsi="Lucida Sans" w:cs="Arial"/>
          <w:i/>
          <w:sz w:val="24"/>
          <w:szCs w:val="24"/>
          <w:shd w:val="clear" w:color="auto" w:fill="FFFFFF"/>
        </w:rPr>
        <w:t>erecta</w:t>
      </w:r>
      <w:r w:rsidRPr="004D5D34">
        <w:rPr>
          <w:rFonts w:ascii="Lucida Sans" w:hAnsi="Lucida Sans"/>
          <w:sz w:val="24"/>
          <w:szCs w:val="24"/>
        </w:rPr>
        <w:t xml:space="preserve">-0 (Ler-0) lines in this study. While Col-0 is a natural accession and </w:t>
      </w:r>
      <w:r w:rsidRPr="004D5D34">
        <w:rPr>
          <w:rFonts w:ascii="Lucida Sans" w:hAnsi="Lucida Sans" w:cs="Times New Roman"/>
          <w:sz w:val="24"/>
          <w:szCs w:val="24"/>
          <w:lang w:val="en-GB"/>
        </w:rPr>
        <w:t xml:space="preserve">maintained as a clean homozygous line, </w:t>
      </w:r>
      <w:r w:rsidRPr="004D5D34">
        <w:rPr>
          <w:rFonts w:ascii="Lucida Sans" w:hAnsi="Lucida Sans"/>
          <w:sz w:val="24"/>
          <w:szCs w:val="24"/>
        </w:rPr>
        <w:t xml:space="preserve">the Ler-0 carries mutations that are caused by X-ray irradiation in the ERECTA gene </w:t>
      </w:r>
      <w:r w:rsidRPr="00420AA1">
        <w:rPr>
          <w:rFonts w:ascii="Lucida Sans" w:hAnsi="Lucida Sans"/>
          <w:sz w:val="24"/>
          <w:szCs w:val="24"/>
        </w:rPr>
        <w:fldChar w:fldCharType="begin" w:fldLock="1"/>
      </w:r>
      <w:r>
        <w:rPr>
          <w:rFonts w:ascii="Lucida Sans" w:hAnsi="Lucida Sans"/>
          <w:sz w:val="24"/>
          <w:szCs w:val="24"/>
        </w:rPr>
        <w:instrText xml:space="preserve">ADDIN CSL_CITATION {"citationItems":[{"id":"ITEM-1","itemData":{"DOI":"10.1073/pnas.1607532113","ISSN":"10916490","PMID":"27354520","abstract":"Resequencing or reference-based assemblies reveal large parts of the small-scale sequence variation. However, they typically fail to separate such local variation into colinear and rearranged variation, because they usually do not recover the complement of large-scale rearrangements, including transpositions and inversions. Besides the availability of hundreds of genomes of diverse Arabidopsis thaliana accessions, there is so far only one full-length assembled genome: the reference sequence. We have assembled 117 Mb of the A. thaliana Landsberg erecta (Ler) genome into five chromosome-equivalent sequences using a combination of short Illumina reads, long PacBio reads, and linkage information. Whole-genome comparison against the reference sequence revealed 564 transpositions and 47 inversions comprising </w:instrText>
      </w:r>
      <w:r>
        <w:rPr>
          <w:rFonts w:ascii="Cambria Math" w:hAnsi="Cambria Math" w:cs="Cambria Math"/>
          <w:sz w:val="24"/>
          <w:szCs w:val="24"/>
        </w:rPr>
        <w:instrText>∼</w:instrText>
      </w:r>
      <w:r>
        <w:rPr>
          <w:rFonts w:ascii="Lucida Sans" w:hAnsi="Lucida Sans"/>
          <w:sz w:val="24"/>
          <w:szCs w:val="24"/>
        </w:rPr>
        <w:instrText>3.6 Mb, in addition to 4.1 Mb of nonreference sequence, mostly originating from duplications. Although rearranged regions are not different in local divergence from colinear regions, they are drastically depleted for meiotic recombination in heterozygotes. Using a 1.2-Mb inversion as an example, we show that such rearrangement-mediated reduction of meiotic recombination can lead to genetically isolated haplotypes in the worldwide population of A. thaliana. Moreover, we found 105 single-copy genes, which were only present in the reference sequence or the Ler assembly, and 334 single-copy orthologs, which showed an additional copy in only one of the genomes. To our knowledge, this work gives first insights into the degree and type of variation, which will be revealed once complete assemblies will replace resequencing or other reference-dependent methods.","author":[{"dropping-particle":"","family":"Zapata","given":"Luis","non-dropping-particle":"","parse-names":false,"suffix":""},{"dropping-particle":"","family":"Ding","given":"Jia","non-dropping-particle":"","parse-names":false,"suffix":""},{"dropping-particle":"","family":"Willing","given":"Eva Maria","non-dropping-particle":"","parse-names":false,"suffix":""},{"dropping-particle":"","family":"Hartwig","given":"Benjamin","non-dropping-particle":"","parse-names":false,"suffix":""},{"dropping-particle":"","family":"Bezdan","given":"Daniela","non-dropping-particle":"","parse-names":false,"suffix":""},{"dropping-particle":"","family":"Jiao","given":"Wen Biao","non-dropping-particle":"","parse-names":false,"suffix":""},{"dropping-particle":"","family":"Patel","given":"Vipul","non-dropping-particle":"","parse-names":false,"suffix":""},{"dropping-particle":"","family":"James","given":"Geo Velikkakam","non-dropping-particle":"","parse-names":false,"suffix":""},{"dropping-particle":"","family":"Koornneef","given":"Maarten","non-dropping-particle":"","parse-names":false,"suffix":""},{"dropping-particle":"","family":"Ossowski","given":"Stephan","non-dropping-particle":"","parse-names":false,"suffix":""},{"dropping-particle":"","family":"Schneeberger","given":"Korbinian","non-dropping-particle":"","parse-names":false,"suffix":""}],"container-title":"Proceedings of the National Academy of Sciences of the United States of America","id":"ITEM-1","issue":"28","issued":{"date-parts":[["2016"]]},"page":"E4052-E4060","title":"Chromosome-level assembly of Arabidopsis thaliana Ler reveals the extent of translocation and inversion polymorphisms","type":"article-journal","volume":"113"},"uris":["http://www.mendeley.com/documents/?uuid=e5055cac-7ea6-4dfd-8340-79c20282b799"]}],"mendeley":{"formattedCitation":"[1]","plainTextFormattedCitation":"[1]","previouslyFormattedCitation":"[1]"},"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[1]</w:t>
      </w:r>
      <w:r w:rsidRPr="00420AA1">
        <w:rPr>
          <w:rFonts w:ascii="Lucida Sans" w:hAnsi="Lucida Sans"/>
          <w:sz w:val="24"/>
          <w:szCs w:val="24"/>
        </w:rPr>
        <w:fldChar w:fldCharType="end"/>
      </w:r>
      <w:r w:rsidRPr="00420AA1">
        <w:rPr>
          <w:rFonts w:ascii="Lucida Sans" w:hAnsi="Lucida Sans"/>
          <w:sz w:val="24"/>
          <w:szCs w:val="24"/>
        </w:rPr>
        <w:t>. These accessions have been shown to exhibit distinct root morphologies</w:t>
      </w:r>
      <w:r w:rsidRPr="004D5D34">
        <w:rPr>
          <w:rFonts w:ascii="Lucida Sans" w:hAnsi="Lucida Sans"/>
          <w:sz w:val="24"/>
          <w:szCs w:val="24"/>
        </w:rPr>
        <w:t xml:space="preserve">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{"citationItems":[{"id":"ITEM-1","itemData":{"DOI":"10.1080/19420889.2017.1395993","ISSN":"19420889","abstract":"The Arabidopsis thaliana (hereafter Arabidopsis) root has become a useful model for studying how organ morphogenesis emerge from the coordination and balance of cell proliferation and differentiation, as both processes may be observed and quantified in the root at different stages of development. Hence, being able to objectively identify and delimit the different stages of root development has been very important. Up to now, three different zones along the longitudinal axis of the primary root of Arabidopsis, have been identified: the root apical meristematic zone (RAM) with two domains [the proliferative (PD) and the transition domain (TD)], the elongation zone (EZ) and the maturation zone (MZ). We previously reported a method to quantify the length of the cells of the meristematic and the elongation zone, as well as the boundaries or transitions between the root domains along the growing part of the Arabidopsis root. In this study, we provide a more accurate criterion to identify the MZ. Traditionally, the transition between the EZ to the MZ has been established by the emergence of the first root-hair bulge in the epidermis, because this emergence coincides with cell maturation in this cell type. But we have found here that after the emergence of the first root-hair bulge some cells continue to elongate and we have confirmed this in three different Arabidopsis ecotypes. We established the limit between the EZ and the MZ by looking for the closest cortical cell with a longer length than the average cell length of 10 cells after the cortical cell closest to the epidermal cell with the first root-hair bulge in these three ecotypes. In Col-0 and Ws this cell is four cells above the one with the root hair bulge and, in the Ler ecotype, this cell is five cells above. To unambiguously identifying the site at which cells stop elongating and attain their final length and fate at the MZ, we propose to calculate the length of completely elongated cortical cells counting 10 cells starting from the sixth cell above the cortical cell closest to the epidermal cell with the first root-hair bulge. We validated this proposal in the three ecotypes analyzed and consider that this proposal may aid at having a more objective way to characterize root phenotypes and compare among them.","author":[{"dropping-particle":"","family":"Cajero Sánchez","given":"Wendy","non-dropping-particle":"","parse-names":false,"suffix":""},{"dropping-particle":"","family":"García-Ponce","given":"Berenice","non-dropping-particle":"","parse-names":false,"suffix":""},{"dropping-particle":"","family":"Sánchez","given":"María de la Paz","non-dropping-particle":"","parse-names":false,"suffix":""},{"dropping-particle":"","family":"Álvarez-Buylla","given":"Elena R.","non-dropping-particle":"","parse-names":false,"suffix":""},{"dropping-particle":"","family":"Garay-Arroyo","given":"Adriana","non-dropping-particle":"","parse-names":false,"suffix":""}],"container-title":"Communicative and Integrative Biology","id":"ITEM-1","issue":"1","issued":{"date-parts":[["2017"]]},"page":"1-7","publisher":"Taylor &amp; Francis","title":"Identifying the transition to the maturation zone in three ecotypes of Arabidopsis thaliana roots","type":"article-journal","volume":"11"},"uris":["http://www.mendeley.com/documents/?uuid=064b113c-ca8f-4eff-b7c9-84514f1fb6b2"]},{"id":"ITEM-2","itemData":{"DOI":"10.1525/abt.2018.80.4.291","ISSN":"00027685","abstract":"Arabidopsis thaliana, a model system for plant research, serves as the ideal organism for teaching a variety of basic genetic concepts including inheritance, genetic variation, segregation, and dominant and recessive traits. Rapid advances in the field of genetics make understanding foundational concepts, such as Mendel's laws, ever more important to today's biology student. Coupling these concepts with hands-on learning experiences better engages students and deepens their understanding of the topic. In our article, we present a teaching module from the Arabidopsis Biological Resource Center as a tool to engage students in lab inquiry exploring Mendelian genetics. This includes a series of protocols and assignments that guide students through growing two generations of Arabidopsis, making detailed observations of mutant phenotypes, and determining the inheritance of specific traits, thus providing a hands-on component to help teach genetics at the middle and high school level.","author":[{"dropping-particle":"","family":"Price","given":"Courtney G.","non-dropping-particle":"","parse-names":false,"suffix":""},{"dropping-particle":"","family":"Knee","given":"Emma M.","non-dropping-particle":"","parse-names":false,"suffix":""},{"dropping-particle":"","family":"Miller","given":"Julie A.","non-dropping-particle":"","parse-names":false,"suffix":""},{"dropping-particle":"","family":"Shin","given":"DIana","non-dropping-particle":"","parse-names":false,"suffix":""},{"dropping-particle":"","family":"Mann","given":"James","non-dropping-particle":"","parse-names":false,"suffix":""},{"dropping-particle":"","family":"Crist","given":"Deborah K.","non-dropping-particle":"","parse-names":false,"suffix":""},{"dropping-particle":"","family":"Grotewold","given":"Erich","non-dropping-particle":"","parse-names":false,"suffix":""},{"dropping-particle":"","family":"Brkljacic","given":"Jelena","non-dropping-particle":"","parse-names":false,"suffix":""}],"container-title":"American Biology Teacher","id":"ITEM-2","issue":"4","issued":{"date-parts":[["2018"]]},"page":"291-300","title":"Following Phenotypes: An Exploration of Mendelian Genetics Using Arabidopsis Plants","type":"article-journal","volume":"80"},"uris":["http://www.mendeley.com/documents/?uuid=40631c69-9528-4819-903b-1b3c2dd19865"]}],"mendeley":{"formattedCitation":"[2, 3]","plainTextFormattedCitation":"[2, 3]","previouslyFormattedCitation":"[2, 3]"},"properties":{"noteIndex":0},"schema":"https://github.com/citation-style-language/schema/raw/master/csl-citation.json"}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[2, 3]</w:t>
      </w:r>
      <w:r w:rsidRPr="00420AA1">
        <w:rPr>
          <w:rFonts w:ascii="Lucida Sans" w:hAnsi="Lucida Sans"/>
          <w:sz w:val="24"/>
          <w:szCs w:val="24"/>
        </w:rPr>
        <w:fldChar w:fldCharType="end"/>
      </w:r>
      <w:r w:rsidRPr="00420AA1">
        <w:rPr>
          <w:rFonts w:ascii="Lucida Sans" w:hAnsi="Lucida Sans"/>
          <w:sz w:val="24"/>
          <w:szCs w:val="24"/>
        </w:rPr>
        <w:t xml:space="preserve">, chemical profiles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10.1038/srep29033","ISSN":"2045-2322","author":[{"dropping-particle":"","family":"Mönchgesang","given":"Susann","non-dropping-particle":"","parse-names":false,"suffix":""},{"dropping-particle":"","family":"Strehmel","given":"Nadine","non-dropping-particle":"","parse-names":false,"suffix":""},{"dropping-particle":"","family":"Schmidt","given":"Stephan","non-dropping-particle":"","parse-names":false,"suffix":""},{"dropping-particle":"","family":"Westphal","given":"Lore","non-dropping-particle":"","parse-names":false,"suffix":""},{"dropping-particle":"","family":"Taruttis","given":"Franziska","non-dropping-particle":"","parse-names":false,"suffix":""},{"dropping-particle":"","family":"Müller","given":"Erik","non-dropping-particle":"","parse-names":false,"suffix":""},{"dropping-particle":"","family":"Herklotz","given":"Siska","non-dropping-particle":"","parse-names":false,"suffix":""},{"dropping-particle":"","family":"Neumann","given":"Steffen","non-dropping-particle":"","parse-names":false,"suffix":""},{"dropping-particle":"","family":"Scheel","given":"Dierk","non-dropping-particle":"","parse-names":false,"suffix":""}],"container-title":"Scientific Reports","id":"ITEM-1","issue":"February","issued":{"date-parts":[["2016"]]},"page":"29033","publisher":"Nature Publishing Group","title":"Natural variation of root exudates in Arabidopsis thaliana-linking metabolomic and genomic data","type":"article-journal","volume":"6"},"uris":["http://www.mendeley.com/documents/?uuid=100511ee-0307-4ff8-8a95-68a39955ca94"]}],"mendeley":{"formattedCitation":"[4]","plainTextFormattedCitation":"[4]","previouslyFormattedCitation":"[4]"},"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[4]</w:t>
      </w:r>
      <w:r w:rsidRPr="00420AA1">
        <w:rPr>
          <w:rFonts w:ascii="Lucida Sans" w:hAnsi="Lucida Sans"/>
          <w:sz w:val="24"/>
          <w:szCs w:val="24"/>
        </w:rPr>
        <w:fldChar w:fldCharType="end"/>
      </w:r>
      <w:r w:rsidRPr="00420AA1">
        <w:rPr>
          <w:rFonts w:ascii="Lucida Sans" w:hAnsi="Lucida Sans"/>
          <w:sz w:val="24"/>
          <w:szCs w:val="24"/>
        </w:rPr>
        <w:t xml:space="preserve">, and disease resistances against </w:t>
      </w:r>
      <w:r w:rsidRPr="00420AA1">
        <w:rPr>
          <w:rFonts w:ascii="Lucida Sans" w:hAnsi="Lucida Sans"/>
          <w:i/>
          <w:sz w:val="24"/>
          <w:szCs w:val="24"/>
        </w:rPr>
        <w:t>F. oxysporum</w:t>
      </w:r>
      <w:r w:rsidRPr="00420AA1">
        <w:rPr>
          <w:rFonts w:ascii="Lucida Sans" w:hAnsi="Lucida Sans"/>
          <w:sz w:val="24"/>
          <w:szCs w:val="24"/>
        </w:rPr>
        <w:t xml:space="preserve">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{"citationItems":[{"id":"ITEM-1","itemData":{"DOI":"10.1534/genetics.105.042218","ISSN":"00166731","abstract":"Arabidopsis thaliana ecotypes differ in their susceptibility to Fusarium wilt diseases. Ecotype Taynuilt-0 (Ty-0) is susceptible to Fusarium oxysporum forma specialis (f.) matthioli whereas Columbia-0 (Col-0) is resistant. Segregation analysis of a cross between Ty-0 and Col-0 revealed six dominant RESISTANCE TO FUSARIUM OXYSPORUM (RFO) loci that significantly contribute to f. matthioli resistance in Col-0 relative to Ty-0. We refer to the locus with the strongest effect as RFO1. Ty-0 plants in which only the Col-0 allele of RFO1 (RFO1(Col-0)) was introduced were resistant to f. matthioli. Surprisingly, RFO1(Col-0) also conferred resistance to f. raphani, demonstrating that RFO1-mediated resistance is not race specific. Expression of resistance by RFO2, RFO4, or RFO6 was dependent on RFO1(Col-0). Map-based cloning of RFO1(Col-0) showed that RFO1 is identical to the previously named Arabidopsis gene WAKL22 (WALL-ASSOCIATED KINASE-LIKE KINASE 22), which encodes a receptor-like kinase that does not contain an extracellular leucine-rich repeat domain. Consistent with these results, a Col-0 rfo1 loss-of-function mutant was more susceptible to f. matthioli, f. conglutinans, and f. raphani. Thus, RFO1 encodes a novel type of dominant disease-resistance protein that confers resistance to a broad spectrum of Fusarium races.","author":[{"dropping-particle":"","family":"Diener","given":"Andrew C.","non-dropping-particle":"","parse-names":false,"suffix":""},{"dropping-particle":"","family":"Ausubel","given":"Frederick M.","non-dropping-particle":"","parse-names":false,"suffix":""}],"container-title":"Genetics","id":"ITEM-1","issue":"1","issued":{"date-parts":[["2005"]]},"page":"305-321","title":"RESISTANCE TO FUSARIUM OXYSPORUM 1, a dominant Arabidopsis disease-resistance gene, is not race specific","type":"article-journal","volume":"171"},"uris":["http://www.mendeley.com/documents/?uuid=4d37ea95-26d3-46d1-a7ab-889152dedace"]}],"mendeley":{"formattedCitation":"[5]","plainTextFormattedCitation":"[5]","previouslyFormattedCitation":"[5]"},"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[5]</w:t>
      </w:r>
      <w:r w:rsidRPr="00420AA1">
        <w:rPr>
          <w:rFonts w:ascii="Lucida Sans" w:hAnsi="Lucida Sans"/>
          <w:sz w:val="24"/>
          <w:szCs w:val="24"/>
        </w:rPr>
        <w:fldChar w:fldCharType="end"/>
      </w:r>
      <w:r w:rsidRPr="00420AA1">
        <w:rPr>
          <w:rFonts w:ascii="Lucida Sans" w:hAnsi="Lucida Sans"/>
          <w:sz w:val="24"/>
          <w:szCs w:val="24"/>
        </w:rPr>
        <w:t xml:space="preserve">. Both accessions were supplied by the Nottingham Arabidopsis stock </w:t>
      </w:r>
      <w:proofErr w:type="spellStart"/>
      <w:r w:rsidRPr="00420AA1">
        <w:rPr>
          <w:rFonts w:ascii="Lucida Sans" w:hAnsi="Lucida Sans"/>
          <w:sz w:val="24"/>
          <w:szCs w:val="24"/>
        </w:rPr>
        <w:t>centre</w:t>
      </w:r>
      <w:proofErr w:type="spellEnd"/>
      <w:r w:rsidRPr="00420AA1">
        <w:rPr>
          <w:rFonts w:ascii="Lucida Sans" w:hAnsi="Lucida Sans"/>
          <w:sz w:val="24"/>
          <w:szCs w:val="24"/>
        </w:rPr>
        <w:t xml:space="preserve"> (NASC), United Kingdom. </w:t>
      </w:r>
      <w:r w:rsidRPr="004D5D34">
        <w:rPr>
          <w:rFonts w:ascii="Lucida Sans" w:hAnsi="Lucida Sans"/>
          <w:sz w:val="24"/>
          <w:szCs w:val="24"/>
        </w:rPr>
        <w:t xml:space="preserve">FOM isolate 726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{"citationItems":[{"id":"ITEM-1","itemData":{"DOI":"10.1094/phyto-77-1289","ISSN":"0031949X","abstract":"è","author":[{"dropping-particle":"","family":"Kistler","given":"H. Corby","non-dropping-particle":"","parse-names":false,"suffix":""}],"container-title":"Phytopathology","id":"ITEM-1","issue":"9","issued":{"date-parts":[["1987"]]},"page":"1289","title":" Relatedness of Strains of Fusarium oxysporum from Crucifers Measured by Examination of Mitochondrial and Ribosomal DNA ","type":"article-journal","volume":"77"},"uris":["http://www.mendeley.com/documents/?uuid=47012a85-a327-4ea0-8903-997b1ec5d498"]}],"mendeley":{"formattedCitation":"[6]","plainTextFormattedCitation":"[6]","previouslyFormattedCitation":"[6]"},"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[6]</w:t>
      </w:r>
      <w:r w:rsidRPr="00420AA1">
        <w:rPr>
          <w:rFonts w:ascii="Lucida Sans" w:hAnsi="Lucida Sans"/>
          <w:sz w:val="24"/>
          <w:szCs w:val="24"/>
        </w:rPr>
        <w:fldChar w:fldCharType="end"/>
      </w:r>
      <w:r w:rsidRPr="00420AA1">
        <w:rPr>
          <w:rFonts w:ascii="Lucida Sans" w:hAnsi="Lucida Sans"/>
          <w:sz w:val="24"/>
          <w:szCs w:val="24"/>
        </w:rPr>
        <w:t xml:space="preserve"> was kindly provided by Dr. H. Corby Kistler at USDA ARS CDL-University of Minnesota, USA</w:t>
      </w:r>
      <w:r w:rsidRPr="004D5D34">
        <w:rPr>
          <w:rFonts w:ascii="Lucida Sans" w:hAnsi="Lucida Sans"/>
          <w:sz w:val="24"/>
          <w:szCs w:val="24"/>
        </w:rPr>
        <w:t>.</w:t>
      </w:r>
    </w:p>
    <w:p w14:paraId="162A7FFF" w14:textId="77777777" w:rsidR="00FE089E" w:rsidRPr="004D5D34" w:rsidRDefault="00FE089E" w:rsidP="00FE089E">
      <w:pPr>
        <w:pStyle w:val="NoSpacing"/>
        <w:spacing w:line="360" w:lineRule="auto"/>
        <w:jc w:val="both"/>
        <w:rPr>
          <w:rFonts w:ascii="Lucida Sans" w:hAnsi="Lucida Sans"/>
          <w:sz w:val="24"/>
          <w:szCs w:val="24"/>
        </w:rPr>
      </w:pPr>
    </w:p>
    <w:p w14:paraId="777D14D4" w14:textId="77777777" w:rsidR="00FE089E" w:rsidRPr="004D5D34" w:rsidRDefault="00FE089E" w:rsidP="00FE089E">
      <w:pPr>
        <w:spacing w:line="360" w:lineRule="auto"/>
        <w:jc w:val="both"/>
        <w:rPr>
          <w:rFonts w:ascii="Lucida Sans" w:hAnsi="Lucida Sans"/>
          <w:b/>
          <w:sz w:val="28"/>
        </w:rPr>
      </w:pPr>
      <w:r w:rsidRPr="004D5D34">
        <w:rPr>
          <w:rFonts w:ascii="Lucida Sans" w:hAnsi="Lucida Sans"/>
          <w:b/>
          <w:sz w:val="24"/>
          <w:szCs w:val="20"/>
        </w:rPr>
        <w:t>Experimental design</w:t>
      </w:r>
      <w:r w:rsidRPr="004D5D34">
        <w:rPr>
          <w:rFonts w:ascii="Lucida Sans" w:hAnsi="Lucida Sans"/>
          <w:b/>
          <w:sz w:val="28"/>
        </w:rPr>
        <w:t xml:space="preserve"> </w:t>
      </w:r>
    </w:p>
    <w:p w14:paraId="1494F5E4" w14:textId="77777777" w:rsidR="00FE089E" w:rsidRPr="004D5D34" w:rsidRDefault="00FE089E" w:rsidP="00FE089E">
      <w:pPr>
        <w:autoSpaceDE w:val="0"/>
        <w:autoSpaceDN w:val="0"/>
        <w:adjustRightInd w:val="0"/>
        <w:spacing w:after="0" w:line="360" w:lineRule="auto"/>
        <w:jc w:val="both"/>
        <w:rPr>
          <w:rFonts w:ascii="Lucida Sans" w:hAnsi="Lucida Sans" w:cs="PalatinoLinotype-Roman"/>
          <w:sz w:val="24"/>
          <w:szCs w:val="24"/>
          <w:lang w:val="en-GB"/>
        </w:rPr>
      </w:pPr>
      <w:r w:rsidRPr="004D5D34">
        <w:rPr>
          <w:rFonts w:ascii="Lucida Sans" w:hAnsi="Lucida Sans"/>
          <w:iCs/>
          <w:sz w:val="24"/>
          <w:szCs w:val="24"/>
        </w:rPr>
        <w:t xml:space="preserve">Arabidopsis </w:t>
      </w:r>
      <w:r w:rsidRPr="004D5D34">
        <w:rPr>
          <w:rFonts w:ascii="Lucida Sans" w:hAnsi="Lucida Sans"/>
          <w:sz w:val="24"/>
          <w:szCs w:val="24"/>
        </w:rPr>
        <w:t>seeds were sown in pots (8x8x6 cm) containing field soil (</w:t>
      </w:r>
      <w:r w:rsidRPr="004D5D34">
        <w:rPr>
          <w:rFonts w:ascii="Lucida Sans" w:hAnsi="Lucida Sans" w:cs="PalatinoLinotype-Roman"/>
          <w:sz w:val="24"/>
          <w:szCs w:val="24"/>
          <w:lang w:val="en-GB"/>
        </w:rPr>
        <w:t xml:space="preserve">fine sand 32.2%, coarse sand 52.8%, humus 4.7%, clay 3%, silt 7.3%) </w:t>
      </w:r>
      <w:r w:rsidRPr="00420AA1">
        <w:rPr>
          <w:rFonts w:ascii="Lucida Sans" w:hAnsi="Lucida Sans" w:cs="PalatinoLinotype-Roman"/>
          <w:sz w:val="24"/>
          <w:szCs w:val="24"/>
          <w:lang w:val="en-GB"/>
        </w:rPr>
        <w:fldChar w:fldCharType="begin" w:fldLock="1"/>
      </w:r>
      <w:r>
        <w:rPr>
          <w:rFonts w:ascii="Lucida Sans" w:hAnsi="Lucida Sans" w:cs="PalatinoLinotype-Roman"/>
          <w:sz w:val="24"/>
          <w:szCs w:val="24"/>
          <w:lang w:val="en-GB"/>
        </w:rPr>
        <w:instrText>ADDIN CSL_CITATION {"citationItems":[{"id":"ITEM-1","itemData":{"author":[{"dropping-particle":"","family":"Reiss","given":"Antje","non-dropping-particle":"","parse-names":false,"suffix":""},{"dropping-particle":"","family":"Fomsgaard","given":"Inge S","non-dropping-particle":"","parse-names":false,"suffix":""},{"dropping-particle":"","family":"Mathiassen","given":"Solvejg K","non-dropping-particle":"","parse-names":false,"suffix":""},{"dropping-particle":"","family":"Kudsk","given":"Per","non-dropping-particle":"","parse-names":false,"suffix":""}],"container-title":"Journal of Allelochemical Interactions","id":"ITEM-1","issue":"January","issued":{"date-parts":[["2018"]]},"page":"27-37","title":"Silicone tube microextraction for repeated sampling of benzoxazinoids in the root zone and analysis by HPLC /MS-MS","type":"article-journal","volume":"2018"},"uris":["http://www.mendeley.com/documents/?uuid=0d19104e-19c6-4e8b-8b25-7d86fad9809d"]}],"mendeley":{"formattedCitation":"[7]","plainTextFormattedCitation":"[7]","previouslyFormattedCitation":"[7]"},"properties":{"noteIndex":0},"schema":"https://github.com/citation-style-language/schema/raw/master/csl-citation.json"}</w:instrText>
      </w:r>
      <w:r w:rsidRPr="00420AA1">
        <w:rPr>
          <w:rFonts w:ascii="Lucida Sans" w:hAnsi="Lucida Sans" w:cs="PalatinoLinotype-Roman"/>
          <w:sz w:val="24"/>
          <w:szCs w:val="24"/>
          <w:lang w:val="en-GB"/>
        </w:rPr>
        <w:fldChar w:fldCharType="separate"/>
      </w:r>
      <w:r w:rsidRPr="004D5D34">
        <w:rPr>
          <w:rFonts w:ascii="Lucida Sans" w:hAnsi="Lucida Sans" w:cs="PalatinoLinotype-Roman"/>
          <w:noProof/>
          <w:sz w:val="24"/>
          <w:szCs w:val="24"/>
          <w:lang w:val="en-GB"/>
        </w:rPr>
        <w:t>[7]</w:t>
      </w:r>
      <w:r w:rsidRPr="00420AA1">
        <w:rPr>
          <w:rFonts w:ascii="Lucida Sans" w:hAnsi="Lucida Sans" w:cs="PalatinoLinotype-Roman"/>
          <w:sz w:val="24"/>
          <w:szCs w:val="24"/>
          <w:lang w:val="en-GB"/>
        </w:rPr>
        <w:fldChar w:fldCharType="end"/>
      </w:r>
      <w:r w:rsidRPr="00420AA1">
        <w:rPr>
          <w:rFonts w:ascii="Lucida Sans" w:hAnsi="Lucida Sans"/>
          <w:sz w:val="24"/>
          <w:szCs w:val="24"/>
          <w:shd w:val="clear" w:color="auto" w:fill="FFFFFF"/>
        </w:rPr>
        <w:t xml:space="preserve"> and pH 5.95</w:t>
      </w:r>
      <w:r w:rsidRPr="00420AA1">
        <w:rPr>
          <w:rFonts w:ascii="Lucida Sans" w:hAnsi="Lucida Sans"/>
          <w:sz w:val="24"/>
          <w:szCs w:val="24"/>
        </w:rPr>
        <w:t xml:space="preserve">, </w:t>
      </w:r>
      <w:r w:rsidRPr="004D5D34">
        <w:rPr>
          <w:rFonts w:ascii="Lucida Sans" w:hAnsi="Lucida Sans"/>
          <w:sz w:val="24"/>
          <w:szCs w:val="24"/>
        </w:rPr>
        <w:t xml:space="preserve">collected from the </w:t>
      </w:r>
      <w:proofErr w:type="spellStart"/>
      <w:r w:rsidRPr="004D5D34">
        <w:rPr>
          <w:rFonts w:ascii="Lucida Sans" w:hAnsi="Lucida Sans"/>
          <w:sz w:val="24"/>
          <w:szCs w:val="24"/>
        </w:rPr>
        <w:t>Jyndevad</w:t>
      </w:r>
      <w:proofErr w:type="spellEnd"/>
      <w:r w:rsidRPr="004D5D34">
        <w:rPr>
          <w:rFonts w:ascii="Lucida Sans" w:hAnsi="Lucida Sans"/>
          <w:sz w:val="24"/>
          <w:szCs w:val="24"/>
        </w:rPr>
        <w:t xml:space="preserve"> Experimental station (54.9023° N, 9.1511° E) Denmark in 2016. We sowed approximately 20 seeds per each pot. In total, we maintained 100 pots allocated to the 2 genotypes, (Col-0 and Ler-0), 2 treatments (FOM-inoculated or water-inoculated (non-inoculated), 5 replicates of each treatment and destructively sampled at 5 different time points.</w:t>
      </w:r>
    </w:p>
    <w:p w14:paraId="31A9DC75" w14:textId="77777777" w:rsidR="00FE089E" w:rsidRPr="004D5D34" w:rsidRDefault="00FE089E" w:rsidP="00FE089E">
      <w:pPr>
        <w:autoSpaceDE w:val="0"/>
        <w:autoSpaceDN w:val="0"/>
        <w:adjustRightInd w:val="0"/>
        <w:spacing w:after="0" w:line="360" w:lineRule="auto"/>
        <w:jc w:val="both"/>
        <w:rPr>
          <w:rFonts w:ascii="Lucida Sans" w:hAnsi="Lucida Sans" w:cs="PalatinoLinotype-Roman"/>
          <w:sz w:val="24"/>
          <w:szCs w:val="24"/>
          <w:lang w:val="en-GB"/>
        </w:rPr>
      </w:pPr>
      <w:r w:rsidRPr="004D5D34">
        <w:rPr>
          <w:rFonts w:ascii="Lucida Sans" w:hAnsi="Lucida Sans"/>
          <w:sz w:val="24"/>
          <w:szCs w:val="24"/>
        </w:rPr>
        <w:t>The pots were arranged in trays, loosely covered with plastic wrap, and the seeds were stratified in the dark at 4 ºC for 3 days. Thereafter, the pots were completely randomized and maintained under greenhouse conditions (</w:t>
      </w:r>
      <w:r w:rsidRPr="004D5D34">
        <w:rPr>
          <w:rFonts w:ascii="Lucida Sans" w:hAnsi="Lucida Sans" w:cs="Arial"/>
          <w:sz w:val="24"/>
          <w:szCs w:val="24"/>
          <w:shd w:val="clear" w:color="auto" w:fill="FFFFFF"/>
        </w:rPr>
        <w:t xml:space="preserve">16h light, 8h dark and 18-23 </w:t>
      </w:r>
      <w:r w:rsidRPr="004D5D34">
        <w:rPr>
          <w:rFonts w:ascii="Lucida Sans" w:hAnsi="Lucida Sans"/>
          <w:sz w:val="24"/>
          <w:szCs w:val="24"/>
        </w:rPr>
        <w:t xml:space="preserve">ºC) for the entire duration of the experiment. </w:t>
      </w:r>
      <w:r w:rsidRPr="004D5D34">
        <w:rPr>
          <w:rFonts w:ascii="Lucida Sans" w:hAnsi="Lucida Sans" w:cs="TimesNewRomanPSMT"/>
          <w:sz w:val="24"/>
          <w:szCs w:val="24"/>
        </w:rPr>
        <w:t xml:space="preserve">After germination, </w:t>
      </w:r>
      <w:r w:rsidRPr="004D5D34">
        <w:rPr>
          <w:rFonts w:ascii="Lucida Sans" w:hAnsi="Lucida Sans"/>
          <w:sz w:val="24"/>
          <w:szCs w:val="24"/>
        </w:rPr>
        <w:t xml:space="preserve">thinning-out was done, leaving 10 seedlings in each pot. </w:t>
      </w:r>
      <w:r w:rsidRPr="004D5D34">
        <w:rPr>
          <w:rFonts w:ascii="Lucida Sans" w:hAnsi="Lucida Sans"/>
          <w:sz w:val="24"/>
          <w:szCs w:val="24"/>
        </w:rPr>
        <w:lastRenderedPageBreak/>
        <w:t xml:space="preserve">Seedlings were watered (100 mL/pot) two times per week and weeds removed regularly upon emergence. </w:t>
      </w:r>
    </w:p>
    <w:p w14:paraId="5C7B49EC" w14:textId="77777777" w:rsidR="00FE089E" w:rsidRPr="004D5D34" w:rsidRDefault="00FE089E" w:rsidP="00FE089E">
      <w:pPr>
        <w:autoSpaceDE w:val="0"/>
        <w:autoSpaceDN w:val="0"/>
        <w:adjustRightInd w:val="0"/>
        <w:spacing w:after="0" w:line="360" w:lineRule="auto"/>
        <w:jc w:val="both"/>
        <w:rPr>
          <w:rFonts w:ascii="Lucida Sans" w:hAnsi="Lucida Sans"/>
          <w:sz w:val="24"/>
          <w:szCs w:val="24"/>
        </w:rPr>
      </w:pPr>
    </w:p>
    <w:p w14:paraId="00CFBF46" w14:textId="77777777" w:rsidR="00FE089E" w:rsidRPr="004D5D34" w:rsidRDefault="00FE089E" w:rsidP="00FE089E">
      <w:pPr>
        <w:pStyle w:val="NoSpacing"/>
        <w:spacing w:line="360" w:lineRule="auto"/>
        <w:jc w:val="both"/>
        <w:rPr>
          <w:rFonts w:ascii="Lucida Sans" w:hAnsi="Lucida Sans"/>
          <w:sz w:val="24"/>
          <w:szCs w:val="20"/>
        </w:rPr>
      </w:pPr>
      <w:r w:rsidRPr="004D5D34">
        <w:rPr>
          <w:rFonts w:ascii="Lucida Sans" w:hAnsi="Lucida Sans" w:cs="Times New Roman"/>
          <w:b/>
          <w:sz w:val="24"/>
          <w:szCs w:val="20"/>
        </w:rPr>
        <w:t>Pathogen culture and inoculation</w:t>
      </w:r>
    </w:p>
    <w:p w14:paraId="3CE9A06B" w14:textId="77777777" w:rsidR="00FE089E" w:rsidRPr="004D5D34" w:rsidRDefault="00FE089E" w:rsidP="00FE089E">
      <w:pPr>
        <w:pStyle w:val="NoSpacing"/>
        <w:spacing w:line="360" w:lineRule="auto"/>
        <w:jc w:val="both"/>
        <w:rPr>
          <w:rFonts w:ascii="Lucida Sans" w:hAnsi="Lucida Sans"/>
          <w:sz w:val="24"/>
        </w:rPr>
      </w:pPr>
    </w:p>
    <w:p w14:paraId="69BC075B" w14:textId="77777777" w:rsidR="00FE089E" w:rsidRPr="004D5D34" w:rsidRDefault="00FE089E" w:rsidP="00FE089E">
      <w:pPr>
        <w:pStyle w:val="Default"/>
        <w:spacing w:line="360" w:lineRule="auto"/>
        <w:jc w:val="both"/>
        <w:rPr>
          <w:rFonts w:ascii="Lucida Sans" w:hAnsi="Lucida Sans"/>
          <w:color w:val="auto"/>
          <w:shd w:val="clear" w:color="auto" w:fill="FFFFFF"/>
          <w:lang w:val="en-GB"/>
        </w:rPr>
      </w:pPr>
      <w:r w:rsidRPr="00FE089E">
        <w:rPr>
          <w:rStyle w:val="Emphasis"/>
          <w:rFonts w:ascii="Lucida Sans" w:hAnsi="Lucida Sans" w:cs="Arial"/>
          <w:color w:val="auto"/>
          <w:shd w:val="clear" w:color="auto" w:fill="FFFFFF"/>
          <w:lang w:val="en-US"/>
        </w:rPr>
        <w:t>FOM was</w:t>
      </w:r>
      <w:r w:rsidRPr="004D5D34">
        <w:rPr>
          <w:rFonts w:ascii="Lucida Sans" w:hAnsi="Lucida Sans" w:cs="Arial"/>
          <w:color w:val="auto"/>
          <w:shd w:val="clear" w:color="auto" w:fill="FFFFFF"/>
          <w:lang w:val="en-US"/>
        </w:rPr>
        <w:t xml:space="preserve"> cultured on</w:t>
      </w:r>
      <w:r w:rsidRPr="004D5D34">
        <w:rPr>
          <w:rFonts w:ascii="Lucida Sans" w:hAnsi="Lucida Sans"/>
          <w:color w:val="auto"/>
          <w:lang w:val="en-US"/>
        </w:rPr>
        <w:t xml:space="preserve"> sporulation-induced synthetic </w:t>
      </w:r>
      <w:r w:rsidRPr="004D5D34">
        <w:rPr>
          <w:rFonts w:ascii="Lucida Sans" w:hAnsi="Lucida Sans"/>
          <w:color w:val="auto"/>
          <w:shd w:val="clear" w:color="auto" w:fill="FFFFFF"/>
          <w:lang w:val="en-GB"/>
        </w:rPr>
        <w:t>nutrient-poor agar (SNA) medium:</w:t>
      </w:r>
      <w:r w:rsidRPr="004D5D34">
        <w:rPr>
          <w:rFonts w:ascii="Lucida Sans" w:hAnsi="Lucida Sans"/>
          <w:color w:val="auto"/>
          <w:lang w:val="en-GB"/>
        </w:rPr>
        <w:t xml:space="preserve"> 1 g KH</w:t>
      </w:r>
      <w:r w:rsidRPr="004D5D34">
        <w:rPr>
          <w:rFonts w:ascii="Lucida Sans" w:hAnsi="Lucida Sans"/>
          <w:color w:val="auto"/>
          <w:vertAlign w:val="subscript"/>
          <w:lang w:val="en-GB"/>
        </w:rPr>
        <w:t>2</w:t>
      </w:r>
      <w:r w:rsidRPr="004D5D34">
        <w:rPr>
          <w:rFonts w:ascii="Lucida Sans" w:hAnsi="Lucida Sans"/>
          <w:color w:val="auto"/>
          <w:lang w:val="en-GB"/>
        </w:rPr>
        <w:t>PO</w:t>
      </w:r>
      <w:r w:rsidRPr="004D5D34">
        <w:rPr>
          <w:rFonts w:ascii="Lucida Sans" w:hAnsi="Lucida Sans"/>
          <w:color w:val="auto"/>
          <w:vertAlign w:val="subscript"/>
          <w:lang w:val="en-GB"/>
        </w:rPr>
        <w:t>4</w:t>
      </w:r>
      <w:r w:rsidRPr="004D5D34">
        <w:rPr>
          <w:rFonts w:ascii="Lucida Sans" w:hAnsi="Lucida Sans"/>
          <w:color w:val="auto"/>
          <w:lang w:val="en-GB"/>
        </w:rPr>
        <w:t>, 1 g KNO</w:t>
      </w:r>
      <w:r w:rsidRPr="004D5D34">
        <w:rPr>
          <w:rFonts w:ascii="Lucida Sans" w:hAnsi="Lucida Sans"/>
          <w:color w:val="auto"/>
          <w:vertAlign w:val="subscript"/>
          <w:lang w:val="en-GB"/>
        </w:rPr>
        <w:t>3</w:t>
      </w:r>
      <w:r w:rsidRPr="004D5D34">
        <w:rPr>
          <w:rFonts w:ascii="Lucida Sans" w:hAnsi="Lucida Sans"/>
          <w:color w:val="auto"/>
          <w:lang w:val="en-GB"/>
        </w:rPr>
        <w:t>, 0.5 g MgSO</w:t>
      </w:r>
      <w:r w:rsidRPr="004D5D34">
        <w:rPr>
          <w:rFonts w:ascii="Lucida Sans" w:hAnsi="Lucida Sans"/>
          <w:color w:val="auto"/>
          <w:vertAlign w:val="subscript"/>
          <w:lang w:val="en-GB"/>
        </w:rPr>
        <w:t>4</w:t>
      </w:r>
      <w:r w:rsidRPr="004D5D34">
        <w:rPr>
          <w:rFonts w:ascii="Lucida Sans" w:hAnsi="Lucida Sans"/>
          <w:color w:val="auto"/>
          <w:lang w:val="en-GB"/>
        </w:rPr>
        <w:t>•7H</w:t>
      </w:r>
      <w:r w:rsidRPr="004D5D34">
        <w:rPr>
          <w:rFonts w:ascii="Lucida Sans" w:hAnsi="Lucida Sans"/>
          <w:color w:val="auto"/>
          <w:vertAlign w:val="subscript"/>
          <w:lang w:val="en-GB"/>
        </w:rPr>
        <w:t>2</w:t>
      </w:r>
      <w:r w:rsidRPr="004D5D34">
        <w:rPr>
          <w:rFonts w:ascii="Lucida Sans" w:hAnsi="Lucida Sans"/>
          <w:color w:val="auto"/>
          <w:lang w:val="en-GB"/>
        </w:rPr>
        <w:t>0, 0.5 g KCI, 0.2 g glucose, 0.2 g sucrose, 20 g agar, 1 L distilled water) and incubated 1 week under day/night light conditions at 20-23</w:t>
      </w:r>
      <w:r w:rsidRPr="004D5D34">
        <w:rPr>
          <w:rFonts w:ascii="Lucida Sans" w:hAnsi="Lucida Sans"/>
          <w:color w:val="auto"/>
          <w:lang w:val="en-US"/>
        </w:rPr>
        <w:t xml:space="preserve"> ºC</w:t>
      </w:r>
      <w:r w:rsidRPr="004D5D34">
        <w:rPr>
          <w:rFonts w:ascii="Lucida Sans" w:hAnsi="Lucida Sans"/>
          <w:color w:val="auto"/>
          <w:lang w:val="en-GB"/>
        </w:rPr>
        <w:t>.</w:t>
      </w:r>
      <w:r w:rsidRPr="004D5D34">
        <w:rPr>
          <w:rFonts w:ascii="Lucida Sans" w:hAnsi="Lucida Sans"/>
          <w:color w:val="auto"/>
          <w:lang w:val="en-US"/>
        </w:rPr>
        <w:t xml:space="preserve"> Mycelial plugs (6 plugs/100mL from 7-day old FOM plates were transferred into a 400 mL sterile liquid carboxymethylcellulose (CMC) medium: 15 g CMC sodium salt (high viscosity, #C5013: Sigma Aldrich, St. Louis, MO, USA),1g NH</w:t>
      </w:r>
      <w:r w:rsidRPr="004D5D34">
        <w:rPr>
          <w:rFonts w:ascii="Lucida Sans" w:hAnsi="Lucida Sans"/>
          <w:color w:val="auto"/>
          <w:vertAlign w:val="subscript"/>
          <w:lang w:val="en-US"/>
        </w:rPr>
        <w:t>4</w:t>
      </w:r>
      <w:r w:rsidRPr="004D5D34">
        <w:rPr>
          <w:rFonts w:ascii="Lucida Sans" w:hAnsi="Lucida Sans"/>
          <w:color w:val="auto"/>
          <w:lang w:val="en-US"/>
        </w:rPr>
        <w:t>NO</w:t>
      </w:r>
      <w:r w:rsidRPr="004D5D34">
        <w:rPr>
          <w:rFonts w:ascii="Lucida Sans" w:hAnsi="Lucida Sans"/>
          <w:color w:val="auto"/>
          <w:vertAlign w:val="subscript"/>
          <w:lang w:val="en-US"/>
        </w:rPr>
        <w:t>3</w:t>
      </w:r>
      <w:r w:rsidRPr="004D5D34">
        <w:rPr>
          <w:rFonts w:ascii="Lucida Sans" w:hAnsi="Lucida Sans"/>
          <w:color w:val="auto"/>
          <w:lang w:val="en-US"/>
        </w:rPr>
        <w:t>, 1g KH</w:t>
      </w:r>
      <w:r w:rsidRPr="004D5D34">
        <w:rPr>
          <w:rFonts w:ascii="Lucida Sans" w:hAnsi="Lucida Sans"/>
          <w:color w:val="auto"/>
          <w:vertAlign w:val="subscript"/>
          <w:lang w:val="en-US"/>
        </w:rPr>
        <w:t>2</w:t>
      </w:r>
      <w:r w:rsidRPr="004D5D34">
        <w:rPr>
          <w:rFonts w:ascii="Lucida Sans" w:hAnsi="Lucida Sans"/>
          <w:color w:val="auto"/>
          <w:lang w:val="en-US"/>
        </w:rPr>
        <w:t>PO</w:t>
      </w:r>
      <w:r w:rsidRPr="004D5D34">
        <w:rPr>
          <w:rFonts w:ascii="Lucida Sans" w:hAnsi="Lucida Sans"/>
          <w:color w:val="auto"/>
          <w:vertAlign w:val="subscript"/>
          <w:lang w:val="en-US"/>
        </w:rPr>
        <w:t>4</w:t>
      </w:r>
      <w:r w:rsidRPr="004D5D34">
        <w:rPr>
          <w:rFonts w:ascii="Lucida Sans" w:hAnsi="Lucida Sans"/>
          <w:color w:val="auto"/>
          <w:lang w:val="en-US"/>
        </w:rPr>
        <w:t>, 1g yeast extract, 0.5 g MgSO</w:t>
      </w:r>
      <w:r w:rsidRPr="004D5D34">
        <w:rPr>
          <w:rFonts w:ascii="Lucida Sans" w:hAnsi="Lucida Sans"/>
          <w:color w:val="auto"/>
          <w:vertAlign w:val="subscript"/>
          <w:lang w:val="en-US"/>
        </w:rPr>
        <w:t>4</w:t>
      </w:r>
      <w:r w:rsidRPr="004D5D34">
        <w:rPr>
          <w:rFonts w:ascii="Lucida Sans" w:hAnsi="Lucida Sans"/>
          <w:color w:val="auto"/>
          <w:lang w:val="en-US"/>
        </w:rPr>
        <w:t>•7H</w:t>
      </w:r>
      <w:r w:rsidRPr="004D5D34">
        <w:rPr>
          <w:rFonts w:ascii="Lucida Sans" w:hAnsi="Lucida Sans"/>
          <w:color w:val="auto"/>
          <w:vertAlign w:val="subscript"/>
          <w:lang w:val="en-US"/>
        </w:rPr>
        <w:t>2</w:t>
      </w:r>
      <w:r w:rsidRPr="004D5D34">
        <w:rPr>
          <w:rFonts w:ascii="Lucida Sans" w:hAnsi="Lucida Sans"/>
          <w:color w:val="auto"/>
          <w:lang w:val="en-US"/>
        </w:rPr>
        <w:t xml:space="preserve">O and </w:t>
      </w:r>
      <w:r w:rsidRPr="004D5D34">
        <w:rPr>
          <w:rFonts w:ascii="Lucida Sans" w:hAnsi="Lucida Sans"/>
          <w:color w:val="auto"/>
          <w:shd w:val="clear" w:color="auto" w:fill="FFFFFF"/>
          <w:lang w:val="en-GB"/>
        </w:rPr>
        <w:t xml:space="preserve">1 L of distilled water </w:t>
      </w:r>
      <w:r w:rsidRPr="004D5D34">
        <w:rPr>
          <w:rFonts w:ascii="Lucida Sans" w:hAnsi="Lucida Sans"/>
          <w:color w:val="auto"/>
          <w:lang w:val="en-US"/>
        </w:rPr>
        <w:t xml:space="preserve">and cultured for 3 days at 22 ºC in the dark with gyratory shaking (125 rpm). We harvested fungal spores by filtering through sterile </w:t>
      </w:r>
      <w:proofErr w:type="spellStart"/>
      <w:r w:rsidRPr="004D5D34">
        <w:rPr>
          <w:rFonts w:ascii="Lucida Sans" w:hAnsi="Lucida Sans"/>
          <w:color w:val="auto"/>
          <w:lang w:val="en-US"/>
        </w:rPr>
        <w:t>Miracloth</w:t>
      </w:r>
      <w:proofErr w:type="spellEnd"/>
      <w:r w:rsidRPr="004D5D34">
        <w:rPr>
          <w:rFonts w:ascii="Lucida Sans" w:hAnsi="Lucida Sans"/>
          <w:color w:val="auto"/>
          <w:lang w:val="en-US"/>
        </w:rPr>
        <w:t xml:space="preserve"> to remove mycelia and centrifuged (4500 </w:t>
      </w:r>
      <w:r w:rsidRPr="004D5D34">
        <w:rPr>
          <w:rFonts w:ascii="Lucida Sans" w:hAnsi="Lucida Sans"/>
          <w:i/>
          <w:color w:val="auto"/>
          <w:lang w:val="en-US"/>
        </w:rPr>
        <w:t>g</w:t>
      </w:r>
      <w:r w:rsidRPr="004D5D34">
        <w:rPr>
          <w:rFonts w:ascii="Lucida Sans" w:hAnsi="Lucida Sans"/>
          <w:color w:val="auto"/>
          <w:lang w:val="en-US"/>
        </w:rPr>
        <w:t>) the filtrate containing FOM spores for 15 minutes at room temperature to pellet spores. The spores were washed twice with sterile deionized distilled H</w:t>
      </w:r>
      <w:r w:rsidRPr="004D5D34">
        <w:rPr>
          <w:rFonts w:ascii="Lucida Sans" w:hAnsi="Lucida Sans"/>
          <w:color w:val="auto"/>
          <w:vertAlign w:val="subscript"/>
          <w:lang w:val="en-US"/>
        </w:rPr>
        <w:t>2</w:t>
      </w:r>
      <w:r w:rsidRPr="004D5D34">
        <w:rPr>
          <w:rFonts w:ascii="Lucida Sans" w:hAnsi="Lucida Sans"/>
          <w:color w:val="auto"/>
          <w:lang w:val="en-US"/>
        </w:rPr>
        <w:t xml:space="preserve">O, followed by centrifugation at 7500 </w:t>
      </w:r>
      <w:r w:rsidRPr="004D5D34">
        <w:rPr>
          <w:rFonts w:ascii="Lucida Sans" w:hAnsi="Lucida Sans"/>
          <w:i/>
          <w:color w:val="auto"/>
          <w:lang w:val="en-US"/>
        </w:rPr>
        <w:t>g</w:t>
      </w:r>
      <w:r w:rsidRPr="004D5D34">
        <w:rPr>
          <w:rFonts w:ascii="Lucida Sans" w:hAnsi="Lucida Sans"/>
          <w:color w:val="auto"/>
          <w:lang w:val="en-US"/>
        </w:rPr>
        <w:t xml:space="preserve"> for 5 minutes at room temperature before discarding the supernatant. We resuspended the spore pellet in sterile water and estimated spore concentrations using a </w:t>
      </w:r>
      <w:r w:rsidRPr="004D5D34">
        <w:rPr>
          <w:rFonts w:ascii="Lucida Sans" w:hAnsi="Lucida Sans" w:cs="Times New Roman"/>
          <w:color w:val="auto"/>
          <w:lang w:val="en-US"/>
        </w:rPr>
        <w:t xml:space="preserve">hemocytometer </w:t>
      </w:r>
      <w:r w:rsidRPr="004D5D34">
        <w:rPr>
          <w:rFonts w:ascii="Lucida Sans" w:hAnsi="Lucida Sans" w:cs="Times New Roman"/>
          <w:color w:val="auto"/>
          <w:lang w:val="en-GB"/>
        </w:rPr>
        <w:t xml:space="preserve">before adjustment to </w:t>
      </w:r>
      <w:r w:rsidRPr="004D5D34">
        <w:rPr>
          <w:rFonts w:ascii="Lucida Sans" w:hAnsi="Lucida Sans" w:cs="Times New Roman"/>
          <w:color w:val="auto"/>
          <w:lang w:val="en-US"/>
        </w:rPr>
        <w:t>1.1 x10</w:t>
      </w:r>
      <w:r w:rsidRPr="004D5D34">
        <w:rPr>
          <w:rFonts w:ascii="Lucida Sans" w:hAnsi="Lucida Sans" w:cs="Times New Roman"/>
          <w:color w:val="auto"/>
          <w:vertAlign w:val="superscript"/>
          <w:lang w:val="en-US"/>
        </w:rPr>
        <w:t>6</w:t>
      </w:r>
      <w:r w:rsidRPr="004D5D34">
        <w:rPr>
          <w:rFonts w:ascii="Lucida Sans" w:hAnsi="Lucida Sans" w:cs="Times New Roman"/>
          <w:color w:val="auto"/>
          <w:lang w:val="en-US"/>
        </w:rPr>
        <w:t xml:space="preserve"> spores/</w:t>
      </w:r>
      <w:proofErr w:type="spellStart"/>
      <w:r w:rsidRPr="004D5D34">
        <w:rPr>
          <w:rFonts w:ascii="Lucida Sans" w:hAnsi="Lucida Sans" w:cs="Times New Roman"/>
          <w:color w:val="auto"/>
          <w:lang w:val="en-US"/>
        </w:rPr>
        <w:t>uL</w:t>
      </w:r>
      <w:proofErr w:type="spellEnd"/>
      <w:r w:rsidRPr="004D5D34">
        <w:rPr>
          <w:rFonts w:ascii="Lucida Sans" w:hAnsi="Lucida Sans" w:cs="Times New Roman"/>
          <w:color w:val="auto"/>
          <w:lang w:val="en-US"/>
        </w:rPr>
        <w:t xml:space="preserve">. The soils surrounding the two-week old seedlings were inoculated each with 300 </w:t>
      </w:r>
      <w:proofErr w:type="spellStart"/>
      <w:r w:rsidRPr="004D5D34">
        <w:rPr>
          <w:rFonts w:ascii="Lucida Sans" w:hAnsi="Lucida Sans" w:cs="Times New Roman"/>
          <w:color w:val="auto"/>
          <w:lang w:val="en-US"/>
        </w:rPr>
        <w:t>uL</w:t>
      </w:r>
      <w:proofErr w:type="spellEnd"/>
      <w:r w:rsidRPr="004D5D34">
        <w:rPr>
          <w:rFonts w:ascii="Lucida Sans" w:hAnsi="Lucida Sans" w:cs="Times New Roman"/>
          <w:color w:val="auto"/>
          <w:lang w:val="en-US"/>
        </w:rPr>
        <w:t xml:space="preserve"> of the adjusted spore suspension</w:t>
      </w:r>
      <w:r w:rsidRPr="004D5D34">
        <w:rPr>
          <w:rFonts w:ascii="Lucida Sans" w:hAnsi="Lucida Sans"/>
          <w:color w:val="auto"/>
          <w:lang w:val="en-US"/>
        </w:rPr>
        <w:t xml:space="preserve"> by carefully pipetting into soils close to the roots of the seedlings (50 pots), while the 50 uninoculated pots received 300 </w:t>
      </w:r>
      <w:proofErr w:type="spellStart"/>
      <w:r w:rsidRPr="004D5D34">
        <w:rPr>
          <w:rFonts w:ascii="Lucida Sans" w:hAnsi="Lucida Sans" w:cs="Times New Roman"/>
          <w:color w:val="auto"/>
          <w:lang w:val="en-US"/>
        </w:rPr>
        <w:t>uL</w:t>
      </w:r>
      <w:proofErr w:type="spellEnd"/>
      <w:r w:rsidRPr="004D5D34">
        <w:rPr>
          <w:rFonts w:ascii="Lucida Sans" w:hAnsi="Lucida Sans"/>
          <w:color w:val="auto"/>
          <w:lang w:val="en-US"/>
        </w:rPr>
        <w:t xml:space="preserve"> distilled water.</w:t>
      </w:r>
    </w:p>
    <w:p w14:paraId="6D73153B" w14:textId="77777777" w:rsidR="00FE089E" w:rsidRPr="004D5D34" w:rsidRDefault="00FE089E" w:rsidP="00FE089E">
      <w:pPr>
        <w:pStyle w:val="Default"/>
        <w:spacing w:line="360" w:lineRule="auto"/>
        <w:jc w:val="both"/>
        <w:rPr>
          <w:rFonts w:ascii="Lucida Sans" w:hAnsi="Lucida Sans"/>
          <w:b/>
          <w:color w:val="auto"/>
          <w:lang w:val="en-US"/>
        </w:rPr>
      </w:pPr>
    </w:p>
    <w:p w14:paraId="73027D34" w14:textId="77777777" w:rsidR="00FE089E" w:rsidRPr="004D5D34" w:rsidRDefault="00FE089E" w:rsidP="00FE089E">
      <w:pPr>
        <w:pStyle w:val="Default"/>
        <w:spacing w:line="360" w:lineRule="auto"/>
        <w:jc w:val="both"/>
        <w:rPr>
          <w:rFonts w:ascii="Lucida Sans" w:hAnsi="Lucida Sans"/>
          <w:b/>
          <w:color w:val="auto"/>
          <w:szCs w:val="22"/>
          <w:lang w:val="en-US"/>
        </w:rPr>
      </w:pPr>
      <w:r w:rsidRPr="004D5D34">
        <w:rPr>
          <w:rFonts w:ascii="Lucida Sans" w:hAnsi="Lucida Sans"/>
          <w:b/>
          <w:color w:val="auto"/>
          <w:szCs w:val="22"/>
          <w:lang w:val="en-US"/>
        </w:rPr>
        <w:t>Sample collection</w:t>
      </w:r>
    </w:p>
    <w:p w14:paraId="418A2EFF" w14:textId="77777777" w:rsidR="00FE089E" w:rsidRPr="004D5D34" w:rsidRDefault="00FE089E" w:rsidP="00FE089E">
      <w:pPr>
        <w:autoSpaceDE w:val="0"/>
        <w:autoSpaceDN w:val="0"/>
        <w:adjustRightInd w:val="0"/>
        <w:spacing w:after="0" w:line="360" w:lineRule="auto"/>
        <w:jc w:val="both"/>
        <w:rPr>
          <w:rFonts w:ascii="Lucida Sans" w:hAnsi="Lucida Sans" w:cs="Times New Roman"/>
          <w:sz w:val="24"/>
          <w:szCs w:val="24"/>
        </w:rPr>
      </w:pPr>
      <w:r w:rsidRPr="004D5D34">
        <w:rPr>
          <w:rFonts w:ascii="Lucida Sans" w:hAnsi="Lucida Sans"/>
          <w:sz w:val="24"/>
          <w:szCs w:val="24"/>
        </w:rPr>
        <w:t>Root samples were collected at 5 different sampling times at intervals of 5 days with the first sampling performed at 5 days</w:t>
      </w:r>
      <w:r w:rsidRPr="004D5D34">
        <w:rPr>
          <w:rFonts w:ascii="Lucida Sans" w:hAnsi="Lucida Sans"/>
        </w:rPr>
        <w:t xml:space="preserve"> </w:t>
      </w:r>
      <w:r w:rsidRPr="004D5D34">
        <w:rPr>
          <w:rFonts w:ascii="Lucida Sans" w:hAnsi="Lucida Sans"/>
          <w:sz w:val="24"/>
          <w:szCs w:val="24"/>
        </w:rPr>
        <w:t xml:space="preserve">after inoculation (DAI) with FOM. </w:t>
      </w:r>
      <w:r w:rsidRPr="004D5D34">
        <w:rPr>
          <w:rFonts w:ascii="Lucida Sans" w:hAnsi="Lucida Sans" w:cs="Times New Roman"/>
          <w:sz w:val="24"/>
          <w:szCs w:val="24"/>
        </w:rPr>
        <w:t xml:space="preserve">Roots were harvested by pressing the sides of each pot to loosen the soil around the roots. Subsequently, each root system was carefully pulled out and shaken gently to remove loosely attached soil, then cut with sterile scissors and roots with adhering rhizosphere soil of the ten plants in the </w:t>
      </w:r>
      <w:r w:rsidRPr="004D5D34">
        <w:rPr>
          <w:rFonts w:ascii="Lucida Sans" w:hAnsi="Lucida Sans" w:cs="Times New Roman"/>
          <w:sz w:val="24"/>
          <w:szCs w:val="24"/>
        </w:rPr>
        <w:lastRenderedPageBreak/>
        <w:t xml:space="preserve">individual pots were pooled into sterile 2 mL collecting tubes. </w:t>
      </w:r>
      <w:r w:rsidRPr="004D5D34">
        <w:rPr>
          <w:rFonts w:ascii="Lucida Sans" w:hAnsi="Lucida Sans"/>
          <w:sz w:val="24"/>
          <w:szCs w:val="24"/>
        </w:rPr>
        <w:t xml:space="preserve">The root samples were divided to allow for both metabarcoding and chemical analysis. </w:t>
      </w:r>
      <w:r w:rsidRPr="004D5D34">
        <w:rPr>
          <w:rFonts w:ascii="Lucida Sans" w:hAnsi="Lucida Sans" w:cs="Times New Roman"/>
          <w:sz w:val="24"/>
          <w:szCs w:val="24"/>
        </w:rPr>
        <w:t xml:space="preserve">Samples for chemical analysis were placed into pre-chilled tubes. Half of the root samples determined for chemical analysis were used in this study, the other half used in another study </w:t>
      </w:r>
      <w:r w:rsidRPr="00420AA1">
        <w:rPr>
          <w:rFonts w:ascii="Lucida Sans" w:hAnsi="Lucida Sans" w:cs="Times New Roman"/>
          <w:sz w:val="24"/>
          <w:szCs w:val="24"/>
        </w:rPr>
        <w:fldChar w:fldCharType="begin" w:fldLock="1"/>
      </w:r>
      <w:r>
        <w:rPr>
          <w:rFonts w:ascii="Lucida Sans" w:hAnsi="Lucida Sans" w:cs="Times New Roman"/>
          <w:sz w:val="24"/>
          <w:szCs w:val="24"/>
        </w:rPr>
        <w:instrText>ADDIN CSL_CITATION {"citationItems":[{"id":"ITEM-1","itemData":{"DOI":"10.1021/acs.jafc.0c05144","ISSN":"15205118","PMID":"33305951","abstract":"Fusarium oxysporum is a destructive root-infecting plant pathogen that causes significant yield losses in many economically important crop species. Hence, a deeper understanding of pathogen infection strategies is needed. With liquid chromatography-tandem mass spectrometry and gas chromatography-time of flight mass spectrometry platforms, we analyzed the metabolic changes in a time-course experiment with Arabidopsis accessions either resistant (Col-0) or susceptible (Ler-0) to isolates of Fusarium oxysporum forma specialis matthioli infection. We showed a concurrent effect of Fusarium-derived polyols and the mycotoxin beauvericin in the suppression of the immune response of susceptible hosts. A significant increase in oxidized glutathione in the resistant host was probably associated with effective reactive oxygen species-mediated resistance responses. Through a combination of targeted and untargeted metabolomics, we demonstrated the concurrent action of several Arabidopsis defense systems as well as the concurrent action of several virulence systems in the fungal attack of susceptible Arabidopsis.","author":[{"dropping-particle":"","family":"Hooshmand","given":"Kourosh","non-dropping-particle":"","parse-names":false,"suffix":""},{"dropping-particle":"","family":"Kudjordjie","given":"Enoch Narh","non-dropping-particle":"","parse-names":false,"suffix":""},{"dropping-particle":"","family":"Nicolaisen","given":"Mogens","non-dropping-particle":"","parse-names":false,"suffix":""},{"dropping-particle":"","family":"Fiehn","given":"Oliver","non-dropping-particle":"","parse-names":false,"suffix":""},{"dropping-particle":"","family":"Fomsgaard","given":"Inge S.","non-dropping-particle":"","parse-names":false,"suffix":""}],"container-title":"Journal of Agricultural and Food Chemistry","id":"ITEM-1","issue":"51","issued":{"date-parts":[["2020"]]},"page":"15335-15344","title":"Mass Spectrometry-Based Metabolomics Reveals a Concurrent Action of Several Chemical Mechanisms in Arabidopsis-Fusarium oxysporum Compatible and Incompatible Interactions","type":"article-journal","volume":"68"},"uris":["http://www.mendeley.com/documents/?uuid=3e37b6b6-520d-4820-bc1b-8e877400fc98"]}],"mendeley":{"formattedCitation":"[8]","plainTextFormattedCitation":"[8]","previouslyFormattedCitation":"[8]"},"properties":{"noteIndex":0},"schema":"https://github.com/citation-style-language/schema/raw/master/csl-citation.json"}</w:instrText>
      </w:r>
      <w:r w:rsidRPr="00420AA1">
        <w:rPr>
          <w:rFonts w:ascii="Lucida Sans" w:hAnsi="Lucida Sans" w:cs="Times New Roman"/>
          <w:sz w:val="24"/>
          <w:szCs w:val="24"/>
        </w:rPr>
        <w:fldChar w:fldCharType="separate"/>
      </w:r>
      <w:r w:rsidRPr="004D5D34">
        <w:rPr>
          <w:rFonts w:ascii="Lucida Sans" w:hAnsi="Lucida Sans" w:cs="Times New Roman"/>
          <w:noProof/>
          <w:sz w:val="24"/>
          <w:szCs w:val="24"/>
        </w:rPr>
        <w:t>[8]</w:t>
      </w:r>
      <w:r w:rsidRPr="00420AA1">
        <w:rPr>
          <w:rFonts w:ascii="Lucida Sans" w:hAnsi="Lucida Sans" w:cs="Times New Roman"/>
          <w:sz w:val="24"/>
          <w:szCs w:val="24"/>
        </w:rPr>
        <w:fldChar w:fldCharType="end"/>
      </w:r>
      <w:r w:rsidRPr="00420AA1">
        <w:rPr>
          <w:rFonts w:ascii="Lucida Sans" w:hAnsi="Lucida Sans" w:cs="Times New Roman"/>
          <w:sz w:val="24"/>
          <w:szCs w:val="24"/>
        </w:rPr>
        <w:t>. S</w:t>
      </w:r>
      <w:r w:rsidRPr="00420AA1">
        <w:rPr>
          <w:rFonts w:ascii="Lucida Sans" w:hAnsi="Lucida Sans"/>
          <w:sz w:val="24"/>
          <w:szCs w:val="24"/>
        </w:rPr>
        <w:t xml:space="preserve">hoot </w:t>
      </w:r>
      <w:r w:rsidRPr="00420AA1">
        <w:rPr>
          <w:rFonts w:ascii="Lucida Sans" w:hAnsi="Lucida Sans" w:cs="Arial"/>
          <w:sz w:val="24"/>
          <w:szCs w:val="24"/>
        </w:rPr>
        <w:t>(stems</w:t>
      </w:r>
      <w:r w:rsidRPr="004D5D34">
        <w:rPr>
          <w:rFonts w:ascii="Lucida Sans" w:hAnsi="Lucida Sans" w:cs="Arial"/>
          <w:sz w:val="24"/>
          <w:szCs w:val="24"/>
        </w:rPr>
        <w:t xml:space="preserve"> and leaves of plants) </w:t>
      </w:r>
      <w:r w:rsidRPr="004D5D34">
        <w:rPr>
          <w:rFonts w:ascii="Lucida Sans" w:hAnsi="Lucida Sans"/>
          <w:sz w:val="24"/>
          <w:szCs w:val="24"/>
        </w:rPr>
        <w:t xml:space="preserve">samples were taken for FOM quantification. </w:t>
      </w:r>
      <w:r w:rsidRPr="004D5D34">
        <w:rPr>
          <w:rFonts w:ascii="Lucida Sans" w:hAnsi="Lucida Sans" w:cs="Times New Roman"/>
          <w:sz w:val="24"/>
          <w:szCs w:val="24"/>
        </w:rPr>
        <w:t xml:space="preserve">Harvested samples were immediately snap-frozen in liquid nitrogen and stored at </w:t>
      </w:r>
      <w:r w:rsidRPr="004D5D34">
        <w:rPr>
          <w:rFonts w:ascii="Lucida Sans" w:hAnsi="Lucida Sans"/>
          <w:sz w:val="24"/>
          <w:szCs w:val="24"/>
        </w:rPr>
        <w:t xml:space="preserve">-20 ºC (samples for metabarcoding) or -80 ºC (samples for chemical analysis). Root and shoot samples were lyophilized for 3 days. </w:t>
      </w:r>
      <w:r w:rsidRPr="004D5D34">
        <w:rPr>
          <w:rFonts w:ascii="Lucida Sans" w:hAnsi="Lucida Sans" w:cs="Times New Roman"/>
          <w:sz w:val="24"/>
          <w:szCs w:val="24"/>
        </w:rPr>
        <w:t xml:space="preserve">All lyophilized samples were </w:t>
      </w:r>
      <w:r w:rsidRPr="004D5D34">
        <w:rPr>
          <w:rFonts w:ascii="Lucida Sans" w:hAnsi="Lucida Sans"/>
          <w:sz w:val="24"/>
          <w:szCs w:val="24"/>
        </w:rPr>
        <w:t xml:space="preserve">stored at -20 ºC prior to downstream processing. </w:t>
      </w:r>
      <w:r w:rsidRPr="004D5D34">
        <w:rPr>
          <w:rFonts w:ascii="Lucida Sans" w:hAnsi="Lucida Sans" w:cs="Times New Roman"/>
          <w:sz w:val="24"/>
          <w:szCs w:val="24"/>
        </w:rPr>
        <w:t xml:space="preserve"> </w:t>
      </w:r>
    </w:p>
    <w:p w14:paraId="6D39D742" w14:textId="77777777" w:rsidR="00FE089E" w:rsidRPr="004D5D34" w:rsidRDefault="00FE089E" w:rsidP="00FE089E">
      <w:pPr>
        <w:autoSpaceDE w:val="0"/>
        <w:autoSpaceDN w:val="0"/>
        <w:adjustRightInd w:val="0"/>
        <w:spacing w:after="0" w:line="360" w:lineRule="auto"/>
        <w:jc w:val="both"/>
        <w:rPr>
          <w:rFonts w:ascii="Lucida Sans" w:hAnsi="Lucida Sans"/>
          <w:sz w:val="24"/>
          <w:szCs w:val="24"/>
        </w:rPr>
      </w:pPr>
      <w:r w:rsidRPr="004D5D34">
        <w:rPr>
          <w:rFonts w:ascii="Lucida Sans" w:hAnsi="Lucida Sans" w:cs="Times New Roman"/>
          <w:sz w:val="24"/>
          <w:szCs w:val="24"/>
        </w:rPr>
        <w:t xml:space="preserve"> </w:t>
      </w:r>
    </w:p>
    <w:p w14:paraId="5F03EB06" w14:textId="77777777" w:rsidR="00FE089E" w:rsidRPr="004D5D34" w:rsidRDefault="00FE089E" w:rsidP="00FE089E">
      <w:pPr>
        <w:spacing w:line="360" w:lineRule="auto"/>
        <w:jc w:val="both"/>
        <w:rPr>
          <w:rFonts w:ascii="Lucida Sans" w:hAnsi="Lucida Sans"/>
          <w:b/>
          <w:sz w:val="24"/>
        </w:rPr>
      </w:pPr>
      <w:r w:rsidRPr="004D5D34">
        <w:rPr>
          <w:rFonts w:ascii="Lucida Sans" w:hAnsi="Lucida Sans"/>
          <w:b/>
          <w:sz w:val="24"/>
        </w:rPr>
        <w:t>DNA extraction</w:t>
      </w:r>
    </w:p>
    <w:p w14:paraId="345C1C53" w14:textId="77777777" w:rsidR="00FE089E" w:rsidRPr="004D5D34" w:rsidRDefault="00FE089E" w:rsidP="00FE089E">
      <w:pPr>
        <w:spacing w:line="360" w:lineRule="auto"/>
        <w:jc w:val="both"/>
        <w:rPr>
          <w:rFonts w:ascii="Lucida Sans" w:hAnsi="Lucida Sans"/>
          <w:b/>
          <w:sz w:val="24"/>
        </w:rPr>
      </w:pPr>
      <w:r w:rsidRPr="004D5D34">
        <w:rPr>
          <w:rFonts w:ascii="Lucida Sans" w:hAnsi="Lucida Sans" w:cs="Times New Roman"/>
          <w:sz w:val="24"/>
          <w:szCs w:val="24"/>
        </w:rPr>
        <w:t xml:space="preserve">Lyophilized samples were </w:t>
      </w:r>
      <w:r w:rsidRPr="004D5D34">
        <w:rPr>
          <w:rFonts w:ascii="Lucida Sans" w:hAnsi="Lucida Sans" w:cs="SrrfyvAdvTT86d47313"/>
          <w:sz w:val="24"/>
          <w:szCs w:val="24"/>
        </w:rPr>
        <w:t xml:space="preserve">ground using sterile steel beads in a Geno/Grinder2000 </w:t>
      </w:r>
      <w:r w:rsidRPr="004D5D34">
        <w:rPr>
          <w:rFonts w:ascii="Lucida Sans" w:hAnsi="Lucida Sans"/>
          <w:sz w:val="24"/>
          <w:szCs w:val="24"/>
          <w:shd w:val="clear" w:color="auto" w:fill="FFFFFF"/>
        </w:rPr>
        <w:t>(</w:t>
      </w:r>
      <w:proofErr w:type="spellStart"/>
      <w:r w:rsidRPr="004D5D34">
        <w:rPr>
          <w:rFonts w:ascii="Lucida Sans" w:hAnsi="Lucida Sans"/>
          <w:sz w:val="24"/>
          <w:szCs w:val="24"/>
          <w:shd w:val="clear" w:color="auto" w:fill="FFFFFF"/>
        </w:rPr>
        <w:t>Spex</w:t>
      </w:r>
      <w:proofErr w:type="spellEnd"/>
      <w:r w:rsidRPr="004D5D34">
        <w:rPr>
          <w:rFonts w:ascii="Lucida Sans" w:hAnsi="Lucida Sans"/>
          <w:sz w:val="24"/>
          <w:szCs w:val="24"/>
          <w:shd w:val="clear" w:color="auto" w:fill="FFFFFF"/>
        </w:rPr>
        <w:t>, Metuchen, NJ, USA)</w:t>
      </w:r>
      <w:r w:rsidRPr="004D5D34">
        <w:rPr>
          <w:rFonts w:ascii="Lucida Sans" w:hAnsi="Lucida Sans" w:cs="SrrfyvAdvTT86d47313"/>
          <w:sz w:val="24"/>
          <w:szCs w:val="24"/>
        </w:rPr>
        <w:t xml:space="preserve"> at 1500 rpm for 3 × 30 s.</w:t>
      </w:r>
      <w:r w:rsidRPr="004D5D34">
        <w:rPr>
          <w:rFonts w:ascii="Lucida Sans" w:hAnsi="Lucida Sans" w:cs="Times New Roman"/>
          <w:sz w:val="24"/>
          <w:szCs w:val="24"/>
        </w:rPr>
        <w:t xml:space="preserve"> For both root and shoot DNA extraction, we used </w:t>
      </w:r>
      <w:r w:rsidRPr="004D5D34">
        <w:rPr>
          <w:rFonts w:ascii="Lucida Sans" w:hAnsi="Lucida Sans" w:cs="SrrfyvAdvTT86d47313"/>
          <w:sz w:val="24"/>
          <w:szCs w:val="24"/>
        </w:rPr>
        <w:t xml:space="preserve">250 mg of ground sample. Root DNA extraction was done using the </w:t>
      </w:r>
      <w:proofErr w:type="spellStart"/>
      <w:r w:rsidRPr="004D5D34">
        <w:rPr>
          <w:rFonts w:ascii="Lucida Sans" w:hAnsi="Lucida Sans" w:cs="SrrfyvAdvTT86d47313"/>
          <w:sz w:val="24"/>
          <w:szCs w:val="24"/>
        </w:rPr>
        <w:t>PowerLyzer</w:t>
      </w:r>
      <w:proofErr w:type="spellEnd"/>
      <w:r w:rsidRPr="004D5D34">
        <w:rPr>
          <w:rFonts w:ascii="Lucida Sans" w:hAnsi="Lucida Sans" w:cs="RwbmqhAdvTT86d47313+21"/>
          <w:sz w:val="24"/>
          <w:szCs w:val="24"/>
        </w:rPr>
        <w:t xml:space="preserve">™ </w:t>
      </w:r>
      <w:proofErr w:type="spellStart"/>
      <w:r w:rsidRPr="004D5D34">
        <w:rPr>
          <w:rFonts w:ascii="Lucida Sans" w:hAnsi="Lucida Sans" w:cs="SrrfyvAdvTT86d47313"/>
          <w:sz w:val="24"/>
          <w:szCs w:val="24"/>
        </w:rPr>
        <w:t>PowerSoil</w:t>
      </w:r>
      <w:proofErr w:type="spellEnd"/>
      <w:r w:rsidRPr="004D5D34">
        <w:rPr>
          <w:rFonts w:ascii="Lucida Sans" w:hAnsi="Lucida Sans" w:cs="SrrfyvAdvTT86d47313"/>
          <w:sz w:val="24"/>
          <w:szCs w:val="24"/>
        </w:rPr>
        <w:t>® DNA Isolation Kit (Mo Bio Laboratories,</w:t>
      </w:r>
      <w:r w:rsidRPr="004D5D34">
        <w:rPr>
          <w:rFonts w:ascii="Lucida Sans" w:hAnsi="Lucida Sans" w:cs="MmfvhdAdvTT99c4c969"/>
          <w:sz w:val="24"/>
          <w:szCs w:val="24"/>
        </w:rPr>
        <w:t xml:space="preserve"> </w:t>
      </w:r>
      <w:r w:rsidRPr="004D5D34">
        <w:rPr>
          <w:rFonts w:ascii="Lucida Sans" w:hAnsi="Lucida Sans" w:cs="SrrfyvAdvTT86d47313"/>
          <w:sz w:val="24"/>
          <w:szCs w:val="24"/>
        </w:rPr>
        <w:t xml:space="preserve">Carlsbad, CA, USA). Shoot DNA was extracted using the </w:t>
      </w:r>
      <w:proofErr w:type="spellStart"/>
      <w:r w:rsidRPr="004D5D34">
        <w:rPr>
          <w:rFonts w:ascii="Lucida Sans" w:hAnsi="Lucida Sans" w:cs="SrrfyvAdvTT86d47313"/>
          <w:sz w:val="24"/>
          <w:szCs w:val="24"/>
        </w:rPr>
        <w:t>DNeasy</w:t>
      </w:r>
      <w:proofErr w:type="spellEnd"/>
      <w:r w:rsidRPr="004D5D34">
        <w:rPr>
          <w:rFonts w:ascii="Lucida Sans" w:hAnsi="Lucida Sans" w:cs="SrrfyvAdvTT86d47313"/>
          <w:sz w:val="24"/>
          <w:szCs w:val="24"/>
        </w:rPr>
        <w:t xml:space="preserve"> Plant Mini kit (Qiagen, Hilden, Germany) according to the manufacturer</w:t>
      </w:r>
      <w:r w:rsidRPr="004D5D34">
        <w:rPr>
          <w:rFonts w:ascii="Lucida Sans" w:hAnsi="Lucida Sans" w:cs="PstglnAdvTT86d47313+20"/>
          <w:sz w:val="24"/>
          <w:szCs w:val="24"/>
        </w:rPr>
        <w:t>’</w:t>
      </w:r>
      <w:r w:rsidRPr="004D5D34">
        <w:rPr>
          <w:rFonts w:ascii="Lucida Sans" w:hAnsi="Lucida Sans" w:cs="SrrfyvAdvTT86d47313"/>
          <w:sz w:val="24"/>
          <w:szCs w:val="24"/>
        </w:rPr>
        <w:t xml:space="preserve">s instructions. The extracted shoot and root DNA samples were stored at </w:t>
      </w:r>
      <w:r w:rsidRPr="004D5D34">
        <w:rPr>
          <w:rFonts w:ascii="Arial" w:hAnsi="Arial" w:cs="Arial"/>
          <w:sz w:val="24"/>
          <w:szCs w:val="24"/>
        </w:rPr>
        <w:t>−</w:t>
      </w:r>
      <w:r w:rsidRPr="004D5D34">
        <w:rPr>
          <w:rFonts w:ascii="Lucida Sans" w:hAnsi="Lucida Sans" w:cs="JdkkvtAdvTT86d47313+22"/>
          <w:sz w:val="24"/>
          <w:szCs w:val="24"/>
        </w:rPr>
        <w:t xml:space="preserve"> </w:t>
      </w:r>
      <w:r w:rsidRPr="004D5D34">
        <w:rPr>
          <w:rFonts w:ascii="Lucida Sans" w:hAnsi="Lucida Sans" w:cs="SrrfyvAdvTT86d47313"/>
          <w:sz w:val="24"/>
          <w:szCs w:val="24"/>
        </w:rPr>
        <w:t xml:space="preserve">20 </w:t>
      </w:r>
      <w:r w:rsidRPr="004D5D34">
        <w:rPr>
          <w:rFonts w:ascii="Lucida Sans" w:hAnsi="Lucida Sans"/>
          <w:sz w:val="24"/>
          <w:szCs w:val="24"/>
        </w:rPr>
        <w:t>ºC</w:t>
      </w:r>
      <w:r w:rsidRPr="004D5D34">
        <w:rPr>
          <w:rFonts w:ascii="Lucida Sans" w:hAnsi="Lucida Sans" w:cs="SrrfyvAdvTT86d47313"/>
          <w:sz w:val="24"/>
          <w:szCs w:val="24"/>
        </w:rPr>
        <w:t xml:space="preserve"> and subsequently used for FOM quantification or sequencing library preparation.</w:t>
      </w:r>
    </w:p>
    <w:p w14:paraId="4CB75925" w14:textId="77777777" w:rsidR="00FE089E" w:rsidRPr="004D5D34" w:rsidRDefault="00FE089E" w:rsidP="00FE089E">
      <w:pPr>
        <w:spacing w:line="360" w:lineRule="auto"/>
        <w:jc w:val="both"/>
        <w:rPr>
          <w:rFonts w:ascii="Lucida Sans" w:hAnsi="Lucida Sans"/>
          <w:b/>
          <w:sz w:val="24"/>
          <w:szCs w:val="20"/>
        </w:rPr>
      </w:pPr>
      <w:r w:rsidRPr="004D5D34">
        <w:rPr>
          <w:rFonts w:ascii="Lucida Sans" w:hAnsi="Lucida Sans"/>
          <w:b/>
          <w:sz w:val="24"/>
          <w:szCs w:val="20"/>
        </w:rPr>
        <w:t>FOM quantification in shoots</w:t>
      </w:r>
    </w:p>
    <w:p w14:paraId="30E3B4BD" w14:textId="77777777" w:rsidR="00FE089E" w:rsidRPr="004D5D34" w:rsidRDefault="00FE089E" w:rsidP="00FE089E">
      <w:pPr>
        <w:spacing w:line="360" w:lineRule="auto"/>
        <w:jc w:val="both"/>
        <w:rPr>
          <w:rFonts w:ascii="Lucida Sans" w:eastAsia="Times New Roman" w:hAnsi="Lucida Sans" w:cs="Calibri"/>
          <w:sz w:val="24"/>
          <w:szCs w:val="24"/>
          <w:lang w:eastAsia="da-DK"/>
        </w:rPr>
      </w:pPr>
      <w:r w:rsidRPr="004D5D34">
        <w:rPr>
          <w:rFonts w:ascii="Lucida Sans" w:hAnsi="Lucida Sans" w:cs="Arial"/>
          <w:sz w:val="24"/>
          <w:szCs w:val="24"/>
        </w:rPr>
        <w:t xml:space="preserve">We estimated </w:t>
      </w:r>
      <w:r w:rsidRPr="004D5D34">
        <w:rPr>
          <w:rFonts w:ascii="Lucida Sans" w:hAnsi="Lucida Sans" w:cs="Arial"/>
          <w:i/>
          <w:iCs/>
          <w:sz w:val="24"/>
          <w:szCs w:val="24"/>
        </w:rPr>
        <w:t>F. oxysporum</w:t>
      </w:r>
      <w:r w:rsidRPr="004D5D34">
        <w:rPr>
          <w:rFonts w:ascii="Lucida Sans" w:hAnsi="Lucida Sans" w:cs="Arial"/>
          <w:sz w:val="24"/>
          <w:szCs w:val="24"/>
        </w:rPr>
        <w:t xml:space="preserve"> biomass in </w:t>
      </w:r>
      <w:r w:rsidRPr="004D5D34">
        <w:rPr>
          <w:rFonts w:ascii="Lucida Sans" w:hAnsi="Lucida Sans"/>
          <w:sz w:val="24"/>
          <w:szCs w:val="24"/>
        </w:rPr>
        <w:t>inoculated</w:t>
      </w:r>
      <w:r w:rsidRPr="004D5D34">
        <w:rPr>
          <w:rFonts w:ascii="Lucida Sans" w:hAnsi="Lucida Sans" w:cs="Arial"/>
          <w:sz w:val="24"/>
          <w:szCs w:val="24"/>
        </w:rPr>
        <w:t xml:space="preserve"> and non-</w:t>
      </w:r>
      <w:r w:rsidRPr="004D5D34">
        <w:rPr>
          <w:rFonts w:ascii="Lucida Sans" w:hAnsi="Lucida Sans"/>
          <w:sz w:val="24"/>
          <w:szCs w:val="24"/>
        </w:rPr>
        <w:t>inoculated</w:t>
      </w:r>
      <w:r w:rsidRPr="004D5D34">
        <w:rPr>
          <w:rFonts w:ascii="Lucida Sans" w:hAnsi="Lucida Sans" w:cs="Arial"/>
          <w:sz w:val="24"/>
          <w:szCs w:val="24"/>
        </w:rPr>
        <w:t xml:space="preserve"> shoot samples, using quantitative PCR (qPCR).</w:t>
      </w:r>
      <w:r w:rsidRPr="004D5D34">
        <w:rPr>
          <w:rFonts w:ascii="Lucida Sans" w:hAnsi="Lucida Sans" w:cs="Times New Roman"/>
          <w:sz w:val="24"/>
          <w:szCs w:val="24"/>
        </w:rPr>
        <w:t xml:space="preserve"> </w:t>
      </w:r>
      <w:r w:rsidRPr="004D5D34">
        <w:rPr>
          <w:rFonts w:ascii="Lucida Sans" w:hAnsi="Lucida Sans" w:cs="Arial"/>
          <w:sz w:val="24"/>
          <w:szCs w:val="24"/>
        </w:rPr>
        <w:t xml:space="preserve">We used the </w:t>
      </w:r>
      <w:r w:rsidRPr="004D5D34">
        <w:rPr>
          <w:rFonts w:ascii="Lucida Sans" w:hAnsi="Lucida Sans" w:cs="Arial"/>
          <w:i/>
          <w:iCs/>
          <w:sz w:val="24"/>
          <w:szCs w:val="24"/>
        </w:rPr>
        <w:t>F. oxysporum</w:t>
      </w:r>
      <w:r w:rsidRPr="004D5D34">
        <w:rPr>
          <w:rFonts w:ascii="Lucida Sans" w:hAnsi="Lucida Sans" w:cs="Arial"/>
          <w:sz w:val="24"/>
          <w:szCs w:val="24"/>
        </w:rPr>
        <w:t xml:space="preserve"> specific primers F 5’- </w:t>
      </w:r>
      <w:r w:rsidRPr="004D5D34">
        <w:rPr>
          <w:rFonts w:ascii="Lucida Sans" w:eastAsia="Times New Roman" w:hAnsi="Lucida Sans" w:cs="Calibri"/>
          <w:sz w:val="24"/>
          <w:szCs w:val="24"/>
          <w:lang w:eastAsia="da-DK"/>
        </w:rPr>
        <w:t>CCTGTTCGAGCGTCATTTCA-3’ and R 5’- GAATTAACGCGAGTCCCA ACAC -3</w:t>
      </w:r>
      <w:r w:rsidRPr="004D5D34">
        <w:rPr>
          <w:rFonts w:ascii="Lucida Sans" w:hAnsi="Lucida Sans" w:cs="Arial"/>
          <w:sz w:val="24"/>
          <w:szCs w:val="24"/>
        </w:rPr>
        <w:t>. The PCR reaction consisted of 2.5</w:t>
      </w:r>
      <w:r w:rsidRPr="004D5D34">
        <w:rPr>
          <w:rFonts w:ascii="Lucida Sans" w:hAnsi="Lucida Sans" w:cs="Arial"/>
          <w:sz w:val="24"/>
          <w:szCs w:val="24"/>
          <w:shd w:val="clear" w:color="auto" w:fill="FFFFFF"/>
        </w:rPr>
        <w:t xml:space="preserve"> </w:t>
      </w:r>
      <w:proofErr w:type="spellStart"/>
      <w:r w:rsidRPr="004D5D34">
        <w:rPr>
          <w:rFonts w:ascii="Calibri" w:hAnsi="Calibri" w:cs="Calibri"/>
          <w:sz w:val="24"/>
          <w:szCs w:val="24"/>
          <w:shd w:val="clear" w:color="auto" w:fill="FFFFFF"/>
        </w:rPr>
        <w:t>μ</w:t>
      </w:r>
      <w:r w:rsidRPr="00420AA1">
        <w:rPr>
          <w:rFonts w:ascii="Lucida Sans" w:hAnsi="Lucida Sans" w:cs="Arial"/>
          <w:sz w:val="24"/>
          <w:szCs w:val="24"/>
          <w:shd w:val="clear" w:color="auto" w:fill="FFFFFF"/>
        </w:rPr>
        <w:t>l</w:t>
      </w:r>
      <w:proofErr w:type="spellEnd"/>
      <w:r w:rsidRPr="00420AA1">
        <w:rPr>
          <w:rFonts w:ascii="Lucida Sans" w:hAnsi="Lucida Sans" w:cs="Arial"/>
          <w:sz w:val="24"/>
          <w:szCs w:val="24"/>
        </w:rPr>
        <w:t xml:space="preserve"> template, </w:t>
      </w:r>
      <w:r w:rsidRPr="00420AA1">
        <w:rPr>
          <w:rFonts w:ascii="Lucida Sans" w:hAnsi="Lucida Sans" w:cs="Arial"/>
          <w:sz w:val="24"/>
          <w:szCs w:val="24"/>
          <w:shd w:val="clear" w:color="auto" w:fill="FFFFFF"/>
        </w:rPr>
        <w:t xml:space="preserve">0.375 </w:t>
      </w:r>
      <w:proofErr w:type="spellStart"/>
      <w:r w:rsidRPr="004D5D34">
        <w:rPr>
          <w:rFonts w:ascii="Calibri" w:hAnsi="Calibri" w:cs="Calibri"/>
          <w:sz w:val="24"/>
          <w:szCs w:val="24"/>
          <w:shd w:val="clear" w:color="auto" w:fill="FFFFFF"/>
        </w:rPr>
        <w:t>μ</w:t>
      </w:r>
      <w:r w:rsidRPr="00420AA1">
        <w:rPr>
          <w:rFonts w:ascii="Lucida Sans" w:hAnsi="Lucida Sans" w:cs="Arial"/>
          <w:sz w:val="24"/>
          <w:szCs w:val="24"/>
          <w:shd w:val="clear" w:color="auto" w:fill="FFFFFF"/>
        </w:rPr>
        <w:t>l</w:t>
      </w:r>
      <w:proofErr w:type="spellEnd"/>
      <w:r w:rsidRPr="00420AA1">
        <w:rPr>
          <w:rFonts w:ascii="Lucida Sans" w:hAnsi="Lucida Sans" w:cs="Arial"/>
          <w:sz w:val="24"/>
          <w:szCs w:val="24"/>
          <w:shd w:val="clear" w:color="auto" w:fill="FFFFFF"/>
        </w:rPr>
        <w:t xml:space="preserve"> each of forward and reverse primers (10 </w:t>
      </w:r>
      <w:proofErr w:type="spellStart"/>
      <w:r w:rsidRPr="004D5D34">
        <w:rPr>
          <w:rFonts w:ascii="Calibri" w:hAnsi="Calibri" w:cs="Calibri"/>
          <w:sz w:val="24"/>
          <w:szCs w:val="24"/>
          <w:shd w:val="clear" w:color="auto" w:fill="FFFFFF"/>
        </w:rPr>
        <w:t>μ</w:t>
      </w:r>
      <w:r w:rsidRPr="00420AA1">
        <w:rPr>
          <w:rFonts w:ascii="Lucida Sans" w:hAnsi="Lucida Sans" w:cs="Arial"/>
          <w:sz w:val="24"/>
          <w:szCs w:val="24"/>
          <w:shd w:val="clear" w:color="auto" w:fill="FFFFFF"/>
        </w:rPr>
        <w:t>M</w:t>
      </w:r>
      <w:proofErr w:type="spellEnd"/>
      <w:r w:rsidRPr="00420AA1">
        <w:rPr>
          <w:rFonts w:ascii="Lucida Sans" w:hAnsi="Lucida Sans" w:cs="Arial"/>
          <w:sz w:val="24"/>
          <w:szCs w:val="24"/>
          <w:shd w:val="clear" w:color="auto" w:fill="FFFFFF"/>
        </w:rPr>
        <w:t xml:space="preserve"> stock), 3 </w:t>
      </w:r>
      <w:proofErr w:type="spellStart"/>
      <w:r w:rsidRPr="004D5D34">
        <w:rPr>
          <w:rFonts w:ascii="Calibri" w:hAnsi="Calibri" w:cs="Calibri"/>
          <w:sz w:val="24"/>
          <w:szCs w:val="24"/>
          <w:shd w:val="clear" w:color="auto" w:fill="FFFFFF"/>
        </w:rPr>
        <w:t>μ</w:t>
      </w:r>
      <w:r w:rsidRPr="00420AA1">
        <w:rPr>
          <w:rFonts w:ascii="Lucida Sans" w:hAnsi="Lucida Sans" w:cs="Arial"/>
          <w:sz w:val="24"/>
          <w:szCs w:val="24"/>
          <w:shd w:val="clear" w:color="auto" w:fill="FFFFFF"/>
        </w:rPr>
        <w:t>l</w:t>
      </w:r>
      <w:proofErr w:type="spellEnd"/>
      <w:r w:rsidRPr="00420AA1">
        <w:rPr>
          <w:rFonts w:ascii="Lucida Sans" w:hAnsi="Lucida Sans" w:cs="Arial"/>
          <w:sz w:val="24"/>
          <w:szCs w:val="24"/>
          <w:shd w:val="clear" w:color="auto" w:fill="FFFFFF"/>
        </w:rPr>
        <w:t xml:space="preserve"> of water, and 6.25 </w:t>
      </w:r>
      <w:proofErr w:type="spellStart"/>
      <w:r w:rsidRPr="004D5D34">
        <w:rPr>
          <w:rFonts w:ascii="Calibri" w:hAnsi="Calibri" w:cs="Calibri"/>
          <w:sz w:val="24"/>
          <w:szCs w:val="24"/>
          <w:shd w:val="clear" w:color="auto" w:fill="FFFFFF"/>
        </w:rPr>
        <w:t>μ</w:t>
      </w:r>
      <w:r w:rsidRPr="00420AA1">
        <w:rPr>
          <w:rFonts w:ascii="Lucida Sans" w:hAnsi="Lucida Sans" w:cs="Arial"/>
          <w:sz w:val="24"/>
          <w:szCs w:val="24"/>
          <w:shd w:val="clear" w:color="auto" w:fill="FFFFFF"/>
        </w:rPr>
        <w:t>l</w:t>
      </w:r>
      <w:proofErr w:type="spellEnd"/>
      <w:r w:rsidRPr="00420AA1">
        <w:rPr>
          <w:rFonts w:ascii="Lucida Sans" w:hAnsi="Lucida Sans" w:cs="Arial"/>
          <w:sz w:val="24"/>
          <w:szCs w:val="24"/>
          <w:shd w:val="clear" w:color="auto" w:fill="FFFFFF"/>
        </w:rPr>
        <w:t xml:space="preserve"> of Bio </w:t>
      </w:r>
      <w:proofErr w:type="spellStart"/>
      <w:r w:rsidRPr="00420AA1">
        <w:rPr>
          <w:rFonts w:ascii="Lucida Sans" w:hAnsi="Lucida Sans" w:cs="Arial"/>
          <w:sz w:val="24"/>
          <w:szCs w:val="24"/>
          <w:shd w:val="clear" w:color="auto" w:fill="FFFFFF"/>
        </w:rPr>
        <w:t>SyGreen</w:t>
      </w:r>
      <w:proofErr w:type="spellEnd"/>
      <w:r w:rsidRPr="00420AA1">
        <w:rPr>
          <w:rFonts w:ascii="Lucida Sans" w:hAnsi="Lucida Sans" w:cs="Arial"/>
          <w:sz w:val="24"/>
          <w:szCs w:val="24"/>
          <w:shd w:val="clear" w:color="auto" w:fill="FFFFFF"/>
        </w:rPr>
        <w:t xml:space="preserve"> Mix Lo-</w:t>
      </w:r>
      <w:proofErr w:type="spellStart"/>
      <w:r w:rsidRPr="00420AA1">
        <w:rPr>
          <w:rFonts w:ascii="Lucida Sans" w:hAnsi="Lucida Sans" w:cs="Arial"/>
          <w:sz w:val="24"/>
          <w:szCs w:val="24"/>
          <w:shd w:val="clear" w:color="auto" w:fill="FFFFFF"/>
        </w:rPr>
        <w:t>Rox</w:t>
      </w:r>
      <w:proofErr w:type="spellEnd"/>
      <w:r w:rsidRPr="00420AA1">
        <w:rPr>
          <w:rFonts w:ascii="Lucida Sans" w:hAnsi="Lucida Sans" w:cs="Arial"/>
          <w:sz w:val="24"/>
          <w:szCs w:val="24"/>
          <w:shd w:val="clear" w:color="auto" w:fill="FFFFFF"/>
        </w:rPr>
        <w:t xml:space="preserve"> (PCR Biosystems, Ltd., London, UK). For positive and negative controls, 2 </w:t>
      </w:r>
      <w:proofErr w:type="spellStart"/>
      <w:r w:rsidRPr="004D5D34">
        <w:rPr>
          <w:rFonts w:ascii="Calibri" w:hAnsi="Calibri" w:cs="Calibri"/>
          <w:sz w:val="24"/>
          <w:szCs w:val="24"/>
          <w:shd w:val="clear" w:color="auto" w:fill="FFFFFF"/>
        </w:rPr>
        <w:t>μ</w:t>
      </w:r>
      <w:r w:rsidRPr="00420AA1">
        <w:rPr>
          <w:rFonts w:ascii="Lucida Sans" w:hAnsi="Lucida Sans" w:cs="Arial"/>
          <w:sz w:val="24"/>
          <w:szCs w:val="24"/>
          <w:shd w:val="clear" w:color="auto" w:fill="FFFFFF"/>
        </w:rPr>
        <w:t>l</w:t>
      </w:r>
      <w:proofErr w:type="spellEnd"/>
      <w:r w:rsidRPr="00420AA1">
        <w:rPr>
          <w:rFonts w:ascii="Lucida Sans" w:hAnsi="Lucida Sans" w:cs="Arial"/>
          <w:sz w:val="24"/>
          <w:szCs w:val="24"/>
          <w:shd w:val="clear" w:color="auto" w:fill="FFFFFF"/>
        </w:rPr>
        <w:t xml:space="preserve"> of template (dilutions of FOM DNA or sterile water) </w:t>
      </w:r>
      <w:r w:rsidRPr="004D5D34">
        <w:rPr>
          <w:rFonts w:ascii="Lucida Sans" w:hAnsi="Lucida Sans" w:cs="Arial"/>
          <w:sz w:val="24"/>
          <w:szCs w:val="24"/>
          <w:shd w:val="clear" w:color="auto" w:fill="FFFFFF"/>
        </w:rPr>
        <w:t xml:space="preserve">were added. Amplification reactions were performed with 2 replicates per sample using a </w:t>
      </w:r>
      <w:proofErr w:type="spellStart"/>
      <w:r w:rsidRPr="004D5D34">
        <w:rPr>
          <w:rFonts w:ascii="Lucida Sans" w:hAnsi="Lucida Sans" w:cs="Arial"/>
          <w:sz w:val="24"/>
          <w:szCs w:val="24"/>
          <w:shd w:val="clear" w:color="auto" w:fill="FFFFFF"/>
        </w:rPr>
        <w:t>ViiA</w:t>
      </w:r>
      <w:proofErr w:type="spellEnd"/>
      <w:r w:rsidRPr="004D5D34">
        <w:rPr>
          <w:rFonts w:ascii="Lucida Sans" w:hAnsi="Lucida Sans" w:cs="Arial"/>
          <w:sz w:val="24"/>
          <w:szCs w:val="24"/>
          <w:shd w:val="clear" w:color="auto" w:fill="FFFFFF"/>
        </w:rPr>
        <w:t xml:space="preserve"> </w:t>
      </w:r>
      <w:r w:rsidRPr="004D5D34">
        <w:rPr>
          <w:rFonts w:ascii="Lucida Sans" w:hAnsi="Lucida Sans" w:cs="Arial"/>
          <w:sz w:val="24"/>
          <w:szCs w:val="24"/>
          <w:shd w:val="clear" w:color="auto" w:fill="FFFFFF"/>
          <w:vertAlign w:val="superscript"/>
        </w:rPr>
        <w:t>TM</w:t>
      </w:r>
      <w:r w:rsidRPr="004D5D34">
        <w:rPr>
          <w:rFonts w:ascii="Lucida Sans" w:hAnsi="Lucida Sans" w:cs="Arial"/>
          <w:sz w:val="24"/>
          <w:szCs w:val="24"/>
          <w:shd w:val="clear" w:color="auto" w:fill="FFFFFF"/>
        </w:rPr>
        <w:t xml:space="preserve"> 7 Real-time PCR system (Life </w:t>
      </w:r>
      <w:r w:rsidRPr="004D5D34">
        <w:rPr>
          <w:rFonts w:ascii="Lucida Sans" w:hAnsi="Lucida Sans" w:cs="Arial"/>
          <w:sz w:val="24"/>
          <w:szCs w:val="24"/>
          <w:shd w:val="clear" w:color="auto" w:fill="FFFFFF"/>
        </w:rPr>
        <w:lastRenderedPageBreak/>
        <w:t xml:space="preserve">Technologies, CA, USA). Thermal cycling conditions included an initial denaturation at 95°C for 10 minutes followed by 40 cycles of 95 </w:t>
      </w:r>
      <w:r w:rsidRPr="004D5D34">
        <w:rPr>
          <w:rFonts w:ascii="Lucida Sans" w:hAnsi="Lucida Sans"/>
          <w:sz w:val="24"/>
          <w:szCs w:val="24"/>
        </w:rPr>
        <w:t>ºC</w:t>
      </w:r>
      <w:r w:rsidRPr="004D5D34">
        <w:rPr>
          <w:rFonts w:ascii="Lucida Sans" w:hAnsi="Lucida Sans" w:cs="Arial"/>
          <w:sz w:val="24"/>
          <w:szCs w:val="24"/>
          <w:shd w:val="clear" w:color="auto" w:fill="FFFFFF"/>
        </w:rPr>
        <w:t xml:space="preserve"> for 15 seconds and 58 </w:t>
      </w:r>
      <w:r w:rsidRPr="004D5D34">
        <w:rPr>
          <w:rFonts w:ascii="Lucida Sans" w:hAnsi="Lucida Sans"/>
          <w:sz w:val="24"/>
          <w:szCs w:val="24"/>
        </w:rPr>
        <w:t>ºC</w:t>
      </w:r>
      <w:r w:rsidRPr="004D5D34">
        <w:rPr>
          <w:rFonts w:ascii="Lucida Sans" w:hAnsi="Lucida Sans" w:cs="Arial"/>
          <w:sz w:val="24"/>
          <w:szCs w:val="24"/>
          <w:shd w:val="clear" w:color="auto" w:fill="FFFFFF"/>
        </w:rPr>
        <w:t xml:space="preserve"> for 1 minute. Standards were included in the run using a 10x dilution series of FOM DNA with an initial concentration of </w:t>
      </w:r>
      <w:r w:rsidRPr="004D5D34">
        <w:rPr>
          <w:rFonts w:ascii="Lucida Sans" w:hAnsi="Lucida Sans"/>
          <w:sz w:val="24"/>
          <w:szCs w:val="24"/>
        </w:rPr>
        <w:t>2.05 ng/µl</w:t>
      </w:r>
      <w:r w:rsidRPr="004D5D34">
        <w:rPr>
          <w:rFonts w:ascii="Lucida Sans" w:hAnsi="Lucida Sans" w:cs="Arial"/>
          <w:sz w:val="24"/>
          <w:szCs w:val="24"/>
          <w:shd w:val="clear" w:color="auto" w:fill="FFFFFF"/>
        </w:rPr>
        <w:t>. A standard curve was obtained by plotting the cycle threshold (</w:t>
      </w:r>
      <w:r w:rsidRPr="004D5D34">
        <w:rPr>
          <w:rFonts w:ascii="Lucida Sans" w:hAnsi="Lucida Sans" w:cs="Arial"/>
          <w:i/>
          <w:iCs/>
          <w:sz w:val="24"/>
          <w:szCs w:val="24"/>
          <w:shd w:val="clear" w:color="auto" w:fill="FFFFFF"/>
        </w:rPr>
        <w:t>C</w:t>
      </w:r>
      <w:r w:rsidRPr="004D5D34">
        <w:rPr>
          <w:rFonts w:ascii="Lucida Sans" w:hAnsi="Lucida Sans" w:cs="Arial"/>
          <w:sz w:val="24"/>
          <w:szCs w:val="24"/>
          <w:shd w:val="clear" w:color="auto" w:fill="FFFFFF"/>
          <w:vertAlign w:val="subscript"/>
        </w:rPr>
        <w:t>T</w:t>
      </w:r>
      <w:r w:rsidRPr="004D5D34">
        <w:rPr>
          <w:rFonts w:ascii="Lucida Sans" w:hAnsi="Lucida Sans" w:cs="Arial"/>
          <w:sz w:val="24"/>
          <w:szCs w:val="24"/>
          <w:shd w:val="clear" w:color="auto" w:fill="FFFFFF"/>
        </w:rPr>
        <w:t>) values as a function of log</w:t>
      </w:r>
      <w:r w:rsidRPr="004D5D34">
        <w:rPr>
          <w:rFonts w:ascii="Lucida Sans" w:hAnsi="Lucida Sans" w:cs="Arial"/>
          <w:sz w:val="24"/>
          <w:szCs w:val="24"/>
          <w:shd w:val="clear" w:color="auto" w:fill="FFFFFF"/>
          <w:vertAlign w:val="subscript"/>
        </w:rPr>
        <w:t>10</w:t>
      </w:r>
      <w:r w:rsidRPr="004D5D34">
        <w:rPr>
          <w:rStyle w:val="apple-converted-space"/>
          <w:rFonts w:ascii="Lucida Sans" w:hAnsi="Lucida Sans" w:cs="Arial"/>
          <w:sz w:val="24"/>
          <w:szCs w:val="24"/>
          <w:shd w:val="clear" w:color="auto" w:fill="FFFFFF"/>
        </w:rPr>
        <w:t> </w:t>
      </w:r>
      <w:r w:rsidRPr="004D5D34">
        <w:rPr>
          <w:rFonts w:ascii="Lucida Sans" w:hAnsi="Lucida Sans" w:cs="Arial"/>
          <w:sz w:val="24"/>
          <w:szCs w:val="24"/>
          <w:shd w:val="clear" w:color="auto" w:fill="FFFFFF"/>
        </w:rPr>
        <w:t>of the amount of fungal DNA added in a 10-fold serial dilution (1 to 10</w:t>
      </w:r>
      <w:r w:rsidRPr="004D5D34">
        <w:rPr>
          <w:rFonts w:ascii="Arial" w:hAnsi="Arial" w:cs="Arial"/>
          <w:sz w:val="24"/>
          <w:szCs w:val="24"/>
          <w:shd w:val="clear" w:color="auto" w:fill="FFFFFF"/>
          <w:vertAlign w:val="superscript"/>
        </w:rPr>
        <w:t>−</w:t>
      </w:r>
      <w:r w:rsidRPr="004D5D34">
        <w:rPr>
          <w:rFonts w:ascii="Lucida Sans" w:hAnsi="Lucida Sans" w:cs="Arial"/>
          <w:sz w:val="24"/>
          <w:szCs w:val="24"/>
          <w:shd w:val="clear" w:color="auto" w:fill="FFFFFF"/>
          <w:vertAlign w:val="superscript"/>
        </w:rPr>
        <w:t>9</w:t>
      </w:r>
      <w:r w:rsidRPr="004D5D34">
        <w:rPr>
          <w:rFonts w:ascii="Lucida Sans" w:hAnsi="Lucida Sans" w:cs="Arial"/>
          <w:sz w:val="24"/>
          <w:szCs w:val="24"/>
          <w:shd w:val="clear" w:color="auto" w:fill="FFFFFF"/>
        </w:rPr>
        <w:t>).</w:t>
      </w:r>
    </w:p>
    <w:p w14:paraId="2A997766" w14:textId="77777777" w:rsidR="00FE089E" w:rsidRPr="004D5D34" w:rsidRDefault="00FE089E" w:rsidP="00FE089E">
      <w:pPr>
        <w:spacing w:line="360" w:lineRule="auto"/>
        <w:jc w:val="both"/>
        <w:rPr>
          <w:rFonts w:ascii="Lucida Sans" w:hAnsi="Lucida Sans"/>
          <w:b/>
          <w:sz w:val="18"/>
        </w:rPr>
      </w:pPr>
      <w:r w:rsidRPr="004D5D34">
        <w:rPr>
          <w:rFonts w:ascii="Lucida Sans" w:hAnsi="Lucida Sans" w:cs="Times New Roman"/>
          <w:b/>
          <w:sz w:val="24"/>
        </w:rPr>
        <w:t>Library preparation</w:t>
      </w:r>
    </w:p>
    <w:p w14:paraId="5C865B7F" w14:textId="77777777" w:rsidR="00FE089E" w:rsidRPr="004D5D34" w:rsidRDefault="00FE089E" w:rsidP="00FE089E">
      <w:pPr>
        <w:autoSpaceDE w:val="0"/>
        <w:autoSpaceDN w:val="0"/>
        <w:adjustRightInd w:val="0"/>
        <w:spacing w:after="0" w:line="360" w:lineRule="auto"/>
        <w:jc w:val="both"/>
        <w:rPr>
          <w:rFonts w:ascii="Lucida Sans" w:hAnsi="Lucida Sans" w:cs="SrrfyvAdvTT86d47313"/>
          <w:sz w:val="24"/>
          <w:szCs w:val="24"/>
        </w:rPr>
      </w:pPr>
      <w:r w:rsidRPr="004D5D34">
        <w:rPr>
          <w:rFonts w:ascii="Lucida Sans" w:hAnsi="Lucida Sans" w:cs="Times New Roman"/>
          <w:sz w:val="24"/>
          <w:szCs w:val="24"/>
        </w:rPr>
        <w:t xml:space="preserve">For the microbiome analysis, we followed the 16S and ITS library preparation procedures as previously described </w:t>
      </w:r>
      <w:r w:rsidRPr="00420AA1">
        <w:rPr>
          <w:rFonts w:ascii="Lucida Sans" w:hAnsi="Lucida Sans" w:cs="Times New Roman"/>
          <w:sz w:val="24"/>
          <w:szCs w:val="24"/>
        </w:rPr>
        <w:fldChar w:fldCharType="begin" w:fldLock="1"/>
      </w:r>
      <w:r>
        <w:rPr>
          <w:rFonts w:ascii="Lucida Sans" w:hAnsi="Lucida Sans" w:cs="Times New Roman"/>
          <w:sz w:val="24"/>
          <w:szCs w:val="24"/>
        </w:rPr>
        <w:instrText>ADDIN CSL_CITATION {"citationItems":[{"id":"ITEM-1","itemData":{"author":[{"dropping-particle":"","family":"Kudjordjie","given":"Enoch Narh","non-dropping-particle":"","parse-names":false,"suffix":""},{"dropping-particle":"","family":"Sapkota","given":"Rumakanta","non-dropping-particle":"","parse-names":false,"suffix":""},{"dropping-particle":"","family":"Steffensen","given":"Stine K","non-dropping-particle":"","parse-names":false,"suffix":""},{"dropping-particle":"","family":"Fomsgaard","given":"Inge S","non-dropping-particle":"","parse-names":false,"suffix":""},{"dropping-particle":"","family":"Nicolaisen","given":"Mogens","non-dropping-particle":"","parse-names":false,"suffix":""}],"container-title":"Microbiome","id":"ITEM-1","issued":{"date-parts":[["2019"]]},"page":"1-17","publisher":"Microbiome","title":"Maize synthesized benzoxazinoids affect the host associated microbiome","type":"article-journal"},"uris":["http://www.mendeley.com/documents/?uuid=2d6cbfdb-4a04-4d38-9c55-7c3b6362d098"]}],"mendeley":{"formattedCitation":"[9]","plainTextFormattedCitation":"[9]","previouslyFormattedCitation":"[9]"},"properties":{"noteIndex":0},"schema":"https://github.com/citation-style-language/schema/raw/master/csl-citation.json"}</w:instrText>
      </w:r>
      <w:r w:rsidRPr="00420AA1">
        <w:rPr>
          <w:rFonts w:ascii="Lucida Sans" w:hAnsi="Lucida Sans" w:cs="Times New Roman"/>
          <w:sz w:val="24"/>
          <w:szCs w:val="24"/>
        </w:rPr>
        <w:fldChar w:fldCharType="separate"/>
      </w:r>
      <w:r w:rsidRPr="004D5D34">
        <w:rPr>
          <w:rFonts w:ascii="Lucida Sans" w:hAnsi="Lucida Sans" w:cs="Times New Roman"/>
          <w:noProof/>
          <w:sz w:val="24"/>
          <w:szCs w:val="24"/>
        </w:rPr>
        <w:t>[9]</w:t>
      </w:r>
      <w:r w:rsidRPr="00420AA1">
        <w:rPr>
          <w:rFonts w:ascii="Lucida Sans" w:hAnsi="Lucida Sans" w:cs="Times New Roman"/>
          <w:sz w:val="24"/>
          <w:szCs w:val="24"/>
        </w:rPr>
        <w:fldChar w:fldCharType="end"/>
      </w:r>
      <w:r w:rsidRPr="00420AA1">
        <w:rPr>
          <w:rFonts w:ascii="Lucida Sans" w:hAnsi="Lucida Sans" w:cs="Times New Roman"/>
          <w:sz w:val="24"/>
          <w:szCs w:val="24"/>
        </w:rPr>
        <w:t>. Briefly, t</w:t>
      </w:r>
      <w:r w:rsidRPr="00420AA1">
        <w:rPr>
          <w:rFonts w:ascii="Lucida Sans" w:hAnsi="Lucida Sans"/>
          <w:sz w:val="24"/>
        </w:rPr>
        <w:t xml:space="preserve">he bacterial 16S rRNA </w:t>
      </w:r>
      <w:r w:rsidRPr="00420AA1">
        <w:rPr>
          <w:rFonts w:ascii="Lucida Sans" w:hAnsi="Lucida Sans"/>
          <w:sz w:val="24"/>
          <w:szCs w:val="24"/>
        </w:rPr>
        <w:t xml:space="preserve">V3/V4 </w:t>
      </w:r>
      <w:r w:rsidRPr="004D5D34">
        <w:rPr>
          <w:rFonts w:ascii="Lucida Sans" w:hAnsi="Lucida Sans"/>
          <w:sz w:val="24"/>
        </w:rPr>
        <w:t xml:space="preserve">amplicon library was generated using the </w:t>
      </w:r>
      <w:r w:rsidRPr="004D5D34">
        <w:rPr>
          <w:rFonts w:ascii="Lucida Sans" w:hAnsi="Lucida Sans"/>
          <w:sz w:val="24"/>
          <w:szCs w:val="24"/>
        </w:rPr>
        <w:t xml:space="preserve">PCR primers (S-DBact-0341-b-S-17 / S-D-Bact-0785-a-A-21)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{"citationItems":[{"id":"ITEM-1","itemData":{"DOI":"10.1093/nar/gks808","ISBN":"1362-4962 (Electronic)\\n0305-1048 (Linking)","ISSN":"03051048","PMID":"22933715","abstract":"16S ribosomal RNA gene (rDNA) amplicon analysis remains the standard approach for the cultivation-independent investigation of microbial diversity. The accuracy of these analyses depends strongly on the choice of primers. The overall coverage and phylum spectrum of 175 primers and 512 primer pairs were evaluated in silico with respect to the SILVA 16S/18S rDNA non-redundant reference dataset (SSURef 108 NR). Based on this evaluation a selection of 'best available' primer pairs for Bacteria and Archaea for three amplicon size classes (100-400, 400-1000, ≥ 1000 bp) is provided. The most promising bacterial primer pair (S-D-Bact-0341-b-S-17/S-D-Bact-0785-a-A-21), with an amplicon size of 464 bp, was experimentally evaluated by comparing the taxonomic distribution of the 16S rDNA amplicons with 16S rDNA fragments from directly sequenced metagenomes. The results of this study may be used as a guideline for selecting primer pairs with the best overall coverage and phylum spectrum for specific applications, therefore reducing the bias in PCR-based microbial diversity studies.","author":[{"dropping-particle":"","family":"Klindworth","given":"Anna","non-dropping-particle":"","parse-names":false,"suffix":""},{"dropping-particle":"","family":"Pruesse","given":"Elmar","non-dropping-particle":"","parse-names":false,"suffix":""},{"dropping-particle":"","family":"Schweer","given":"Timmy","non-dropping-particle":"","parse-names":false,"suffix":""},{"dropping-particle":"","family":"Peplies","given":"Jörg","non-dropping-particle":"","parse-names":false,"suffix":""},{"dropping-particle":"","family":"Quast","given":"Christian","non-dropping-particle":"","parse-names":false,"suffix":""},{"dropping-particle":"","family":"Horn","given":"Matthias","non-dropping-particle":"","parse-names":false,"suffix":""},{"dropping-particle":"","family":"Glöckner","given":"Frank Oliver","non-dropping-particle":"","parse-names":false,"suffix":""}],"container-title":"Nucleic Acids Research","id":"ITEM-1","issue":"1","issued":{"date-parts":[["2013"]]},"page":"1-11","title":"Evaluation of general 16S ribosomal RNA gene PCR primers for classical and next-generation sequencing-based diversity studies","type":"article-journal","volume":"41"},"uris":["http://www.mendeley.com/documents/?uuid=0367d521-2be0-4534-b5b8-75605f6640ad"]}],"mendeley":{"formattedCitation":"[10]","plainTextFormattedCitation":"[10]","previouslyFormattedCitation":"[10]"},"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[10]</w:t>
      </w:r>
      <w:r w:rsidRPr="00420AA1">
        <w:rPr>
          <w:rFonts w:ascii="Lucida Sans" w:hAnsi="Lucida Sans"/>
          <w:sz w:val="24"/>
          <w:szCs w:val="24"/>
        </w:rPr>
        <w:fldChar w:fldCharType="end"/>
      </w:r>
      <w:r w:rsidRPr="00420AA1">
        <w:rPr>
          <w:rFonts w:ascii="Lucida Sans" w:hAnsi="Lucida Sans"/>
          <w:sz w:val="24"/>
          <w:szCs w:val="24"/>
        </w:rPr>
        <w:t xml:space="preserve">. For amplification of the fungal internal transcribed spacer 2 (ITS2) region, we used the fITS7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{"citationItems":[{"id":"ITEM-1","itemData":{"DOI":"10.1111/j.1574-6941.2012.01437.x","ISBN":"1574-6941","ISSN":"01686496","PMID":"22738186","abstract":"With recent methodological advances, molecular markers are increasingly used for semi-quantitative analyses of fungal communities. The aim to preserve quantitative relationships between genotypes through PCR places new demands on primers to accurately match target sites and provide short amplicons. The internal transcribed spacer (ITS) region of the ribosome encoding genes is a commonly used marker for many fungal groups. Here, we describe three new primers - fITS7, gITS7 and fITS9, which may be used to amplify the fungal ITS2 region by targeting sites in the 5.8S encoding gene. We evaluated the primers and compared their performance with the commonly used ITS1f primer by 454-sequencing of both artificially assembled templates and field samples. When the entire ITS region was amplified using the ITS1f/ITS4 primer combination, we found strong bias against species with longer amplicons. This problem could be overcome by using the new primers, which produce shorter amplicons and better preserve the quantitative composition of the template. In addition, the new primers yielded more diverse amplicon communities than the ITS1f primer.","author":[{"dropping-particle":"","family":"Ihrmark","given":"Katarina","non-dropping-particle":"","parse-names":false,"suffix":""},{"dropping-particle":"","family":"Bödeker","given":"Inga T M","non-dropping-particle":"","parse-names":false,"suffix":""},{"dropping-particle":"","family":"Cruz-Martinez","given":"Karelyn","non-dropping-particle":"","parse-names":false,"suffix":""},{"dropping-particle":"","family":"Friberg","given":"Hanna","non-dropping-particle":"","parse-names":false,"suffix":""},{"dropping-particle":"","family":"Kubartova","given":"Ariana","non-dropping-particle":"","parse-names":false,"suffix":""},{"dropping-particle":"","family":"Schenck","given":"Jessica","non-dropping-particle":"","parse-names":false,"suffix":""},{"dropping-particle":"","family":"Strid","given":"Ylva","non-dropping-particle":"","parse-names":false,"suffix":""},{"dropping-particle":"","family":"Stenlid","given":"Jan","non-dropping-particle":"","parse-names":false,"suffix":""},{"dropping-particle":"","family":"Brandström-Durling","given":"Mikael","non-dropping-particle":"","parse-names":false,"suffix":""},{"dropping-particle":"","family":"Clemmensen","given":"Karina E.","non-dropping-particle":"","parse-names":false,"suffix":""},{"dropping-particle":"","family":"Lindahl","given":"Björn D.","non-dropping-particle":"","parse-names":false,"suffix":""}],"container-title":"FEMS Microbiology Ecology","id":"ITEM-1","issue":"3","issued":{"date-parts":[["2012"]]},"page":"666-677","title":"New primers to amplify the fungal ITS2 region - evaluation by 454-sequencing of artificial and natural communities","type":"article-journal","volume":"82"},"uris":["http://www.mendeley.com/documents/?uuid=43c7d489-9888-498c-93ef-49fc5396053e"]}],"mendeley":{"formattedCitation":"[11]","plainTextFormattedCitation":"[11]","previouslyFormattedCitation":"[11]"},"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[11]</w:t>
      </w:r>
      <w:r w:rsidRPr="00420AA1">
        <w:rPr>
          <w:rFonts w:ascii="Lucida Sans" w:hAnsi="Lucida Sans"/>
          <w:sz w:val="24"/>
          <w:szCs w:val="24"/>
        </w:rPr>
        <w:fldChar w:fldCharType="end"/>
      </w:r>
      <w:r w:rsidRPr="00420AA1">
        <w:rPr>
          <w:rFonts w:ascii="Lucida Sans" w:hAnsi="Lucida Sans"/>
          <w:sz w:val="24"/>
          <w:szCs w:val="24"/>
        </w:rPr>
        <w:t xml:space="preserve"> and ITS4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{"citationItems":[{"id":"ITEM-1","itemData":{"author":[{"dropping-particle":"","family":"White","given":"T . J .","non-dropping-particle":"","parse-names":false,"suffix":""},{"dropping-particle":"","family":"Bruns","given":"T . D","non-dropping-particle":"","parse-names":false,"suffix":""},{"dropping-particle":"","family":"Lee","given":"S . B","non-dropping-particle":"","parse-names":false,"suffix":""},{"dropping-particle":"","family":"Taylor","given":"J . W .","non-dropping-particle":"","parse-names":false,"suffix":""}],"id":"ITEM-1","issue":"May 2014","issued":{"date-parts":[["1990"]]},"title":"Amplification and direct sequencing of fungal ribosomal RNA Genes for phylogenetics","type":"article-journal"},"uris":["http://www.mendeley.com/documents/?uuid=b5925c7e-4642-4a43-9786-54b78fad61ea"]}],"mendeley":{"formattedCitation":"[12]","plainTextFormattedCitation":"[12]","previouslyFormattedCitation":"[12]"},"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[12]</w:t>
      </w:r>
      <w:r w:rsidRPr="00420AA1">
        <w:rPr>
          <w:rFonts w:ascii="Lucida Sans" w:hAnsi="Lucida Sans"/>
          <w:sz w:val="24"/>
          <w:szCs w:val="24"/>
        </w:rPr>
        <w:fldChar w:fldCharType="end"/>
      </w:r>
      <w:r w:rsidRPr="00420AA1">
        <w:rPr>
          <w:rFonts w:ascii="Lucida Sans" w:hAnsi="Lucida Sans"/>
          <w:sz w:val="24"/>
          <w:szCs w:val="24"/>
        </w:rPr>
        <w:t xml:space="preserve"> primer pair. Both bacterial and fungal libraries for Illumina </w:t>
      </w:r>
      <w:proofErr w:type="spellStart"/>
      <w:r w:rsidRPr="00420AA1">
        <w:rPr>
          <w:rFonts w:ascii="Lucida Sans" w:hAnsi="Lucida Sans"/>
          <w:sz w:val="24"/>
          <w:szCs w:val="24"/>
        </w:rPr>
        <w:t>MiSeq</w:t>
      </w:r>
      <w:proofErr w:type="spellEnd"/>
      <w:r w:rsidRPr="00420AA1">
        <w:rPr>
          <w:rFonts w:ascii="Lucida Sans" w:hAnsi="Lucida Sans"/>
          <w:sz w:val="24"/>
          <w:szCs w:val="24"/>
        </w:rPr>
        <w:t xml:space="preserve"> sequencing were generated by a two-step dual indexing strategy as previously described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{"citationItems":[{"id":"ITEM-1","itemData":{"author":[{"dropping-particle":"","family":"Kudjordjie","given":"Enoch Narh","non-dropping-particle":"","parse-names":false,"suffix":""},{"dropping-particle":"","family":"Sapkota","given":"Rumakanta","non-dropping-particle":"","parse-names":false,"suffix":""},{"dropping-particle":"","family":"Steffensen","given":"Stine K","non-dropping-particle":"","parse-names":false,"suffix":""},{"dropping-particle":"","family":"Fomsgaard","given":"Inge S","non-dropping-particle":"","parse-names":false,"suffix":""},{"dropping-particle":"","family":"Nicolaisen","given":"Mogens","non-dropping-particle":"","parse-names":false,"suffix":""}],"container-title":"Microbiome","id":"ITEM-1","issued":{"date-parts":[["2019"]]},"page":"1-17","publisher":"Microbiome","title":"Maize synthesized benzoxazinoids affect the host associated microbiome","type":"article-journal"},"uris":["http://www.mendeley.com/documents/?uuid=2d6cbfdb-4a04-4d38-9c55-7c3b6362d098"]}],"mendeley":{"formattedCitation":"[9]","plainTextFormattedCitation":"[9]","previouslyFormattedCitation":"[9]"},"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[9]</w:t>
      </w:r>
      <w:r w:rsidRPr="00420AA1">
        <w:rPr>
          <w:rFonts w:ascii="Lucida Sans" w:hAnsi="Lucida Sans"/>
          <w:sz w:val="24"/>
          <w:szCs w:val="24"/>
        </w:rPr>
        <w:fldChar w:fldCharType="end"/>
      </w:r>
      <w:r w:rsidRPr="00420AA1">
        <w:rPr>
          <w:rFonts w:ascii="Lucida Sans" w:hAnsi="Lucida Sans"/>
          <w:sz w:val="24"/>
          <w:szCs w:val="24"/>
        </w:rPr>
        <w:t xml:space="preserve"> and sequenced at </w:t>
      </w:r>
      <w:r w:rsidRPr="00420AA1">
        <w:rPr>
          <w:rFonts w:ascii="Lucida Sans" w:hAnsi="Lucida Sans" w:cs="SrrfyvAdvTT86d47313"/>
          <w:sz w:val="24"/>
          <w:szCs w:val="24"/>
        </w:rPr>
        <w:t>Eurofins MWG (</w:t>
      </w:r>
      <w:proofErr w:type="spellStart"/>
      <w:r w:rsidRPr="00420AA1">
        <w:rPr>
          <w:rFonts w:ascii="Lucida Sans" w:hAnsi="Lucida Sans" w:cs="SrrfyvAdvTT86d47313"/>
          <w:sz w:val="24"/>
          <w:szCs w:val="24"/>
        </w:rPr>
        <w:t>Ebersberg</w:t>
      </w:r>
      <w:proofErr w:type="spellEnd"/>
      <w:r w:rsidRPr="00420AA1">
        <w:rPr>
          <w:rFonts w:ascii="Lucida Sans" w:hAnsi="Lucida Sans" w:cs="SrrfyvAdvTT86d47313"/>
          <w:sz w:val="24"/>
          <w:szCs w:val="24"/>
        </w:rPr>
        <w:t xml:space="preserve">, Germany). The raw sequence files were deposited at </w:t>
      </w:r>
      <w:r w:rsidRPr="004D5D34">
        <w:rPr>
          <w:rFonts w:ascii="Lucida Sans" w:hAnsi="Lucida Sans" w:cs="SrrfyvAdvTT86d47313"/>
          <w:sz w:val="24"/>
          <w:szCs w:val="24"/>
        </w:rPr>
        <w:t>the National Centre for Biotechnology Information (NCBI) sequence read archive with the SRA accession number PRJNA756534.</w:t>
      </w:r>
    </w:p>
    <w:p w14:paraId="2970F001" w14:textId="77777777" w:rsidR="00FE089E" w:rsidRPr="004D5D34" w:rsidRDefault="00FE089E" w:rsidP="00FE089E">
      <w:pPr>
        <w:autoSpaceDE w:val="0"/>
        <w:autoSpaceDN w:val="0"/>
        <w:adjustRightInd w:val="0"/>
        <w:spacing w:after="0" w:line="360" w:lineRule="auto"/>
        <w:jc w:val="both"/>
        <w:rPr>
          <w:rFonts w:ascii="Lucida Sans" w:hAnsi="Lucida Sans" w:cs="SrrfyvAdvTT86d47313"/>
          <w:sz w:val="24"/>
          <w:szCs w:val="24"/>
        </w:rPr>
      </w:pPr>
    </w:p>
    <w:p w14:paraId="6CB41A2C" w14:textId="77777777" w:rsidR="00FE089E" w:rsidRPr="004D5D34" w:rsidRDefault="00FE089E" w:rsidP="00FE089E">
      <w:pPr>
        <w:spacing w:line="360" w:lineRule="auto"/>
        <w:jc w:val="both"/>
        <w:rPr>
          <w:rFonts w:ascii="Lucida Sans" w:hAnsi="Lucida Sans"/>
          <w:b/>
          <w:sz w:val="24"/>
        </w:rPr>
      </w:pPr>
      <w:r w:rsidRPr="004D5D34">
        <w:rPr>
          <w:rFonts w:ascii="Lucida Sans" w:hAnsi="Lucida Sans"/>
          <w:b/>
          <w:sz w:val="24"/>
        </w:rPr>
        <w:t>Metabolite extraction</w:t>
      </w:r>
    </w:p>
    <w:p w14:paraId="545CF295" w14:textId="77777777" w:rsidR="00FE089E" w:rsidRPr="00420AA1" w:rsidRDefault="00FE089E" w:rsidP="00FE089E">
      <w:pPr>
        <w:spacing w:line="360" w:lineRule="auto"/>
        <w:jc w:val="both"/>
        <w:rPr>
          <w:rFonts w:ascii="Lucida Sans" w:hAnsi="Lucida Sans"/>
          <w:sz w:val="24"/>
          <w:szCs w:val="24"/>
        </w:rPr>
      </w:pPr>
      <w:r w:rsidRPr="004D5D34">
        <w:rPr>
          <w:rFonts w:ascii="Lucida Sans" w:hAnsi="Lucida Sans"/>
          <w:sz w:val="24"/>
          <w:szCs w:val="24"/>
          <w:shd w:val="clear" w:color="auto" w:fill="FFFFFF"/>
        </w:rPr>
        <w:t>Metabolic pathways of the quantified metabolites are shown (</w:t>
      </w:r>
      <w:r w:rsidRPr="004D5D34">
        <w:rPr>
          <w:rFonts w:ascii="Lucida Sans" w:hAnsi="Lucida Sans"/>
          <w:b/>
          <w:bCs/>
          <w:sz w:val="24"/>
          <w:szCs w:val="24"/>
          <w:shd w:val="clear" w:color="auto" w:fill="FFFFFF"/>
        </w:rPr>
        <w:t>Figure S1</w:t>
      </w:r>
      <w:r w:rsidRPr="004D5D34">
        <w:rPr>
          <w:rFonts w:ascii="Lucida Sans" w:hAnsi="Lucida Sans"/>
          <w:sz w:val="24"/>
          <w:szCs w:val="24"/>
          <w:shd w:val="clear" w:color="auto" w:fill="FFFFFF"/>
        </w:rPr>
        <w:t>). Prior to metabolite extraction, approximately 5 mg of dried tissue was ground to a fine powder by using a mechanical disrupter Geno/Grinder 2010 (</w:t>
      </w:r>
      <w:proofErr w:type="spellStart"/>
      <w:r w:rsidRPr="004D5D34">
        <w:rPr>
          <w:rFonts w:ascii="Lucida Sans" w:hAnsi="Lucida Sans"/>
          <w:sz w:val="24"/>
          <w:szCs w:val="24"/>
          <w:shd w:val="clear" w:color="auto" w:fill="FFFFFF"/>
        </w:rPr>
        <w:t>Spex</w:t>
      </w:r>
      <w:proofErr w:type="spellEnd"/>
      <w:r w:rsidRPr="004D5D34">
        <w:rPr>
          <w:rFonts w:ascii="Lucida Sans" w:hAnsi="Lucida Sans"/>
          <w:sz w:val="24"/>
          <w:szCs w:val="24"/>
          <w:shd w:val="clear" w:color="auto" w:fill="FFFFFF"/>
        </w:rPr>
        <w:t xml:space="preserve">, Metuchen, NJ, USA). Metabolites from root material were extracted by the addition of 1 ml of 70 % (v/v) methanol/water solution to the plant material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{"citationItems":[{"id":"ITEM-1","itemData":{"DOI":"10.1021/acs.jafc.0c05144","ISSN":"15205118","PMID":"33305951","abstract":"Fusarium oxysporum is a destructive root-infecting plant pathogen that causes significant yield losses in many economically important crop species. Hence, a deeper understanding of pathogen infection strategies is needed. With liquid chromatography-tandem mass spectrometry and gas chromatography-time of flight mass spectrometry platforms, we analyzed the metabolic changes in a time-course experiment with Arabidopsis accessions either resistant (Col-0) or susceptible (Ler-0) to isolates of Fusarium oxysporum forma specialis matthioli infection. We showed a concurrent effect of Fusarium-derived polyols and the mycotoxin beauvericin in the suppression of the immune response of susceptible hosts. A significant increase in oxidized glutathione in the resistant host was probably associated with effective reactive oxygen species-mediated resistance responses. Through a combination of targeted and untargeted metabolomics, we demonstrated the concurrent action of several Arabidopsis defense systems as well as the concurrent action of several virulence systems in the fungal attack of susceptible Arabidopsis.","author":[{"dropping-particle":"","family":"Hooshmand","given":"Kourosh","non-dropping-particle":"","parse-names":false,"suffix":""},{"dropping-particle":"","family":"Kudjordjie","given":"Enoch Narh","non-dropping-particle":"","parse-names":false,"suffix":""},{"dropping-particle":"","family":"Nicolaisen","given":"Mogens","non-dropping-particle":"","parse-names":false,"suffix":""},{"dropping-particle":"","family":"Fiehn","given":"Oliver","non-dropping-particle":"","parse-names":false,"suffix":""},{"dropping-particle":"","family":"Fomsgaard","given":"Inge S.","non-dropping-particle":"","parse-names":false,"suffix":""}],"container-title":"Journal of Agricultural and Food Chemistry","id":"ITEM-1","issue":"51","issued":{"date-parts":[["2020"]]},"page":"15335-15344","title":"Mass Spectrometry-Based Metabolomics Reveals a Concurrent Action of Several Chemical Mechanisms in Arabidopsis-Fusarium oxysporum Compatible and Incompatible Interactions","type":"article-journal","volume":"68"},"uris":["http://www.mendeley.com/documents/?uuid=3e37b6b6-520d-4820-bc1b-8e877400fc98"]}],"mendeley":{"formattedCitation":"[8]","plainTextFormattedCitation":"[8]","previouslyFormattedCitation":"[8]"},"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[8]</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The tubes were vortexed for 20 seconds. Subsequently, the tubes were heated at 72 </w:t>
      </w:r>
      <w:r w:rsidRPr="00420AA1">
        <w:rPr>
          <w:rFonts w:ascii="Lucida Sans" w:hAnsi="Lucida Sans"/>
          <w:sz w:val="24"/>
          <w:szCs w:val="24"/>
        </w:rPr>
        <w:t>ºC</w:t>
      </w:r>
      <w:r w:rsidRPr="004D5D34">
        <w:rPr>
          <w:rFonts w:ascii="Lucida Sans" w:hAnsi="Lucida Sans"/>
          <w:sz w:val="24"/>
          <w:szCs w:val="24"/>
          <w:shd w:val="clear" w:color="auto" w:fill="FFFFFF"/>
        </w:rPr>
        <w:t xml:space="preserve"> for 10 min, to avoid </w:t>
      </w:r>
      <w:proofErr w:type="spellStart"/>
      <w:r w:rsidRPr="004D5D34">
        <w:rPr>
          <w:rFonts w:ascii="Lucida Sans" w:hAnsi="Lucida Sans"/>
          <w:sz w:val="24"/>
          <w:szCs w:val="24"/>
          <w:shd w:val="clear" w:color="auto" w:fill="FFFFFF"/>
        </w:rPr>
        <w:t>myrosinase</w:t>
      </w:r>
      <w:proofErr w:type="spellEnd"/>
      <w:r w:rsidRPr="004D5D34">
        <w:rPr>
          <w:rFonts w:ascii="Lucida Sans" w:hAnsi="Lucida Sans"/>
          <w:sz w:val="24"/>
          <w:szCs w:val="24"/>
          <w:shd w:val="clear" w:color="auto" w:fill="FFFFFF"/>
        </w:rPr>
        <w:t xml:space="preserve">-mediated </w:t>
      </w:r>
      <w:proofErr w:type="spellStart"/>
      <w:r w:rsidRPr="004D5D34">
        <w:rPr>
          <w:rFonts w:ascii="Lucida Sans" w:hAnsi="Lucida Sans"/>
          <w:sz w:val="24"/>
          <w:szCs w:val="24"/>
          <w:shd w:val="clear" w:color="auto" w:fill="FFFFFF"/>
        </w:rPr>
        <w:t>glucosinolate</w:t>
      </w:r>
      <w:proofErr w:type="spellEnd"/>
      <w:r w:rsidRPr="004D5D34">
        <w:rPr>
          <w:rFonts w:ascii="Lucida Sans" w:hAnsi="Lucida Sans"/>
          <w:sz w:val="24"/>
          <w:szCs w:val="24"/>
          <w:shd w:val="clear" w:color="auto" w:fill="FFFFFF"/>
        </w:rPr>
        <w:t xml:space="preserve"> breakdown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{"citationItems":[{"id":"ITEM-1","itemData":{"DOI":"10.1039/b9ay00280d","ISSN":"17599660","abstract":"Glucosinolates (GLS) are sulfur rich, anionic secondary metabolites found principally in the plant order Brassicales. This review focuses on identifying the range of GLS structures identified to date and summarises the current state of taxonomic reclassifications of GLS producing plants. Those Brassica species that are available to growers in the UK are highlighted and progress in the aspects of analytical chemistry relevant to conducting accurate determinations of GLS content of foods is reviewed. The degradation and derivatisation workflows that have been utilized for conducting \"glucosinolate analysis\" are summarized. A review is made of aspects of extraction, isolation, determination of purity, ultraviolet (UV) and mass spectrometry (MS) parameters, extinction coefficients, UV response factors, quantification procedures, and the availability of stable isotope labeled internal standards, and certified reference materials. An electronic database of structures, formulae and accurate masses of both the 200 known, and a further 180 predicted GLS, is provided for use in mass spectrometry. © 2010 The Royal Society of Chemistry.","author":[{"dropping-particle":"","family":"Clarke","given":"Don Brian","non-dropping-particle":"","parse-names":false,"suffix":""}],"container-title":"Analytical Methods","id":"ITEM-1","issue":"4","issued":{"date-parts":[["2010"]]},"page":"310-325","title":"Glucosinolates, structures and analysis in food","type":"article-journal","volume":"2"},"uris":["http://www.mendeley.com/documents/?uuid=ff17f998-3cd4-47ff-afba-8e6ece666a4d"]}],"mendeley":{"formattedCitation":"[13]","plainTextFormattedCitation":"[13]","previouslyFormattedCitation":"[13]"},"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[13]</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Samples were cooled to room temperature and placed in a sonication bath for 5 minutes. Next, the samples were shaken at 30 rpm for 15 minutes at 4 </w:t>
      </w:r>
      <w:r w:rsidRPr="00420AA1">
        <w:rPr>
          <w:rFonts w:ascii="Lucida Sans" w:hAnsi="Lucida Sans"/>
          <w:sz w:val="24"/>
          <w:szCs w:val="24"/>
        </w:rPr>
        <w:t>ºC</w:t>
      </w:r>
      <w:r w:rsidRPr="004D5D34">
        <w:rPr>
          <w:rFonts w:ascii="Lucida Sans" w:hAnsi="Lucida Sans"/>
          <w:sz w:val="24"/>
          <w:szCs w:val="24"/>
          <w:shd w:val="clear" w:color="auto" w:fill="FFFFFF"/>
        </w:rPr>
        <w:t>. The samples were centrifuged for 5 minutes at 15000 g, and the supernatant was transferred into new tubes. The supernatant was diluted in Milli-Q water, filtered through a 0.22-</w:t>
      </w:r>
      <w:r w:rsidRPr="004D5D34">
        <w:rPr>
          <w:rFonts w:ascii="Calibri" w:hAnsi="Calibri" w:cs="Calibri"/>
          <w:sz w:val="24"/>
          <w:szCs w:val="24"/>
          <w:shd w:val="clear" w:color="auto" w:fill="FFFFFF"/>
        </w:rPr>
        <w:t>μ</w:t>
      </w:r>
      <w:r w:rsidRPr="00420AA1">
        <w:rPr>
          <w:rFonts w:ascii="Lucida Sans" w:hAnsi="Lucida Sans"/>
          <w:sz w:val="24"/>
          <w:szCs w:val="24"/>
          <w:shd w:val="clear" w:color="auto" w:fill="FFFFFF"/>
        </w:rPr>
        <w:t>m KX syringe filter (PTFE 13-</w:t>
      </w:r>
      <w:r w:rsidRPr="00420AA1">
        <w:rPr>
          <w:rFonts w:ascii="Lucida Sans" w:hAnsi="Lucida Sans"/>
          <w:sz w:val="24"/>
          <w:szCs w:val="24"/>
          <w:shd w:val="clear" w:color="auto" w:fill="FFFFFF"/>
        </w:rPr>
        <w:lastRenderedPageBreak/>
        <w:t>mm diameter) (</w:t>
      </w:r>
      <w:proofErr w:type="spellStart"/>
      <w:r w:rsidRPr="00420AA1">
        <w:rPr>
          <w:rFonts w:ascii="Lucida Sans" w:hAnsi="Lucida Sans"/>
          <w:sz w:val="24"/>
          <w:szCs w:val="24"/>
          <w:shd w:val="clear" w:color="auto" w:fill="FFFFFF"/>
        </w:rPr>
        <w:t>Mikrolab</w:t>
      </w:r>
      <w:proofErr w:type="spellEnd"/>
      <w:r w:rsidRPr="00420AA1">
        <w:rPr>
          <w:rFonts w:ascii="Lucida Sans" w:hAnsi="Lucida Sans"/>
          <w:sz w:val="24"/>
          <w:szCs w:val="24"/>
          <w:shd w:val="clear" w:color="auto" w:fill="FFFFFF"/>
        </w:rPr>
        <w:t>, Aarhus, Denmark) and injected into the LC-MS/MS system.</w:t>
      </w:r>
    </w:p>
    <w:p w14:paraId="0CD32DDA" w14:textId="77777777" w:rsidR="00FE089E" w:rsidRPr="00420AA1" w:rsidRDefault="00FE089E" w:rsidP="00FE089E">
      <w:pPr>
        <w:spacing w:line="360" w:lineRule="auto"/>
        <w:jc w:val="both"/>
        <w:rPr>
          <w:rFonts w:ascii="Lucida Sans" w:hAnsi="Lucida Sans"/>
          <w:b/>
          <w:sz w:val="24"/>
          <w:szCs w:val="24"/>
        </w:rPr>
      </w:pPr>
      <w:r w:rsidRPr="00420AA1">
        <w:rPr>
          <w:rFonts w:ascii="Lucida Sans" w:hAnsi="Lucida Sans"/>
          <w:b/>
          <w:sz w:val="24"/>
          <w:szCs w:val="24"/>
        </w:rPr>
        <w:t>Liquid chromatography-tandem mass spectrometry (LC-MS/MS) analysis</w:t>
      </w:r>
    </w:p>
    <w:p w14:paraId="1C92B101" w14:textId="77777777" w:rsidR="00FE089E" w:rsidRPr="00420AA1" w:rsidRDefault="00FE089E" w:rsidP="00FE089E">
      <w:pPr>
        <w:autoSpaceDE w:val="0"/>
        <w:autoSpaceDN w:val="0"/>
        <w:adjustRightInd w:val="0"/>
        <w:spacing w:after="0" w:line="360" w:lineRule="auto"/>
        <w:jc w:val="both"/>
        <w:rPr>
          <w:rFonts w:ascii="Lucida Sans" w:hAnsi="Lucida Sans"/>
          <w:sz w:val="24"/>
          <w:szCs w:val="24"/>
        </w:rPr>
      </w:pPr>
      <w:r w:rsidRPr="004D5D34">
        <w:rPr>
          <w:rFonts w:ascii="Lucida Sans" w:hAnsi="Lucida Sans"/>
          <w:sz w:val="24"/>
          <w:szCs w:val="24"/>
        </w:rPr>
        <w:t xml:space="preserve">Samples were analyzed in multiple reaction mode (MRM) on an Agilent 1260 infinity HPLC system (Santa Clara, CA, USA) connected to an AB </w:t>
      </w:r>
      <w:proofErr w:type="spellStart"/>
      <w:r w:rsidRPr="004D5D34">
        <w:rPr>
          <w:rFonts w:ascii="Lucida Sans" w:hAnsi="Lucida Sans"/>
          <w:sz w:val="24"/>
          <w:szCs w:val="24"/>
        </w:rPr>
        <w:t>Sciex</w:t>
      </w:r>
      <w:proofErr w:type="spellEnd"/>
      <w:r w:rsidRPr="004D5D34">
        <w:rPr>
          <w:rFonts w:ascii="Lucida Sans" w:hAnsi="Lucida Sans"/>
          <w:sz w:val="24"/>
          <w:szCs w:val="24"/>
        </w:rPr>
        <w:t xml:space="preserve"> 4500 triple-quadrupole trap mass spectrometer (QTRAP/MS) (AB </w:t>
      </w:r>
      <w:proofErr w:type="spellStart"/>
      <w:r w:rsidRPr="004D5D34">
        <w:rPr>
          <w:rFonts w:ascii="Lucida Sans" w:hAnsi="Lucida Sans"/>
          <w:sz w:val="24"/>
          <w:szCs w:val="24"/>
        </w:rPr>
        <w:t>Sciex</w:t>
      </w:r>
      <w:proofErr w:type="spellEnd"/>
      <w:r w:rsidRPr="004D5D34">
        <w:rPr>
          <w:rFonts w:ascii="Lucida Sans" w:hAnsi="Lucida Sans"/>
          <w:sz w:val="24"/>
          <w:szCs w:val="24"/>
        </w:rPr>
        <w:t xml:space="preserve">, Framingham, USA) equipped with electrospray ionization (ESI) source in negative and positive ion mode. MRM-transitions and compound-dependent parameters are summarized in </w:t>
      </w:r>
      <w:r w:rsidRPr="004D5D34">
        <w:rPr>
          <w:rFonts w:ascii="Lucida Sans" w:hAnsi="Lucida Sans"/>
          <w:b/>
          <w:bCs/>
          <w:sz w:val="24"/>
          <w:szCs w:val="24"/>
        </w:rPr>
        <w:t>Table S1</w:t>
      </w:r>
      <w:r w:rsidRPr="004D5D34">
        <w:rPr>
          <w:rFonts w:ascii="Lucida Sans" w:hAnsi="Lucida Sans"/>
          <w:sz w:val="24"/>
          <w:szCs w:val="24"/>
        </w:rPr>
        <w:t>. The information with respect to mass spectrometry parameters for multiple reaction monitoring can be found in the Supporting Information together with additional information about the LC-MS/MS method. Chromatographic separation for glucosinolates and plant hormones (negative mode) (</w:t>
      </w:r>
      <w:r w:rsidRPr="004D5D34">
        <w:rPr>
          <w:rFonts w:ascii="Lucida Sans" w:hAnsi="Lucida Sans"/>
          <w:b/>
          <w:bCs/>
          <w:sz w:val="24"/>
          <w:szCs w:val="24"/>
        </w:rPr>
        <w:t>Table S1</w:t>
      </w:r>
      <w:r w:rsidRPr="004D5D34">
        <w:rPr>
          <w:rFonts w:ascii="Lucida Sans" w:hAnsi="Lucida Sans"/>
          <w:sz w:val="24"/>
          <w:szCs w:val="24"/>
        </w:rPr>
        <w:t>)</w:t>
      </w:r>
      <w:r w:rsidRPr="004D5D34" w:rsidDel="000A0D7B">
        <w:rPr>
          <w:rFonts w:ascii="Lucida Sans" w:hAnsi="Lucida Sans"/>
          <w:sz w:val="24"/>
          <w:szCs w:val="24"/>
        </w:rPr>
        <w:t xml:space="preserve"> </w:t>
      </w:r>
      <w:r w:rsidRPr="004D5D34">
        <w:rPr>
          <w:rFonts w:ascii="Lucida Sans" w:hAnsi="Lucida Sans"/>
          <w:sz w:val="24"/>
          <w:szCs w:val="24"/>
        </w:rPr>
        <w:t xml:space="preserve">was performed at 40 ºC on a reversed-phase </w:t>
      </w:r>
      <w:proofErr w:type="spellStart"/>
      <w:r w:rsidRPr="004D5D34">
        <w:rPr>
          <w:rFonts w:ascii="Lucida Sans" w:hAnsi="Lucida Sans"/>
          <w:sz w:val="24"/>
          <w:szCs w:val="24"/>
        </w:rPr>
        <w:t>Synergi</w:t>
      </w:r>
      <w:proofErr w:type="spellEnd"/>
      <w:r w:rsidRPr="004D5D34">
        <w:rPr>
          <w:rFonts w:ascii="Lucida Sans" w:hAnsi="Lucida Sans"/>
          <w:sz w:val="24"/>
          <w:szCs w:val="24"/>
        </w:rPr>
        <w:t xml:space="preserve"> Fusion-RP C18, 80A column (250 mm × 2 mm i.d., 4 </w:t>
      </w:r>
      <w:proofErr w:type="spellStart"/>
      <w:r w:rsidRPr="004D5D34">
        <w:rPr>
          <w:rFonts w:ascii="Calibri" w:hAnsi="Calibri" w:cs="Calibri"/>
          <w:sz w:val="24"/>
          <w:szCs w:val="24"/>
        </w:rPr>
        <w:t>μ</w:t>
      </w:r>
      <w:r w:rsidRPr="00420AA1">
        <w:rPr>
          <w:rFonts w:ascii="Lucida Sans" w:hAnsi="Lucida Sans"/>
          <w:sz w:val="24"/>
          <w:szCs w:val="24"/>
        </w:rPr>
        <w:t>m</w:t>
      </w:r>
      <w:proofErr w:type="spellEnd"/>
      <w:r w:rsidRPr="00420AA1">
        <w:rPr>
          <w:rFonts w:ascii="Lucida Sans" w:hAnsi="Lucida Sans"/>
          <w:sz w:val="24"/>
          <w:szCs w:val="24"/>
        </w:rPr>
        <w:t xml:space="preserve">, Phenomenex) equipped with a Security Guard Cartridge (KJ0-4282, Phenomenex)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{"citationItems":[{"id":"ITEM-1","itemData":{"DOI":"10.3390/metabo11010047","ISSN":"22181989","abstract":"Glucosinolates are biologically active secondary metabolites in Brassicaceae plants that play a critical role in positive and negative interactions between plants and root-associated microbial communities. The aim of this study was to develop a reversed-phase liquid chromatography method to quantify and identify intact glucosinolates in the root of Arabidopsis thaliana (Arabidopsis) grown in non-sterile natural soil by using liquid chromatography-hybrid triple quadruple-linear ion trap (LC-QqQ(LIT)) mass spectrometry. The Synergi Fusion C18-based column was found to be effective for sufficient retention and separation of nine intact glucosinolates without the need for time-consuming desulfation or ion-pairing steps. Method validation results showed satisfactory inter-day and intra-day precision for all glucosinolates except for 4-hydroxyglucobrassicin. Good inter-day and intra-day accuracy and recovery results were observed for glucoiberin, gluconapin, gluco-brassicin, 4-methoxyglucobrassicin and neoglucobrassicin. However, for 4-hydroxyglucobrassicin, glucoraphanin and glucoerucin corrections to quantification results might be necessary since the recovery and accuracy results were not optimal. Matrix effects were shown to have a negligible effect on the ionization of all target analytes. The established liquid chromatography–tandem mass spectrometry (LC-MS/MS) method was applied to quantify target intact glucosinolates in Arabidopsis root crude extract of four different wild-type accessions where differences in terms of concentration and composition of intact glucosinolates were observed. Employment of sensitive and selective precursor ion survey scan of m/z 97 in combination with the information-dependent acquisition (IDA) of the enhanced product ion (EPI) dependent scan (Prec97-IDA-EPI) using LC-QqQ(LIT) provided high confidence in structural characterization of diverse intact glucosinolate profiles in complex Arabidopsis root crude extract.","author":[{"dropping-particle":"","family":"Hooshmand","given":"Kourosh","non-dropping-particle":"","parse-names":false,"suffix":""},{"dropping-particle":"","family":"Fomsgaard","given":"Inge S.","non-dropping-particle":"","parse-names":false,"suffix":""}],"container-title":"Metabolites","id":"ITEM-1","issue":"1","issued":{"date-parts":[["2021"]]},"page":"1-18","title":"Analytical methods for quantification and identification of intact glucosinolates in arabidopsis roots using lc-qqq(Lit)-ms/ms","type":"article-journal","volume":"11"},"uris":["http://www.mendeley.com/documents/?uuid=b01edfb9-5ed1-44d0-9676-996fc99834cd"]}],"mendeley":{"formattedCitation":"[14]","plainTextFormattedCitation":"[14]","previouslyFormattedCitation":"[14]"},"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[14]</w:t>
      </w:r>
      <w:r w:rsidRPr="00420AA1">
        <w:rPr>
          <w:rFonts w:ascii="Lucida Sans" w:hAnsi="Lucida Sans"/>
          <w:sz w:val="24"/>
          <w:szCs w:val="24"/>
        </w:rPr>
        <w:fldChar w:fldCharType="end"/>
      </w:r>
      <w:r w:rsidRPr="00420AA1">
        <w:rPr>
          <w:rFonts w:ascii="Lucida Sans" w:hAnsi="Lucida Sans"/>
          <w:sz w:val="24"/>
          <w:szCs w:val="24"/>
        </w:rPr>
        <w:t>. For compounds related to lignin and lignan biosynthetic pathway (</w:t>
      </w:r>
      <w:r w:rsidRPr="00420AA1">
        <w:rPr>
          <w:rFonts w:ascii="Lucida Sans" w:hAnsi="Lucida Sans"/>
          <w:b/>
          <w:bCs/>
          <w:sz w:val="24"/>
          <w:szCs w:val="24"/>
        </w:rPr>
        <w:t>Table S1</w:t>
      </w:r>
      <w:r w:rsidRPr="00420AA1">
        <w:rPr>
          <w:rFonts w:ascii="Lucida Sans" w:hAnsi="Lucida Sans"/>
          <w:sz w:val="24"/>
          <w:szCs w:val="24"/>
        </w:rPr>
        <w:t xml:space="preserve">), plant hormones (positive mode), coumarins, and phenolic </w:t>
      </w:r>
      <w:r w:rsidRPr="004D5D34">
        <w:rPr>
          <w:rFonts w:ascii="Lucida Sans" w:hAnsi="Lucida Sans"/>
          <w:sz w:val="24"/>
          <w:szCs w:val="24"/>
        </w:rPr>
        <w:t xml:space="preserve">acids, the separation was carried out on a </w:t>
      </w:r>
      <w:proofErr w:type="spellStart"/>
      <w:r w:rsidRPr="004D5D34">
        <w:rPr>
          <w:rFonts w:ascii="Lucida Sans" w:hAnsi="Lucida Sans"/>
          <w:sz w:val="24"/>
          <w:szCs w:val="24"/>
        </w:rPr>
        <w:t>Kinetex</w:t>
      </w:r>
      <w:proofErr w:type="spellEnd"/>
      <w:r w:rsidRPr="004D5D34">
        <w:rPr>
          <w:rFonts w:ascii="Lucida Sans" w:hAnsi="Lucida Sans"/>
          <w:sz w:val="24"/>
          <w:szCs w:val="24"/>
        </w:rPr>
        <w:t xml:space="preserve"> EVO C18 (150 × 2.1 mm i.d., 5 </w:t>
      </w:r>
      <w:proofErr w:type="spellStart"/>
      <w:r w:rsidRPr="004D5D34">
        <w:rPr>
          <w:rFonts w:ascii="Calibri" w:hAnsi="Calibri" w:cs="Calibri"/>
          <w:sz w:val="24"/>
          <w:szCs w:val="24"/>
        </w:rPr>
        <w:t>μ</w:t>
      </w:r>
      <w:r w:rsidRPr="00420AA1">
        <w:rPr>
          <w:rFonts w:ascii="Lucida Sans" w:hAnsi="Lucida Sans"/>
          <w:sz w:val="24"/>
          <w:szCs w:val="24"/>
        </w:rPr>
        <w:t>m</w:t>
      </w:r>
      <w:proofErr w:type="spellEnd"/>
      <w:r w:rsidRPr="00420AA1">
        <w:rPr>
          <w:rFonts w:ascii="Lucida Sans" w:hAnsi="Lucida Sans"/>
          <w:sz w:val="24"/>
          <w:szCs w:val="24"/>
        </w:rPr>
        <w:t xml:space="preserve">, Phenomenex) protected by a Security Guard ULTRA Cartridge (AJ0-9298, Phenomenex). Further details on the stepwise gradient used in the LC-MS/MS analysis can be found in the Supporting Information. All data were collected using </w:t>
      </w:r>
      <w:proofErr w:type="spellStart"/>
      <w:r w:rsidRPr="00420AA1">
        <w:rPr>
          <w:rFonts w:ascii="Lucida Sans" w:hAnsi="Lucida Sans"/>
          <w:sz w:val="24"/>
          <w:szCs w:val="24"/>
        </w:rPr>
        <w:t>ABSciex</w:t>
      </w:r>
      <w:proofErr w:type="spellEnd"/>
      <w:r w:rsidRPr="00420AA1">
        <w:rPr>
          <w:rFonts w:ascii="Lucida Sans" w:hAnsi="Lucida Sans"/>
          <w:sz w:val="24"/>
          <w:szCs w:val="24"/>
        </w:rPr>
        <w:t xml:space="preserve"> Analyst software (version 1.6.2). Quantitation was performed using </w:t>
      </w:r>
      <w:proofErr w:type="spellStart"/>
      <w:r w:rsidRPr="00420AA1">
        <w:rPr>
          <w:rFonts w:ascii="Lucida Sans" w:hAnsi="Lucida Sans"/>
          <w:sz w:val="24"/>
          <w:szCs w:val="24"/>
        </w:rPr>
        <w:t>ABSciex</w:t>
      </w:r>
      <w:proofErr w:type="spellEnd"/>
      <w:r w:rsidRPr="00420AA1">
        <w:rPr>
          <w:rFonts w:ascii="Lucida Sans" w:hAnsi="Lucida Sans"/>
          <w:sz w:val="24"/>
          <w:szCs w:val="24"/>
        </w:rPr>
        <w:t xml:space="preserve"> </w:t>
      </w:r>
      <w:proofErr w:type="spellStart"/>
      <w:r w:rsidRPr="00420AA1">
        <w:rPr>
          <w:rFonts w:ascii="Lucida Sans" w:hAnsi="Lucida Sans"/>
          <w:sz w:val="24"/>
          <w:szCs w:val="24"/>
        </w:rPr>
        <w:t>MultiQuant</w:t>
      </w:r>
      <w:proofErr w:type="spellEnd"/>
      <w:r w:rsidRPr="00420AA1">
        <w:rPr>
          <w:rFonts w:ascii="Lucida Sans" w:hAnsi="Lucida Sans"/>
          <w:sz w:val="24"/>
          <w:szCs w:val="24"/>
        </w:rPr>
        <w:t xml:space="preserve"> software (version 3.0.2). Samples were run in randomized order. </w:t>
      </w:r>
    </w:p>
    <w:p w14:paraId="429D3EAB" w14:textId="77777777" w:rsidR="00FE089E" w:rsidRPr="004D5D34" w:rsidRDefault="00FE089E" w:rsidP="00FE089E">
      <w:pPr>
        <w:autoSpaceDE w:val="0"/>
        <w:autoSpaceDN w:val="0"/>
        <w:adjustRightInd w:val="0"/>
        <w:spacing w:after="0" w:line="360" w:lineRule="auto"/>
        <w:jc w:val="both"/>
        <w:rPr>
          <w:rFonts w:ascii="Lucida Sans" w:hAnsi="Lucida Sans"/>
          <w:sz w:val="24"/>
          <w:szCs w:val="24"/>
        </w:rPr>
      </w:pPr>
    </w:p>
    <w:p w14:paraId="2579EEA7" w14:textId="77777777" w:rsidR="00FE089E" w:rsidRPr="004D5D34" w:rsidRDefault="00FE089E" w:rsidP="00FE089E">
      <w:pPr>
        <w:autoSpaceDE w:val="0"/>
        <w:autoSpaceDN w:val="0"/>
        <w:adjustRightInd w:val="0"/>
        <w:spacing w:after="0" w:line="360" w:lineRule="auto"/>
        <w:jc w:val="both"/>
        <w:rPr>
          <w:rFonts w:ascii="Lucida Sans" w:hAnsi="Lucida Sans" w:cs="SrrfyvAdvTT86d47313"/>
          <w:b/>
          <w:sz w:val="24"/>
        </w:rPr>
      </w:pPr>
      <w:r w:rsidRPr="004D5D34">
        <w:rPr>
          <w:rFonts w:ascii="Lucida Sans" w:hAnsi="Lucida Sans" w:cs="SrrfyvAdvTT86d47313"/>
          <w:b/>
          <w:sz w:val="24"/>
        </w:rPr>
        <w:t>Sequence data and statistical analysis</w:t>
      </w:r>
    </w:p>
    <w:p w14:paraId="51C54FEA" w14:textId="77777777" w:rsidR="00FE089E" w:rsidRPr="004D5D34" w:rsidRDefault="00FE089E" w:rsidP="00FE089E">
      <w:pPr>
        <w:autoSpaceDE w:val="0"/>
        <w:autoSpaceDN w:val="0"/>
        <w:adjustRightInd w:val="0"/>
        <w:spacing w:after="0" w:line="360" w:lineRule="auto"/>
        <w:jc w:val="both"/>
        <w:rPr>
          <w:rFonts w:ascii="Lucida Sans" w:hAnsi="Lucida Sans" w:cs="Arial"/>
          <w:sz w:val="24"/>
          <w:szCs w:val="24"/>
        </w:rPr>
      </w:pPr>
      <w:r w:rsidRPr="004D5D34">
        <w:rPr>
          <w:rFonts w:ascii="Lucida Sans" w:hAnsi="Lucida Sans"/>
          <w:sz w:val="24"/>
          <w:szCs w:val="24"/>
        </w:rPr>
        <w:t>Bacterial and fungal sequence reads were analyzed as described earlier</w:t>
      </w:r>
      <w:r w:rsidRPr="004D5D34">
        <w:rPr>
          <w:rFonts w:ascii="Lucida Sans" w:hAnsi="Lucida Sans" w:cs="Arial"/>
          <w:sz w:val="24"/>
          <w:szCs w:val="24"/>
        </w:rPr>
        <w:t xml:space="preserve"> </w:t>
      </w:r>
      <w:r w:rsidRPr="00420AA1">
        <w:rPr>
          <w:rFonts w:ascii="Lucida Sans" w:hAnsi="Lucida Sans" w:cs="Arial"/>
          <w:sz w:val="24"/>
          <w:szCs w:val="24"/>
        </w:rPr>
        <w:fldChar w:fldCharType="begin" w:fldLock="1"/>
      </w:r>
      <w:r>
        <w:rPr>
          <w:rFonts w:ascii="Lucida Sans" w:hAnsi="Lucida Sans" w:cs="Arial"/>
          <w:sz w:val="24"/>
          <w:szCs w:val="24"/>
        </w:rPr>
        <w:instrText>ADDIN CSL_CITATION {"citationItems":[{"id":"ITEM-1","itemData":{"author":[{"dropping-particle":"","family":"Kudjordjie","given":"Enoch Narh","non-dropping-particle":"","parse-names":false,"suffix":""},{"dropping-particle":"","family":"Sapkota","given":"Rumakanta","non-dropping-particle":"","parse-names":false,"suffix":""},{"dropping-particle":"","family":"Steffensen","given":"Stine K","non-dropping-particle":"","parse-names":false,"suffix":""},{"dropping-particle":"","family":"Fomsgaard","given":"Inge S","non-dropping-particle":"","parse-names":false,"suffix":""},{"dropping-particle":"","family":"Nicolaisen","given":"Mogens","non-dropping-particle":"","parse-names":false,"suffix":""}],"container-title":"Microbiome","id":"ITEM-1","issued":{"date-parts":[["2019"]]},"page":"1-17","publisher":"Microbiome","title":"Maize synthesized benzoxazinoids affect the host associated microbiome","type":"article-journal"},"uris":["http://www.mendeley.com/documents/?uuid=2d6cbfdb-4a04-4d38-9c55-7c3b6362d098"]}],"mendeley":{"formattedCitation":"[9]","plainTextFormattedCitation":"[9]","previouslyFormattedCitation":"[9]"},"properties":{"noteIndex":0},"schema":"https://github.com/citation-style-language/schema/raw/master/csl-citation.json"}</w:instrText>
      </w:r>
      <w:r w:rsidRPr="00420AA1">
        <w:rPr>
          <w:rFonts w:ascii="Lucida Sans" w:hAnsi="Lucida Sans" w:cs="Arial"/>
          <w:sz w:val="24"/>
          <w:szCs w:val="24"/>
        </w:rPr>
        <w:fldChar w:fldCharType="separate"/>
      </w:r>
      <w:r w:rsidRPr="004D5D34">
        <w:rPr>
          <w:rFonts w:ascii="Lucida Sans" w:hAnsi="Lucida Sans" w:cs="Arial"/>
          <w:noProof/>
          <w:sz w:val="24"/>
          <w:szCs w:val="24"/>
        </w:rPr>
        <w:t>[9]</w:t>
      </w:r>
      <w:r w:rsidRPr="00420AA1">
        <w:rPr>
          <w:rFonts w:ascii="Lucida Sans" w:hAnsi="Lucida Sans" w:cs="Arial"/>
          <w:sz w:val="24"/>
          <w:szCs w:val="24"/>
        </w:rPr>
        <w:fldChar w:fldCharType="end"/>
      </w:r>
      <w:r w:rsidRPr="00420AA1">
        <w:rPr>
          <w:rFonts w:ascii="Lucida Sans" w:hAnsi="Lucida Sans" w:cs="Arial"/>
          <w:sz w:val="24"/>
          <w:szCs w:val="24"/>
        </w:rPr>
        <w:t>. Briefly, paired-end reads were demultiplexed for internal barcodes</w:t>
      </w:r>
      <w:r w:rsidRPr="004D5D34">
        <w:rPr>
          <w:rFonts w:ascii="Lucida Sans" w:hAnsi="Lucida Sans" w:cs="Arial"/>
          <w:sz w:val="24"/>
          <w:szCs w:val="24"/>
        </w:rPr>
        <w:t>, using Mr_Demuxy using command pe_demuxer.py (https://pypi.org/project/Mr_Demuxy/). Subsequently, paired</w:t>
      </w:r>
      <w:r w:rsidRPr="004D5D34">
        <w:rPr>
          <w:rFonts w:ascii="Lucida Sans" w:hAnsi="Lucida Sans" w:cs="Arial"/>
          <w:sz w:val="24"/>
          <w:szCs w:val="24"/>
          <w:lang w:val="en-GB"/>
        </w:rPr>
        <w:t xml:space="preserve">-end reads </w:t>
      </w:r>
      <w:r w:rsidRPr="004D5D34">
        <w:rPr>
          <w:rFonts w:ascii="Lucida Sans" w:hAnsi="Lucida Sans" w:cs="ArialMT"/>
          <w:sz w:val="24"/>
          <w:szCs w:val="24"/>
          <w:lang w:val="en-GB"/>
        </w:rPr>
        <w:t>were assembled and joined reads were processed, using</w:t>
      </w:r>
      <w:r w:rsidRPr="004D5D34">
        <w:rPr>
          <w:rFonts w:ascii="Lucida Sans" w:hAnsi="Lucida Sans" w:cs="Arial"/>
          <w:sz w:val="24"/>
          <w:szCs w:val="24"/>
        </w:rPr>
        <w:t xml:space="preserve"> </w:t>
      </w:r>
      <w:proofErr w:type="spellStart"/>
      <w:r w:rsidRPr="004D5D34">
        <w:rPr>
          <w:rFonts w:ascii="Lucida Sans" w:hAnsi="Lucida Sans" w:cs="Arial"/>
          <w:sz w:val="24"/>
          <w:szCs w:val="24"/>
        </w:rPr>
        <w:t>vsearch</w:t>
      </w:r>
      <w:proofErr w:type="spellEnd"/>
      <w:r w:rsidRPr="004D5D34">
        <w:rPr>
          <w:rFonts w:ascii="Lucida Sans" w:hAnsi="Lucida Sans" w:cs="Arial"/>
          <w:sz w:val="24"/>
          <w:szCs w:val="24"/>
        </w:rPr>
        <w:t xml:space="preserve"> </w:t>
      </w:r>
      <w:r w:rsidRPr="004D5D34">
        <w:rPr>
          <w:rFonts w:ascii="Lucida Sans" w:hAnsi="Lucida Sans"/>
          <w:sz w:val="24"/>
          <w:szCs w:val="24"/>
          <w:shd w:val="clear" w:color="auto" w:fill="FFFFFF"/>
        </w:rPr>
        <w:t xml:space="preserve">v.2.6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{"citationItems":[{"id":"ITEM-1","itemData":{"DOI":"10.7717/peerj.2584","ISBN":"2167-8359","ISSN":"2167-8359","PMID":"27781170","abstract":"Background. VSEARCH is an open source and free of charge multithreaded 64-bit tool for processing metagenomics nucleotide sequence data. It is designed as an alternative to the widely used USEARCH tool (Edgar 2010) for which the source code is not publicly available, algorithm details are only rudimentarily described, and only a memory-confined 32-bit version is freely available for academic use.\\r\\n\\r\\nMethods. When searching nucleotide sequences, VSEARCH uses a fast heuristic based on words shared by the query and target sequences in order to quickly identify similar sequences, a similar strategy is probably used in USEARCH. VSEARCH then performs optimal global sequence alignment of the query against potential target sequences, using full dynamic programming instead of the seed-and-extend heuristic used by USEARCH. Pairwise alignments are computed in parallel using vectorisation and multiple threads.\\r\\n\\r\\nResults. VSEARCH includes most commands for analysing nucleotide sequences available in USEARCH version 7 and several of those available in USEARCH version 8, including searching (exact or based on global alignment), clustering by similarity (using length pre-sorting, abundance pre-sorting or a user-defined order), chimera detection (reference-based or de novo), dereplication (full length or prefix), pairwise alignment, reverse complementation, sorting, and subsampling. VSEARCH also includes commands for FASTQ file processing, i.e. format detection, filtering, read quality statistics, and merging of paired reads. Furthermore, VSEARCH extends functionality with several new commands and improvements, including shuffling, rereplication, masking of low-complexity sequences with the well-known DUST algorithm, a choice among different similarity definitions, and FASTQ file format conversion. VSEARCH is here shown to be more accurate than USEARCH when performing searching, clustering, chimera detection and subsampling, while on a par with USEARCH for paired-ends read merging. VSEARCH is slower than USEARCH when performing clustering and chimera detection, but significantly faster when performing paired-end reads merging and dereplication. VSEARCH is available at https://github.com/torognes/vsearch under either the BSD 2-clause license or the GNU General Public License version 3.0.\\r\\n\\r\\nDiscussion. VSEARCH has been shown to be a fast, accurate and full-fledged alternative to USEARCH. A free and open-source versatile tool for sequence analysis is now avai…","author":[{"dropping-particle":"","family":"Rognes","given":"Torbjørn","non-dropping-particle":"","parse-names":false,"suffix":""},{"dropping-particle":"","family":"Flouri","given":"Tomáš","non-dropping-particle":"","parse-names":false,"suffix":""},{"dropping-particle":"","family":"Nichols","given":"Ben","non-dropping-particle":"","parse-names":false,"suffix":""},{"dropping-particle":"","family":"Quince","given":"Christopher","non-dropping-particle":"","parse-names":false,"suffix":""},{"dropping-particle":"","family":"Mahé","given":"Frédéric","non-dropping-particle":"","parse-names":false,"suffix":""}],"container-title":"PeerJ","id":"ITEM-1","issued":{"date-parts":[["2016"]]},"page":"e2584","title":"VSEARCH: a versatile open source tool for metagenomics","type":"article-journal","volume":"4"},"uris":["http://www.mendeley.com/documents/?uuid=c9244ecf-4bdf-4906-ab67-cf8a08e26b8c"]}],"mendeley":{"formattedCitation":"[15]","plainTextFormattedCitation":"[15]","previouslyFormattedCitation":"[15]"},"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[15]</w:t>
      </w:r>
      <w:r w:rsidRPr="00420AA1">
        <w:rPr>
          <w:rFonts w:ascii="Lucida Sans" w:hAnsi="Lucida Sans"/>
          <w:sz w:val="24"/>
          <w:szCs w:val="24"/>
          <w:shd w:val="clear" w:color="auto" w:fill="FFFFFF"/>
        </w:rPr>
        <w:fldChar w:fldCharType="end"/>
      </w:r>
      <w:r w:rsidRPr="00420AA1">
        <w:rPr>
          <w:rFonts w:ascii="Lucida Sans" w:hAnsi="Lucida Sans" w:cs="Arial"/>
          <w:sz w:val="24"/>
          <w:szCs w:val="24"/>
        </w:rPr>
        <w:t>. P</w:t>
      </w:r>
      <w:r w:rsidRPr="00420AA1">
        <w:rPr>
          <w:rFonts w:ascii="Lucida Sans" w:hAnsi="Lucida Sans"/>
          <w:sz w:val="24"/>
          <w:szCs w:val="24"/>
          <w:shd w:val="clear" w:color="auto" w:fill="FFFFFF"/>
        </w:rPr>
        <w:t xml:space="preserve">rimers were removed, </w:t>
      </w:r>
      <w:r w:rsidRPr="004D5D34">
        <w:rPr>
          <w:rFonts w:ascii="Lucida Sans" w:hAnsi="Lucida Sans"/>
          <w:sz w:val="24"/>
          <w:szCs w:val="24"/>
          <w:shd w:val="clear" w:color="auto" w:fill="FFFFFF"/>
        </w:rPr>
        <w:t xml:space="preserve">using the </w:t>
      </w:r>
      <w:proofErr w:type="spellStart"/>
      <w:r w:rsidRPr="004D5D34">
        <w:rPr>
          <w:rFonts w:ascii="Lucida Sans" w:hAnsi="Lucida Sans"/>
          <w:sz w:val="24"/>
          <w:szCs w:val="24"/>
          <w:shd w:val="clear" w:color="auto" w:fill="FFFFFF"/>
        </w:rPr>
        <w:t>cutapdapt</w:t>
      </w:r>
      <w:proofErr w:type="spellEnd"/>
      <w:r w:rsidRPr="004D5D34">
        <w:rPr>
          <w:rFonts w:ascii="Lucida Sans" w:hAnsi="Lucida Sans"/>
          <w:sz w:val="24"/>
          <w:szCs w:val="24"/>
          <w:shd w:val="clear" w:color="auto" w:fill="FFFFFF"/>
        </w:rPr>
        <w:t xml:space="preserve">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https://doi.org/10.14806/ej.17.1.200","author":[{"dropping-particle":"","family":"Martin","given":"Marcel","non-dropping-particle":"","parse-names":false,"suffix":""}],"container-title":"EMBnet.journal","id":"ITEM-1","issue":"1","issued":{"date-parts":[["2011"]]},"page":"10","title":"Cutadapt removes adapter sequences from high-throughput sequencing reads.","type":"article-journal","volume":"17"},"uris":["http://www.mendeley.com/documents/?uuid=2e874308-dbd8-4ef3-8d25-1d1c932c3aa5"]}],"mendeley":{"formattedCitation":"[16]","plainTextFormattedCitation":"[16]","previouslyFormattedCitation":"[16]"},"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[16]</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Dereplication, chimera screening, </w:t>
      </w:r>
      <w:r w:rsidRPr="00420AA1">
        <w:rPr>
          <w:rFonts w:ascii="Lucida Sans" w:hAnsi="Lucida Sans"/>
          <w:sz w:val="24"/>
          <w:szCs w:val="24"/>
          <w:shd w:val="clear" w:color="auto" w:fill="FFFFFF"/>
        </w:rPr>
        <w:lastRenderedPageBreak/>
        <w:t xml:space="preserve">and clustering of sequences were performed </w:t>
      </w:r>
      <w:r w:rsidRPr="004D5D34">
        <w:rPr>
          <w:rFonts w:ascii="Lucida Sans" w:hAnsi="Lucida Sans"/>
          <w:sz w:val="24"/>
          <w:szCs w:val="24"/>
          <w:shd w:val="clear" w:color="auto" w:fill="FFFFFF"/>
        </w:rPr>
        <w:t xml:space="preserve">using </w:t>
      </w:r>
      <w:proofErr w:type="spellStart"/>
      <w:r w:rsidRPr="004D5D34">
        <w:rPr>
          <w:rFonts w:ascii="Lucida Sans" w:hAnsi="Lucida Sans"/>
          <w:sz w:val="24"/>
          <w:szCs w:val="24"/>
          <w:shd w:val="clear" w:color="auto" w:fill="FFFFFF"/>
        </w:rPr>
        <w:t>vsearch</w:t>
      </w:r>
      <w:proofErr w:type="spellEnd"/>
      <w:r w:rsidRPr="004D5D34">
        <w:rPr>
          <w:rFonts w:ascii="Lucida Sans" w:hAnsi="Lucida Sans"/>
          <w:sz w:val="24"/>
          <w:szCs w:val="24"/>
          <w:shd w:val="clear" w:color="auto" w:fill="FFFFFF"/>
        </w:rPr>
        <w:t xml:space="preserve"> v.2.6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{"citationItems":[{"id":"ITEM-1","itemData":{"DOI":"10.7717/peerj.2584","ISBN":"2167-8359","ISSN":"2167-8359","PMID":"27781170","abstract":"Background. VSEARCH is an open source and free of charge multithreaded 64-bit tool for processing metagenomics nucleotide sequence data. It is designed as an alternative to the widely used USEARCH tool (Edgar 2010) for which the source code is not publicly available, algorithm details are only rudimentarily described, and only a memory-confined 32-bit version is freely available for academic use.\\r\\n\\r\\nMethods. When searching nucleotide sequences, VSEARCH uses a fast heuristic based on words shared by the query and target sequences in order to quickly identify similar sequences, a similar strategy is probably used in USEARCH. VSEARCH then performs optimal global sequence alignment of the query against potential target sequences, using full dynamic programming instead of the seed-and-extend heuristic used by USEARCH. Pairwise alignments are computed in parallel using vectorisation and multiple threads.\\r\\n\\r\\nResults. VSEARCH includes most commands for analysing nucleotide sequences available in USEARCH version 7 and several of those available in USEARCH version 8, including searching (exact or based on global alignment), clustering by similarity (using length pre-sorting, abundance pre-sorting or a user-defined order), chimera detection (reference-based or de novo), dereplication (full length or prefix), pairwise alignment, reverse complementation, sorting, and subsampling. VSEARCH also includes commands for FASTQ file processing, i.e. format detection, filtering, read quality statistics, and merging of paired reads. Furthermore, VSEARCH extends functionality with several new commands and improvements, including shuffling, rereplication, masking of low-complexity sequences with the well-known DUST algorithm, a choice among different similarity definitions, and FASTQ file format conversion. VSEARCH is here shown to be more accurate than USEARCH when performing searching, clustering, chimera detection and subsampling, while on a par with USEARCH for paired-ends read merging. VSEARCH is slower than USEARCH when performing clustering and chimera detection, but significantly faster when performing paired-end reads merging and dereplication. VSEARCH is available at https://github.com/torognes/vsearch under either the BSD 2-clause license or the GNU General Public License version 3.0.\\r\\n\\r\\nDiscussion. VSEARCH has been shown to be a fast, accurate and full-fledged alternative to USEARCH. A free and open-source versatile tool for sequence analysis is now avai…","author":[{"dropping-particle":"","family":"Rognes","given":"Torbjørn","non-dropping-particle":"","parse-names":false,"suffix":""},{"dropping-particle":"","family":"Flouri","given":"Tomáš","non-dropping-particle":"","parse-names":false,"suffix":""},{"dropping-particle":"","family":"Nichols","given":"Ben","non-dropping-particle":"","parse-names":false,"suffix":""},{"dropping-particle":"","family":"Quince","given":"Christopher","non-dropping-particle":"","parse-names":false,"suffix":""},{"dropping-particle":"","family":"Mahé","given":"Frédéric","non-dropping-particle":"","parse-names":false,"suffix":""}],"container-title":"PeerJ","id":"ITEM-1","issued":{"date-parts":[["2016"]]},"page":"e2584","title":"VSEARCH: a versatile open source tool for metagenomics","type":"article-journal","volume":"4"},"uris":["http://www.mendeley.com/documents/?uuid=c9244ecf-4bdf-4906-ab67-cf8a08e26b8c"]}],"mendeley":{"formattedCitation":"[15]","plainTextFormattedCitation":"[15]","previouslyFormattedCitation":"[15]"},"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[15]</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Extraction of fungal ITS reads was carried out prior </w:t>
      </w:r>
      <w:r w:rsidRPr="004D5D34">
        <w:rPr>
          <w:rFonts w:ascii="Lucida Sans" w:hAnsi="Lucida Sans"/>
          <w:sz w:val="24"/>
          <w:szCs w:val="24"/>
          <w:shd w:val="clear" w:color="auto" w:fill="FFFFFF"/>
        </w:rPr>
        <w:t xml:space="preserve">to clustering, using </w:t>
      </w:r>
      <w:proofErr w:type="spellStart"/>
      <w:r w:rsidRPr="004D5D34">
        <w:rPr>
          <w:rFonts w:ascii="Lucida Sans" w:hAnsi="Lucida Sans"/>
          <w:sz w:val="24"/>
          <w:szCs w:val="24"/>
          <w:shd w:val="clear" w:color="auto" w:fill="FFFFFF"/>
        </w:rPr>
        <w:t>ITSx</w:t>
      </w:r>
      <w:proofErr w:type="spellEnd"/>
      <w:r w:rsidRPr="004D5D34">
        <w:rPr>
          <w:rFonts w:ascii="Lucida Sans" w:hAnsi="Lucida Sans"/>
          <w:sz w:val="24"/>
          <w:szCs w:val="24"/>
          <w:shd w:val="clear" w:color="auto" w:fill="FFFFFF"/>
        </w:rPr>
        <w:t xml:space="preserve"> extractor version 1.0.6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10.1111/2041-210x.12073","ISBN":"2041210X","author":[{"dropping-particle":"","family":"Bengtsson-Palme","given":"Johan","non-dropping-particle":"","parse-names":false,"suffix":""},{"dropping-particle":"","family":"Ryberg","given":"Martin","non-dropping-particle":"","parse-names":false,"suffix":""},{"dropping-particle":"","family":"Hartmann","given":"Martin","non-dropping-particle":"","parse-names":false,"suffix":""},{"dropping-particle":"","family":"Branco","given":"Sara","non-dropping-particle":"","parse-names":false,"suffix":""},{"dropping-particle":"","family":"Wang","given":"Zheng","non-dropping-particle":"","parse-names":false,"suffix":""},{"dropping-particle":"","family":"Godhe","given":"Anna","non-dropping-particle":"","parse-names":false,"suffix":""},{"dropping-particle":"","family":"Wit","given":"Pierre","non-dropping-particle":"De","parse-names":false,"suffix":""},{"dropping-particle":"","family":"Sánchez-García","given":"Marisol","non-dropping-particle":"","parse-names":false,"suffix":""},{"dropping-particle":"","family":"Ebersberger","given":"Ingo","non-dropping-particle":"","parse-names":false,"suffix":""},{"dropping-particle":"","family":"Sousa","given":"Filipe","non-dropping-particle":"de","parse-names":false,"suffix":""},{"dropping-particle":"","family":"Amend","given":"Anthony S","non-dropping-particle":"","parse-names":false,"suffix":""},{"dropping-particle":"","family":"Jumpponen","given":"Ari","non-dropping-particle":"","parse-names":false,"suffix":""},{"dropping-particle":"","family":"Unterseher","given":"Martin","non-dropping-particle":"","parse-names":false,"suffix":""},{"dropping-particle":"","family":"Kristiansson","given":"Erik","non-dropping-particle":"","parse-names":false,"suffix":""},{"dropping-particle":"","family":"Abarenkov","given":"Kessy","non-dropping-particle":"","parse-names":false,"suffix":""},{"dropping-particle":"","family":"Bertrand","given":"Yann J K","non-dropping-particle":"","parse-names":false,"suffix":""},{"dropping-particle":"","family":"Sanli","given":"Kemal","non-dropping-particle":"","parse-names":false,"suffix":""},{"dropping-particle":"","family":"Eriksson","given":"K Martin","non-dropping-particle":"","parse-names":false,"suffix":""},{"dropping-particle":"","family":"Vik","given":"Unni","non-dropping-particle":"","parse-names":false,"suffix":""},{"dropping-particle":"","family":"Veldre","given":"Vilmar","non-dropping-particle":"","parse-names":false,"suffix":""},{"dropping-particle":"","family":"Nilsson","given":"R Henrik","non-dropping-particle":"","parse-names":false,"suffix":""},{"dropping-particle":"","family":"Bunce","given":"Michael","non-dropping-particle":"","parse-names":false,"suffix":""}],"container-title":"Methods in Ecology and Evolution","id":"ITEM-1","issue":"4","issued":{"date-parts":[["2013"]]},"page":"914-919","title":"Improved software detection and extraction of ITS1 and ITS2 from ribosomal ITS sequences of fungi and other eukaryotes for analysis of environmental sequencing data","type":"article-journal"},"uris":["http://www.mendeley.com/documents/?uuid=9563600c-9b19-45dc-a132-3d4c86e2681c"]}],"mendeley":{"formattedCitation":"[17]","plainTextFormattedCitation":"[17]","previouslyFormattedCitation":"[17]"},"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[17]</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Taxonomy assignments were performed using the SILVA 132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{"citationItems":[{"id":"ITEM-1","itemData":{"DOI":"10.1093/nar/gks1219","ISBN":"0305-1048","ISSN":"03051048","PMID":"23193283","abstract":"SILVA (from Latin silva, forest, http://www.arb-silva.de) is a comprehensive web resource for up to date, quality-controlled databases of aligned ribosomal RNA (rRNA) gene sequences from the Bacteria, Archaea and Eukaryota domains and supplementary online services. The referred database release 111 (July 2012) contains 3 194 778 small subunit and 288 717 large subunit rRNA gene sequences. Since the initial description of the project, substantial new features have been introduced, including advanced quality control procedures, an improved rRNA gene aligner, online tools for probe and primer evaluation and optimized browsing, searching and downloading on the website. Furthermore, the extensively curated SILVA taxonomy and the new non-redundant SILVA datasets provide an ideal reference for high-throughput classification of data from next-generation sequencing approaches.","author":[{"dropping-particle":"","family":"Quast","given":"Christian","non-dropping-particle":"","parse-names":false,"suffix":""},{"dropping-particle":"","family":"Pruesse","given":"Elmar","non-dropping-particle":"","parse-names":false,"suffix":""},{"dropping-particle":"","family":"Yilmaz","given":"Pelin","non-dropping-particle":"","parse-names":false,"suffix":""},{"dropping-particle":"","family":"Gerken","given":"Jan","non-dropping-particle":"","parse-names":false,"suffix":""},{"dropping-particle":"","family":"Schweer","given":"Timmy","non-dropping-particle":"","parse-names":false,"suffix":""},{"dropping-particle":"","family":"Yarza","given":"Pablo","non-dropping-particle":"","parse-names":false,"suffix":""},{"dropping-particle":"","family":"Peplies","given":"Jörg","non-dropping-particle":"","parse-names":false,"suffix":""},{"dropping-particle":"","family":"Glöckner","given":"Frank Oliver","non-dropping-particle":"","parse-names":false,"suffix":""}],"container-title":"Nucleic Acids Research","id":"ITEM-1","issue":"D1","issued":{"date-parts":[["2013"]]},"page":"590-596","title":"The SILVA ribosomal RNA gene database project: Improved data processing and web-based tools","type":"article-journal","volume":"41"},"uris":["http://www.mendeley.com/documents/?uuid=858504ce-b1b4-413b-968e-8552b56962d9"]}],"mendeley":{"formattedCitation":"[18]","plainTextFormattedCitation":"[18]","previouslyFormattedCitation":"[18]"},"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[18]</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and UNITE (v7.2)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{"citationItems":[{"id":"ITEM-1","itemData":{"DOI":"10.1093/nar/gky1022","ISSN":"13624962","PMID":"30371820","abstract":"UNITE (https://unite.ut.ee/) is a web-based database and sequence management environment for the molecular identification of fungi. It targets the formal fungal barcode-the nuclear ribosomal internal transcribed spacer (ITS) region-and offers all â 1/41 000 000 public fungal ITS sequences for reference. These are clustered into â 1/4459 000 species hypotheses and assigned digital object identifiers (DOIs) to promote unambiguous reference across studies. In-house and web-based third-party sequence curation and annotation have resulted in more than 275 000 improvements to the data over the past 15 years. UNITE serves as a data provider for a range of metabarcoding software pipelines and regularly exchanges data with all major fungal sequence databases and other community resources. Recent improvements include redesigned handling of unclassifiable species hypotheses, integration with the taxonomic backbone of the Global Biodiversity Information Facility, and support for an unlimited number of parallel taxonomic classification systems.","author":[{"dropping-particle":"","family":"Nilsson","given":"Rolf Henrik","non-dropping-particle":"","parse-names":false,"suffix":""},{"dropping-particle":"","family":"Larsson","given":"Karl Henrik","non-dropping-particle":"","parse-names":false,"suffix":""},{"dropping-particle":"","family":"Taylor","given":"Andy F.S.","non-dropping-particle":"","parse-names":false,"suffix":""},{"dropping-particle":"","family":"Bengtsson-Palme","given":"Johan","non-dropping-particle":"","parse-names":false,"suffix":""},{"dropping-particle":"","family":"Jeppesen","given":"Thomas S.","non-dropping-particle":"","parse-names":false,"suffix":""},{"dropping-particle":"","family":"Schigel","given":"Dmitry","non-dropping-particle":"","parse-names":false,"suffix":""},{"dropping-particle":"","family":"Kennedy","given":"Peter","non-dropping-particle":"","parse-names":false,"suffix":""},{"dropping-particle":"","family":"Picard","given":"Kathryn","non-dropping-particle":"","parse-names":false,"suffix":""},{"dropping-particle":"","family":"Glöckner","given":"Frank Oliver","non-dropping-particle":"","parse-names":false,"suffix":""},{"dropping-particle":"","family":"Tedersoo","given":"Leho","non-dropping-particle":"","parse-names":false,"suffix":""},{"dropping-particle":"","family":"Saar","given":"Irja","non-dropping-particle":"","parse-names":false,"suffix":""},{"dropping-particle":"","family":"Kõljalg","given":"Urmas","non-dropping-particle":"","parse-names":false,"suffix":""},{"dropping-particle":"","family":"Abarenkov","given":"Kessy","non-dropping-particle":"","parse-names":false,"suffix":""}],"container-title":"Nucleic Acids Research","id":"ITEM-1","issue":"D1","issued":{"date-parts":[["2019"]]},"page":"D259-D264","title":"The UNITE database for molecular identification of fungi: Handling dark taxa and parallel taxonomic classifications","type":"article-journal","volume":"47"},"uris":["http://www.mendeley.com/documents/?uuid=0f775576-2f37-482b-87d1-764b493915e4"]}],"mendeley":{"formattedCitation":"[19]","plainTextFormattedCitation":"[19]","previouslyFormattedCitation":"[19]"},"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[19]</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reference databases, respectively for bacteria and fungi, in QIIME</w:t>
      </w:r>
      <w:r w:rsidRPr="004D5D34">
        <w:rPr>
          <w:rFonts w:ascii="Lucida Sans" w:hAnsi="Lucida Sans"/>
          <w:sz w:val="24"/>
          <w:szCs w:val="24"/>
          <w:shd w:val="clear" w:color="auto" w:fill="FFFFFF"/>
        </w:rPr>
        <w:t xml:space="preserve"> (v1.9) using assign_taxonomy.py </w:t>
      </w:r>
      <w:r w:rsidRPr="00420AA1">
        <w:rPr>
          <w:rFonts w:ascii="Lucida Sans" w:hAnsi="Lucida Sans"/>
          <w:sz w:val="24"/>
          <w:szCs w:val="24"/>
          <w:shd w:val="clear" w:color="auto" w:fill="FFFFFF"/>
        </w:rPr>
        <w:fldChar w:fldCharType="begin" w:fldLock="1"/>
      </w:r>
      <w:r>
        <w:rPr>
          <w:rFonts w:ascii="Lucida Sans" w:hAnsi="Lucida Sans"/>
          <w:sz w:val="24"/>
          <w:szCs w:val="24"/>
          <w:shd w:val="clear" w:color="auto" w:fill="FFFFFF"/>
        </w:rPr>
        <w:instrText>ADDIN CSL_CITATION {"citationItems":[{"id":"ITEM-1","itemData":{"DOI":"10.1038/nmeth.f.303","ISSN":"1548-7105","PMID":"20383131","author":[{"dropping-particle":"","family":"Caporaso","given":"J Gregory","non-dropping-particle":"","parse-names":false,"suffix":""},{"dropping-particle":"","family":"Kuczynski","given":"Justin","non-dropping-particle":"","parse-names":false,"suffix":""},{"dropping-particle":"","family":"Stombaugh","given":"Jesse","non-dropping-particle":"","parse-names":false,"suffix":""},{"dropping-particle":"","family":"Bittinger","given":"Kyle","non-dropping-particle":"","parse-names":false,"suffix":""},{"dropping-particle":"","family":"Bushman","given":"Frederic D","non-dropping-particle":"","parse-names":false,"suffix":""},{"dropping-particle":"","family":"Costello","given":"Elizabeth K","non-dropping-particle":"","parse-names":false,"suffix":""},{"dropping-particle":"","family":"Fierer","given":"Noah","non-dropping-particle":"","parse-names":false,"suffix":""},{"dropping-particle":"","family":"Peña","given":"Antonio Gonzalez","non-dropping-particle":"","parse-names":false,"suffix":""},{"dropping-particle":"","family":"Goodrich","given":"Julia K","non-dropping-particle":"","parse-names":false,"suffix":""},{"dropping-particle":"","family":"Gordon","given":"Jeffrey I","non-dropping-particle":"","parse-names":false,"suffix":""},{"dropping-particle":"","family":"Huttley","given":"Gavin A","non-dropping-particle":"","parse-names":false,"suffix":""},{"dropping-particle":"","family":"Kelley","given":"Scott T","non-dropping-particle":"","parse-names":false,"suffix":""},{"dropping-particle":"","family":"Knights","given":"Dan","non-dropping-particle":"","parse-names":false,"suffix":""},{"dropping-particle":"","family":"Koenig","given":"Jeremy E","non-dropping-particle":"","parse-names":false,"suffix":""},{"dropping-particle":"","family":"Ley","given":"Ruth E","non-dropping-particle":"","parse-names":false,"suffix":""},{"dropping-particle":"","family":"Lozupone","given":"Catherine A","non-dropping-particle":"","parse-names":false,"suffix":""},{"dropping-particle":"","family":"McDonald","given":"Daniel","non-dropping-particle":"","parse-names":false,"suffix":""},{"dropping-particle":"","family":"Muegge","given":"Brian D","non-dropping-particle":"","parse-names":false,"suffix":""},{"dropping-particle":"","family":"Pirrung","given":"Meg","non-dropping-particle":"","parse-names":false,"suffix":""},{"dropping-particle":"","family":"Reeder","given":"Jens","non-dropping-particle":"","parse-names":false,"suffix":""},{"dropping-particle":"","family":"Sevinsky","given":"Joel R","non-dropping-particle":"","parse-names":false,"suffix":""},{"dropping-particle":"","family":"Turnbaugh","given":"Peter J","non-dropping-particle":"","parse-names":false,"suffix":""},{"dropping-particle":"","family":"Walters","given":"William A","non-dropping-particle":"","parse-names":false,"suffix":""},{"dropping-particle":"","family":"Widmann","given":"Jeremy","non-dropping-particle":"","parse-names":false,"suffix":""},{"dropping-particle":"","family":"Yatsunenko","given":"Tanya","non-dropping-particle":"","parse-names":false,"suffix":""},{"dropping-particle":"","family":"Zaneveld","given":"Jesse","non-dropping-particle":"","parse-names":false,"suffix":""},{"dropping-particle":"","family":"Knight","given":"Rob","non-dropping-particle":"","parse-names":false,"suffix":""}],"container-title":"Nature methods","id":"ITEM-1","issue":"5","issued":{"date-parts":[["2010","5"]]},"page":"335-6","publisher":"Nature Publishing Group","title":"QIIME allows analysis of high-throughput community sequencing data.","title-short":"Nat Meth","type":"article-journal","volume":"7"},"uris":["http://www.mendeley.com/documents/?uuid=bff6faf4-a7b9-468f-a933-9fdee5b2562a"]}],"mendeley":{"formattedCitation":"[20]","plainTextFormattedCitation":"[20]","previouslyFormattedCitation":"[20]"},"properties":{"noteIndex":0},"schema":"https://github.com/citation-style-language/schema/raw/master/csl-citation.json"}</w:instrText>
      </w:r>
      <w:r w:rsidRPr="00420AA1">
        <w:rPr>
          <w:rFonts w:ascii="Lucida Sans" w:hAnsi="Lucida Sans"/>
          <w:sz w:val="24"/>
          <w:szCs w:val="24"/>
          <w:shd w:val="clear" w:color="auto" w:fill="FFFFFF"/>
        </w:rPr>
        <w:fldChar w:fldCharType="separate"/>
      </w:r>
      <w:r w:rsidRPr="004D5D34">
        <w:rPr>
          <w:rFonts w:ascii="Lucida Sans" w:hAnsi="Lucida Sans"/>
          <w:noProof/>
          <w:sz w:val="24"/>
          <w:szCs w:val="24"/>
          <w:shd w:val="clear" w:color="auto" w:fill="FFFFFF"/>
        </w:rPr>
        <w:t>[20]</w:t>
      </w:r>
      <w:r w:rsidRPr="00420AA1">
        <w:rPr>
          <w:rFonts w:ascii="Lucida Sans" w:hAnsi="Lucida Sans"/>
          <w:sz w:val="24"/>
          <w:szCs w:val="24"/>
          <w:shd w:val="clear" w:color="auto" w:fill="FFFFFF"/>
        </w:rPr>
        <w:fldChar w:fldCharType="end"/>
      </w:r>
      <w:r w:rsidRPr="00420AA1">
        <w:rPr>
          <w:rFonts w:ascii="Lucida Sans" w:hAnsi="Lucida Sans"/>
          <w:sz w:val="24"/>
          <w:szCs w:val="24"/>
          <w:shd w:val="clear" w:color="auto" w:fill="FFFFFF"/>
        </w:rPr>
        <w:t xml:space="preserve">. Unassigned OTUs at kingdom level or </w:t>
      </w:r>
      <w:r w:rsidRPr="004D5D34">
        <w:rPr>
          <w:rFonts w:ascii="Lucida Sans" w:hAnsi="Lucida Sans"/>
          <w:sz w:val="24"/>
          <w:szCs w:val="24"/>
          <w:shd w:val="clear" w:color="auto" w:fill="FFFFFF"/>
        </w:rPr>
        <w:t>OTUs assigned as chloroplast or mitochondrial sequences were removed. Also, OTUs found in less than</w:t>
      </w:r>
      <w:r w:rsidRPr="004D5D34">
        <w:rPr>
          <w:rFonts w:ascii="Arial" w:hAnsi="Arial" w:cs="Arial"/>
          <w:sz w:val="24"/>
          <w:szCs w:val="24"/>
          <w:shd w:val="clear" w:color="auto" w:fill="FFFFFF"/>
        </w:rPr>
        <w:t> </w:t>
      </w:r>
      <w:r w:rsidRPr="004D5D34">
        <w:rPr>
          <w:rFonts w:ascii="Lucida Sans" w:hAnsi="Lucida Sans"/>
          <w:sz w:val="24"/>
          <w:szCs w:val="24"/>
          <w:shd w:val="clear" w:color="auto" w:fill="FFFFFF"/>
        </w:rPr>
        <w:t>3 samples in the total dataset were removed.</w:t>
      </w:r>
    </w:p>
    <w:p w14:paraId="19979648" w14:textId="77777777" w:rsidR="00FE089E" w:rsidRPr="00420AA1" w:rsidRDefault="00FE089E" w:rsidP="00FE089E">
      <w:pPr>
        <w:autoSpaceDE w:val="0"/>
        <w:autoSpaceDN w:val="0"/>
        <w:adjustRightInd w:val="0"/>
        <w:spacing w:after="0" w:line="360" w:lineRule="auto"/>
        <w:jc w:val="both"/>
        <w:rPr>
          <w:rFonts w:ascii="Lucida Sans" w:hAnsi="Lucida Sans" w:cs="Times New Roman"/>
          <w:sz w:val="24"/>
          <w:szCs w:val="24"/>
        </w:rPr>
      </w:pPr>
      <w:r w:rsidRPr="004D5D34">
        <w:rPr>
          <w:rFonts w:ascii="Lucida Sans" w:hAnsi="Lucida Sans" w:cs="Times New Roman"/>
          <w:sz w:val="24"/>
          <w:szCs w:val="24"/>
        </w:rPr>
        <w:t xml:space="preserve">Statistical analyses and data visualizations were carried out in R v4.0.5 </w:t>
      </w:r>
      <w:r w:rsidRPr="00420AA1">
        <w:rPr>
          <w:rFonts w:ascii="Lucida Sans" w:hAnsi="Lucida Sans" w:cs="Times New Roman"/>
          <w:sz w:val="24"/>
          <w:szCs w:val="24"/>
        </w:rPr>
        <w:fldChar w:fldCharType="begin" w:fldLock="1"/>
      </w:r>
      <w:r>
        <w:rPr>
          <w:rFonts w:ascii="Lucida Sans" w:hAnsi="Lucida Sans" w:cs="Times New Roman"/>
          <w:sz w:val="24"/>
          <w:szCs w:val="24"/>
        </w:rPr>
        <w:instrText>ADDIN CSL_CITATION {"citationItems":[{"id":"ITEM-1","itemData":{"ISBN":"3900051070","author":[{"dropping-particle":"","family":"R Core Team","given":"","non-dropping-particle":"","parse-names":false,"suffix":""}],"id":"ITEM-1","issued":{"date-parts":[["2017"]]},"title":"R : A Language and Environment for Statistical Computing","type":"book","volume":"2"},"uris":["http://www.mendeley.com/documents/?uuid=1dd214ef-34fd-4263-bd82-7a92299a8b8c"]}],"mendeley":{"formattedCitation":"[21]","plainTextFormattedCitation":"[21]","previouslyFormattedCitation":"[21]"},"properties":{"noteIndex":0},"schema":"https://github.com/citation-style-language/schema/raw/master/csl-citation.json"}</w:instrText>
      </w:r>
      <w:r w:rsidRPr="00420AA1">
        <w:rPr>
          <w:rFonts w:ascii="Lucida Sans" w:hAnsi="Lucida Sans" w:cs="Times New Roman"/>
          <w:sz w:val="24"/>
          <w:szCs w:val="24"/>
        </w:rPr>
        <w:fldChar w:fldCharType="separate"/>
      </w:r>
      <w:r w:rsidRPr="004D5D34">
        <w:rPr>
          <w:rFonts w:ascii="Lucida Sans" w:hAnsi="Lucida Sans" w:cs="Times New Roman"/>
          <w:noProof/>
          <w:sz w:val="24"/>
          <w:szCs w:val="24"/>
        </w:rPr>
        <w:t>[21]</w:t>
      </w:r>
      <w:r w:rsidRPr="00420AA1">
        <w:rPr>
          <w:rFonts w:ascii="Lucida Sans" w:hAnsi="Lucida Sans" w:cs="Times New Roman"/>
          <w:sz w:val="24"/>
          <w:szCs w:val="24"/>
        </w:rPr>
        <w:fldChar w:fldCharType="end"/>
      </w:r>
      <w:r w:rsidRPr="00420AA1">
        <w:rPr>
          <w:rFonts w:ascii="Lucida Sans" w:hAnsi="Lucida Sans" w:cs="Times New Roman"/>
          <w:sz w:val="24"/>
          <w:szCs w:val="24"/>
        </w:rPr>
        <w:t xml:space="preserve">, using vegan (v2.5.7) </w:t>
      </w:r>
      <w:r w:rsidRPr="00420AA1">
        <w:rPr>
          <w:rFonts w:ascii="Lucida Sans" w:hAnsi="Lucida Sans" w:cs="Times New Roman"/>
          <w:sz w:val="24"/>
          <w:szCs w:val="24"/>
        </w:rPr>
        <w:fldChar w:fldCharType="begin" w:fldLock="1"/>
      </w:r>
      <w:r>
        <w:rPr>
          <w:rFonts w:ascii="Lucida Sans" w:hAnsi="Lucida Sans" w:cs="Times New Roman"/>
          <w:sz w:val="24"/>
          <w:szCs w:val="24"/>
        </w:rPr>
        <w:instrText>ADDIN CSL_CITATION {"citationItems":[{"id":"ITEM-1","itemData":{"author":[{"dropping-particle":"","family":"Oksanen","given":"Author Jari","non-dropping-particle":"","parse-names":false,"suffix":""},{"dropping-particle":"","family":"Blanchet","given":"F Guillaume","non-dropping-particle":"","parse-names":false,"suffix":""},{"dropping-particle":"","family":"Friendly","given":"Michael","non-dropping-particle":"","parse-names":false,"suffix":""},{"dropping-particle":"","family":"Kindt","given":"Roeland","non-dropping-particle":"","parse-names":false,"suffix":""},{"dropping-particle":"","family":"Legendre","given":"Pierre","non-dropping-particle":"","parse-names":false,"suffix":""},{"dropping-particle":"","family":"Mcglinn","given":"Dan","non-dropping-particle":"","parse-names":false,"suffix":""},{"dropping-particle":"","family":"Minchin","given":"Peter R","non-dropping-particle":"","parse-names":false,"suffix":""},{"dropping-particle":"","family":"Hara","given":"R B O","non-dropping-particle":"","parse-names":false,"suffix":""},{"dropping-particle":"","family":"Simpson","given":"Gavin L","non-dropping-particle":"","parse-names":false,"suffix":""},{"dropping-particle":"","family":"Solymos","given":"Peter","non-dropping-particle":"","parse-names":false,"suffix":""},{"dropping-particle":"","family":"Stevens","given":"M Henry H","non-dropping-particle":"","parse-names":false,"suffix":""},{"dropping-particle":"","family":"Szoecs","given":"Eduard","non-dropping-particle":"","parse-names":false,"suffix":""}],"id":"ITEM-1","issued":{"date-parts":[["2019"]]},"title":"Package ‘ vegan ’","type":"article-journal"},"uris":["http://www.mendeley.com/documents/?uuid=f5cb6736-9edb-4a53-b81c-ad1293412f1c"]}],"mendeley":{"formattedCitation":"[22]","plainTextFormattedCitation":"[22]","previouslyFormattedCitation":"[22]"},"properties":{"noteIndex":0},"schema":"https://github.com/citation-style-language/schema/raw/master/csl-citation.json"}</w:instrText>
      </w:r>
      <w:r w:rsidRPr="00420AA1">
        <w:rPr>
          <w:rFonts w:ascii="Lucida Sans" w:hAnsi="Lucida Sans" w:cs="Times New Roman"/>
          <w:sz w:val="24"/>
          <w:szCs w:val="24"/>
        </w:rPr>
        <w:fldChar w:fldCharType="separate"/>
      </w:r>
      <w:r w:rsidRPr="004D5D34">
        <w:rPr>
          <w:rFonts w:ascii="Lucida Sans" w:hAnsi="Lucida Sans" w:cs="Times New Roman"/>
          <w:noProof/>
          <w:sz w:val="24"/>
          <w:szCs w:val="24"/>
        </w:rPr>
        <w:t>[22]</w:t>
      </w:r>
      <w:r w:rsidRPr="00420AA1">
        <w:rPr>
          <w:rFonts w:ascii="Lucida Sans" w:hAnsi="Lucida Sans" w:cs="Times New Roman"/>
          <w:sz w:val="24"/>
          <w:szCs w:val="24"/>
        </w:rPr>
        <w:fldChar w:fldCharType="end"/>
      </w:r>
      <w:r w:rsidRPr="00420AA1">
        <w:rPr>
          <w:rFonts w:ascii="Lucida Sans" w:hAnsi="Lucida Sans" w:cs="Arial"/>
          <w:sz w:val="24"/>
          <w:szCs w:val="24"/>
          <w:lang w:val="en-GB"/>
        </w:rPr>
        <w:t xml:space="preserve">, phyloseq (v1.34.0.) </w:t>
      </w:r>
      <w:r w:rsidRPr="00420AA1">
        <w:rPr>
          <w:rFonts w:ascii="Lucida Sans" w:hAnsi="Lucida Sans" w:cs="Arial"/>
          <w:sz w:val="24"/>
          <w:szCs w:val="24"/>
          <w:lang w:val="en-GB"/>
        </w:rPr>
        <w:fldChar w:fldCharType="begin" w:fldLock="1"/>
      </w:r>
      <w:r>
        <w:rPr>
          <w:rFonts w:ascii="Lucida Sans" w:hAnsi="Lucida Sans" w:cs="Arial"/>
          <w:sz w:val="24"/>
          <w:szCs w:val="24"/>
          <w:lang w:val="en-GB"/>
        </w:rPr>
        <w:instrText>ADDIN CSL_CITATION {"citationItems":[{"id":"ITEM-1","itemData":{"DOI":"10.1371/journal.pone.0061217","ISSN":"1932-6203","author":[{"dropping-particle":"","family":"McMurdie","given":"Paul J.","non-dropping-particle":"","parse-names":false,"suffix":""},{"dropping-particle":"","family":"Holmes","given":"Susan","non-dropping-particle":"","parse-names":false,"suffix":""},{"dropping-particle":"","family":"Kindt","given":"R","non-dropping-particle":"","parse-names":false,"suffix":""},{"dropping-particle":"","family":"Legendre","given":"P","non-dropping-particle":"","parse-names":false,"suffix":""},{"dropping-particle":"","family":"O'Hara","given":"RB","non-dropping-particle":"","parse-names":false,"suffix":""}],"container-title":"PLoS ONE","editor":[{"dropping-particle":"","family":"Watson","given":"Michael","non-dropping-particle":"","parse-names":false,"suffix":""}],"id":"ITEM-1","issue":"4","issued":{"date-parts":[["2013","4"]]},"page":"e61217","publisher":"Public Library of Science","title":"phyloseq: An R Package for Reproducible Interactive Analysis and Graphics of Microbiome Census Data","type":"article-journal","volume":"8"},"uris":["http://www.mendeley.com/documents/?uuid=e71f659c-49f3-4d55-b378-265112697908"]}],"mendeley":{"formattedCitation":"[23]","plainTextFormattedCitation":"[23]","previouslyFormattedCitation":"[23]"},"properties":{"noteIndex":0},"schema":"https://github.com/citation-style-language/schema/raw/master/csl-citation.json"}</w:instrText>
      </w:r>
      <w:r w:rsidRPr="00420AA1">
        <w:rPr>
          <w:rFonts w:ascii="Lucida Sans" w:hAnsi="Lucida Sans" w:cs="Arial"/>
          <w:sz w:val="24"/>
          <w:szCs w:val="24"/>
          <w:lang w:val="en-GB"/>
        </w:rPr>
        <w:fldChar w:fldCharType="separate"/>
      </w:r>
      <w:r w:rsidRPr="004D5D34">
        <w:rPr>
          <w:rFonts w:ascii="Lucida Sans" w:hAnsi="Lucida Sans" w:cs="Arial"/>
          <w:noProof/>
          <w:sz w:val="24"/>
          <w:szCs w:val="24"/>
          <w:lang w:val="en-GB"/>
        </w:rPr>
        <w:t>[23]</w:t>
      </w:r>
      <w:r w:rsidRPr="00420AA1">
        <w:rPr>
          <w:rFonts w:ascii="Lucida Sans" w:hAnsi="Lucida Sans" w:cs="Arial"/>
          <w:sz w:val="24"/>
          <w:szCs w:val="24"/>
          <w:lang w:val="en-GB"/>
        </w:rPr>
        <w:fldChar w:fldCharType="end"/>
      </w:r>
      <w:r w:rsidRPr="00420AA1">
        <w:rPr>
          <w:rFonts w:ascii="Lucida Sans" w:hAnsi="Lucida Sans" w:cs="Arial"/>
          <w:noProof/>
          <w:sz w:val="24"/>
          <w:szCs w:val="24"/>
          <w:lang w:val="en-GB"/>
        </w:rPr>
        <w:t xml:space="preserve">, </w:t>
      </w:r>
      <w:r w:rsidRPr="00420AA1">
        <w:rPr>
          <w:rFonts w:ascii="Lucida Sans" w:hAnsi="Lucida Sans" w:cs="Times New Roman"/>
          <w:sz w:val="24"/>
          <w:szCs w:val="24"/>
          <w:lang w:val="en-GB"/>
        </w:rPr>
        <w:t>ggplot2 (v3.3.2)</w:t>
      </w:r>
      <w:r w:rsidRPr="00420AA1">
        <w:rPr>
          <w:rFonts w:ascii="Lucida Sans" w:hAnsi="Lucida Sans" w:cs="Times New Roman"/>
          <w:sz w:val="24"/>
          <w:szCs w:val="24"/>
          <w:lang w:val="en-GB"/>
        </w:rPr>
        <w:fldChar w:fldCharType="begin" w:fldLock="1"/>
      </w:r>
      <w:r>
        <w:rPr>
          <w:rFonts w:ascii="Lucida Sans" w:hAnsi="Lucida Sans" w:cs="Times New Roman"/>
          <w:sz w:val="24"/>
          <w:szCs w:val="24"/>
          <w:lang w:val="en-GB"/>
        </w:rPr>
        <w:instrText>ADDIN CSL_CITATION {"citationItems":[{"id":"ITEM-1","itemData":{"ISBN":"978-0-387-98140-6","ISSN":"0006341X","PMID":"19791908","abstract":"1. 1 Welcome to ggplot2 ggplot2 is an R package for producing statistical, or data, graphics, but it is unlike most other graphics packages because it has a deep underlying grammar. This grammar, based on the Grammar of Graphics (Wilkinson, 2005), is composed of a set of independent components that can be composed in many di?erent ways. This makesggplot2 very powerful, because you are not limited to a set of pre-speci?ed graphics, but you can create new graphics that are precisely tailored for your problem. This may sound overwhelming, but because there is a simple set of core principles and very few special cases, ggplot2 is also easy to learn (although it may take a little time to forget your preconceptions from other graphics tools). Practically,ggplot2 provides beautiful, hassle-free plots, that take care of ?ddly details like drawing legends. The plots can be built up iteratively and edited later. A carefully chosen set of defaults means that most of the time you can produce a publication-quality graphic in seconds, but if you do have special formatting requirements, a comprehensive theming system makes it easy to do what you want. Instead of spending time making your graph look pretty, you can focus on creating a graph that best reveals the messages in your data.","author":[{"dropping-particle":"","family":"Wickham","given":"Hadley","non-dropping-particle":"","parse-names":false,"suffix":""}],"container-title":"Media","id":"ITEM-1","issue":"July","issued":{"date-parts":[["2009"]]},"number-of-pages":"211","title":"ggplot2: Elegant Graphics for Data Analysis. Springer-Verlag New York","type":"book","volume":"35"},"uris":["http://www.mendeley.com/documents/?uuid=96f7bd11-0c04-4825-b94e-a145b96e2f1a"]}],"mendeley":{"formattedCitation":"[24]","plainTextFormattedCitation":"[24]","previouslyFormattedCitation":"[24]"},"properties":{"noteIndex":0},"schema":"https://github.com/citation-style-language/schema/raw/master/csl-citation.json"}</w:instrText>
      </w:r>
      <w:r w:rsidRPr="00420AA1">
        <w:rPr>
          <w:rFonts w:ascii="Lucida Sans" w:hAnsi="Lucida Sans" w:cs="Times New Roman"/>
          <w:sz w:val="24"/>
          <w:szCs w:val="24"/>
          <w:lang w:val="en-GB"/>
        </w:rPr>
        <w:fldChar w:fldCharType="separate"/>
      </w:r>
      <w:r w:rsidRPr="004D5D34">
        <w:rPr>
          <w:rFonts w:ascii="Lucida Sans" w:hAnsi="Lucida Sans" w:cs="Times New Roman"/>
          <w:noProof/>
          <w:sz w:val="24"/>
          <w:szCs w:val="24"/>
          <w:lang w:val="en-GB"/>
        </w:rPr>
        <w:t>[24]</w:t>
      </w:r>
      <w:r w:rsidRPr="00420AA1">
        <w:rPr>
          <w:rFonts w:ascii="Lucida Sans" w:hAnsi="Lucida Sans" w:cs="Times New Roman"/>
          <w:sz w:val="24"/>
          <w:szCs w:val="24"/>
          <w:lang w:val="en-GB"/>
        </w:rPr>
        <w:fldChar w:fldCharType="end"/>
      </w:r>
      <w:r w:rsidRPr="00420AA1">
        <w:rPr>
          <w:rFonts w:ascii="Lucida Sans" w:hAnsi="Lucida Sans" w:cs="Times New Roman"/>
          <w:sz w:val="24"/>
          <w:szCs w:val="24"/>
          <w:lang w:val="en-GB"/>
        </w:rPr>
        <w:t xml:space="preserve"> packages. Before diversity analysis, </w:t>
      </w:r>
      <w:r w:rsidRPr="00420AA1">
        <w:rPr>
          <w:rFonts w:ascii="Lucida Sans" w:hAnsi="Lucida Sans" w:cs="Arial"/>
          <w:sz w:val="24"/>
          <w:szCs w:val="24"/>
        </w:rPr>
        <w:t xml:space="preserve">samples with </w:t>
      </w:r>
      <w:r w:rsidRPr="004D5D34">
        <w:rPr>
          <w:rFonts w:ascii="Lucida Sans" w:hAnsi="Lucida Sans" w:cs="Arial"/>
          <w:sz w:val="24"/>
          <w:szCs w:val="24"/>
        </w:rPr>
        <w:t xml:space="preserve">less than 1000 reads were removed from the datasets. OTU tables were rarified </w:t>
      </w:r>
      <w:r w:rsidRPr="004D5D34">
        <w:rPr>
          <w:rFonts w:ascii="Lucida Sans" w:hAnsi="Lucida Sans" w:cs="Times New Roman"/>
          <w:sz w:val="24"/>
          <w:szCs w:val="24"/>
        </w:rPr>
        <w:t>100 times at a depth of 1000 reads for both datasets, and the mean of the diversity estimates of 100 trials was used</w:t>
      </w:r>
      <w:r w:rsidRPr="004D5D34">
        <w:rPr>
          <w:rFonts w:ascii="Lucida Sans" w:hAnsi="Lucida Sans" w:cs="Arial"/>
          <w:sz w:val="24"/>
          <w:szCs w:val="24"/>
        </w:rPr>
        <w:t xml:space="preserve"> to estimate each alpha diversity metric (observed and Shannon diversity). </w:t>
      </w:r>
      <w:r w:rsidRPr="004D5D34">
        <w:rPr>
          <w:rFonts w:ascii="Lucida Sans" w:hAnsi="Lucida Sans" w:cs="Times New Roman"/>
          <w:sz w:val="24"/>
          <w:szCs w:val="24"/>
        </w:rPr>
        <w:t xml:space="preserve">Significant differences between alpha diversities were evaluated, using Kruskal-Wallis rank sum test. </w:t>
      </w:r>
      <w:r w:rsidRPr="004D5D34">
        <w:rPr>
          <w:rFonts w:ascii="Lucida Sans" w:hAnsi="Lucida Sans" w:cs="Arial"/>
          <w:sz w:val="24"/>
          <w:szCs w:val="24"/>
        </w:rPr>
        <w:t>OTU tables were transformed to relative abundances (RAs) prior to beta diversity analysis.</w:t>
      </w:r>
      <w:r w:rsidRPr="004D5D34">
        <w:rPr>
          <w:rFonts w:ascii="Lucida Sans" w:hAnsi="Lucida Sans" w:cs="Times New Roman"/>
          <w:sz w:val="24"/>
          <w:szCs w:val="24"/>
        </w:rPr>
        <w:t xml:space="preserve"> Bray-Curtis dissimilarity matrices were visualized, using unconstrained principal coordinates analysis (</w:t>
      </w:r>
      <w:proofErr w:type="spellStart"/>
      <w:r w:rsidRPr="004D5D34">
        <w:rPr>
          <w:rFonts w:ascii="Lucida Sans" w:hAnsi="Lucida Sans" w:cs="Times New Roman"/>
          <w:sz w:val="24"/>
          <w:szCs w:val="24"/>
        </w:rPr>
        <w:t>PCoA</w:t>
      </w:r>
      <w:proofErr w:type="spellEnd"/>
      <w:r w:rsidRPr="004D5D34">
        <w:rPr>
          <w:rFonts w:ascii="Lucida Sans" w:hAnsi="Lucida Sans" w:cs="Times New Roman"/>
          <w:sz w:val="24"/>
          <w:szCs w:val="24"/>
        </w:rPr>
        <w:t>), and permutation analysis of variance (PERMANOVA) was performed for both bacterial and fungal communities, using the “</w:t>
      </w:r>
      <w:proofErr w:type="spellStart"/>
      <w:r w:rsidRPr="004D5D34">
        <w:rPr>
          <w:rFonts w:ascii="Lucida Sans" w:hAnsi="Lucida Sans" w:cs="Times New Roman"/>
          <w:sz w:val="24"/>
          <w:szCs w:val="24"/>
        </w:rPr>
        <w:t>adonis</w:t>
      </w:r>
      <w:proofErr w:type="spellEnd"/>
      <w:r w:rsidRPr="004D5D34">
        <w:rPr>
          <w:rFonts w:ascii="Lucida Sans" w:hAnsi="Lucida Sans" w:cs="Times New Roman"/>
          <w:sz w:val="24"/>
          <w:szCs w:val="24"/>
        </w:rPr>
        <w:t xml:space="preserve">” function from the “vegan” package. </w:t>
      </w:r>
      <w:r w:rsidRPr="004D5D34">
        <w:rPr>
          <w:rFonts w:ascii="Lucida Sans" w:hAnsi="Lucida Sans" w:cs="Arial"/>
          <w:sz w:val="24"/>
          <w:szCs w:val="24"/>
        </w:rPr>
        <w:t xml:space="preserve">We performed indicator species analysis, </w:t>
      </w:r>
      <w:r w:rsidRPr="004D5D34">
        <w:rPr>
          <w:rFonts w:ascii="Lucida Sans" w:hAnsi="Lucida Sans" w:cs="Times New Roman"/>
          <w:sz w:val="24"/>
          <w:szCs w:val="24"/>
        </w:rPr>
        <w:t xml:space="preserve">using the </w:t>
      </w:r>
      <w:proofErr w:type="spellStart"/>
      <w:r w:rsidRPr="004D5D34">
        <w:rPr>
          <w:rStyle w:val="Emphasis"/>
          <w:rFonts w:ascii="Lucida Sans" w:hAnsi="Lucida Sans" w:cs="Arial"/>
          <w:sz w:val="24"/>
          <w:szCs w:val="24"/>
          <w:shd w:val="clear" w:color="auto" w:fill="FFFFFF"/>
        </w:rPr>
        <w:t>labdsv</w:t>
      </w:r>
      <w:proofErr w:type="spellEnd"/>
      <w:r w:rsidRPr="004D5D34">
        <w:rPr>
          <w:rStyle w:val="Emphasis"/>
          <w:rFonts w:ascii="Lucida Sans" w:hAnsi="Lucida Sans" w:cs="Arial"/>
          <w:sz w:val="21"/>
          <w:szCs w:val="21"/>
          <w:shd w:val="clear" w:color="auto" w:fill="FFFFFF"/>
        </w:rPr>
        <w:t xml:space="preserve"> </w:t>
      </w:r>
      <w:r w:rsidRPr="004D5D34">
        <w:rPr>
          <w:rFonts w:ascii="Lucida Sans" w:hAnsi="Lucida Sans" w:cs="Times New Roman"/>
          <w:sz w:val="24"/>
          <w:szCs w:val="24"/>
        </w:rPr>
        <w:t xml:space="preserve">function in R </w:t>
      </w:r>
      <w:r w:rsidRPr="00420AA1">
        <w:rPr>
          <w:rFonts w:ascii="Lucida Sans" w:hAnsi="Lucida Sans" w:cs="Times New Roman"/>
          <w:sz w:val="24"/>
          <w:szCs w:val="24"/>
        </w:rPr>
        <w:fldChar w:fldCharType="begin" w:fldLock="1"/>
      </w:r>
      <w:r>
        <w:rPr>
          <w:rFonts w:ascii="Lucida Sans" w:hAnsi="Lucida Sans" w:cs="Times New Roman"/>
          <w:sz w:val="24"/>
          <w:szCs w:val="24"/>
        </w:rPr>
        <w:instrText>ADDIN CSL_CITATION {"citationItems":[{"id":"ITEM-1","itemData":{"ISBN":"9999944582","abstract":"A variety of ordination and vegetation analyses useful in analysis of datasets in community ecology. Includes many of the common ordination methods, with graphical routines to facilitate their interpretation, as well as several novel analyses.","author":[{"dropping-particle":"","family":"Roberts","given":"D W","non-dropping-particle":"","parse-names":false,"suffix":""}],"container-title":"R package ver. 1.6–1","id":"ITEM-1","issued":{"date-parts":[["2013"]]},"page":"1-56","title":"Package ‘labdsv’: Ordination and Multivariate Analysis for Ecology","type":"article-journal"},"uris":["http://www.mendeley.com/documents/?uuid=9e473bc1-7316-4b58-9c31-57c0ad18f11b"]}],"mendeley":{"formattedCitation":"[25]","plainTextFormattedCitation":"[25]","previouslyFormattedCitation":"[25]"},"properties":{"noteIndex":0},"schema":"https://github.com/citation-style-language/schema/raw/master/csl-citation.json"}</w:instrText>
      </w:r>
      <w:r w:rsidRPr="00420AA1">
        <w:rPr>
          <w:rFonts w:ascii="Lucida Sans" w:hAnsi="Lucida Sans" w:cs="Times New Roman"/>
          <w:sz w:val="24"/>
          <w:szCs w:val="24"/>
        </w:rPr>
        <w:fldChar w:fldCharType="separate"/>
      </w:r>
      <w:r w:rsidRPr="004D5D34">
        <w:rPr>
          <w:rFonts w:ascii="Lucida Sans" w:hAnsi="Lucida Sans" w:cs="Times New Roman"/>
          <w:noProof/>
          <w:sz w:val="24"/>
          <w:szCs w:val="24"/>
        </w:rPr>
        <w:t>[25]</w:t>
      </w:r>
      <w:r w:rsidRPr="00420AA1">
        <w:rPr>
          <w:rFonts w:ascii="Lucida Sans" w:hAnsi="Lucida Sans" w:cs="Times New Roman"/>
          <w:sz w:val="24"/>
          <w:szCs w:val="24"/>
        </w:rPr>
        <w:fldChar w:fldCharType="end"/>
      </w:r>
      <w:r w:rsidRPr="00420AA1">
        <w:rPr>
          <w:rFonts w:ascii="Lucida Sans" w:hAnsi="Lucida Sans" w:cs="Times New Roman"/>
          <w:sz w:val="24"/>
          <w:szCs w:val="24"/>
        </w:rPr>
        <w:t xml:space="preserve"> </w:t>
      </w:r>
      <w:r w:rsidRPr="00420AA1">
        <w:rPr>
          <w:rFonts w:ascii="Lucida Sans" w:hAnsi="Lucida Sans" w:cs="Arial"/>
          <w:sz w:val="24"/>
          <w:szCs w:val="24"/>
        </w:rPr>
        <w:t xml:space="preserve">to determine abundance differentials of the bacterial (bOTUs) and fungal OTUs (fOTUs) associated with </w:t>
      </w:r>
      <w:r w:rsidRPr="00420AA1">
        <w:rPr>
          <w:rFonts w:ascii="Lucida Sans" w:hAnsi="Lucida Sans"/>
          <w:sz w:val="24"/>
          <w:szCs w:val="24"/>
        </w:rPr>
        <w:t>inoculated</w:t>
      </w:r>
      <w:r w:rsidRPr="00420AA1">
        <w:rPr>
          <w:rFonts w:ascii="Lucida Sans" w:hAnsi="Lucida Sans" w:cs="Arial"/>
          <w:sz w:val="24"/>
          <w:szCs w:val="24"/>
        </w:rPr>
        <w:t xml:space="preserve"> and non-</w:t>
      </w:r>
      <w:r w:rsidRPr="00420AA1">
        <w:rPr>
          <w:rFonts w:ascii="Lucida Sans" w:hAnsi="Lucida Sans"/>
          <w:sz w:val="24"/>
          <w:szCs w:val="24"/>
        </w:rPr>
        <w:t>inoculated</w:t>
      </w:r>
      <w:r w:rsidRPr="004D5D34">
        <w:rPr>
          <w:rFonts w:ascii="Lucida Sans" w:hAnsi="Lucida Sans" w:cs="Arial"/>
          <w:sz w:val="24"/>
          <w:szCs w:val="24"/>
        </w:rPr>
        <w:t xml:space="preserve"> samples of Col-0 and Ler-0. Datasets were partitioned and analyzed separately for Col-0 and Ler-0 for identification of indicator OTUs</w:t>
      </w:r>
      <w:r w:rsidRPr="004D5D34">
        <w:rPr>
          <w:rStyle w:val="CommentReference"/>
          <w:rFonts w:ascii="Lucida Sans" w:hAnsi="Lucida Sans"/>
        </w:rPr>
        <w:t xml:space="preserve">. </w:t>
      </w:r>
      <w:r w:rsidRPr="004D5D34">
        <w:rPr>
          <w:rFonts w:ascii="Lucida Sans" w:hAnsi="Lucida Sans" w:cs="Times New Roman"/>
          <w:sz w:val="24"/>
          <w:szCs w:val="24"/>
        </w:rPr>
        <w:t xml:space="preserve">Highly significant OTUs (p≤0.01) with indicator values &gt; 0.4 were considered as indicator species </w:t>
      </w:r>
      <w:r w:rsidRPr="00420AA1">
        <w:rPr>
          <w:rFonts w:ascii="Lucida Sans" w:hAnsi="Lucida Sans" w:cs="Times New Roman"/>
          <w:sz w:val="24"/>
          <w:szCs w:val="24"/>
        </w:rPr>
        <w:fldChar w:fldCharType="begin" w:fldLock="1"/>
      </w:r>
      <w:r>
        <w:rPr>
          <w:rFonts w:ascii="Lucida Sans" w:hAnsi="Lucida Sans" w:cs="Times New Roman"/>
          <w:sz w:val="24"/>
          <w:szCs w:val="24"/>
        </w:rPr>
        <w:instrText>ADDIN CSL_CITATION {"citationItems":[{"id":"ITEM-1","itemData":{"DOI":"10.1890/0012-9615(1997)067[0345:SAAIST]2.0.CO;2","abstract":"This paper presents a new and simple method to find indicator species and species assemblages characterizing groups of sites. The novelty of our approach lies in the way we combine a species relative abundance with its relative frequency of occurrence in the various groups of sites. This index is maximum when all individuals of a species are found in a single group of sites and when the species occurs in all sites of that group; it is a symmetric indicator. The statistical significance of the species indicator values is evaluated using a randomization procedure. Contrary to TWINSPAN, our indicator index for a given species is independent of the other species relative abundances, and there is no need to use pseudospecies. The new method identifies indicator species for typologies of species releve´s obtained by any hierarchical or nonhierarchical classification procedure; its use is independent of the classification method. Because indicator species give ecological meaning to groups of sites, this method provides criteria to compare typologies, to identify where to stop dividing clusters into subsets, and to point out the main levels in a hierarchical classification of sites. Species can be grouped on the basis of their indicator values for each clustering level, the heterogeneous nature of species assemblages observed in any one site being well pre- served. Such assemblages are usually a mixture of eurytopic (higher level) and stenotopic species (characteristic of lower level clusters). The species assemblage approach demon- strates the importance of the ‘‘sampled patch size,’’ i.e., the diversity of sampled ecological combinations, when we compare the frequencies of core and satellite species. A new way to present species–site tables, accounting for the hierarchical relationships among species, is proposed. A large data set of carabid beetle distributions in open habitats of Belgium is used as a case study to illustrate the new method.","author":[{"dropping-particle":"","family":"Dufrene","given":"Marc","non-dropping-particle":"","parse-names":false,"suffix":""},{"dropping-particle":"","family":"Legendre","given":"Pierre","non-dropping-particle":"","parse-names":false,"suffix":""}],"container-title":"Ecological Monographs","id":"ITEM-1","issue":"3","issued":{"date-parts":[["1997"]]},"page":"345-366","title":"Species assemblages and indicator species: the need for a flexible asymmetrical approach","type":"article-journal","volume":"67"},"uris":["http://www.mendeley.com/documents/?uuid=135f4ff3-1bc6-45ff-963d-fa4d0945f6b9"]}],"mendeley":{"formattedCitation":"[26]","plainTextFormattedCitation":"[26]","previouslyFormattedCitation":"[26]"},"properties":{"noteIndex":0},"schema":"https://github.com/citation-style-language/schema/raw/master/csl-citation.json"}</w:instrText>
      </w:r>
      <w:r w:rsidRPr="00420AA1">
        <w:rPr>
          <w:rFonts w:ascii="Lucida Sans" w:hAnsi="Lucida Sans" w:cs="Times New Roman"/>
          <w:sz w:val="24"/>
          <w:szCs w:val="24"/>
        </w:rPr>
        <w:fldChar w:fldCharType="separate"/>
      </w:r>
      <w:r w:rsidRPr="004D5D34">
        <w:rPr>
          <w:rFonts w:ascii="Lucida Sans" w:hAnsi="Lucida Sans" w:cs="Times New Roman"/>
          <w:noProof/>
          <w:sz w:val="24"/>
          <w:szCs w:val="24"/>
        </w:rPr>
        <w:t>[26]</w:t>
      </w:r>
      <w:r w:rsidRPr="00420AA1">
        <w:rPr>
          <w:rFonts w:ascii="Lucida Sans" w:hAnsi="Lucida Sans" w:cs="Times New Roman"/>
          <w:sz w:val="24"/>
          <w:szCs w:val="24"/>
        </w:rPr>
        <w:fldChar w:fldCharType="end"/>
      </w:r>
      <w:r w:rsidRPr="00420AA1">
        <w:rPr>
          <w:rFonts w:ascii="Lucida Sans" w:hAnsi="Lucida Sans" w:cs="Times New Roman"/>
          <w:sz w:val="24"/>
          <w:szCs w:val="24"/>
        </w:rPr>
        <w:t>.</w:t>
      </w:r>
    </w:p>
    <w:p w14:paraId="676D0C90" w14:textId="77777777" w:rsidR="00FE089E" w:rsidRPr="00420AA1" w:rsidRDefault="00FE089E" w:rsidP="00FE089E">
      <w:pPr>
        <w:autoSpaceDE w:val="0"/>
        <w:autoSpaceDN w:val="0"/>
        <w:adjustRightInd w:val="0"/>
        <w:spacing w:after="0" w:line="360" w:lineRule="auto"/>
        <w:jc w:val="both"/>
        <w:rPr>
          <w:rFonts w:ascii="Lucida Sans" w:hAnsi="Lucida Sans" w:cs="Times New Roman"/>
          <w:sz w:val="24"/>
          <w:szCs w:val="24"/>
          <w:shd w:val="clear" w:color="auto" w:fill="FFFFFF"/>
        </w:rPr>
      </w:pPr>
      <w:r w:rsidRPr="00420AA1">
        <w:rPr>
          <w:rFonts w:ascii="Lucida Sans" w:hAnsi="Lucida Sans" w:cs="Times New Roman"/>
          <w:sz w:val="24"/>
          <w:szCs w:val="24"/>
          <w:shd w:val="clear" w:color="auto" w:fill="FFFFFF"/>
        </w:rPr>
        <w:t xml:space="preserve">We performed differential abundance analysis of microbial OTUs based on negative binomial distribution between inoculated and non-inoculated datasets Col-0 and Ler-0 using ‘DESeq2’ R package </w:t>
      </w:r>
      <w:r w:rsidRPr="00420AA1">
        <w:rPr>
          <w:rFonts w:ascii="Lucida Sans" w:hAnsi="Lucida Sans" w:cs="Times New Roman"/>
          <w:sz w:val="24"/>
          <w:szCs w:val="24"/>
          <w:shd w:val="clear" w:color="auto" w:fill="FFFFFF"/>
        </w:rPr>
        <w:fldChar w:fldCharType="begin" w:fldLock="1"/>
      </w:r>
      <w:r>
        <w:rPr>
          <w:rFonts w:ascii="Lucida Sans" w:hAnsi="Lucida Sans" w:cs="Times New Roman"/>
          <w:sz w:val="24"/>
          <w:szCs w:val="24"/>
          <w:shd w:val="clear" w:color="auto" w:fill="FFFFFF"/>
        </w:rPr>
        <w:instrText>ADDIN CSL_CITATION {"citationItems":[{"id":"ITEM-1","itemData":{"DOI":"10.1371/journal.pone.0061217","ISSN":"1932-6203","author":[{"dropping-particle":"","family":"McMurdie","given":"Paul J.","non-dropping-particle":"","parse-names":false,"suffix":""},{"dropping-particle":"","family":"Holmes","given":"Susan","non-dropping-particle":"","parse-names":false,"suffix":""},{"dropping-particle":"","family":"Kindt","given":"R","non-dropping-particle":"","parse-names":false,"suffix":""},{"dropping-particle":"","family":"Legendre","given":"P","non-dropping-particle":"","parse-names":false,"suffix":""},{"dropping-particle":"","family":"O'Hara","given":"RB","non-dropping-particle":"","parse-names":false,"suffix":""}],"container-title":"PLoS ONE","editor":[{"dropping-particle":"","family":"Watson","given":"Michael","non-dropping-particle":"","parse-names":false,"suffix":""}],"id":"ITEM-1","issue":"4","issued":{"date-parts":[["2013","4"]]},"page":"e61217","publisher":"Public Library of Science","title":"phyloseq: An R Package for Reproducible Interactive Analysis and Graphics of Microbiome Census Data","type":"article-journal","volume":"8"},"uris":["http://www.mendeley.com/documents/?uuid=e71f659c-49f3-4d55-b378-265112697908"]},{"id":"ITEM-2","itemData":{"DOI":"10.1186/s13059-014-0550-8","ISBN":"1465-6906","ISSN":"1474760X","PMID":"25516281","abstract":"In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\\n                  http://www.bioconductor.org/packages/release/bioc/html/DESeq2.html\\n                  \\n                .","author":[{"dropping-particle":"","family":"Love","given":"Michael I.","non-dropping-particle":"","parse-names":false,"suffix":""},{"dropping-particle":"","family":"Huber","given":"Wolfgang","non-dropping-particle":"","parse-names":false,"suffix":""},{"dropping-particle":"","family":"Anders","given":"Simon","non-dropping-particle":"","parse-names":false,"suffix":""}],"container-title":"Genome Biology","id":"ITEM-2","issue":"12","issued":{"date-parts":[["2014"]]},"page":"1-21","title":"Moderated estimation of fold change and dispersion for RNA-seq data with DESeq2","type":"article-journal","volume":"15"},"uris":["http://www.mendeley.com/documents/?uuid=995f78ea-2394-4c1d-96df-5f14b9760e85"]}],"mendeley":{"formattedCitation":"[23, 27]","plainTextFormattedCitation":"[23, 27]","previouslyFormattedCitation":"[23, 27]"},"properties":{"noteIndex":0},"schema":"https://github.com/citation-style-language/schema/raw/master/csl-citation.json"}</w:instrText>
      </w:r>
      <w:r w:rsidRPr="00420AA1">
        <w:rPr>
          <w:rFonts w:ascii="Lucida Sans" w:hAnsi="Lucida Sans" w:cs="Times New Roman"/>
          <w:sz w:val="24"/>
          <w:szCs w:val="24"/>
          <w:shd w:val="clear" w:color="auto" w:fill="FFFFFF"/>
        </w:rPr>
        <w:fldChar w:fldCharType="separate"/>
      </w:r>
      <w:r w:rsidRPr="004D5D34">
        <w:rPr>
          <w:rFonts w:ascii="Lucida Sans" w:hAnsi="Lucida Sans" w:cs="Times New Roman"/>
          <w:noProof/>
          <w:sz w:val="24"/>
          <w:szCs w:val="24"/>
          <w:shd w:val="clear" w:color="auto" w:fill="FFFFFF"/>
        </w:rPr>
        <w:t>[23, 27]</w:t>
      </w:r>
      <w:r w:rsidRPr="00420AA1">
        <w:rPr>
          <w:rFonts w:ascii="Lucida Sans" w:hAnsi="Lucida Sans" w:cs="Times New Roman"/>
          <w:sz w:val="24"/>
          <w:szCs w:val="24"/>
          <w:shd w:val="clear" w:color="auto" w:fill="FFFFFF"/>
        </w:rPr>
        <w:fldChar w:fldCharType="end"/>
      </w:r>
      <w:r w:rsidRPr="00420AA1">
        <w:rPr>
          <w:rFonts w:ascii="Lucida Sans" w:hAnsi="Lucida Sans" w:cs="Times New Roman"/>
          <w:sz w:val="24"/>
          <w:szCs w:val="24"/>
          <w:shd w:val="clear" w:color="auto" w:fill="FFFFFF"/>
        </w:rPr>
        <w:t xml:space="preserve">. </w:t>
      </w:r>
      <w:r w:rsidRPr="00420AA1">
        <w:rPr>
          <w:rFonts w:ascii="Lucida Sans" w:hAnsi="Lucida Sans" w:cs="Times New Roman"/>
          <w:sz w:val="24"/>
          <w:szCs w:val="24"/>
        </w:rPr>
        <w:t xml:space="preserve"> </w:t>
      </w:r>
    </w:p>
    <w:p w14:paraId="5D87EA4B" w14:textId="77777777" w:rsidR="00FE089E" w:rsidRPr="00420AA1" w:rsidRDefault="00FE089E" w:rsidP="00FE089E">
      <w:pPr>
        <w:pStyle w:val="Heading1"/>
        <w:spacing w:line="360" w:lineRule="auto"/>
        <w:jc w:val="both"/>
        <w:rPr>
          <w:rFonts w:ascii="Lucida Sans" w:hAnsi="Lucida Sans"/>
          <w:b w:val="0"/>
          <w:sz w:val="24"/>
          <w:szCs w:val="44"/>
          <w:lang w:val="en-GB"/>
        </w:rPr>
      </w:pPr>
      <w:r w:rsidRPr="00420AA1">
        <w:rPr>
          <w:rFonts w:ascii="Lucida Sans" w:hAnsi="Lucida Sans"/>
          <w:sz w:val="24"/>
          <w:szCs w:val="44"/>
          <w:lang w:val="en-GB"/>
        </w:rPr>
        <w:t>Microbial network analysis</w:t>
      </w:r>
    </w:p>
    <w:p w14:paraId="4234345C" w14:textId="77777777" w:rsidR="00FE089E" w:rsidRPr="004D5D34" w:rsidRDefault="00FE089E" w:rsidP="00FE089E">
      <w:pPr>
        <w:autoSpaceDE w:val="0"/>
        <w:autoSpaceDN w:val="0"/>
        <w:adjustRightInd w:val="0"/>
        <w:spacing w:after="0" w:line="360" w:lineRule="auto"/>
        <w:jc w:val="both"/>
        <w:rPr>
          <w:rFonts w:ascii="Lucida Sans" w:hAnsi="Lucida Sans" w:cs="SrrfyvAdvTT86d47313"/>
          <w:sz w:val="24"/>
          <w:szCs w:val="24"/>
        </w:rPr>
      </w:pPr>
      <w:r w:rsidRPr="00420AA1">
        <w:rPr>
          <w:rFonts w:ascii="Lucida Sans" w:hAnsi="Lucida Sans" w:cs="SrrfyvAdvTT86d47313"/>
          <w:sz w:val="24"/>
          <w:szCs w:val="24"/>
        </w:rPr>
        <w:lastRenderedPageBreak/>
        <w:t>Microbial interaction patterns in roots of non-</w:t>
      </w:r>
      <w:r w:rsidRPr="00420AA1">
        <w:rPr>
          <w:rFonts w:ascii="Lucida Sans" w:hAnsi="Lucida Sans"/>
          <w:sz w:val="24"/>
          <w:szCs w:val="24"/>
        </w:rPr>
        <w:t>inoculated</w:t>
      </w:r>
      <w:r w:rsidRPr="00420AA1">
        <w:rPr>
          <w:rFonts w:ascii="Lucida Sans" w:hAnsi="Lucida Sans" w:cs="SrrfyvAdvTT86d47313"/>
          <w:sz w:val="24"/>
          <w:szCs w:val="24"/>
        </w:rPr>
        <w:t xml:space="preserve"> and </w:t>
      </w:r>
      <w:r w:rsidRPr="004D5D34">
        <w:rPr>
          <w:rFonts w:ascii="Lucida Sans" w:hAnsi="Lucida Sans"/>
          <w:sz w:val="24"/>
          <w:szCs w:val="24"/>
        </w:rPr>
        <w:t>inoculated</w:t>
      </w:r>
      <w:r w:rsidRPr="004D5D34">
        <w:rPr>
          <w:rFonts w:ascii="Lucida Sans" w:hAnsi="Lucida Sans" w:cs="SrrfyvAdvTT86d47313"/>
          <w:sz w:val="24"/>
          <w:szCs w:val="24"/>
        </w:rPr>
        <w:t xml:space="preserve"> samples of Col-0 and Ler-0 were examined by Spearman</w:t>
      </w:r>
      <w:r w:rsidRPr="004D5D34">
        <w:rPr>
          <w:rFonts w:ascii="Lucida Sans" w:hAnsi="Lucida Sans" w:cs="PstglnAdvTT86d47313+20"/>
          <w:sz w:val="24"/>
          <w:szCs w:val="24"/>
        </w:rPr>
        <w:t>’</w:t>
      </w:r>
      <w:r w:rsidRPr="004D5D34">
        <w:rPr>
          <w:rFonts w:ascii="Lucida Sans" w:hAnsi="Lucida Sans" w:cs="SrrfyvAdvTT86d47313"/>
          <w:sz w:val="24"/>
          <w:szCs w:val="24"/>
        </w:rPr>
        <w:t xml:space="preserve">s rank correlation analysis. We pooled bacterial and fungal datasets generated for the 5 time points in the construction of the respective networks. Next, bacterial and fungal OTUs were pooled and </w:t>
      </w:r>
      <w:r w:rsidRPr="004D5D34">
        <w:rPr>
          <w:rFonts w:ascii="Lucida Sans" w:hAnsi="Lucida Sans"/>
          <w:sz w:val="24"/>
          <w:szCs w:val="24"/>
        </w:rPr>
        <w:t xml:space="preserve">normalized, using trimmed mean of M values (TMM) method using the </w:t>
      </w:r>
      <w:proofErr w:type="spellStart"/>
      <w:r w:rsidRPr="004D5D34">
        <w:rPr>
          <w:rFonts w:ascii="Lucida Sans" w:hAnsi="Lucida Sans"/>
          <w:sz w:val="24"/>
          <w:szCs w:val="24"/>
        </w:rPr>
        <w:t>BioConductor</w:t>
      </w:r>
      <w:proofErr w:type="spellEnd"/>
      <w:r w:rsidRPr="004D5D34">
        <w:rPr>
          <w:rFonts w:ascii="Lucida Sans" w:hAnsi="Lucida Sans"/>
          <w:sz w:val="24"/>
          <w:szCs w:val="24"/>
        </w:rPr>
        <w:t xml:space="preserve"> package </w:t>
      </w:r>
      <w:proofErr w:type="spellStart"/>
      <w:r w:rsidRPr="004D5D34">
        <w:rPr>
          <w:rFonts w:ascii="Lucida Sans" w:hAnsi="Lucida Sans"/>
          <w:sz w:val="24"/>
          <w:szCs w:val="24"/>
        </w:rPr>
        <w:t>EdgeR</w:t>
      </w:r>
      <w:proofErr w:type="spellEnd"/>
      <w:r w:rsidRPr="004D5D34">
        <w:rPr>
          <w:rFonts w:ascii="Lucida Sans" w:hAnsi="Lucida Sans"/>
          <w:sz w:val="24"/>
          <w:szCs w:val="24"/>
        </w:rPr>
        <w:t xml:space="preserve"> in R </w:t>
      </w:r>
      <w:r w:rsidRPr="00420AA1">
        <w:rPr>
          <w:rFonts w:ascii="Lucida Sans" w:hAnsi="Lucida Sans"/>
          <w:sz w:val="24"/>
          <w:szCs w:val="24"/>
        </w:rPr>
        <w:fldChar w:fldCharType="begin" w:fldLock="1"/>
      </w:r>
      <w:r>
        <w:rPr>
          <w:rFonts w:ascii="Lucida Sans" w:hAnsi="Lucida Sans"/>
          <w:sz w:val="24"/>
          <w:szCs w:val="24"/>
        </w:rPr>
        <w:instrText>ADDIN CSL_CITATION {"citationItems":[{"id":"ITEM-1","itemData":{"DOI":"10.1093/bioinformatics/btp616","ISSN":"14602059","PMID":"19910308","abstract":"It is expected that emerging digital gene expression (DGE) technologies will overtake microarray technologies in the near future for many functional genomics applications. One of the fundamental data analysis tasks, especially for gene expression studies, involves determining whether there is evidence that counts for a transcript or exon are significantly different across experimental conditions. edgeR is a Bioconductor software package for examining differential expression of replicated count data. An overdispersed Poisson model is used to account for both biological and technical variability. Empirical Bayes methods are used to moderate the degree of overdispersion across transcripts, improving the reliability of inference. The methodology can be used even with the most minimal levels of replication, provided at least one phenotype or experimental condition is replicated. The software may have other applications beyond sequencing data, such as proteome peptide count data. © The Author(s) 2009. Published by Oxford University Press.","author":[{"dropping-particle":"","family":"Robinson","given":"Mark D.","non-dropping-particle":"","parse-names":false,"suffix":""},{"dropping-particle":"","family":"McCarthy","given":"Davis J.","non-dropping-particle":"","parse-names":false,"suffix":""},{"dropping-particle":"","family":"Smyth","given":"Gordon K.","non-dropping-particle":"","parse-names":false,"suffix":""}],"container-title":"Bioinformatics","id":"ITEM-1","issue":"1","issued":{"date-parts":[["2009"]]},"page":"139-140","title":"edgeR: A Bioconductor package for differential expression analysis of digital gene expression data","type":"article-journal","volume":"26"},"uris":["http://www.mendeley.com/documents/?uuid=8a06b801-f9be-4e7d-ae14-689248d533f2"]}],"mendeley":{"formattedCitation":"[28]","plainTextFormattedCitation":"[28]","previouslyFormattedCitation":"[28]"},"properties":{"noteIndex":0},"schema":"https://github.com/citation-style-language/schema/raw/master/csl-citation.json"}</w:instrText>
      </w:r>
      <w:r w:rsidRPr="00420AA1">
        <w:rPr>
          <w:rFonts w:ascii="Lucida Sans" w:hAnsi="Lucida Sans"/>
          <w:sz w:val="24"/>
          <w:szCs w:val="24"/>
        </w:rPr>
        <w:fldChar w:fldCharType="separate"/>
      </w:r>
      <w:r w:rsidRPr="004D5D34">
        <w:rPr>
          <w:rFonts w:ascii="Lucida Sans" w:hAnsi="Lucida Sans"/>
          <w:noProof/>
          <w:sz w:val="24"/>
          <w:szCs w:val="24"/>
        </w:rPr>
        <w:t>[28]</w:t>
      </w:r>
      <w:r w:rsidRPr="00420AA1">
        <w:rPr>
          <w:rFonts w:ascii="Lucida Sans" w:hAnsi="Lucida Sans"/>
          <w:sz w:val="24"/>
          <w:szCs w:val="24"/>
        </w:rPr>
        <w:fldChar w:fldCharType="end"/>
      </w:r>
      <w:r w:rsidRPr="00420AA1">
        <w:rPr>
          <w:rFonts w:ascii="Lucida Sans" w:hAnsi="Lucida Sans"/>
          <w:sz w:val="24"/>
          <w:szCs w:val="24"/>
        </w:rPr>
        <w:t xml:space="preserve">. </w:t>
      </w:r>
      <w:r w:rsidRPr="00420AA1">
        <w:rPr>
          <w:rFonts w:ascii="Lucida Sans" w:hAnsi="Lucida Sans" w:cs="SrrfyvAdvTT86d47313"/>
          <w:sz w:val="24"/>
          <w:szCs w:val="24"/>
        </w:rPr>
        <w:t>For microbial network construction, we used OTUs that were present in at least 10 samples with Spearman</w:t>
      </w:r>
      <w:r w:rsidRPr="00420AA1">
        <w:rPr>
          <w:rFonts w:ascii="Lucida Sans" w:hAnsi="Lucida Sans" w:cs="PstglnAdvTT86d47313+20"/>
          <w:sz w:val="24"/>
          <w:szCs w:val="24"/>
        </w:rPr>
        <w:t>’</w:t>
      </w:r>
      <w:r w:rsidRPr="00420AA1">
        <w:rPr>
          <w:rFonts w:ascii="Lucida Sans" w:hAnsi="Lucida Sans" w:cs="SrrfyvAdvTT86d47313"/>
          <w:sz w:val="24"/>
          <w:szCs w:val="24"/>
        </w:rPr>
        <w:t>s rank correlations &gt; 0.7 for posi</w:t>
      </w:r>
      <w:r w:rsidRPr="004D5D34">
        <w:rPr>
          <w:rFonts w:ascii="Lucida Sans" w:hAnsi="Lucida Sans" w:cs="SrrfyvAdvTT86d47313"/>
          <w:sz w:val="24"/>
          <w:szCs w:val="24"/>
        </w:rPr>
        <w:t xml:space="preserve">tive correlations and &lt; </w:t>
      </w:r>
      <w:r w:rsidRPr="004D5D34">
        <w:rPr>
          <w:rFonts w:ascii="Arial" w:hAnsi="Arial" w:cs="Arial"/>
          <w:sz w:val="24"/>
          <w:szCs w:val="24"/>
        </w:rPr>
        <w:t>−</w:t>
      </w:r>
      <w:r w:rsidRPr="004D5D34">
        <w:rPr>
          <w:rFonts w:ascii="Lucida Sans" w:hAnsi="Lucida Sans" w:cs="SrrfyvAdvTT86d47313"/>
          <w:sz w:val="24"/>
          <w:szCs w:val="24"/>
        </w:rPr>
        <w:t xml:space="preserve">0.7 for negative correlations, and </w:t>
      </w:r>
      <w:r w:rsidRPr="004D5D34">
        <w:rPr>
          <w:rFonts w:ascii="Lucida Sans" w:hAnsi="Lucida Sans" w:cs="TxbrkqAdvTT8861b38f.I"/>
          <w:sz w:val="24"/>
          <w:szCs w:val="24"/>
        </w:rPr>
        <w:t xml:space="preserve">p </w:t>
      </w:r>
      <w:r w:rsidRPr="004D5D34">
        <w:rPr>
          <w:rFonts w:ascii="Lucida Sans" w:hAnsi="Lucida Sans" w:cs="SrrfyvAdvTT86d47313"/>
          <w:sz w:val="24"/>
          <w:szCs w:val="24"/>
        </w:rPr>
        <w:t xml:space="preserve">values &lt; 0.001. The correlated OTUs were visualized in a network with OTUs set as nodes and correlations as edges. OTUs that were identified in the indicator analysis and appeared in the co-occurrence analysis were shown as larger nodes. Network properties were computed, using the </w:t>
      </w:r>
      <w:r w:rsidRPr="004D5D34">
        <w:rPr>
          <w:rFonts w:ascii="Lucida Sans" w:hAnsi="Lucida Sans" w:cs="PstglnAdvTT86d47313+20"/>
          <w:sz w:val="24"/>
          <w:szCs w:val="24"/>
        </w:rPr>
        <w:t>“</w:t>
      </w:r>
      <w:proofErr w:type="spellStart"/>
      <w:r w:rsidRPr="004D5D34">
        <w:rPr>
          <w:rFonts w:ascii="Lucida Sans" w:hAnsi="Lucida Sans" w:cs="SrrfyvAdvTT86d47313"/>
          <w:sz w:val="24"/>
          <w:szCs w:val="24"/>
        </w:rPr>
        <w:t>igraph</w:t>
      </w:r>
      <w:proofErr w:type="spellEnd"/>
      <w:r w:rsidRPr="004D5D34">
        <w:rPr>
          <w:rFonts w:ascii="Lucida Sans" w:hAnsi="Lucida Sans" w:cs="PstglnAdvTT86d47313+20"/>
          <w:sz w:val="24"/>
          <w:szCs w:val="24"/>
        </w:rPr>
        <w:t xml:space="preserve">” </w:t>
      </w:r>
      <w:r w:rsidRPr="004D5D34">
        <w:rPr>
          <w:rFonts w:ascii="Lucida Sans" w:hAnsi="Lucida Sans" w:cs="SrrfyvAdvTT86d47313"/>
          <w:sz w:val="24"/>
          <w:szCs w:val="24"/>
        </w:rPr>
        <w:t xml:space="preserve">package with defined parameters as described in </w:t>
      </w:r>
      <w:r w:rsidRPr="00420AA1">
        <w:rPr>
          <w:rFonts w:ascii="Lucida Sans" w:hAnsi="Lucida Sans" w:cs="SrrfyvAdvTT86d47313"/>
          <w:sz w:val="24"/>
          <w:szCs w:val="24"/>
        </w:rPr>
        <w:fldChar w:fldCharType="begin" w:fldLock="1"/>
      </w:r>
      <w:r>
        <w:rPr>
          <w:rFonts w:ascii="Lucida Sans" w:hAnsi="Lucida Sans" w:cs="SrrfyvAdvTT86d47313"/>
          <w:sz w:val="24"/>
          <w:szCs w:val="24"/>
        </w:rPr>
        <w:instrText>ADDIN CSL_CITATION {"citationItems":[{"id":"ITEM-1","itemData":{"author":[{"dropping-particle":"","family":"Kudjordjie","given":"Enoch Narh","non-dropping-particle":"","parse-names":false,"suffix":""},{"dropping-particle":"","family":"Sapkota","given":"Rumakanta","non-dropping-particle":"","parse-names":false,"suffix":""},{"dropping-particle":"","family":"Steffensen","given":"Stine K","non-dropping-particle":"","parse-names":false,"suffix":""},{"dropping-particle":"","family":"Fomsgaard","given":"Inge S","non-dropping-particle":"","parse-names":false,"suffix":""},{"dropping-particle":"","family":"Nicolaisen","given":"Mogens","non-dropping-particle":"","parse-names":false,"suffix":""}],"container-title":"Microbiome","id":"ITEM-1","issued":{"date-parts":[["2019"]]},"page":"1-17","publisher":"Microbiome","title":"Maize synthesized benzoxazinoids affect the host associated microbiome","type":"article-journal"},"uris":["http://www.mendeley.com/documents/?uuid=2d6cbfdb-4a04-4d38-9c55-7c3b6362d098"]}],"mendeley":{"formattedCitation":"[9]","plainTextFormattedCitation":"[9]","previouslyFormattedCitation":"[9]"},"properties":{"noteIndex":0},"schema":"https://github.com/citation-style-language/schema/raw/master/csl-citation.json"}</w:instrText>
      </w:r>
      <w:r w:rsidRPr="00420AA1">
        <w:rPr>
          <w:rFonts w:ascii="Lucida Sans" w:hAnsi="Lucida Sans" w:cs="SrrfyvAdvTT86d47313"/>
          <w:sz w:val="24"/>
          <w:szCs w:val="24"/>
        </w:rPr>
        <w:fldChar w:fldCharType="separate"/>
      </w:r>
      <w:r w:rsidRPr="004D5D34">
        <w:rPr>
          <w:rFonts w:ascii="Lucida Sans" w:hAnsi="Lucida Sans" w:cs="SrrfyvAdvTT86d47313"/>
          <w:noProof/>
          <w:sz w:val="24"/>
          <w:szCs w:val="24"/>
        </w:rPr>
        <w:t>[9]</w:t>
      </w:r>
      <w:r w:rsidRPr="00420AA1">
        <w:rPr>
          <w:rFonts w:ascii="Lucida Sans" w:hAnsi="Lucida Sans" w:cs="SrrfyvAdvTT86d47313"/>
          <w:sz w:val="24"/>
          <w:szCs w:val="24"/>
        </w:rPr>
        <w:fldChar w:fldCharType="end"/>
      </w:r>
      <w:r w:rsidRPr="00420AA1">
        <w:rPr>
          <w:rFonts w:ascii="Lucida Sans" w:hAnsi="Lucida Sans" w:cs="SrrfyvAdvTT86d47313"/>
          <w:sz w:val="24"/>
          <w:szCs w:val="24"/>
        </w:rPr>
        <w:t>. We used Spearman</w:t>
      </w:r>
      <w:r w:rsidRPr="00420AA1">
        <w:rPr>
          <w:rFonts w:ascii="Lucida Sans" w:hAnsi="Lucida Sans" w:cs="PstglnAdvTT86d47313+20"/>
          <w:sz w:val="24"/>
          <w:szCs w:val="24"/>
        </w:rPr>
        <w:t>’</w:t>
      </w:r>
      <w:r w:rsidRPr="00420AA1">
        <w:rPr>
          <w:rFonts w:ascii="Lucida Sans" w:hAnsi="Lucida Sans" w:cs="SrrfyvAdvTT86d47313"/>
          <w:sz w:val="24"/>
          <w:szCs w:val="24"/>
        </w:rPr>
        <w:t>s rank correlations to determine associations between fOTU1 and bOTUs.</w:t>
      </w:r>
      <w:r w:rsidRPr="004D5D34">
        <w:rPr>
          <w:rFonts w:ascii="Lucida Sans" w:hAnsi="Lucida Sans" w:cs="SrrfyvAdvTT86d47313"/>
          <w:sz w:val="24"/>
          <w:szCs w:val="24"/>
        </w:rPr>
        <w:t xml:space="preserve"> </w:t>
      </w:r>
    </w:p>
    <w:p w14:paraId="67C98396" w14:textId="77777777" w:rsidR="00FE089E" w:rsidRPr="004D5D34" w:rsidRDefault="00FE089E" w:rsidP="00FE089E">
      <w:pPr>
        <w:autoSpaceDE w:val="0"/>
        <w:autoSpaceDN w:val="0"/>
        <w:adjustRightInd w:val="0"/>
        <w:spacing w:after="0" w:line="360" w:lineRule="auto"/>
        <w:jc w:val="both"/>
        <w:rPr>
          <w:rFonts w:ascii="Lucida Sans" w:hAnsi="Lucida Sans" w:cs="Times New Roman"/>
          <w:sz w:val="24"/>
          <w:szCs w:val="24"/>
        </w:rPr>
      </w:pPr>
    </w:p>
    <w:p w14:paraId="38CA0D59" w14:textId="77777777" w:rsidR="00FE089E" w:rsidRPr="004D5D34" w:rsidRDefault="00FE089E" w:rsidP="00FE089E">
      <w:pPr>
        <w:spacing w:line="360" w:lineRule="auto"/>
        <w:jc w:val="both"/>
        <w:rPr>
          <w:rFonts w:ascii="Lucida Sans" w:hAnsi="Lucida Sans"/>
          <w:b/>
          <w:sz w:val="24"/>
          <w:szCs w:val="20"/>
        </w:rPr>
      </w:pPr>
      <w:r w:rsidRPr="004D5D34">
        <w:rPr>
          <w:rFonts w:ascii="Lucida Sans" w:hAnsi="Lucida Sans"/>
          <w:b/>
          <w:sz w:val="24"/>
          <w:szCs w:val="20"/>
        </w:rPr>
        <w:t>Statistical analysis for targeted metabolomics</w:t>
      </w:r>
    </w:p>
    <w:p w14:paraId="3A6EF2D6" w14:textId="77777777" w:rsidR="00FE089E" w:rsidRPr="004D5D34" w:rsidRDefault="00FE089E" w:rsidP="00FE089E">
      <w:pPr>
        <w:spacing w:line="360" w:lineRule="auto"/>
        <w:jc w:val="both"/>
        <w:rPr>
          <w:rFonts w:ascii="Lucida Sans" w:hAnsi="Lucida Sans"/>
          <w:sz w:val="24"/>
        </w:rPr>
      </w:pPr>
      <w:r w:rsidRPr="004D5D34">
        <w:rPr>
          <w:rFonts w:ascii="Lucida Sans" w:hAnsi="Lucida Sans"/>
          <w:sz w:val="24"/>
        </w:rPr>
        <w:t>The absolute concentrations (µg/g) from targeted metabolomics analysis were subjected to the time</w:t>
      </w:r>
      <w:r w:rsidRPr="004D5D34">
        <w:rPr>
          <w:rFonts w:ascii="Cambria Math" w:hAnsi="Cambria Math" w:cs="Cambria Math"/>
          <w:sz w:val="24"/>
        </w:rPr>
        <w:t>‐</w:t>
      </w:r>
      <w:r w:rsidRPr="004D5D34">
        <w:rPr>
          <w:rFonts w:ascii="Lucida Sans" w:hAnsi="Lucida Sans"/>
          <w:sz w:val="24"/>
        </w:rPr>
        <w:t>series and two</w:t>
      </w:r>
      <w:r w:rsidRPr="004D5D34">
        <w:rPr>
          <w:rFonts w:ascii="Cambria Math" w:hAnsi="Cambria Math" w:cs="Cambria Math"/>
          <w:sz w:val="24"/>
        </w:rPr>
        <w:t>‐</w:t>
      </w:r>
      <w:r w:rsidRPr="004D5D34">
        <w:rPr>
          <w:rFonts w:ascii="Lucida Sans" w:hAnsi="Lucida Sans"/>
          <w:sz w:val="24"/>
        </w:rPr>
        <w:t xml:space="preserve">factor data analysis by </w:t>
      </w:r>
      <w:proofErr w:type="spellStart"/>
      <w:r w:rsidRPr="004D5D34">
        <w:rPr>
          <w:rFonts w:ascii="Lucida Sans" w:hAnsi="Lucida Sans"/>
          <w:sz w:val="24"/>
        </w:rPr>
        <w:t>MetaboAnalyst</w:t>
      </w:r>
      <w:proofErr w:type="spellEnd"/>
      <w:r w:rsidRPr="004D5D34">
        <w:rPr>
          <w:rFonts w:ascii="Lucida Sans" w:hAnsi="Lucida Sans"/>
          <w:sz w:val="24"/>
        </w:rPr>
        <w:t xml:space="preserve"> 4.0 </w:t>
      </w:r>
      <w:r w:rsidRPr="00420AA1">
        <w:rPr>
          <w:rFonts w:ascii="Lucida Sans" w:hAnsi="Lucida Sans"/>
          <w:sz w:val="24"/>
        </w:rPr>
        <w:fldChar w:fldCharType="begin" w:fldLock="1"/>
      </w:r>
      <w:r>
        <w:rPr>
          <w:rFonts w:ascii="Lucida Sans" w:hAnsi="Lucida Sans"/>
          <w:sz w:val="24"/>
        </w:rPr>
        <w:instrText>ADDIN CSL_CITATION {"citationItems":[{"id":"ITEM-1","itemData":{"DOI":"10.1093/nar/gky310","ISSN":"13624962","PMID":"29762782","abstract":"We present a new update to MetaboAnalyst (version 4.0) for comprehensive metabolomic data analysis, interpretation, and integration with other omics data. Since the last major update in 2015, MetaboAnalyst has continued to evolve based on user feedback and technological advancements in the field. For this year's update, four newkey features have been added to MetaboAnalyst 4.0, including: (1) real-time R command tracking and display coupled with the release of a companion MetaboAnalystR package; (2) a MS Peaks to Pathways module for prediction of pathway activity from untargeted mass spectral data using themummichog algorithm; (3) a Biomarker Metaanalysis module for robust biomarker identification through the combination of multiple metabolomic datasets and (4) a Network Explorer module for integrative analysis of metabolomics, metagenomics, and/or transcriptomics data. The user interface of MetaboAnalyst 4.0 has been reengineered to provide a more modern look and feel, as well as to give more space and flexibility to introduce new functions. The underlying knowledgebases (compound libraries, metabolite sets, and metabolic pathways) have also been updated based on the latest data from the Human Metabolome Database (HMDB). A Docker image of MetaboAnalyst is also available to facilitate download and local installation of Metabo-Analyst.","author":[{"dropping-particle":"","family":"Chong","given":"Jasmine","non-dropping-particle":"","parse-names":false,"suffix":""},{"dropping-particle":"","family":"Soufan","given":"Othman","non-dropping-particle":"","parse-names":false,"suffix":""},{"dropping-particle":"","family":"Li","given":"Carin","non-dropping-particle":"","parse-names":false,"suffix":""},{"dropping-particle":"","family":"Caraus","given":"Iurie","non-dropping-particle":"","parse-names":false,"suffix":""},{"dropping-particle":"","family":"Li","given":"Shuzhao","non-dropping-particle":"","parse-names":false,"suffix":""},{"dropping-particle":"","family":"Bourque","given":"Guillaume","non-dropping-particle":"","parse-names":false,"suffix":""},{"dropping-particle":"","family":"Wishart","given":"David S.","non-dropping-particle":"","parse-names":false,"suffix":""},{"dropping-particle":"","family":"Xia","given":"Jianguo","non-dropping-particle":"","parse-names":false,"suffix":""}],"container-title":"Nucleic Acids Research","id":"ITEM-1","issue":"W1","issued":{"date-parts":[["2018"]]},"page":"W486-W494","publisher":"Oxford University Press","title":"MetaboAnalyst 4.0: Towards more transparent and integrative metabolomics analysis","type":"article-journal","volume":"46"},"uris":["http://www.mendeley.com/documents/?uuid=1f314151-53aa-437f-a0e4-d08ebe03a95e"]}],"mendeley":{"formattedCitation":"[29]","plainTextFormattedCitation":"[29]","previouslyFormattedCitation":"[29]"},"properties":{"noteIndex":0},"schema":"https://github.com/citation-style-language/schema/raw/master/csl-citation.json"}</w:instrText>
      </w:r>
      <w:r w:rsidRPr="00420AA1">
        <w:rPr>
          <w:rFonts w:ascii="Lucida Sans" w:hAnsi="Lucida Sans"/>
          <w:sz w:val="24"/>
        </w:rPr>
        <w:fldChar w:fldCharType="separate"/>
      </w:r>
      <w:r w:rsidRPr="004D5D34">
        <w:rPr>
          <w:rFonts w:ascii="Lucida Sans" w:hAnsi="Lucida Sans"/>
          <w:noProof/>
          <w:sz w:val="24"/>
        </w:rPr>
        <w:t>[29]</w:t>
      </w:r>
      <w:r w:rsidRPr="00420AA1">
        <w:rPr>
          <w:rFonts w:ascii="Lucida Sans" w:hAnsi="Lucida Sans"/>
          <w:sz w:val="24"/>
        </w:rPr>
        <w:fldChar w:fldCharType="end"/>
      </w:r>
      <w:r w:rsidRPr="00420AA1">
        <w:rPr>
          <w:rFonts w:ascii="Lucida Sans" w:hAnsi="Lucida Sans"/>
          <w:sz w:val="24"/>
        </w:rPr>
        <w:t xml:space="preserve"> with Bonferroni correction to determine the level of significance between the factors and their interaction. Bonferroni-corrected and adjusted p values less than 0.05 were considered signific</w:t>
      </w:r>
      <w:r w:rsidRPr="004D5D34">
        <w:rPr>
          <w:rFonts w:ascii="Lucida Sans" w:hAnsi="Lucida Sans"/>
          <w:sz w:val="24"/>
        </w:rPr>
        <w:t xml:space="preserve">ant. SIMCA-P (ver. 15.0.2, </w:t>
      </w:r>
      <w:proofErr w:type="spellStart"/>
      <w:r w:rsidRPr="004D5D34">
        <w:rPr>
          <w:rFonts w:ascii="Lucida Sans" w:hAnsi="Lucida Sans"/>
          <w:sz w:val="24"/>
        </w:rPr>
        <w:t>Umetrics</w:t>
      </w:r>
      <w:proofErr w:type="spellEnd"/>
      <w:r w:rsidRPr="004D5D34">
        <w:rPr>
          <w:rFonts w:ascii="Lucida Sans" w:hAnsi="Lucida Sans"/>
          <w:sz w:val="24"/>
        </w:rPr>
        <w:t xml:space="preserve"> AB, </w:t>
      </w:r>
      <w:proofErr w:type="spellStart"/>
      <w:r w:rsidRPr="004D5D34">
        <w:rPr>
          <w:rFonts w:ascii="Lucida Sans" w:hAnsi="Lucida Sans"/>
          <w:sz w:val="24"/>
        </w:rPr>
        <w:t>Umeå</w:t>
      </w:r>
      <w:proofErr w:type="spellEnd"/>
      <w:r w:rsidRPr="004D5D34">
        <w:rPr>
          <w:rFonts w:ascii="Lucida Sans" w:hAnsi="Lucida Sans"/>
          <w:sz w:val="24"/>
        </w:rPr>
        <w:t xml:space="preserve">, Sweden) was used to perform orthogonal partial least square-discriminant analysis (OPLS-DA) to determine the metabolites that were contributing to the variation between treatment groups at different infection stages. OPLS-DA models were performed on cubic root-transformed and Pareto-scaled data to identify clustering behavior related to treatment groups. OPLS-DA models were validated by correlation (R2) and predictability (Q2) parameters. In addition, a permutation test (n = 100) was performed to validate the robustness and overfitting of the OPLS-DA models. The assessment of the validated models was performed by inspecting the intercept of the permutation plot (permQ2). The significance of the OPLSDA model was </w:t>
      </w:r>
      <w:r w:rsidRPr="004D5D34">
        <w:rPr>
          <w:rFonts w:ascii="Lucida Sans" w:hAnsi="Lucida Sans"/>
          <w:sz w:val="24"/>
        </w:rPr>
        <w:lastRenderedPageBreak/>
        <w:t xml:space="preserve">assessed by the cross-validated analysis of variance (CV-ANOVA). A heatmap was generated with </w:t>
      </w:r>
      <w:proofErr w:type="spellStart"/>
      <w:r w:rsidRPr="004D5D34">
        <w:rPr>
          <w:rFonts w:ascii="Lucida Sans" w:hAnsi="Lucida Sans"/>
          <w:sz w:val="24"/>
        </w:rPr>
        <w:t>MultiExperiment</w:t>
      </w:r>
      <w:proofErr w:type="spellEnd"/>
      <w:r w:rsidRPr="004D5D34">
        <w:rPr>
          <w:rFonts w:ascii="Lucida Sans" w:hAnsi="Lucida Sans"/>
          <w:sz w:val="24"/>
        </w:rPr>
        <w:t xml:space="preserve"> Viewer application </w:t>
      </w:r>
      <w:r w:rsidRPr="00420AA1">
        <w:rPr>
          <w:rFonts w:ascii="Lucida Sans" w:hAnsi="Lucida Sans"/>
          <w:sz w:val="24"/>
        </w:rPr>
        <w:fldChar w:fldCharType="begin" w:fldLock="1"/>
      </w:r>
      <w:r>
        <w:rPr>
          <w:rFonts w:ascii="Lucida Sans" w:hAnsi="Lucida Sans"/>
          <w:sz w:val="24"/>
        </w:rPr>
        <w:instrText>ADDIN CSL_CITATION {"citationItems":[{"id":"ITEM-1","itemData":{"DOI":"10.1007/978-1-4419-5714-6","ISBN":"9781441957122","abstract":"In the past two decades, the large investment in cancer research led to identification of the complementary roles of genetic mutation and epigenetic change as the fundamental drivers of cancer. With these discoveries, we now recognize the deep heterogeneity in cancer, in which phenotypically similar behaviors in tumors arise from different molecular aberrations. Although most tumors contain many mutations, only a few mutated genes drive carcinogenesis. For cancer treatment, we must identify and target only the deleterious subset of aberrant proteins from these mutated genes to maximize efficacy while minimizing harmful side effects. Together, these observations dictate that next-generation treatments for cancer will become highly individualized, focusing on the specific set of aberrant driver proteins identified in a tumor. This drives a need for informatics in cancer research and treatment far beyond the need in other diseases. For each individual cancer, we must find the molecular aberrations, identify those that are deleterious in the specific tumor, design and computationally model treatments that target the set of aberrant proteins, track the effectiveness of these treatments, and monitor the overall health of the individual. This must be done efficiently in order to generate appropriate treatment plans in a cost effective manner. State-of-the-art techniques to address many of these needs are being developed in biomedical informatics and are the focus of this volume. © Springer Science+Business Media, LLC 2010. All rights reserved.","author":[{"dropping-particle":"","family":"Eleanor Howe","given":"","non-dropping-particle":"","parse-names":false,"suffix":""},{"dropping-particle":"","family":"Holton","given":"Kristina","non-dropping-particle":"","parse-names":false,"suffix":""},{"dropping-particle":"","family":"Nair","given":"Sarita","non-dropping-particle":"","parse-names":false,"suffix":""},{"dropping-particle":"","family":"Schlauch","given":"Daniel","non-dropping-particle":"","parse-names":false,"suffix":""},{"dropping-particle":"","family":"Sinha","given":"Raktim","non-dropping-particle":"","parse-names":false,"suffix":""},{"dropping-particle":"","family":"Quackenbush","given":"John","non-dropping-particle":"","parse-names":false,"suffix":""}],"container-title":"Biomedical Informatics for Cancer Research","id":"ITEM-1","issue":"March 2010","issued":{"date-parts":[["2010"]]},"page":"1-354","title":"MeV: MultiExperiment Viewer","type":"chapter"},"uris":["http://www.mendeley.com/documents/?uuid=d250dea0-8f2e-4e7b-8559-00d0c35a93ba"]}],"mendeley":{"formattedCitation":"[30]","plainTextFormattedCitation":"[30]","previouslyFormattedCitation":"[30]"},"properties":{"noteIndex":0},"schema":"https://github.com/citation-style-language/schema/raw/master/csl-citation.json"}</w:instrText>
      </w:r>
      <w:r w:rsidRPr="00420AA1">
        <w:rPr>
          <w:rFonts w:ascii="Lucida Sans" w:hAnsi="Lucida Sans"/>
          <w:sz w:val="24"/>
        </w:rPr>
        <w:fldChar w:fldCharType="separate"/>
      </w:r>
      <w:r w:rsidRPr="004D5D34">
        <w:rPr>
          <w:rFonts w:ascii="Lucida Sans" w:hAnsi="Lucida Sans"/>
          <w:noProof/>
          <w:sz w:val="24"/>
        </w:rPr>
        <w:t>[30]</w:t>
      </w:r>
      <w:r w:rsidRPr="00420AA1">
        <w:rPr>
          <w:rFonts w:ascii="Lucida Sans" w:hAnsi="Lucida Sans"/>
          <w:sz w:val="24"/>
        </w:rPr>
        <w:fldChar w:fldCharType="end"/>
      </w:r>
      <w:r w:rsidRPr="00420AA1">
        <w:rPr>
          <w:rFonts w:ascii="Lucida Sans" w:hAnsi="Lucida Sans"/>
          <w:sz w:val="24"/>
        </w:rPr>
        <w:t xml:space="preserve"> and visualized, showing log2-transformed significant differences between FOM inoculated plants and control. Fold changes between </w:t>
      </w:r>
      <w:r w:rsidRPr="00420AA1">
        <w:rPr>
          <w:rFonts w:ascii="Lucida Sans" w:hAnsi="Lucida Sans"/>
          <w:sz w:val="24"/>
          <w:szCs w:val="24"/>
        </w:rPr>
        <w:t>inoculated</w:t>
      </w:r>
      <w:r w:rsidRPr="00420AA1">
        <w:rPr>
          <w:rFonts w:ascii="Lucida Sans" w:hAnsi="Lucida Sans"/>
          <w:sz w:val="24"/>
        </w:rPr>
        <w:t xml:space="preserve"> and non-</w:t>
      </w:r>
      <w:r w:rsidRPr="00420AA1">
        <w:rPr>
          <w:rFonts w:ascii="Lucida Sans" w:hAnsi="Lucida Sans"/>
          <w:sz w:val="24"/>
          <w:szCs w:val="24"/>
        </w:rPr>
        <w:t>inoculated</w:t>
      </w:r>
      <w:r w:rsidRPr="00420AA1">
        <w:rPr>
          <w:rFonts w:ascii="Lucida Sans" w:hAnsi="Lucida Sans"/>
          <w:sz w:val="24"/>
        </w:rPr>
        <w:t xml:space="preserve"> plants were calculated and Student’s t-tests for two group-comparisons were performed by </w:t>
      </w:r>
      <w:proofErr w:type="spellStart"/>
      <w:r w:rsidRPr="00420AA1">
        <w:rPr>
          <w:rFonts w:ascii="Lucida Sans" w:hAnsi="Lucida Sans"/>
          <w:sz w:val="24"/>
        </w:rPr>
        <w:t>SigmaPlot</w:t>
      </w:r>
      <w:proofErr w:type="spellEnd"/>
      <w:r w:rsidRPr="00420AA1">
        <w:rPr>
          <w:rFonts w:ascii="Lucida Sans" w:hAnsi="Lucida Sans"/>
          <w:sz w:val="24"/>
        </w:rPr>
        <w:t xml:space="preserve"> software (version 11.0).</w:t>
      </w:r>
      <w:r w:rsidRPr="004D5D34">
        <w:rPr>
          <w:rFonts w:ascii="Lucida Sans" w:hAnsi="Lucida Sans"/>
          <w:sz w:val="24"/>
        </w:rPr>
        <w:t xml:space="preserve"> The non-parametric Mann-Whitney Rank Sum test was used when the data violated the assumption of normality. Metabolites with a threshold of Fold Change (FC) &gt; 1 as well as p &lt; 0.05 were considered significant. Bar plots were generated, using ggplot2 in R to observe variation in metabolite concentrations shown as means ± standard error.</w:t>
      </w:r>
    </w:p>
    <w:p w14:paraId="4D66DDF9" w14:textId="77777777" w:rsidR="00FE089E" w:rsidRPr="004D5D34" w:rsidRDefault="00FE089E" w:rsidP="00FE089E">
      <w:pPr>
        <w:autoSpaceDE w:val="0"/>
        <w:autoSpaceDN w:val="0"/>
        <w:adjustRightInd w:val="0"/>
        <w:spacing w:after="0" w:line="360" w:lineRule="auto"/>
        <w:jc w:val="both"/>
        <w:rPr>
          <w:rFonts w:ascii="Lucida Sans" w:hAnsi="Lucida Sans" w:cs="Arial"/>
          <w:sz w:val="24"/>
          <w:szCs w:val="24"/>
        </w:rPr>
      </w:pPr>
    </w:p>
    <w:p w14:paraId="7E5E7850" w14:textId="77777777" w:rsidR="00FE089E" w:rsidRPr="004D5D34" w:rsidRDefault="00FE089E" w:rsidP="00FE089E">
      <w:pPr>
        <w:spacing w:line="360" w:lineRule="auto"/>
        <w:jc w:val="both"/>
        <w:rPr>
          <w:rFonts w:ascii="Lucida Sans" w:hAnsi="Lucida Sans"/>
          <w:b/>
          <w:sz w:val="24"/>
        </w:rPr>
      </w:pPr>
      <w:r w:rsidRPr="004D5D34">
        <w:rPr>
          <w:rFonts w:ascii="Lucida Sans" w:hAnsi="Lucida Sans"/>
          <w:b/>
          <w:sz w:val="24"/>
        </w:rPr>
        <w:t xml:space="preserve">OTU-metabolite correlation analysis </w:t>
      </w:r>
    </w:p>
    <w:p w14:paraId="093A939F" w14:textId="77777777" w:rsidR="00FE089E" w:rsidRPr="004D5D34" w:rsidRDefault="00FE089E" w:rsidP="00FE089E">
      <w:pPr>
        <w:spacing w:line="360" w:lineRule="auto"/>
        <w:jc w:val="both"/>
        <w:rPr>
          <w:rFonts w:ascii="Lucida Sans" w:hAnsi="Lucida Sans"/>
          <w:b/>
          <w:sz w:val="28"/>
          <w:szCs w:val="28"/>
        </w:rPr>
      </w:pPr>
      <w:r w:rsidRPr="004D5D34">
        <w:rPr>
          <w:rFonts w:ascii="Lucida Sans" w:hAnsi="Lucida Sans" w:cs="AdvOT1ef757c0"/>
          <w:sz w:val="24"/>
          <w:szCs w:val="20"/>
          <w:lang w:val="en-GB"/>
        </w:rPr>
        <w:t>We examined metabolite microbial OTU associations by performing Spearman</w:t>
      </w:r>
      <w:r w:rsidRPr="004D5D34">
        <w:rPr>
          <w:rFonts w:ascii="Lucida Sans" w:hAnsi="Lucida Sans" w:cs="AdvOT1ef757c0+20"/>
          <w:sz w:val="24"/>
          <w:szCs w:val="20"/>
          <w:lang w:val="en-GB"/>
        </w:rPr>
        <w:t>’</w:t>
      </w:r>
      <w:r w:rsidRPr="004D5D34">
        <w:rPr>
          <w:rFonts w:ascii="Lucida Sans" w:hAnsi="Lucida Sans" w:cs="AdvOT1ef757c0"/>
          <w:sz w:val="24"/>
          <w:szCs w:val="20"/>
          <w:lang w:val="en-GB"/>
        </w:rPr>
        <w:t xml:space="preserve">s correlation analysis, using the </w:t>
      </w:r>
      <w:proofErr w:type="spellStart"/>
      <w:r w:rsidRPr="004D5D34">
        <w:rPr>
          <w:rFonts w:ascii="Lucida Sans" w:hAnsi="Lucida Sans" w:cs="AdvOT1ef757c0"/>
          <w:sz w:val="24"/>
          <w:szCs w:val="20"/>
          <w:lang w:val="en-GB"/>
        </w:rPr>
        <w:t>rcorr</w:t>
      </w:r>
      <w:proofErr w:type="spellEnd"/>
      <w:r w:rsidRPr="004D5D34">
        <w:rPr>
          <w:rFonts w:ascii="Lucida Sans" w:hAnsi="Lucida Sans" w:cs="AdvOT1ef757c0"/>
          <w:sz w:val="24"/>
          <w:szCs w:val="20"/>
          <w:lang w:val="en-GB"/>
        </w:rPr>
        <w:t xml:space="preserve"> function. </w:t>
      </w:r>
      <w:r w:rsidRPr="004D5D34">
        <w:rPr>
          <w:rFonts w:ascii="Lucida Sans" w:hAnsi="Lucida Sans" w:cs="Times New Roman"/>
          <w:sz w:val="24"/>
          <w:szCs w:val="24"/>
        </w:rPr>
        <w:t xml:space="preserve">Prior to the analysis, we filtered </w:t>
      </w:r>
      <w:r w:rsidRPr="004D5D34">
        <w:rPr>
          <w:rFonts w:ascii="Lucida Sans" w:hAnsi="Lucida Sans" w:cs="Helvetica"/>
          <w:sz w:val="23"/>
          <w:szCs w:val="23"/>
          <w:shd w:val="clear" w:color="auto" w:fill="FFFFFF"/>
        </w:rPr>
        <w:t>low abundance OTUs by removing OTUs occurring in less than four samples and less than 50 read counts</w:t>
      </w:r>
      <w:r w:rsidRPr="004D5D34">
        <w:rPr>
          <w:rFonts w:ascii="Lucida Sans" w:hAnsi="Lucida Sans" w:cs="Times New Roman"/>
          <w:sz w:val="24"/>
          <w:szCs w:val="24"/>
        </w:rPr>
        <w:t xml:space="preserve"> followed by a transformation to relative abundance. The metabolome data were also transformed to fit the normal distribution pattern. Metabolite-OTU associations with strong correlations (</w:t>
      </w:r>
      <w:r w:rsidRPr="004D5D34">
        <w:rPr>
          <w:rFonts w:ascii="Calibri" w:hAnsi="Calibri" w:cs="Calibri"/>
          <w:bCs/>
          <w:i/>
          <w:iCs/>
          <w:sz w:val="24"/>
          <w:szCs w:val="24"/>
          <w:shd w:val="clear" w:color="auto" w:fill="FFFFFF"/>
        </w:rPr>
        <w:t>ρ</w:t>
      </w:r>
      <w:r w:rsidRPr="00420AA1">
        <w:rPr>
          <w:rFonts w:ascii="Lucida Sans" w:hAnsi="Lucida Sans" w:cs="Times New Roman"/>
          <w:sz w:val="24"/>
          <w:szCs w:val="24"/>
        </w:rPr>
        <w:t>&gt;0.4 or &lt;-0.4 and p &lt;0.01) were visualized in heatmaps. In addition, relative abundance</w:t>
      </w:r>
      <w:r w:rsidRPr="00420AA1">
        <w:rPr>
          <w:rStyle w:val="CommentReference"/>
          <w:rFonts w:ascii="Lucida Sans" w:hAnsi="Lucida Sans"/>
        </w:rPr>
        <w:t xml:space="preserve"> </w:t>
      </w:r>
      <w:r w:rsidRPr="00420AA1">
        <w:rPr>
          <w:rFonts w:ascii="Lucida Sans" w:hAnsi="Lucida Sans" w:cs="Times New Roman"/>
          <w:sz w:val="24"/>
          <w:szCs w:val="24"/>
        </w:rPr>
        <w:t xml:space="preserve">patterns of </w:t>
      </w:r>
      <w:r w:rsidRPr="004D5D34">
        <w:rPr>
          <w:rFonts w:ascii="Lucida Sans" w:hAnsi="Lucida Sans" w:cs="Times New Roman"/>
          <w:sz w:val="24"/>
          <w:szCs w:val="24"/>
        </w:rPr>
        <w:t>the correlated metabolite OTUs across different DAI were visualized, using bubble plots.</w:t>
      </w:r>
    </w:p>
    <w:p w14:paraId="0CB8B98B" w14:textId="77777777" w:rsidR="00FE089E" w:rsidRDefault="00FE089E" w:rsidP="00FE089E">
      <w:pPr>
        <w:rPr>
          <w:rFonts w:ascii="Lucida Sans" w:hAnsi="Lucida Sans"/>
          <w:b/>
          <w:sz w:val="28"/>
          <w:szCs w:val="28"/>
        </w:rPr>
      </w:pPr>
    </w:p>
    <w:p w14:paraId="25B2CB5C" w14:textId="77777777" w:rsidR="00FE089E" w:rsidRPr="00FE089E" w:rsidRDefault="00FE089E" w:rsidP="00FE089E">
      <w:pPr>
        <w:spacing w:line="276" w:lineRule="auto"/>
        <w:jc w:val="both"/>
        <w:rPr>
          <w:rFonts w:ascii="Lucida Sans" w:hAnsi="Lucida Sans"/>
          <w:b/>
          <w:sz w:val="24"/>
          <w:szCs w:val="24"/>
          <w:lang w:val="da-DK"/>
        </w:rPr>
      </w:pPr>
      <w:r w:rsidRPr="00FE089E">
        <w:rPr>
          <w:rFonts w:ascii="Lucida Sans" w:hAnsi="Lucida Sans"/>
          <w:b/>
          <w:sz w:val="24"/>
          <w:szCs w:val="24"/>
          <w:lang w:val="da-DK"/>
        </w:rPr>
        <w:t>Reference</w:t>
      </w:r>
    </w:p>
    <w:p w14:paraId="5730554C"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b/>
          <w:sz w:val="24"/>
          <w:szCs w:val="24"/>
        </w:rPr>
        <w:fldChar w:fldCharType="begin" w:fldLock="1"/>
      </w:r>
      <w:r w:rsidRPr="00FE089E">
        <w:rPr>
          <w:rFonts w:ascii="Lucida Sans" w:hAnsi="Lucida Sans"/>
          <w:b/>
          <w:sz w:val="24"/>
          <w:szCs w:val="24"/>
          <w:lang w:val="da-DK"/>
        </w:rPr>
        <w:instrText xml:space="preserve">ADDIN Mendeley Bibliography CSL_BIBLIOGRAPHY </w:instrText>
      </w:r>
      <w:r w:rsidRPr="004D5D34">
        <w:rPr>
          <w:rFonts w:ascii="Lucida Sans" w:hAnsi="Lucida Sans"/>
          <w:b/>
          <w:sz w:val="24"/>
          <w:szCs w:val="24"/>
        </w:rPr>
        <w:fldChar w:fldCharType="separate"/>
      </w:r>
      <w:r w:rsidRPr="00FE089E">
        <w:rPr>
          <w:rFonts w:ascii="Lucida Sans" w:hAnsi="Lucida Sans" w:cs="Times New Roman"/>
          <w:noProof/>
          <w:sz w:val="24"/>
          <w:szCs w:val="24"/>
          <w:lang w:val="da-DK"/>
        </w:rPr>
        <w:t xml:space="preserve">1. </w:t>
      </w:r>
      <w:r w:rsidRPr="00FE089E">
        <w:rPr>
          <w:rFonts w:ascii="Lucida Sans" w:hAnsi="Lucida Sans" w:cs="Times New Roman"/>
          <w:noProof/>
          <w:sz w:val="24"/>
          <w:szCs w:val="24"/>
          <w:lang w:val="da-DK"/>
        </w:rPr>
        <w:tab/>
        <w:t xml:space="preserve">Zapata L, Ding J, Willing EM, Hartwig B, Bezdan D, Jiao WB, et al. </w:t>
      </w:r>
      <w:r w:rsidRPr="004D5D34">
        <w:rPr>
          <w:rFonts w:ascii="Lucida Sans" w:hAnsi="Lucida Sans" w:cs="Times New Roman"/>
          <w:noProof/>
          <w:sz w:val="24"/>
          <w:szCs w:val="24"/>
        </w:rPr>
        <w:t xml:space="preserve">Chromosome-level assembly of </w:t>
      </w:r>
      <w:r w:rsidRPr="004D5D34">
        <w:rPr>
          <w:rFonts w:ascii="Lucida Sans" w:hAnsi="Lucida Sans" w:cs="Times New Roman"/>
          <w:i/>
          <w:iCs/>
          <w:noProof/>
          <w:sz w:val="24"/>
          <w:szCs w:val="24"/>
        </w:rPr>
        <w:t>Arabidopsis thaliana</w:t>
      </w:r>
      <w:r w:rsidRPr="004D5D34">
        <w:rPr>
          <w:rFonts w:ascii="Lucida Sans" w:hAnsi="Lucida Sans" w:cs="Times New Roman"/>
          <w:noProof/>
          <w:sz w:val="24"/>
          <w:szCs w:val="24"/>
        </w:rPr>
        <w:t xml:space="preserve"> Ler reveals the extent of translocation and inversion polymorphisms. </w:t>
      </w:r>
      <w:r w:rsidRPr="004D5D34">
        <w:rPr>
          <w:rFonts w:ascii="Lucida Sans" w:hAnsi="Lucida Sans" w:cs="Times New Roman"/>
          <w:i/>
          <w:iCs/>
          <w:noProof/>
          <w:sz w:val="24"/>
          <w:szCs w:val="24"/>
        </w:rPr>
        <w:t>PNAS</w:t>
      </w:r>
      <w:r w:rsidRPr="004D5D34">
        <w:rPr>
          <w:rFonts w:ascii="Lucida Sans" w:hAnsi="Lucida Sans" w:cs="Times New Roman"/>
          <w:noProof/>
          <w:sz w:val="24"/>
          <w:szCs w:val="24"/>
        </w:rPr>
        <w:t xml:space="preserve"> 2016; </w:t>
      </w:r>
      <w:r w:rsidRPr="004D5D34">
        <w:rPr>
          <w:rFonts w:ascii="Lucida Sans" w:hAnsi="Lucida Sans" w:cs="Times New Roman"/>
          <w:b/>
          <w:bCs/>
          <w:noProof/>
          <w:sz w:val="24"/>
          <w:szCs w:val="24"/>
        </w:rPr>
        <w:t>113</w:t>
      </w:r>
      <w:r w:rsidRPr="004D5D34">
        <w:rPr>
          <w:rFonts w:ascii="Lucida Sans" w:hAnsi="Lucida Sans" w:cs="Times New Roman"/>
          <w:noProof/>
          <w:sz w:val="24"/>
          <w:szCs w:val="24"/>
        </w:rPr>
        <w:t xml:space="preserve">: E4052–E4060. </w:t>
      </w:r>
    </w:p>
    <w:p w14:paraId="74452C62"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 </w:t>
      </w:r>
      <w:r w:rsidRPr="004D5D34">
        <w:rPr>
          <w:rFonts w:ascii="Lucida Sans" w:hAnsi="Lucida Sans" w:cs="Times New Roman"/>
          <w:noProof/>
          <w:sz w:val="24"/>
          <w:szCs w:val="24"/>
        </w:rPr>
        <w:tab/>
        <w:t xml:space="preserve">Cajero Sánchez W, García-Ponce B, Sánchez M de la P, Álvarez-Buylla ER, Garay-Arroyo A. Identifying the transition to the maturation zone in three ecotypes of </w:t>
      </w:r>
      <w:r w:rsidRPr="004D5D34">
        <w:rPr>
          <w:rFonts w:ascii="Lucida Sans" w:hAnsi="Lucida Sans" w:cs="Times New Roman"/>
          <w:i/>
          <w:iCs/>
          <w:noProof/>
          <w:sz w:val="24"/>
          <w:szCs w:val="24"/>
        </w:rPr>
        <w:t>Arabidopsis thaliana</w:t>
      </w:r>
      <w:r w:rsidRPr="004D5D34">
        <w:rPr>
          <w:rFonts w:ascii="Lucida Sans" w:hAnsi="Lucida Sans" w:cs="Times New Roman"/>
          <w:noProof/>
          <w:sz w:val="24"/>
          <w:szCs w:val="24"/>
        </w:rPr>
        <w:t xml:space="preserve"> roots. </w:t>
      </w:r>
      <w:r w:rsidRPr="004D5D34">
        <w:rPr>
          <w:rFonts w:ascii="Lucida Sans" w:hAnsi="Lucida Sans" w:cs="Times New Roman"/>
          <w:i/>
          <w:iCs/>
          <w:noProof/>
          <w:sz w:val="24"/>
          <w:szCs w:val="24"/>
        </w:rPr>
        <w:t>Commun Integr Biol</w:t>
      </w:r>
      <w:r w:rsidRPr="004D5D34">
        <w:rPr>
          <w:rFonts w:ascii="Lucida Sans" w:hAnsi="Lucida Sans" w:cs="Times New Roman"/>
          <w:noProof/>
          <w:sz w:val="24"/>
          <w:szCs w:val="24"/>
        </w:rPr>
        <w:t xml:space="preserve"> 2017; </w:t>
      </w:r>
      <w:r w:rsidRPr="004D5D34">
        <w:rPr>
          <w:rFonts w:ascii="Lucida Sans" w:hAnsi="Lucida Sans" w:cs="Times New Roman"/>
          <w:b/>
          <w:bCs/>
          <w:noProof/>
          <w:sz w:val="24"/>
          <w:szCs w:val="24"/>
        </w:rPr>
        <w:t>11</w:t>
      </w:r>
      <w:r w:rsidRPr="004D5D34">
        <w:rPr>
          <w:rFonts w:ascii="Lucida Sans" w:hAnsi="Lucida Sans" w:cs="Times New Roman"/>
          <w:noProof/>
          <w:sz w:val="24"/>
          <w:szCs w:val="24"/>
        </w:rPr>
        <w:t xml:space="preserve">: 1–7. </w:t>
      </w:r>
    </w:p>
    <w:p w14:paraId="1CC49B66"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lastRenderedPageBreak/>
        <w:t xml:space="preserve">3. </w:t>
      </w:r>
      <w:r w:rsidRPr="004D5D34">
        <w:rPr>
          <w:rFonts w:ascii="Lucida Sans" w:hAnsi="Lucida Sans" w:cs="Times New Roman"/>
          <w:noProof/>
          <w:sz w:val="24"/>
          <w:szCs w:val="24"/>
        </w:rPr>
        <w:tab/>
        <w:t xml:space="preserve">Price CG, Knee EM, Miller JA, Shin Di, Mann J, Crist DK, et al. Following phenotypes: an exploration of mendelian genetics using Arabidopsis plants. </w:t>
      </w:r>
      <w:r w:rsidRPr="004D5D34">
        <w:rPr>
          <w:rFonts w:ascii="Lucida Sans" w:hAnsi="Lucida Sans" w:cs="Times New Roman"/>
          <w:i/>
          <w:iCs/>
          <w:noProof/>
          <w:sz w:val="24"/>
          <w:szCs w:val="24"/>
        </w:rPr>
        <w:t>Am Biol Teach</w:t>
      </w:r>
      <w:r w:rsidRPr="004D5D34">
        <w:rPr>
          <w:rFonts w:ascii="Lucida Sans" w:hAnsi="Lucida Sans" w:cs="Times New Roman"/>
          <w:noProof/>
          <w:sz w:val="24"/>
          <w:szCs w:val="24"/>
        </w:rPr>
        <w:t xml:space="preserve"> 2018; </w:t>
      </w:r>
      <w:r w:rsidRPr="004D5D34">
        <w:rPr>
          <w:rFonts w:ascii="Lucida Sans" w:hAnsi="Lucida Sans" w:cs="Times New Roman"/>
          <w:b/>
          <w:bCs/>
          <w:noProof/>
          <w:sz w:val="24"/>
          <w:szCs w:val="24"/>
        </w:rPr>
        <w:t>80</w:t>
      </w:r>
      <w:r w:rsidRPr="004D5D34">
        <w:rPr>
          <w:rFonts w:ascii="Lucida Sans" w:hAnsi="Lucida Sans" w:cs="Times New Roman"/>
          <w:noProof/>
          <w:sz w:val="24"/>
          <w:szCs w:val="24"/>
        </w:rPr>
        <w:t xml:space="preserve">: 291–300. </w:t>
      </w:r>
    </w:p>
    <w:p w14:paraId="3D8A4BD5"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4. </w:t>
      </w:r>
      <w:r w:rsidRPr="004D5D34">
        <w:rPr>
          <w:rFonts w:ascii="Lucida Sans" w:hAnsi="Lucida Sans" w:cs="Times New Roman"/>
          <w:noProof/>
          <w:sz w:val="24"/>
          <w:szCs w:val="24"/>
        </w:rPr>
        <w:tab/>
        <w:t xml:space="preserve">Mönchgesang S, Strehmel N, Schmidt S, Westphal L, Taruttis F, Müller E, et al. Natural variation of root exudates in </w:t>
      </w:r>
      <w:r w:rsidRPr="004D5D34">
        <w:rPr>
          <w:rFonts w:ascii="Lucida Sans" w:hAnsi="Lucida Sans" w:cs="Times New Roman"/>
          <w:i/>
          <w:iCs/>
          <w:noProof/>
          <w:sz w:val="24"/>
          <w:szCs w:val="24"/>
        </w:rPr>
        <w:t>Arabidopsis thaliana</w:t>
      </w:r>
      <w:r w:rsidRPr="004D5D34">
        <w:rPr>
          <w:rFonts w:ascii="Lucida Sans" w:hAnsi="Lucida Sans" w:cs="Times New Roman"/>
          <w:noProof/>
          <w:sz w:val="24"/>
          <w:szCs w:val="24"/>
        </w:rPr>
        <w:t xml:space="preserve">-linking metabolomic and genomic data. </w:t>
      </w:r>
      <w:r w:rsidRPr="004D5D34">
        <w:rPr>
          <w:rFonts w:ascii="Lucida Sans" w:hAnsi="Lucida Sans" w:cs="Times New Roman"/>
          <w:i/>
          <w:iCs/>
          <w:noProof/>
          <w:sz w:val="24"/>
          <w:szCs w:val="24"/>
        </w:rPr>
        <w:t>Sci Rep</w:t>
      </w:r>
      <w:r w:rsidRPr="004D5D34">
        <w:rPr>
          <w:rFonts w:ascii="Lucida Sans" w:hAnsi="Lucida Sans" w:cs="Times New Roman"/>
          <w:noProof/>
          <w:sz w:val="24"/>
          <w:szCs w:val="24"/>
        </w:rPr>
        <w:t xml:space="preserve"> 2016; </w:t>
      </w:r>
      <w:r w:rsidRPr="004D5D34">
        <w:rPr>
          <w:rFonts w:ascii="Lucida Sans" w:hAnsi="Lucida Sans" w:cs="Times New Roman"/>
          <w:b/>
          <w:bCs/>
          <w:noProof/>
          <w:sz w:val="24"/>
          <w:szCs w:val="24"/>
        </w:rPr>
        <w:t>6</w:t>
      </w:r>
      <w:r w:rsidRPr="004D5D34">
        <w:rPr>
          <w:rFonts w:ascii="Lucida Sans" w:hAnsi="Lucida Sans" w:cs="Times New Roman"/>
          <w:noProof/>
          <w:sz w:val="24"/>
          <w:szCs w:val="24"/>
        </w:rPr>
        <w:t xml:space="preserve">: 29033. </w:t>
      </w:r>
    </w:p>
    <w:p w14:paraId="7D8BF18F"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5. </w:t>
      </w:r>
      <w:r w:rsidRPr="004D5D34">
        <w:rPr>
          <w:rFonts w:ascii="Lucida Sans" w:hAnsi="Lucida Sans" w:cs="Times New Roman"/>
          <w:noProof/>
          <w:sz w:val="24"/>
          <w:szCs w:val="24"/>
        </w:rPr>
        <w:tab/>
        <w:t xml:space="preserve">Diener AC, Ausubel FM. RESISTANCE TO FUSARIUM OXYSPORUM 1, a dominant Arabidopsis disease-resistance gene, is not race specific. </w:t>
      </w:r>
      <w:r w:rsidRPr="004D5D34">
        <w:rPr>
          <w:rFonts w:ascii="Lucida Sans" w:hAnsi="Lucida Sans" w:cs="Times New Roman"/>
          <w:i/>
          <w:iCs/>
          <w:noProof/>
          <w:sz w:val="24"/>
          <w:szCs w:val="24"/>
        </w:rPr>
        <w:t>Genetics</w:t>
      </w:r>
      <w:r w:rsidRPr="004D5D34">
        <w:rPr>
          <w:rFonts w:ascii="Lucida Sans" w:hAnsi="Lucida Sans" w:cs="Times New Roman"/>
          <w:noProof/>
          <w:sz w:val="24"/>
          <w:szCs w:val="24"/>
        </w:rPr>
        <w:t xml:space="preserve"> 2005; </w:t>
      </w:r>
      <w:r w:rsidRPr="004D5D34">
        <w:rPr>
          <w:rFonts w:ascii="Lucida Sans" w:hAnsi="Lucida Sans" w:cs="Times New Roman"/>
          <w:b/>
          <w:bCs/>
          <w:noProof/>
          <w:sz w:val="24"/>
          <w:szCs w:val="24"/>
        </w:rPr>
        <w:t>171</w:t>
      </w:r>
      <w:r w:rsidRPr="004D5D34">
        <w:rPr>
          <w:rFonts w:ascii="Lucida Sans" w:hAnsi="Lucida Sans" w:cs="Times New Roman"/>
          <w:noProof/>
          <w:sz w:val="24"/>
          <w:szCs w:val="24"/>
        </w:rPr>
        <w:t xml:space="preserve">: 305–321. </w:t>
      </w:r>
    </w:p>
    <w:p w14:paraId="7CBEEA37"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6. </w:t>
      </w:r>
      <w:r w:rsidRPr="004D5D34">
        <w:rPr>
          <w:rFonts w:ascii="Lucida Sans" w:hAnsi="Lucida Sans" w:cs="Times New Roman"/>
          <w:noProof/>
          <w:sz w:val="24"/>
          <w:szCs w:val="24"/>
        </w:rPr>
        <w:tab/>
        <w:t xml:space="preserve">Kistler HC.  Relatedness of strains of </w:t>
      </w:r>
      <w:r w:rsidRPr="004D5D34">
        <w:rPr>
          <w:rFonts w:ascii="Lucida Sans" w:hAnsi="Lucida Sans" w:cs="Times New Roman"/>
          <w:i/>
          <w:iCs/>
          <w:noProof/>
          <w:sz w:val="24"/>
          <w:szCs w:val="24"/>
        </w:rPr>
        <w:t>Fusarium oxysporum</w:t>
      </w:r>
      <w:r w:rsidRPr="004D5D34">
        <w:rPr>
          <w:rFonts w:ascii="Lucida Sans" w:hAnsi="Lucida Sans" w:cs="Times New Roman"/>
          <w:noProof/>
          <w:sz w:val="24"/>
          <w:szCs w:val="24"/>
        </w:rPr>
        <w:t xml:space="preserve"> from crucifers measured by examination of mitochondrial and ribosomal DNA . </w:t>
      </w:r>
      <w:r w:rsidRPr="004D5D34">
        <w:rPr>
          <w:rFonts w:ascii="Lucida Sans" w:hAnsi="Lucida Sans" w:cs="Times New Roman"/>
          <w:i/>
          <w:iCs/>
          <w:noProof/>
          <w:sz w:val="24"/>
          <w:szCs w:val="24"/>
        </w:rPr>
        <w:t>Phytopathology</w:t>
      </w:r>
      <w:r w:rsidRPr="004D5D34">
        <w:rPr>
          <w:rFonts w:ascii="Lucida Sans" w:hAnsi="Lucida Sans" w:cs="Times New Roman"/>
          <w:noProof/>
          <w:sz w:val="24"/>
          <w:szCs w:val="24"/>
        </w:rPr>
        <w:t xml:space="preserve"> 1987; </w:t>
      </w:r>
      <w:r w:rsidRPr="004D5D34">
        <w:rPr>
          <w:rFonts w:ascii="Lucida Sans" w:hAnsi="Lucida Sans" w:cs="Times New Roman"/>
          <w:b/>
          <w:bCs/>
          <w:noProof/>
          <w:sz w:val="24"/>
          <w:szCs w:val="24"/>
        </w:rPr>
        <w:t>77</w:t>
      </w:r>
      <w:r w:rsidRPr="004D5D34">
        <w:rPr>
          <w:rFonts w:ascii="Lucida Sans" w:hAnsi="Lucida Sans" w:cs="Times New Roman"/>
          <w:noProof/>
          <w:sz w:val="24"/>
          <w:szCs w:val="24"/>
        </w:rPr>
        <w:t xml:space="preserve">: 1289. </w:t>
      </w:r>
    </w:p>
    <w:p w14:paraId="432C3624"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7. </w:t>
      </w:r>
      <w:r w:rsidRPr="004D5D34">
        <w:rPr>
          <w:rFonts w:ascii="Lucida Sans" w:hAnsi="Lucida Sans" w:cs="Times New Roman"/>
          <w:noProof/>
          <w:sz w:val="24"/>
          <w:szCs w:val="24"/>
        </w:rPr>
        <w:tab/>
        <w:t xml:space="preserve">Reiss A, Fomsgaard IS, Mathiassen SK, Kudsk P. Silicone tube microextraction for repeated sampling of benzoxazinoids in the root zone and analysis by HPLC /MS-MS. </w:t>
      </w:r>
      <w:r w:rsidRPr="004D5D34">
        <w:rPr>
          <w:rFonts w:ascii="Lucida Sans" w:hAnsi="Lucida Sans" w:cs="Times New Roman"/>
          <w:i/>
          <w:iCs/>
          <w:noProof/>
          <w:sz w:val="24"/>
          <w:szCs w:val="24"/>
        </w:rPr>
        <w:t>J Allelochem Interact</w:t>
      </w:r>
      <w:r w:rsidRPr="004D5D34">
        <w:rPr>
          <w:rFonts w:ascii="Lucida Sans" w:hAnsi="Lucida Sans" w:cs="Times New Roman"/>
          <w:noProof/>
          <w:sz w:val="24"/>
          <w:szCs w:val="24"/>
        </w:rPr>
        <w:t xml:space="preserve"> 2018; </w:t>
      </w:r>
      <w:r w:rsidRPr="004D5D34">
        <w:rPr>
          <w:rFonts w:ascii="Lucida Sans" w:hAnsi="Lucida Sans" w:cs="Times New Roman"/>
          <w:b/>
          <w:bCs/>
          <w:noProof/>
          <w:sz w:val="24"/>
          <w:szCs w:val="24"/>
        </w:rPr>
        <w:t>2018</w:t>
      </w:r>
      <w:r w:rsidRPr="004D5D34">
        <w:rPr>
          <w:rFonts w:ascii="Lucida Sans" w:hAnsi="Lucida Sans" w:cs="Times New Roman"/>
          <w:noProof/>
          <w:sz w:val="24"/>
          <w:szCs w:val="24"/>
        </w:rPr>
        <w:t xml:space="preserve">: 27–37. </w:t>
      </w:r>
    </w:p>
    <w:p w14:paraId="1225EE27"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8. </w:t>
      </w:r>
      <w:r w:rsidRPr="004D5D34">
        <w:rPr>
          <w:rFonts w:ascii="Lucida Sans" w:hAnsi="Lucida Sans" w:cs="Times New Roman"/>
          <w:noProof/>
          <w:sz w:val="24"/>
          <w:szCs w:val="24"/>
        </w:rPr>
        <w:tab/>
        <w:t>Hooshmand K, Kudjordjie EN, Nicolaisen M, Fiehn O, Fomsgaard IS. Mass spectrometry-based metabolomics reveals a concurrent action of several chemical mechanisms in Arabidopsis-</w:t>
      </w:r>
      <w:r w:rsidRPr="004D5D34">
        <w:rPr>
          <w:rFonts w:ascii="Lucida Sans" w:hAnsi="Lucida Sans" w:cs="Times New Roman"/>
          <w:i/>
          <w:iCs/>
          <w:noProof/>
          <w:sz w:val="24"/>
          <w:szCs w:val="24"/>
        </w:rPr>
        <w:t>Fusarium oxysporum</w:t>
      </w:r>
      <w:r w:rsidRPr="004D5D34">
        <w:rPr>
          <w:rFonts w:ascii="Lucida Sans" w:hAnsi="Lucida Sans" w:cs="Times New Roman"/>
          <w:noProof/>
          <w:sz w:val="24"/>
          <w:szCs w:val="24"/>
        </w:rPr>
        <w:t xml:space="preserve"> compatible and incompatible interactions. </w:t>
      </w:r>
      <w:r w:rsidRPr="004D5D34">
        <w:rPr>
          <w:rFonts w:ascii="Lucida Sans" w:hAnsi="Lucida Sans" w:cs="Times New Roman"/>
          <w:i/>
          <w:iCs/>
          <w:noProof/>
          <w:sz w:val="24"/>
          <w:szCs w:val="24"/>
        </w:rPr>
        <w:t>J Agric Food Chem</w:t>
      </w:r>
      <w:r w:rsidRPr="004D5D34">
        <w:rPr>
          <w:rFonts w:ascii="Lucida Sans" w:hAnsi="Lucida Sans" w:cs="Times New Roman"/>
          <w:noProof/>
          <w:sz w:val="24"/>
          <w:szCs w:val="24"/>
        </w:rPr>
        <w:t xml:space="preserve"> 2020; </w:t>
      </w:r>
      <w:r w:rsidRPr="004D5D34">
        <w:rPr>
          <w:rFonts w:ascii="Lucida Sans" w:hAnsi="Lucida Sans" w:cs="Times New Roman"/>
          <w:b/>
          <w:bCs/>
          <w:noProof/>
          <w:sz w:val="24"/>
          <w:szCs w:val="24"/>
        </w:rPr>
        <w:t>68</w:t>
      </w:r>
      <w:r w:rsidRPr="004D5D34">
        <w:rPr>
          <w:rFonts w:ascii="Lucida Sans" w:hAnsi="Lucida Sans" w:cs="Times New Roman"/>
          <w:noProof/>
          <w:sz w:val="24"/>
          <w:szCs w:val="24"/>
        </w:rPr>
        <w:t xml:space="preserve">: 15335–15344. </w:t>
      </w:r>
    </w:p>
    <w:p w14:paraId="542E174C"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9. </w:t>
      </w:r>
      <w:r w:rsidRPr="004D5D34">
        <w:rPr>
          <w:rFonts w:ascii="Lucida Sans" w:hAnsi="Lucida Sans" w:cs="Times New Roman"/>
          <w:noProof/>
          <w:sz w:val="24"/>
          <w:szCs w:val="24"/>
        </w:rPr>
        <w:tab/>
        <w:t xml:space="preserve">Kudjordjie EN, Sapkota R, Steffensen SK, Fomsgaard IS, Nicolaisen M. Maize synthesized benzoxazinoids affect the host associated microbiome. </w:t>
      </w:r>
      <w:r w:rsidRPr="004D5D34">
        <w:rPr>
          <w:rFonts w:ascii="Lucida Sans" w:hAnsi="Lucida Sans" w:cs="Times New Roman"/>
          <w:i/>
          <w:iCs/>
          <w:noProof/>
          <w:sz w:val="24"/>
          <w:szCs w:val="24"/>
        </w:rPr>
        <w:t>Microbiome</w:t>
      </w:r>
      <w:r w:rsidRPr="004D5D34">
        <w:rPr>
          <w:rFonts w:ascii="Lucida Sans" w:hAnsi="Lucida Sans" w:cs="Times New Roman"/>
          <w:noProof/>
          <w:sz w:val="24"/>
          <w:szCs w:val="24"/>
        </w:rPr>
        <w:t xml:space="preserve"> 2019; 1–17. </w:t>
      </w:r>
    </w:p>
    <w:p w14:paraId="0740A33E"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10. </w:t>
      </w:r>
      <w:r w:rsidRPr="004D5D34">
        <w:rPr>
          <w:rFonts w:ascii="Lucida Sans" w:hAnsi="Lucida Sans" w:cs="Times New Roman"/>
          <w:noProof/>
          <w:sz w:val="24"/>
          <w:szCs w:val="24"/>
        </w:rPr>
        <w:tab/>
        <w:t xml:space="preserve">Klindworth A, Pruesse E, Schweer T, Peplies J, Quast C, Horn M, et al. Evaluation of general 16S ribosomal RNA gene PCR primers for classical and next-generation sequencing-based diversity studies. </w:t>
      </w:r>
      <w:r w:rsidRPr="004D5D34">
        <w:rPr>
          <w:rFonts w:ascii="Lucida Sans" w:hAnsi="Lucida Sans" w:cs="Times New Roman"/>
          <w:i/>
          <w:iCs/>
          <w:noProof/>
          <w:sz w:val="24"/>
          <w:szCs w:val="24"/>
        </w:rPr>
        <w:t>Nucleic Acids Res</w:t>
      </w:r>
      <w:r w:rsidRPr="004D5D34">
        <w:rPr>
          <w:rFonts w:ascii="Lucida Sans" w:hAnsi="Lucida Sans" w:cs="Times New Roman"/>
          <w:noProof/>
          <w:sz w:val="24"/>
          <w:szCs w:val="24"/>
        </w:rPr>
        <w:t xml:space="preserve"> 2013; </w:t>
      </w:r>
      <w:r w:rsidRPr="004D5D34">
        <w:rPr>
          <w:rFonts w:ascii="Lucida Sans" w:hAnsi="Lucida Sans" w:cs="Times New Roman"/>
          <w:b/>
          <w:bCs/>
          <w:noProof/>
          <w:sz w:val="24"/>
          <w:szCs w:val="24"/>
        </w:rPr>
        <w:t>41</w:t>
      </w:r>
      <w:r w:rsidRPr="004D5D34">
        <w:rPr>
          <w:rFonts w:ascii="Lucida Sans" w:hAnsi="Lucida Sans" w:cs="Times New Roman"/>
          <w:noProof/>
          <w:sz w:val="24"/>
          <w:szCs w:val="24"/>
        </w:rPr>
        <w:t xml:space="preserve">: 1–11. </w:t>
      </w:r>
    </w:p>
    <w:p w14:paraId="55C332D3"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11. </w:t>
      </w:r>
      <w:r w:rsidRPr="004D5D34">
        <w:rPr>
          <w:rFonts w:ascii="Lucida Sans" w:hAnsi="Lucida Sans" w:cs="Times New Roman"/>
          <w:noProof/>
          <w:sz w:val="24"/>
          <w:szCs w:val="24"/>
        </w:rPr>
        <w:tab/>
        <w:t xml:space="preserve">Ihrmark K, Bödeker ITM, Cruz-Martinez K, Friberg H, Kubartova A, Schenck J, et al. New primers to amplify the fungal ITS2 region - evaluation by 454-sequencing of artificial and natural communities. </w:t>
      </w:r>
      <w:r w:rsidRPr="004D5D34">
        <w:rPr>
          <w:rFonts w:ascii="Lucida Sans" w:hAnsi="Lucida Sans" w:cs="Times New Roman"/>
          <w:i/>
          <w:iCs/>
          <w:noProof/>
          <w:sz w:val="24"/>
          <w:szCs w:val="24"/>
        </w:rPr>
        <w:t>FEMS Microbiol Ecol</w:t>
      </w:r>
      <w:r w:rsidRPr="004D5D34">
        <w:rPr>
          <w:rFonts w:ascii="Lucida Sans" w:hAnsi="Lucida Sans" w:cs="Times New Roman"/>
          <w:noProof/>
          <w:sz w:val="24"/>
          <w:szCs w:val="24"/>
        </w:rPr>
        <w:t xml:space="preserve"> 2012; </w:t>
      </w:r>
      <w:r w:rsidRPr="004D5D34">
        <w:rPr>
          <w:rFonts w:ascii="Lucida Sans" w:hAnsi="Lucida Sans" w:cs="Times New Roman"/>
          <w:b/>
          <w:bCs/>
          <w:noProof/>
          <w:sz w:val="24"/>
          <w:szCs w:val="24"/>
        </w:rPr>
        <w:t>82</w:t>
      </w:r>
      <w:r w:rsidRPr="004D5D34">
        <w:rPr>
          <w:rFonts w:ascii="Lucida Sans" w:hAnsi="Lucida Sans" w:cs="Times New Roman"/>
          <w:noProof/>
          <w:sz w:val="24"/>
          <w:szCs w:val="24"/>
        </w:rPr>
        <w:t xml:space="preserve">: 666–677. </w:t>
      </w:r>
    </w:p>
    <w:p w14:paraId="3C81B66C"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12. </w:t>
      </w:r>
      <w:r w:rsidRPr="004D5D34">
        <w:rPr>
          <w:rFonts w:ascii="Lucida Sans" w:hAnsi="Lucida Sans" w:cs="Times New Roman"/>
          <w:noProof/>
          <w:sz w:val="24"/>
          <w:szCs w:val="24"/>
        </w:rPr>
        <w:tab/>
        <w:t xml:space="preserve">White T. J., Bruns T. D, Lee S. B, Taylor J. W. Amplification and direct sequencing of fungal ribosomal RNA Genes for phylogenetics. In:  Innis  M  A,  Gelfand  D  H,  Sninsky  J  J,  White  T  J,  eds.,  PCR  protocols.  A  guide  to  methods  and  applications.  Academic  Press,  San  Diego,  USA.  1990; pp.  315–320. </w:t>
      </w:r>
    </w:p>
    <w:p w14:paraId="57402B0B"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13. </w:t>
      </w:r>
      <w:r w:rsidRPr="004D5D34">
        <w:rPr>
          <w:rFonts w:ascii="Lucida Sans" w:hAnsi="Lucida Sans" w:cs="Times New Roman"/>
          <w:noProof/>
          <w:sz w:val="24"/>
          <w:szCs w:val="24"/>
        </w:rPr>
        <w:tab/>
        <w:t xml:space="preserve">Clarke DB. Glucosinolates, structures and analysis in food. </w:t>
      </w:r>
      <w:r w:rsidRPr="004D5D34">
        <w:rPr>
          <w:rFonts w:ascii="Lucida Sans" w:hAnsi="Lucida Sans" w:cs="Times New Roman"/>
          <w:i/>
          <w:iCs/>
          <w:noProof/>
          <w:sz w:val="24"/>
          <w:szCs w:val="24"/>
        </w:rPr>
        <w:t>Anal Methods</w:t>
      </w:r>
      <w:r w:rsidRPr="004D5D34">
        <w:rPr>
          <w:rFonts w:ascii="Lucida Sans" w:hAnsi="Lucida Sans" w:cs="Times New Roman"/>
          <w:noProof/>
          <w:sz w:val="24"/>
          <w:szCs w:val="24"/>
        </w:rPr>
        <w:t xml:space="preserve"> </w:t>
      </w:r>
      <w:r w:rsidRPr="004D5D34">
        <w:rPr>
          <w:rFonts w:ascii="Lucida Sans" w:hAnsi="Lucida Sans" w:cs="Times New Roman"/>
          <w:noProof/>
          <w:sz w:val="24"/>
          <w:szCs w:val="24"/>
        </w:rPr>
        <w:lastRenderedPageBreak/>
        <w:t xml:space="preserve">2010; </w:t>
      </w:r>
      <w:r w:rsidRPr="004D5D34">
        <w:rPr>
          <w:rFonts w:ascii="Lucida Sans" w:hAnsi="Lucida Sans" w:cs="Times New Roman"/>
          <w:b/>
          <w:bCs/>
          <w:noProof/>
          <w:sz w:val="24"/>
          <w:szCs w:val="24"/>
        </w:rPr>
        <w:t>2</w:t>
      </w:r>
      <w:r w:rsidRPr="004D5D34">
        <w:rPr>
          <w:rFonts w:ascii="Lucida Sans" w:hAnsi="Lucida Sans" w:cs="Times New Roman"/>
          <w:noProof/>
          <w:sz w:val="24"/>
          <w:szCs w:val="24"/>
        </w:rPr>
        <w:t xml:space="preserve">: 310–325. </w:t>
      </w:r>
    </w:p>
    <w:p w14:paraId="53C02EB8"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14. </w:t>
      </w:r>
      <w:r w:rsidRPr="004D5D34">
        <w:rPr>
          <w:rFonts w:ascii="Lucida Sans" w:hAnsi="Lucida Sans" w:cs="Times New Roman"/>
          <w:noProof/>
          <w:sz w:val="24"/>
          <w:szCs w:val="24"/>
        </w:rPr>
        <w:tab/>
        <w:t xml:space="preserve">Hooshmand K, Fomsgaard IS. Analytical methods for quantification and identification of intact glucosinolates in arabidopsis roots using lc-qqq(Lit)-ms/ms. </w:t>
      </w:r>
      <w:r w:rsidRPr="004D5D34">
        <w:rPr>
          <w:rFonts w:ascii="Lucida Sans" w:hAnsi="Lucida Sans" w:cs="Times New Roman"/>
          <w:i/>
          <w:iCs/>
          <w:noProof/>
          <w:sz w:val="24"/>
          <w:szCs w:val="24"/>
        </w:rPr>
        <w:t>Metabolites</w:t>
      </w:r>
      <w:r w:rsidRPr="004D5D34">
        <w:rPr>
          <w:rFonts w:ascii="Lucida Sans" w:hAnsi="Lucida Sans" w:cs="Times New Roman"/>
          <w:noProof/>
          <w:sz w:val="24"/>
          <w:szCs w:val="24"/>
        </w:rPr>
        <w:t xml:space="preserve"> 2021; </w:t>
      </w:r>
      <w:r w:rsidRPr="004D5D34">
        <w:rPr>
          <w:rFonts w:ascii="Lucida Sans" w:hAnsi="Lucida Sans" w:cs="Times New Roman"/>
          <w:b/>
          <w:bCs/>
          <w:noProof/>
          <w:sz w:val="24"/>
          <w:szCs w:val="24"/>
        </w:rPr>
        <w:t>11</w:t>
      </w:r>
      <w:r w:rsidRPr="004D5D34">
        <w:rPr>
          <w:rFonts w:ascii="Lucida Sans" w:hAnsi="Lucida Sans" w:cs="Times New Roman"/>
          <w:noProof/>
          <w:sz w:val="24"/>
          <w:szCs w:val="24"/>
        </w:rPr>
        <w:t xml:space="preserve">: 1–18. </w:t>
      </w:r>
    </w:p>
    <w:p w14:paraId="0ECD2E00"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15. </w:t>
      </w:r>
      <w:r w:rsidRPr="004D5D34">
        <w:rPr>
          <w:rFonts w:ascii="Lucida Sans" w:hAnsi="Lucida Sans" w:cs="Times New Roman"/>
          <w:noProof/>
          <w:sz w:val="24"/>
          <w:szCs w:val="24"/>
        </w:rPr>
        <w:tab/>
        <w:t xml:space="preserve">Rognes T, Flouri T, Nichols B, Quince C, Mahé F. VSEARCH: a versatile open source tool for metagenomics. </w:t>
      </w:r>
      <w:r w:rsidRPr="004D5D34">
        <w:rPr>
          <w:rFonts w:ascii="Lucida Sans" w:hAnsi="Lucida Sans" w:cs="Times New Roman"/>
          <w:i/>
          <w:iCs/>
          <w:noProof/>
          <w:sz w:val="24"/>
          <w:szCs w:val="24"/>
        </w:rPr>
        <w:t>PeerJ</w:t>
      </w:r>
      <w:r w:rsidRPr="004D5D34">
        <w:rPr>
          <w:rFonts w:ascii="Lucida Sans" w:hAnsi="Lucida Sans" w:cs="Times New Roman"/>
          <w:noProof/>
          <w:sz w:val="24"/>
          <w:szCs w:val="24"/>
        </w:rPr>
        <w:t xml:space="preserve"> 2016; </w:t>
      </w:r>
      <w:r w:rsidRPr="004D5D34">
        <w:rPr>
          <w:rFonts w:ascii="Lucida Sans" w:hAnsi="Lucida Sans" w:cs="Times New Roman"/>
          <w:b/>
          <w:bCs/>
          <w:noProof/>
          <w:sz w:val="24"/>
          <w:szCs w:val="24"/>
        </w:rPr>
        <w:t>4</w:t>
      </w:r>
      <w:r w:rsidRPr="004D5D34">
        <w:rPr>
          <w:rFonts w:ascii="Lucida Sans" w:hAnsi="Lucida Sans" w:cs="Times New Roman"/>
          <w:noProof/>
          <w:sz w:val="24"/>
          <w:szCs w:val="24"/>
        </w:rPr>
        <w:t xml:space="preserve">: e2584. </w:t>
      </w:r>
    </w:p>
    <w:p w14:paraId="706A71B7"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16. </w:t>
      </w:r>
      <w:r w:rsidRPr="004D5D34">
        <w:rPr>
          <w:rFonts w:ascii="Lucida Sans" w:hAnsi="Lucida Sans" w:cs="Times New Roman"/>
          <w:noProof/>
          <w:sz w:val="24"/>
          <w:szCs w:val="24"/>
        </w:rPr>
        <w:tab/>
        <w:t xml:space="preserve">Martin M. Cutadapt removes adapter sequences from high-throughput sequencing reads. </w:t>
      </w:r>
      <w:r w:rsidRPr="004D5D34">
        <w:rPr>
          <w:rFonts w:ascii="Lucida Sans" w:hAnsi="Lucida Sans" w:cs="Times New Roman"/>
          <w:i/>
          <w:iCs/>
          <w:noProof/>
          <w:sz w:val="24"/>
          <w:szCs w:val="24"/>
        </w:rPr>
        <w:t>EMBnet.journal</w:t>
      </w:r>
      <w:r w:rsidRPr="004D5D34">
        <w:rPr>
          <w:rFonts w:ascii="Lucida Sans" w:hAnsi="Lucida Sans" w:cs="Times New Roman"/>
          <w:noProof/>
          <w:sz w:val="24"/>
          <w:szCs w:val="24"/>
        </w:rPr>
        <w:t xml:space="preserve"> 2011; </w:t>
      </w:r>
      <w:r w:rsidRPr="004D5D34">
        <w:rPr>
          <w:rFonts w:ascii="Lucida Sans" w:hAnsi="Lucida Sans" w:cs="Times New Roman"/>
          <w:b/>
          <w:bCs/>
          <w:noProof/>
          <w:sz w:val="24"/>
          <w:szCs w:val="24"/>
        </w:rPr>
        <w:t>17</w:t>
      </w:r>
      <w:r w:rsidRPr="004D5D34">
        <w:rPr>
          <w:rFonts w:ascii="Lucida Sans" w:hAnsi="Lucida Sans" w:cs="Times New Roman"/>
          <w:noProof/>
          <w:sz w:val="24"/>
          <w:szCs w:val="24"/>
        </w:rPr>
        <w:t xml:space="preserve">: 10. </w:t>
      </w:r>
    </w:p>
    <w:p w14:paraId="3E9970C4"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17. </w:t>
      </w:r>
      <w:r w:rsidRPr="004D5D34">
        <w:rPr>
          <w:rFonts w:ascii="Lucida Sans" w:hAnsi="Lucida Sans" w:cs="Times New Roman"/>
          <w:noProof/>
          <w:sz w:val="24"/>
          <w:szCs w:val="24"/>
        </w:rPr>
        <w:tab/>
        <w:t xml:space="preserve">Bengtsson-Palme J, Ryberg M, Hartmann M, Branco S, Wang Z, Godhe A, et al. Improved software detection and extraction of ITS1 and ITS2 from ribosomal ITS sequences of fungi and other eukaryotes for analysis of environmental sequencing data. </w:t>
      </w:r>
      <w:r w:rsidRPr="004D5D34">
        <w:rPr>
          <w:rFonts w:ascii="Lucida Sans" w:hAnsi="Lucida Sans" w:cs="Times New Roman"/>
          <w:i/>
          <w:iCs/>
          <w:noProof/>
          <w:sz w:val="24"/>
          <w:szCs w:val="24"/>
        </w:rPr>
        <w:t>Methods Ecol Evol</w:t>
      </w:r>
      <w:r w:rsidRPr="004D5D34">
        <w:rPr>
          <w:rFonts w:ascii="Lucida Sans" w:hAnsi="Lucida Sans" w:cs="Times New Roman"/>
          <w:noProof/>
          <w:sz w:val="24"/>
          <w:szCs w:val="24"/>
        </w:rPr>
        <w:t xml:space="preserve"> 2013; 914–919. </w:t>
      </w:r>
    </w:p>
    <w:p w14:paraId="1F87EFA3"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18. </w:t>
      </w:r>
      <w:r w:rsidRPr="004D5D34">
        <w:rPr>
          <w:rFonts w:ascii="Lucida Sans" w:hAnsi="Lucida Sans" w:cs="Times New Roman"/>
          <w:noProof/>
          <w:sz w:val="24"/>
          <w:szCs w:val="24"/>
        </w:rPr>
        <w:tab/>
        <w:t xml:space="preserve">Quast C, Pruesse E, Yilmaz P, Gerken J, Schweer T, Yarza P, et al. The SILVA ribosomal RNA gene database project: Improved data processing and web-based tools. </w:t>
      </w:r>
      <w:r w:rsidRPr="004D5D34">
        <w:rPr>
          <w:rFonts w:ascii="Lucida Sans" w:hAnsi="Lucida Sans" w:cs="Times New Roman"/>
          <w:i/>
          <w:iCs/>
          <w:noProof/>
          <w:sz w:val="24"/>
          <w:szCs w:val="24"/>
        </w:rPr>
        <w:t>Nucleic Acids Res</w:t>
      </w:r>
      <w:r w:rsidRPr="004D5D34">
        <w:rPr>
          <w:rFonts w:ascii="Lucida Sans" w:hAnsi="Lucida Sans" w:cs="Times New Roman"/>
          <w:noProof/>
          <w:sz w:val="24"/>
          <w:szCs w:val="24"/>
        </w:rPr>
        <w:t xml:space="preserve"> 2013; </w:t>
      </w:r>
      <w:r w:rsidRPr="004D5D34">
        <w:rPr>
          <w:rFonts w:ascii="Lucida Sans" w:hAnsi="Lucida Sans" w:cs="Times New Roman"/>
          <w:b/>
          <w:bCs/>
          <w:noProof/>
          <w:sz w:val="24"/>
          <w:szCs w:val="24"/>
        </w:rPr>
        <w:t>41</w:t>
      </w:r>
      <w:r w:rsidRPr="004D5D34">
        <w:rPr>
          <w:rFonts w:ascii="Lucida Sans" w:hAnsi="Lucida Sans" w:cs="Times New Roman"/>
          <w:noProof/>
          <w:sz w:val="24"/>
          <w:szCs w:val="24"/>
        </w:rPr>
        <w:t xml:space="preserve">: 590–596. </w:t>
      </w:r>
    </w:p>
    <w:p w14:paraId="3D01114A"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19. </w:t>
      </w:r>
      <w:r w:rsidRPr="004D5D34">
        <w:rPr>
          <w:rFonts w:ascii="Lucida Sans" w:hAnsi="Lucida Sans" w:cs="Times New Roman"/>
          <w:noProof/>
          <w:sz w:val="24"/>
          <w:szCs w:val="24"/>
        </w:rPr>
        <w:tab/>
        <w:t xml:space="preserve">Nilsson RH, Larsson KH, Taylor AFS, Bengtsson-Palme J, Jeppesen TS, Schigel D, et al. The UNITE database for molecular identification of fungi: Handling dark taxa and parallel taxonomic classifications. </w:t>
      </w:r>
      <w:r w:rsidRPr="004D5D34">
        <w:rPr>
          <w:rFonts w:ascii="Lucida Sans" w:hAnsi="Lucida Sans" w:cs="Times New Roman"/>
          <w:i/>
          <w:iCs/>
          <w:noProof/>
          <w:sz w:val="24"/>
          <w:szCs w:val="24"/>
        </w:rPr>
        <w:t>Nucleic Acids Res</w:t>
      </w:r>
      <w:r w:rsidRPr="004D5D34">
        <w:rPr>
          <w:rFonts w:ascii="Lucida Sans" w:hAnsi="Lucida Sans" w:cs="Times New Roman"/>
          <w:noProof/>
          <w:sz w:val="24"/>
          <w:szCs w:val="24"/>
        </w:rPr>
        <w:t xml:space="preserve"> 2019; </w:t>
      </w:r>
      <w:r w:rsidRPr="004D5D34">
        <w:rPr>
          <w:rFonts w:ascii="Lucida Sans" w:hAnsi="Lucida Sans" w:cs="Times New Roman"/>
          <w:b/>
          <w:bCs/>
          <w:noProof/>
          <w:sz w:val="24"/>
          <w:szCs w:val="24"/>
        </w:rPr>
        <w:t>47</w:t>
      </w:r>
      <w:r w:rsidRPr="004D5D34">
        <w:rPr>
          <w:rFonts w:ascii="Lucida Sans" w:hAnsi="Lucida Sans" w:cs="Times New Roman"/>
          <w:noProof/>
          <w:sz w:val="24"/>
          <w:szCs w:val="24"/>
        </w:rPr>
        <w:t xml:space="preserve">: D259–D264. </w:t>
      </w:r>
    </w:p>
    <w:p w14:paraId="6D010BE3"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20. </w:t>
      </w:r>
      <w:r w:rsidRPr="004D5D34">
        <w:rPr>
          <w:rFonts w:ascii="Lucida Sans" w:hAnsi="Lucida Sans" w:cs="Times New Roman"/>
          <w:noProof/>
          <w:sz w:val="24"/>
          <w:szCs w:val="24"/>
        </w:rPr>
        <w:tab/>
        <w:t xml:space="preserve">Caporaso JG, Kuczynski J, Stombaugh J, Bittinger K, Bushman FD, Costello EK, et al. QIIME allows analysis of high-throughput community sequencing data. </w:t>
      </w:r>
      <w:r w:rsidRPr="004D5D34">
        <w:rPr>
          <w:rFonts w:ascii="Lucida Sans" w:hAnsi="Lucida Sans" w:cs="Times New Roman"/>
          <w:i/>
          <w:iCs/>
          <w:noProof/>
          <w:sz w:val="24"/>
          <w:szCs w:val="24"/>
        </w:rPr>
        <w:t>Nat Methods</w:t>
      </w:r>
      <w:r w:rsidRPr="004D5D34">
        <w:rPr>
          <w:rFonts w:ascii="Lucida Sans" w:hAnsi="Lucida Sans" w:cs="Times New Roman"/>
          <w:noProof/>
          <w:sz w:val="24"/>
          <w:szCs w:val="24"/>
        </w:rPr>
        <w:t xml:space="preserve"> 2010; </w:t>
      </w:r>
      <w:r w:rsidRPr="004D5D34">
        <w:rPr>
          <w:rFonts w:ascii="Lucida Sans" w:hAnsi="Lucida Sans" w:cs="Times New Roman"/>
          <w:b/>
          <w:bCs/>
          <w:noProof/>
          <w:sz w:val="24"/>
          <w:szCs w:val="24"/>
        </w:rPr>
        <w:t>7</w:t>
      </w:r>
      <w:r w:rsidRPr="004D5D34">
        <w:rPr>
          <w:rFonts w:ascii="Lucida Sans" w:hAnsi="Lucida Sans" w:cs="Times New Roman"/>
          <w:noProof/>
          <w:sz w:val="24"/>
          <w:szCs w:val="24"/>
        </w:rPr>
        <w:t xml:space="preserve">: 335–6. </w:t>
      </w:r>
    </w:p>
    <w:p w14:paraId="5C31F2A8" w14:textId="77777777" w:rsidR="00FE089E" w:rsidRPr="00FE089E"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lang w:val="da-DK"/>
        </w:rPr>
      </w:pPr>
      <w:r w:rsidRPr="004D5D34">
        <w:rPr>
          <w:rFonts w:ascii="Lucida Sans" w:hAnsi="Lucida Sans" w:cs="Times New Roman"/>
          <w:noProof/>
          <w:sz w:val="24"/>
          <w:szCs w:val="24"/>
        </w:rPr>
        <w:t xml:space="preserve">21. </w:t>
      </w:r>
      <w:r w:rsidRPr="004D5D34">
        <w:rPr>
          <w:rFonts w:ascii="Lucida Sans" w:hAnsi="Lucida Sans" w:cs="Times New Roman"/>
          <w:noProof/>
          <w:sz w:val="24"/>
          <w:szCs w:val="24"/>
        </w:rPr>
        <w:tab/>
        <w:t>R Core Team. R</w:t>
      </w:r>
      <w:r w:rsidRPr="004D5D34">
        <w:rPr>
          <w:rFonts w:ascii="Arial" w:hAnsi="Arial" w:cs="Arial"/>
          <w:noProof/>
          <w:sz w:val="24"/>
          <w:szCs w:val="24"/>
        </w:rPr>
        <w:t> </w:t>
      </w:r>
      <w:r w:rsidRPr="004D5D34">
        <w:rPr>
          <w:rFonts w:ascii="Lucida Sans" w:hAnsi="Lucida Sans" w:cs="Times New Roman"/>
          <w:noProof/>
          <w:sz w:val="24"/>
          <w:szCs w:val="24"/>
        </w:rPr>
        <w:t xml:space="preserve">: A language and environment for statistical computing. </w:t>
      </w:r>
      <w:r w:rsidRPr="00FE089E">
        <w:rPr>
          <w:rFonts w:ascii="Lucida Sans" w:hAnsi="Lucida Sans" w:cs="Times New Roman"/>
          <w:noProof/>
          <w:sz w:val="24"/>
          <w:szCs w:val="24"/>
          <w:lang w:val="da-DK"/>
        </w:rPr>
        <w:t xml:space="preserve">2017. </w:t>
      </w:r>
    </w:p>
    <w:p w14:paraId="03370627"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FE089E">
        <w:rPr>
          <w:rFonts w:ascii="Lucida Sans" w:hAnsi="Lucida Sans" w:cs="Times New Roman"/>
          <w:noProof/>
          <w:sz w:val="24"/>
          <w:szCs w:val="24"/>
          <w:lang w:val="da-DK"/>
        </w:rPr>
        <w:t xml:space="preserve">22. </w:t>
      </w:r>
      <w:r w:rsidRPr="00FE089E">
        <w:rPr>
          <w:rFonts w:ascii="Lucida Sans" w:hAnsi="Lucida Sans" w:cs="Times New Roman"/>
          <w:noProof/>
          <w:sz w:val="24"/>
          <w:szCs w:val="24"/>
          <w:lang w:val="da-DK"/>
        </w:rPr>
        <w:tab/>
        <w:t xml:space="preserve">Oksanen AJ, Blanchet FG, Friendly M, Kindt R, Legendre P, Mcglinn D, et al. </w:t>
      </w:r>
      <w:r w:rsidRPr="004D5D34">
        <w:rPr>
          <w:rFonts w:ascii="Lucida Sans" w:hAnsi="Lucida Sans" w:cs="Times New Roman"/>
          <w:noProof/>
          <w:sz w:val="24"/>
          <w:szCs w:val="24"/>
        </w:rPr>
        <w:t xml:space="preserve">Package ‘ vegan ’. 2019. </w:t>
      </w:r>
    </w:p>
    <w:p w14:paraId="70F3C7F4"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23. </w:t>
      </w:r>
      <w:r w:rsidRPr="004D5D34">
        <w:rPr>
          <w:rFonts w:ascii="Lucida Sans" w:hAnsi="Lucida Sans" w:cs="Times New Roman"/>
          <w:noProof/>
          <w:sz w:val="24"/>
          <w:szCs w:val="24"/>
        </w:rPr>
        <w:tab/>
        <w:t xml:space="preserve">McMurdie PJ, Holmes S, Kindt R, Legendre P, O’Hara R. phyloseq: An R package for reproducible interactive analysis and graphics of microbiome census data. </w:t>
      </w:r>
      <w:r w:rsidRPr="004D5D34">
        <w:rPr>
          <w:rFonts w:ascii="Lucida Sans" w:hAnsi="Lucida Sans" w:cs="Times New Roman"/>
          <w:i/>
          <w:iCs/>
          <w:noProof/>
          <w:sz w:val="24"/>
          <w:szCs w:val="24"/>
        </w:rPr>
        <w:t>PLoS One</w:t>
      </w:r>
      <w:r w:rsidRPr="004D5D34">
        <w:rPr>
          <w:rFonts w:ascii="Lucida Sans" w:hAnsi="Lucida Sans" w:cs="Times New Roman"/>
          <w:noProof/>
          <w:sz w:val="24"/>
          <w:szCs w:val="24"/>
        </w:rPr>
        <w:t xml:space="preserve"> 2013; </w:t>
      </w:r>
      <w:r w:rsidRPr="004D5D34">
        <w:rPr>
          <w:rFonts w:ascii="Lucida Sans" w:hAnsi="Lucida Sans" w:cs="Times New Roman"/>
          <w:b/>
          <w:bCs/>
          <w:noProof/>
          <w:sz w:val="24"/>
          <w:szCs w:val="24"/>
        </w:rPr>
        <w:t>8</w:t>
      </w:r>
      <w:r w:rsidRPr="004D5D34">
        <w:rPr>
          <w:rFonts w:ascii="Lucida Sans" w:hAnsi="Lucida Sans" w:cs="Times New Roman"/>
          <w:noProof/>
          <w:sz w:val="24"/>
          <w:szCs w:val="24"/>
        </w:rPr>
        <w:t xml:space="preserve">: e61217. </w:t>
      </w:r>
    </w:p>
    <w:p w14:paraId="534AC7EA"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24. </w:t>
      </w:r>
      <w:r w:rsidRPr="004D5D34">
        <w:rPr>
          <w:rFonts w:ascii="Lucida Sans" w:hAnsi="Lucida Sans" w:cs="Times New Roman"/>
          <w:noProof/>
          <w:sz w:val="24"/>
          <w:szCs w:val="24"/>
        </w:rPr>
        <w:tab/>
        <w:t xml:space="preserve">Wickham H. ggplot2: Elegant Graphics for Data Analysis. Springer-Verlag New York. </w:t>
      </w:r>
      <w:r w:rsidRPr="004D5D34">
        <w:rPr>
          <w:rFonts w:ascii="Lucida Sans" w:hAnsi="Lucida Sans" w:cs="Times New Roman"/>
          <w:i/>
          <w:iCs/>
          <w:noProof/>
          <w:sz w:val="24"/>
          <w:szCs w:val="24"/>
        </w:rPr>
        <w:t>Media</w:t>
      </w:r>
      <w:r w:rsidRPr="004D5D34">
        <w:rPr>
          <w:rFonts w:ascii="Lucida Sans" w:hAnsi="Lucida Sans" w:cs="Times New Roman"/>
          <w:noProof/>
          <w:sz w:val="24"/>
          <w:szCs w:val="24"/>
        </w:rPr>
        <w:t xml:space="preserve"> . 2009. </w:t>
      </w:r>
    </w:p>
    <w:p w14:paraId="76E4388B"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25. </w:t>
      </w:r>
      <w:r w:rsidRPr="004D5D34">
        <w:rPr>
          <w:rFonts w:ascii="Lucida Sans" w:hAnsi="Lucida Sans" w:cs="Times New Roman"/>
          <w:noProof/>
          <w:sz w:val="24"/>
          <w:szCs w:val="24"/>
        </w:rPr>
        <w:tab/>
        <w:t xml:space="preserve">Roberts DW. Package ‘labdsv’: Ordination and Multivariate Analysis for Ecology. </w:t>
      </w:r>
      <w:r w:rsidRPr="004D5D34">
        <w:rPr>
          <w:rFonts w:ascii="Lucida Sans" w:hAnsi="Lucida Sans" w:cs="Times New Roman"/>
          <w:i/>
          <w:iCs/>
          <w:noProof/>
          <w:sz w:val="24"/>
          <w:szCs w:val="24"/>
        </w:rPr>
        <w:t>R Packag ver 16–1</w:t>
      </w:r>
      <w:r w:rsidRPr="004D5D34">
        <w:rPr>
          <w:rFonts w:ascii="Lucida Sans" w:hAnsi="Lucida Sans" w:cs="Times New Roman"/>
          <w:noProof/>
          <w:sz w:val="24"/>
          <w:szCs w:val="24"/>
        </w:rPr>
        <w:t xml:space="preserve"> 2013; 1–56. </w:t>
      </w:r>
    </w:p>
    <w:p w14:paraId="2C5A12DA"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26. </w:t>
      </w:r>
      <w:r w:rsidRPr="004D5D34">
        <w:rPr>
          <w:rFonts w:ascii="Lucida Sans" w:hAnsi="Lucida Sans" w:cs="Times New Roman"/>
          <w:noProof/>
          <w:sz w:val="24"/>
          <w:szCs w:val="24"/>
        </w:rPr>
        <w:tab/>
        <w:t xml:space="preserve">Dufrene M, Legendre P. Species assemblages and indicator species: the need for a flexible asymmetrical approach. </w:t>
      </w:r>
      <w:r w:rsidRPr="004D5D34">
        <w:rPr>
          <w:rFonts w:ascii="Lucida Sans" w:hAnsi="Lucida Sans" w:cs="Times New Roman"/>
          <w:i/>
          <w:iCs/>
          <w:noProof/>
          <w:sz w:val="24"/>
          <w:szCs w:val="24"/>
        </w:rPr>
        <w:t>Ecol Monogr</w:t>
      </w:r>
      <w:r w:rsidRPr="004D5D34">
        <w:rPr>
          <w:rFonts w:ascii="Lucida Sans" w:hAnsi="Lucida Sans" w:cs="Times New Roman"/>
          <w:noProof/>
          <w:sz w:val="24"/>
          <w:szCs w:val="24"/>
        </w:rPr>
        <w:t xml:space="preserve"> 1997; </w:t>
      </w:r>
      <w:r w:rsidRPr="004D5D34">
        <w:rPr>
          <w:rFonts w:ascii="Lucida Sans" w:hAnsi="Lucida Sans" w:cs="Times New Roman"/>
          <w:b/>
          <w:bCs/>
          <w:noProof/>
          <w:sz w:val="24"/>
          <w:szCs w:val="24"/>
        </w:rPr>
        <w:t>67</w:t>
      </w:r>
      <w:r w:rsidRPr="004D5D34">
        <w:rPr>
          <w:rFonts w:ascii="Lucida Sans" w:hAnsi="Lucida Sans" w:cs="Times New Roman"/>
          <w:noProof/>
          <w:sz w:val="24"/>
          <w:szCs w:val="24"/>
        </w:rPr>
        <w:t xml:space="preserve">: 345–366. </w:t>
      </w:r>
    </w:p>
    <w:p w14:paraId="1691ED78"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lastRenderedPageBreak/>
        <w:t xml:space="preserve">27. </w:t>
      </w:r>
      <w:r w:rsidRPr="004D5D34">
        <w:rPr>
          <w:rFonts w:ascii="Lucida Sans" w:hAnsi="Lucida Sans" w:cs="Times New Roman"/>
          <w:noProof/>
          <w:sz w:val="24"/>
          <w:szCs w:val="24"/>
        </w:rPr>
        <w:tab/>
        <w:t xml:space="preserve">Love MI, Huber W, Anders S. Moderated estimation of fold change and dispersion for RNA-seq data with DESeq2. </w:t>
      </w:r>
      <w:r w:rsidRPr="004D5D34">
        <w:rPr>
          <w:rFonts w:ascii="Lucida Sans" w:hAnsi="Lucida Sans" w:cs="Times New Roman"/>
          <w:i/>
          <w:iCs/>
          <w:noProof/>
          <w:sz w:val="24"/>
          <w:szCs w:val="24"/>
        </w:rPr>
        <w:t>Genome Biol</w:t>
      </w:r>
      <w:r w:rsidRPr="004D5D34">
        <w:rPr>
          <w:rFonts w:ascii="Lucida Sans" w:hAnsi="Lucida Sans" w:cs="Times New Roman"/>
          <w:noProof/>
          <w:sz w:val="24"/>
          <w:szCs w:val="24"/>
        </w:rPr>
        <w:t xml:space="preserve"> 2014; </w:t>
      </w:r>
      <w:r w:rsidRPr="004D5D34">
        <w:rPr>
          <w:rFonts w:ascii="Lucida Sans" w:hAnsi="Lucida Sans" w:cs="Times New Roman"/>
          <w:b/>
          <w:bCs/>
          <w:noProof/>
          <w:sz w:val="24"/>
          <w:szCs w:val="24"/>
        </w:rPr>
        <w:t>15</w:t>
      </w:r>
      <w:r w:rsidRPr="004D5D34">
        <w:rPr>
          <w:rFonts w:ascii="Lucida Sans" w:hAnsi="Lucida Sans" w:cs="Times New Roman"/>
          <w:noProof/>
          <w:sz w:val="24"/>
          <w:szCs w:val="24"/>
        </w:rPr>
        <w:t xml:space="preserve">: 1–21. </w:t>
      </w:r>
    </w:p>
    <w:p w14:paraId="774FD7E0"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28. </w:t>
      </w:r>
      <w:r w:rsidRPr="004D5D34">
        <w:rPr>
          <w:rFonts w:ascii="Lucida Sans" w:hAnsi="Lucida Sans" w:cs="Times New Roman"/>
          <w:noProof/>
          <w:sz w:val="24"/>
          <w:szCs w:val="24"/>
        </w:rPr>
        <w:tab/>
        <w:t xml:space="preserve">Robinson MD, McCarthy DJ, Smyth GK. edgeR: A Bioconductor package for differential expression analysis of digital gene expression data. </w:t>
      </w:r>
      <w:r w:rsidRPr="004D5D34">
        <w:rPr>
          <w:rFonts w:ascii="Lucida Sans" w:hAnsi="Lucida Sans" w:cs="Times New Roman"/>
          <w:i/>
          <w:iCs/>
          <w:noProof/>
          <w:sz w:val="24"/>
          <w:szCs w:val="24"/>
        </w:rPr>
        <w:t>Bioinformatics</w:t>
      </w:r>
      <w:r w:rsidRPr="004D5D34">
        <w:rPr>
          <w:rFonts w:ascii="Lucida Sans" w:hAnsi="Lucida Sans" w:cs="Times New Roman"/>
          <w:noProof/>
          <w:sz w:val="24"/>
          <w:szCs w:val="24"/>
        </w:rPr>
        <w:t xml:space="preserve"> 2009; </w:t>
      </w:r>
      <w:r w:rsidRPr="004D5D34">
        <w:rPr>
          <w:rFonts w:ascii="Lucida Sans" w:hAnsi="Lucida Sans" w:cs="Times New Roman"/>
          <w:b/>
          <w:bCs/>
          <w:noProof/>
          <w:sz w:val="24"/>
          <w:szCs w:val="24"/>
        </w:rPr>
        <w:t>26</w:t>
      </w:r>
      <w:r w:rsidRPr="004D5D34">
        <w:rPr>
          <w:rFonts w:ascii="Lucida Sans" w:hAnsi="Lucida Sans" w:cs="Times New Roman"/>
          <w:noProof/>
          <w:sz w:val="24"/>
          <w:szCs w:val="24"/>
        </w:rPr>
        <w:t xml:space="preserve">: 139–140. </w:t>
      </w:r>
    </w:p>
    <w:p w14:paraId="4D19B0EC"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cs="Times New Roman"/>
          <w:noProof/>
          <w:sz w:val="24"/>
          <w:szCs w:val="24"/>
        </w:rPr>
      </w:pPr>
      <w:r w:rsidRPr="004D5D34">
        <w:rPr>
          <w:rFonts w:ascii="Lucida Sans" w:hAnsi="Lucida Sans" w:cs="Times New Roman"/>
          <w:noProof/>
          <w:sz w:val="24"/>
          <w:szCs w:val="24"/>
        </w:rPr>
        <w:t xml:space="preserve">29. </w:t>
      </w:r>
      <w:r w:rsidRPr="004D5D34">
        <w:rPr>
          <w:rFonts w:ascii="Lucida Sans" w:hAnsi="Lucida Sans" w:cs="Times New Roman"/>
          <w:noProof/>
          <w:sz w:val="24"/>
          <w:szCs w:val="24"/>
        </w:rPr>
        <w:tab/>
        <w:t xml:space="preserve">Chong J, Soufan O, Li C, Caraus I, Li S, Bourque G, et al. MetaboAnalyst 4.0: Towards more transparent and integrative metabolomics analysis. </w:t>
      </w:r>
      <w:r w:rsidRPr="004D5D34">
        <w:rPr>
          <w:rFonts w:ascii="Lucida Sans" w:hAnsi="Lucida Sans" w:cs="Times New Roman"/>
          <w:i/>
          <w:iCs/>
          <w:noProof/>
          <w:sz w:val="24"/>
          <w:szCs w:val="24"/>
        </w:rPr>
        <w:t>Nucleic Acids Res</w:t>
      </w:r>
      <w:r w:rsidRPr="004D5D34">
        <w:rPr>
          <w:rFonts w:ascii="Lucida Sans" w:hAnsi="Lucida Sans" w:cs="Times New Roman"/>
          <w:noProof/>
          <w:sz w:val="24"/>
          <w:szCs w:val="24"/>
        </w:rPr>
        <w:t xml:space="preserve"> 2018; </w:t>
      </w:r>
      <w:r w:rsidRPr="004D5D34">
        <w:rPr>
          <w:rFonts w:ascii="Lucida Sans" w:hAnsi="Lucida Sans" w:cs="Times New Roman"/>
          <w:b/>
          <w:bCs/>
          <w:noProof/>
          <w:sz w:val="24"/>
          <w:szCs w:val="24"/>
        </w:rPr>
        <w:t>46</w:t>
      </w:r>
      <w:r w:rsidRPr="004D5D34">
        <w:rPr>
          <w:rFonts w:ascii="Lucida Sans" w:hAnsi="Lucida Sans" w:cs="Times New Roman"/>
          <w:noProof/>
          <w:sz w:val="24"/>
          <w:szCs w:val="24"/>
        </w:rPr>
        <w:t xml:space="preserve">: W486–W494. </w:t>
      </w:r>
    </w:p>
    <w:p w14:paraId="6DA53402" w14:textId="77777777" w:rsidR="00FE089E" w:rsidRPr="004D5D34" w:rsidRDefault="00FE089E" w:rsidP="00FE089E">
      <w:pPr>
        <w:widowControl w:val="0"/>
        <w:autoSpaceDE w:val="0"/>
        <w:autoSpaceDN w:val="0"/>
        <w:adjustRightInd w:val="0"/>
        <w:spacing w:line="276" w:lineRule="auto"/>
        <w:ind w:left="640" w:hanging="640"/>
        <w:jc w:val="both"/>
        <w:rPr>
          <w:rFonts w:ascii="Lucida Sans" w:hAnsi="Lucida Sans"/>
          <w:noProof/>
          <w:sz w:val="24"/>
          <w:szCs w:val="24"/>
        </w:rPr>
      </w:pPr>
      <w:r w:rsidRPr="004D5D34">
        <w:rPr>
          <w:rFonts w:ascii="Lucida Sans" w:hAnsi="Lucida Sans" w:cs="Times New Roman"/>
          <w:noProof/>
          <w:sz w:val="24"/>
          <w:szCs w:val="24"/>
        </w:rPr>
        <w:t xml:space="preserve">30. </w:t>
      </w:r>
      <w:r w:rsidRPr="004D5D34">
        <w:rPr>
          <w:rFonts w:ascii="Lucida Sans" w:hAnsi="Lucida Sans" w:cs="Times New Roman"/>
          <w:noProof/>
          <w:sz w:val="24"/>
          <w:szCs w:val="24"/>
        </w:rPr>
        <w:tab/>
        <w:t xml:space="preserve">Eleanor Howe, Holton K, Nair S, Schlauch D, Sinha R, Quackenbush J. MeV: MultiExperiment Viewer. In </w:t>
      </w:r>
      <w:r w:rsidRPr="004D5D34">
        <w:rPr>
          <w:rFonts w:ascii="Lucida Sans" w:hAnsi="Lucida Sans" w:cs="Times New Roman"/>
          <w:i/>
          <w:iCs/>
          <w:noProof/>
          <w:sz w:val="24"/>
          <w:szCs w:val="24"/>
        </w:rPr>
        <w:t>Biomedical Informatics for Cancer Research</w:t>
      </w:r>
      <w:r w:rsidRPr="004D5D34">
        <w:rPr>
          <w:rFonts w:ascii="Lucida Sans" w:hAnsi="Lucida Sans" w:cs="Times New Roman"/>
          <w:noProof/>
          <w:sz w:val="24"/>
          <w:szCs w:val="24"/>
        </w:rPr>
        <w:t xml:space="preserve">. 2010. pp 1–354. </w:t>
      </w:r>
    </w:p>
    <w:p w14:paraId="1F6E4687" w14:textId="3AB0AFD3" w:rsidR="00A148AB" w:rsidRPr="00F346EB" w:rsidRDefault="00FE089E" w:rsidP="00F346EB">
      <w:pPr>
        <w:spacing w:line="276" w:lineRule="auto"/>
        <w:jc w:val="both"/>
        <w:rPr>
          <w:rFonts w:ascii="Lucida Sans" w:hAnsi="Lucida Sans"/>
          <w:b/>
          <w:sz w:val="28"/>
          <w:szCs w:val="28"/>
        </w:rPr>
      </w:pPr>
      <w:r w:rsidRPr="004D5D34">
        <w:rPr>
          <w:rFonts w:ascii="Lucida Sans" w:hAnsi="Lucida Sans"/>
          <w:b/>
          <w:sz w:val="24"/>
          <w:szCs w:val="24"/>
        </w:rPr>
        <w:fldChar w:fldCharType="end"/>
      </w:r>
    </w:p>
    <w:sectPr w:rsidR="00A148AB" w:rsidRPr="00F346EB" w:rsidSect="00DB08E3">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U Passata">
    <w:panose1 w:val="020B0503030502030804"/>
    <w:charset w:val="00"/>
    <w:family w:val="swiss"/>
    <w:pitch w:val="variable"/>
    <w:sig w:usb0="A00000AF" w:usb1="5000204A" w:usb2="00000000" w:usb3="00000000" w:csb0="0000009B"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PalatinoLinotype-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SrrfyvAdvTT86d47313">
    <w:altName w:val="Cambria"/>
    <w:panose1 w:val="00000000000000000000"/>
    <w:charset w:val="00"/>
    <w:family w:val="roman"/>
    <w:notTrueType/>
    <w:pitch w:val="default"/>
    <w:sig w:usb0="00000003" w:usb1="00000000" w:usb2="00000000" w:usb3="00000000" w:csb0="00000001" w:csb1="00000000"/>
  </w:font>
  <w:font w:name="RwbmqhAdvTT86d47313+21">
    <w:panose1 w:val="00000000000000000000"/>
    <w:charset w:val="00"/>
    <w:family w:val="swiss"/>
    <w:notTrueType/>
    <w:pitch w:val="default"/>
    <w:sig w:usb0="00000003" w:usb1="00000000" w:usb2="00000000" w:usb3="00000000" w:csb0="00000001" w:csb1="00000000"/>
  </w:font>
  <w:font w:name="MmfvhdAdvTT99c4c969">
    <w:panose1 w:val="00000000000000000000"/>
    <w:charset w:val="00"/>
    <w:family w:val="swiss"/>
    <w:notTrueType/>
    <w:pitch w:val="default"/>
    <w:sig w:usb0="00000003" w:usb1="00000000" w:usb2="00000000" w:usb3="00000000" w:csb0="00000001" w:csb1="00000000"/>
  </w:font>
  <w:font w:name="PstglnAdvTT86d47313+20">
    <w:panose1 w:val="00000000000000000000"/>
    <w:charset w:val="00"/>
    <w:family w:val="swiss"/>
    <w:notTrueType/>
    <w:pitch w:val="default"/>
    <w:sig w:usb0="00000003" w:usb1="00000000" w:usb2="00000000" w:usb3="00000000" w:csb0="00000001" w:csb1="00000000"/>
  </w:font>
  <w:font w:name="JdkkvtAdvTT86d47313+22">
    <w:panose1 w:val="00000000000000000000"/>
    <w:charset w:val="00"/>
    <w:family w:val="auto"/>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TxbrkqAdvTT8861b38f.I">
    <w:panose1 w:val="00000000000000000000"/>
    <w:charset w:val="00"/>
    <w:family w:val="roman"/>
    <w:notTrueType/>
    <w:pitch w:val="default"/>
    <w:sig w:usb0="00000003" w:usb1="00000000" w:usb2="00000000" w:usb3="00000000" w:csb0="00000001" w:csb1="00000000"/>
  </w:font>
  <w:font w:name="AdvOT1ef757c0">
    <w:panose1 w:val="00000000000000000000"/>
    <w:charset w:val="00"/>
    <w:family w:val="roman"/>
    <w:notTrueType/>
    <w:pitch w:val="default"/>
    <w:sig w:usb0="00000003" w:usb1="00000000" w:usb2="00000000" w:usb3="00000000" w:csb0="00000001" w:csb1="00000000"/>
  </w:font>
  <w:font w:name="AdvOT1ef757c0+20">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60FC6"/>
    <w:multiLevelType w:val="hybridMultilevel"/>
    <w:tmpl w:val="0CB600E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04711662"/>
    <w:multiLevelType w:val="hybridMultilevel"/>
    <w:tmpl w:val="D682B3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E4E5972"/>
    <w:multiLevelType w:val="hybridMultilevel"/>
    <w:tmpl w:val="D40A214E"/>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2BE52D6F"/>
    <w:multiLevelType w:val="hybridMultilevel"/>
    <w:tmpl w:val="1B446526"/>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36AA55C6"/>
    <w:multiLevelType w:val="hybridMultilevel"/>
    <w:tmpl w:val="19AAD4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551EAD"/>
    <w:multiLevelType w:val="hybridMultilevel"/>
    <w:tmpl w:val="D5966B66"/>
    <w:lvl w:ilvl="0" w:tplc="04060019">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3E882B86"/>
    <w:multiLevelType w:val="hybridMultilevel"/>
    <w:tmpl w:val="6D941FB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43665368"/>
    <w:multiLevelType w:val="hybridMultilevel"/>
    <w:tmpl w:val="E61C5D8A"/>
    <w:lvl w:ilvl="0" w:tplc="1326E14A">
      <w:start w:val="1"/>
      <w:numFmt w:val="bullet"/>
      <w:lvlText w:val="•"/>
      <w:lvlJc w:val="left"/>
      <w:pPr>
        <w:tabs>
          <w:tab w:val="num" w:pos="720"/>
        </w:tabs>
        <w:ind w:left="720" w:hanging="360"/>
      </w:pPr>
      <w:rPr>
        <w:rFonts w:ascii="Arial" w:hAnsi="Arial" w:hint="default"/>
      </w:rPr>
    </w:lvl>
    <w:lvl w:ilvl="1" w:tplc="83FCEEBA" w:tentative="1">
      <w:start w:val="1"/>
      <w:numFmt w:val="bullet"/>
      <w:lvlText w:val="•"/>
      <w:lvlJc w:val="left"/>
      <w:pPr>
        <w:tabs>
          <w:tab w:val="num" w:pos="1440"/>
        </w:tabs>
        <w:ind w:left="1440" w:hanging="360"/>
      </w:pPr>
      <w:rPr>
        <w:rFonts w:ascii="Arial" w:hAnsi="Arial" w:hint="default"/>
      </w:rPr>
    </w:lvl>
    <w:lvl w:ilvl="2" w:tplc="E05A8794" w:tentative="1">
      <w:start w:val="1"/>
      <w:numFmt w:val="bullet"/>
      <w:lvlText w:val="•"/>
      <w:lvlJc w:val="left"/>
      <w:pPr>
        <w:tabs>
          <w:tab w:val="num" w:pos="2160"/>
        </w:tabs>
        <w:ind w:left="2160" w:hanging="360"/>
      </w:pPr>
      <w:rPr>
        <w:rFonts w:ascii="Arial" w:hAnsi="Arial" w:hint="default"/>
      </w:rPr>
    </w:lvl>
    <w:lvl w:ilvl="3" w:tplc="AC0CCFB0" w:tentative="1">
      <w:start w:val="1"/>
      <w:numFmt w:val="bullet"/>
      <w:lvlText w:val="•"/>
      <w:lvlJc w:val="left"/>
      <w:pPr>
        <w:tabs>
          <w:tab w:val="num" w:pos="2880"/>
        </w:tabs>
        <w:ind w:left="2880" w:hanging="360"/>
      </w:pPr>
      <w:rPr>
        <w:rFonts w:ascii="Arial" w:hAnsi="Arial" w:hint="default"/>
      </w:rPr>
    </w:lvl>
    <w:lvl w:ilvl="4" w:tplc="1700CF4A" w:tentative="1">
      <w:start w:val="1"/>
      <w:numFmt w:val="bullet"/>
      <w:lvlText w:val="•"/>
      <w:lvlJc w:val="left"/>
      <w:pPr>
        <w:tabs>
          <w:tab w:val="num" w:pos="3600"/>
        </w:tabs>
        <w:ind w:left="3600" w:hanging="360"/>
      </w:pPr>
      <w:rPr>
        <w:rFonts w:ascii="Arial" w:hAnsi="Arial" w:hint="default"/>
      </w:rPr>
    </w:lvl>
    <w:lvl w:ilvl="5" w:tplc="06BE0610" w:tentative="1">
      <w:start w:val="1"/>
      <w:numFmt w:val="bullet"/>
      <w:lvlText w:val="•"/>
      <w:lvlJc w:val="left"/>
      <w:pPr>
        <w:tabs>
          <w:tab w:val="num" w:pos="4320"/>
        </w:tabs>
        <w:ind w:left="4320" w:hanging="360"/>
      </w:pPr>
      <w:rPr>
        <w:rFonts w:ascii="Arial" w:hAnsi="Arial" w:hint="default"/>
      </w:rPr>
    </w:lvl>
    <w:lvl w:ilvl="6" w:tplc="1688AC6E" w:tentative="1">
      <w:start w:val="1"/>
      <w:numFmt w:val="bullet"/>
      <w:lvlText w:val="•"/>
      <w:lvlJc w:val="left"/>
      <w:pPr>
        <w:tabs>
          <w:tab w:val="num" w:pos="5040"/>
        </w:tabs>
        <w:ind w:left="5040" w:hanging="360"/>
      </w:pPr>
      <w:rPr>
        <w:rFonts w:ascii="Arial" w:hAnsi="Arial" w:hint="default"/>
      </w:rPr>
    </w:lvl>
    <w:lvl w:ilvl="7" w:tplc="7BA04016" w:tentative="1">
      <w:start w:val="1"/>
      <w:numFmt w:val="bullet"/>
      <w:lvlText w:val="•"/>
      <w:lvlJc w:val="left"/>
      <w:pPr>
        <w:tabs>
          <w:tab w:val="num" w:pos="5760"/>
        </w:tabs>
        <w:ind w:left="5760" w:hanging="360"/>
      </w:pPr>
      <w:rPr>
        <w:rFonts w:ascii="Arial" w:hAnsi="Arial" w:hint="default"/>
      </w:rPr>
    </w:lvl>
    <w:lvl w:ilvl="8" w:tplc="E9D2CC8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5AC0B4E"/>
    <w:multiLevelType w:val="multilevel"/>
    <w:tmpl w:val="DB46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7E5D2F"/>
    <w:multiLevelType w:val="hybridMultilevel"/>
    <w:tmpl w:val="1A8AA302"/>
    <w:lvl w:ilvl="0" w:tplc="9E10449A">
      <w:start w:val="1"/>
      <w:numFmt w:val="decimal"/>
      <w:lvlText w:val="%1."/>
      <w:lvlJc w:val="left"/>
      <w:pPr>
        <w:ind w:left="720" w:hanging="360"/>
      </w:pPr>
      <w:rPr>
        <w:rFonts w:ascii="AU Passata" w:hAnsi="AU Passata"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15:restartNumberingAfterBreak="0">
    <w:nsid w:val="5E373F68"/>
    <w:multiLevelType w:val="hybridMultilevel"/>
    <w:tmpl w:val="C9DCA658"/>
    <w:lvl w:ilvl="0" w:tplc="04060019">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1" w15:restartNumberingAfterBreak="0">
    <w:nsid w:val="68195B95"/>
    <w:multiLevelType w:val="hybridMultilevel"/>
    <w:tmpl w:val="40D80FA6"/>
    <w:lvl w:ilvl="0" w:tplc="04060019">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1"/>
  </w:num>
  <w:num w:numId="2">
    <w:abstractNumId w:val="2"/>
  </w:num>
  <w:num w:numId="3">
    <w:abstractNumId w:val="10"/>
  </w:num>
  <w:num w:numId="4">
    <w:abstractNumId w:val="9"/>
  </w:num>
  <w:num w:numId="5">
    <w:abstractNumId w:val="5"/>
  </w:num>
  <w:num w:numId="6">
    <w:abstractNumId w:val="7"/>
  </w:num>
  <w:num w:numId="7">
    <w:abstractNumId w:val="8"/>
  </w:num>
  <w:num w:numId="8">
    <w:abstractNumId w:val="6"/>
  </w:num>
  <w:num w:numId="9">
    <w:abstractNumId w:val="4"/>
  </w:num>
  <w:num w:numId="10">
    <w:abstractNumId w:val="0"/>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89E"/>
    <w:rsid w:val="00347001"/>
    <w:rsid w:val="00A148AB"/>
    <w:rsid w:val="00DB08E3"/>
    <w:rsid w:val="00F346EB"/>
    <w:rsid w:val="00FE089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4B6D0"/>
  <w15:chartTrackingRefBased/>
  <w15:docId w15:val="{A8FAAF67-8C28-40BD-9D0D-3A9C005F7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089E"/>
    <w:rPr>
      <w:lang w:val="en-US"/>
    </w:rPr>
  </w:style>
  <w:style w:type="paragraph" w:styleId="Heading1">
    <w:name w:val="heading 1"/>
    <w:basedOn w:val="Normal"/>
    <w:link w:val="Heading1Char"/>
    <w:uiPriority w:val="9"/>
    <w:qFormat/>
    <w:rsid w:val="00FE089E"/>
    <w:pPr>
      <w:spacing w:before="100" w:beforeAutospacing="1" w:after="100" w:afterAutospacing="1" w:line="240" w:lineRule="auto"/>
      <w:outlineLvl w:val="0"/>
    </w:pPr>
    <w:rPr>
      <w:rFonts w:ascii="Times New Roman" w:eastAsia="Times New Roman" w:hAnsi="Times New Roman" w:cs="Times New Roman"/>
      <w:b/>
      <w:bCs/>
      <w:kern w:val="36"/>
      <w:sz w:val="48"/>
      <w:szCs w:val="48"/>
      <w:lang w:val="da-DK" w:eastAsia="da-DK"/>
    </w:rPr>
  </w:style>
  <w:style w:type="paragraph" w:styleId="Heading2">
    <w:name w:val="heading 2"/>
    <w:basedOn w:val="Normal"/>
    <w:next w:val="Normal"/>
    <w:link w:val="Heading2Char"/>
    <w:uiPriority w:val="9"/>
    <w:unhideWhenUsed/>
    <w:qFormat/>
    <w:rsid w:val="00FE089E"/>
    <w:pPr>
      <w:keepNext/>
      <w:keepLines/>
      <w:spacing w:before="40" w:after="0" w:line="276" w:lineRule="auto"/>
      <w:outlineLvl w:val="1"/>
    </w:pPr>
    <w:rPr>
      <w:rFonts w:ascii="Cambria" w:eastAsia="Times New Roman" w:hAnsi="Cambria" w:cs="Mangal"/>
      <w:color w:val="365F9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89E"/>
    <w:rPr>
      <w:rFonts w:ascii="Times New Roman" w:eastAsia="Times New Roman" w:hAnsi="Times New Roman" w:cs="Times New Roman"/>
      <w:b/>
      <w:bCs/>
      <w:kern w:val="36"/>
      <w:sz w:val="48"/>
      <w:szCs w:val="48"/>
      <w:lang w:eastAsia="da-DK"/>
    </w:rPr>
  </w:style>
  <w:style w:type="character" w:customStyle="1" w:styleId="Heading2Char">
    <w:name w:val="Heading 2 Char"/>
    <w:basedOn w:val="DefaultParagraphFont"/>
    <w:link w:val="Heading2"/>
    <w:uiPriority w:val="9"/>
    <w:rsid w:val="00FE089E"/>
    <w:rPr>
      <w:rFonts w:ascii="Cambria" w:eastAsia="Times New Roman" w:hAnsi="Cambria" w:cs="Mangal"/>
      <w:color w:val="365F91"/>
      <w:sz w:val="26"/>
      <w:szCs w:val="26"/>
      <w:lang w:val="en-US"/>
    </w:rPr>
  </w:style>
  <w:style w:type="table" w:styleId="TableGrid">
    <w:name w:val="Table Grid"/>
    <w:basedOn w:val="TableNormal"/>
    <w:uiPriority w:val="59"/>
    <w:rsid w:val="00FE08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FE089E"/>
    <w:pPr>
      <w:spacing w:after="0" w:line="240" w:lineRule="auto"/>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FE089E"/>
    <w:pPr>
      <w:ind w:left="720"/>
      <w:contextualSpacing/>
    </w:pPr>
  </w:style>
  <w:style w:type="character" w:styleId="Hyperlink">
    <w:name w:val="Hyperlink"/>
    <w:basedOn w:val="DefaultParagraphFont"/>
    <w:uiPriority w:val="99"/>
    <w:semiHidden/>
    <w:unhideWhenUsed/>
    <w:rsid w:val="00FE089E"/>
    <w:rPr>
      <w:color w:val="0000FF"/>
      <w:u w:val="single"/>
    </w:rPr>
  </w:style>
  <w:style w:type="character" w:styleId="Strong">
    <w:name w:val="Strong"/>
    <w:basedOn w:val="DefaultParagraphFont"/>
    <w:uiPriority w:val="22"/>
    <w:qFormat/>
    <w:rsid w:val="00FE089E"/>
    <w:rPr>
      <w:b/>
      <w:bCs/>
    </w:rPr>
  </w:style>
  <w:style w:type="character" w:styleId="FollowedHyperlink">
    <w:name w:val="FollowedHyperlink"/>
    <w:basedOn w:val="DefaultParagraphFont"/>
    <w:uiPriority w:val="99"/>
    <w:semiHidden/>
    <w:unhideWhenUsed/>
    <w:rsid w:val="00FE089E"/>
    <w:rPr>
      <w:color w:val="954F72" w:themeColor="followedHyperlink"/>
      <w:u w:val="single"/>
    </w:rPr>
  </w:style>
  <w:style w:type="paragraph" w:customStyle="1" w:styleId="EndNoteBibliographyTitle">
    <w:name w:val="EndNote Bibliography Title"/>
    <w:basedOn w:val="Normal"/>
    <w:link w:val="EndNoteBibliographyTitleChar"/>
    <w:rsid w:val="00FE089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E089E"/>
    <w:rPr>
      <w:rFonts w:ascii="Calibri" w:hAnsi="Calibri" w:cs="Calibri"/>
      <w:noProof/>
      <w:lang w:val="en-US"/>
    </w:rPr>
  </w:style>
  <w:style w:type="paragraph" w:customStyle="1" w:styleId="EndNoteBibliography">
    <w:name w:val="EndNote Bibliography"/>
    <w:basedOn w:val="Normal"/>
    <w:link w:val="EndNoteBibliographyChar"/>
    <w:rsid w:val="00FE089E"/>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FE089E"/>
    <w:rPr>
      <w:rFonts w:ascii="Calibri" w:hAnsi="Calibri" w:cs="Calibri"/>
      <w:noProof/>
      <w:lang w:val="en-US"/>
    </w:rPr>
  </w:style>
  <w:style w:type="paragraph" w:styleId="NormalWeb">
    <w:name w:val="Normal (Web)"/>
    <w:basedOn w:val="Normal"/>
    <w:uiPriority w:val="99"/>
    <w:unhideWhenUsed/>
    <w:rsid w:val="00FE089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E08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089E"/>
    <w:rPr>
      <w:rFonts w:ascii="Segoe UI" w:hAnsi="Segoe UI" w:cs="Segoe UI"/>
      <w:sz w:val="18"/>
      <w:szCs w:val="18"/>
      <w:lang w:val="en-US"/>
    </w:rPr>
  </w:style>
  <w:style w:type="character" w:styleId="CommentReference">
    <w:name w:val="annotation reference"/>
    <w:basedOn w:val="DefaultParagraphFont"/>
    <w:uiPriority w:val="99"/>
    <w:semiHidden/>
    <w:unhideWhenUsed/>
    <w:rsid w:val="00FE089E"/>
    <w:rPr>
      <w:sz w:val="16"/>
      <w:szCs w:val="16"/>
    </w:rPr>
  </w:style>
  <w:style w:type="paragraph" w:styleId="CommentText">
    <w:name w:val="annotation text"/>
    <w:basedOn w:val="Normal"/>
    <w:link w:val="CommentTextChar"/>
    <w:uiPriority w:val="99"/>
    <w:unhideWhenUsed/>
    <w:rsid w:val="00FE089E"/>
    <w:pPr>
      <w:spacing w:line="240" w:lineRule="auto"/>
    </w:pPr>
    <w:rPr>
      <w:sz w:val="20"/>
      <w:szCs w:val="20"/>
    </w:rPr>
  </w:style>
  <w:style w:type="character" w:customStyle="1" w:styleId="CommentTextChar">
    <w:name w:val="Comment Text Char"/>
    <w:basedOn w:val="DefaultParagraphFont"/>
    <w:link w:val="CommentText"/>
    <w:uiPriority w:val="99"/>
    <w:rsid w:val="00FE089E"/>
    <w:rPr>
      <w:sz w:val="20"/>
      <w:szCs w:val="20"/>
      <w:lang w:val="en-US"/>
    </w:rPr>
  </w:style>
  <w:style w:type="paragraph" w:styleId="CommentSubject">
    <w:name w:val="annotation subject"/>
    <w:basedOn w:val="CommentText"/>
    <w:next w:val="CommentText"/>
    <w:link w:val="CommentSubjectChar"/>
    <w:uiPriority w:val="99"/>
    <w:semiHidden/>
    <w:unhideWhenUsed/>
    <w:rsid w:val="00FE089E"/>
    <w:rPr>
      <w:b/>
      <w:bCs/>
    </w:rPr>
  </w:style>
  <w:style w:type="character" w:customStyle="1" w:styleId="CommentSubjectChar">
    <w:name w:val="Comment Subject Char"/>
    <w:basedOn w:val="CommentTextChar"/>
    <w:link w:val="CommentSubject"/>
    <w:uiPriority w:val="99"/>
    <w:semiHidden/>
    <w:rsid w:val="00FE089E"/>
    <w:rPr>
      <w:b/>
      <w:bCs/>
      <w:sz w:val="20"/>
      <w:szCs w:val="20"/>
      <w:lang w:val="en-US"/>
    </w:rPr>
  </w:style>
  <w:style w:type="paragraph" w:styleId="Revision">
    <w:name w:val="Revision"/>
    <w:hidden/>
    <w:uiPriority w:val="99"/>
    <w:semiHidden/>
    <w:rsid w:val="00FE089E"/>
    <w:pPr>
      <w:spacing w:after="0" w:line="240" w:lineRule="auto"/>
    </w:pPr>
    <w:rPr>
      <w:lang w:val="en-US"/>
    </w:rPr>
  </w:style>
  <w:style w:type="character" w:styleId="Emphasis">
    <w:name w:val="Emphasis"/>
    <w:basedOn w:val="DefaultParagraphFont"/>
    <w:uiPriority w:val="20"/>
    <w:qFormat/>
    <w:rsid w:val="00FE089E"/>
    <w:rPr>
      <w:i/>
      <w:iCs/>
    </w:rPr>
  </w:style>
  <w:style w:type="table" w:styleId="PlainTable1">
    <w:name w:val="Plain Table 1"/>
    <w:basedOn w:val="TableNormal"/>
    <w:uiPriority w:val="41"/>
    <w:rsid w:val="00FE089E"/>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FE089E"/>
    <w:pPr>
      <w:tabs>
        <w:tab w:val="center" w:pos="4819"/>
        <w:tab w:val="right" w:pos="9638"/>
      </w:tabs>
      <w:spacing w:after="0" w:line="240" w:lineRule="auto"/>
    </w:pPr>
    <w:rPr>
      <w:rFonts w:ascii="Calibri" w:eastAsia="Calibri" w:hAnsi="Calibri" w:cs="Mangal"/>
    </w:rPr>
  </w:style>
  <w:style w:type="character" w:customStyle="1" w:styleId="HeaderChar">
    <w:name w:val="Header Char"/>
    <w:basedOn w:val="DefaultParagraphFont"/>
    <w:link w:val="Header"/>
    <w:uiPriority w:val="99"/>
    <w:rsid w:val="00FE089E"/>
    <w:rPr>
      <w:rFonts w:ascii="Calibri" w:eastAsia="Calibri" w:hAnsi="Calibri" w:cs="Mangal"/>
      <w:lang w:val="en-US"/>
    </w:rPr>
  </w:style>
  <w:style w:type="paragraph" w:styleId="Footer">
    <w:name w:val="footer"/>
    <w:basedOn w:val="Normal"/>
    <w:link w:val="FooterChar"/>
    <w:uiPriority w:val="99"/>
    <w:unhideWhenUsed/>
    <w:rsid w:val="00FE089E"/>
    <w:pPr>
      <w:tabs>
        <w:tab w:val="center" w:pos="4819"/>
        <w:tab w:val="right" w:pos="9638"/>
      </w:tabs>
      <w:spacing w:after="0" w:line="240" w:lineRule="auto"/>
    </w:pPr>
    <w:rPr>
      <w:rFonts w:ascii="Calibri" w:eastAsia="Calibri" w:hAnsi="Calibri" w:cs="Mangal"/>
    </w:rPr>
  </w:style>
  <w:style w:type="character" w:customStyle="1" w:styleId="FooterChar">
    <w:name w:val="Footer Char"/>
    <w:basedOn w:val="DefaultParagraphFont"/>
    <w:link w:val="Footer"/>
    <w:uiPriority w:val="99"/>
    <w:rsid w:val="00FE089E"/>
    <w:rPr>
      <w:rFonts w:ascii="Calibri" w:eastAsia="Calibri" w:hAnsi="Calibri" w:cs="Mangal"/>
      <w:lang w:val="en-US"/>
    </w:rPr>
  </w:style>
  <w:style w:type="character" w:customStyle="1" w:styleId="apple-converted-space">
    <w:name w:val="apple-converted-space"/>
    <w:basedOn w:val="DefaultParagraphFont"/>
    <w:rsid w:val="00FE089E"/>
  </w:style>
  <w:style w:type="character" w:styleId="LineNumber">
    <w:name w:val="line number"/>
    <w:basedOn w:val="DefaultParagraphFont"/>
    <w:uiPriority w:val="99"/>
    <w:semiHidden/>
    <w:unhideWhenUsed/>
    <w:rsid w:val="00FE089E"/>
  </w:style>
  <w:style w:type="paragraph" w:styleId="Title">
    <w:name w:val="Title"/>
    <w:basedOn w:val="Normal"/>
    <w:next w:val="Normal"/>
    <w:link w:val="TitleChar"/>
    <w:uiPriority w:val="10"/>
    <w:qFormat/>
    <w:rsid w:val="00FE089E"/>
    <w:pPr>
      <w:spacing w:after="0" w:line="240" w:lineRule="auto"/>
      <w:contextualSpacing/>
    </w:pPr>
    <w:rPr>
      <w:rFonts w:ascii="Cambria" w:eastAsia="Times New Roman" w:hAnsi="Cambria" w:cs="Mangal"/>
      <w:spacing w:val="-10"/>
      <w:kern w:val="28"/>
      <w:sz w:val="56"/>
      <w:szCs w:val="56"/>
    </w:rPr>
  </w:style>
  <w:style w:type="character" w:customStyle="1" w:styleId="TitleChar">
    <w:name w:val="Title Char"/>
    <w:basedOn w:val="DefaultParagraphFont"/>
    <w:link w:val="Title"/>
    <w:uiPriority w:val="10"/>
    <w:rsid w:val="00FE089E"/>
    <w:rPr>
      <w:rFonts w:ascii="Cambria" w:eastAsia="Times New Roman" w:hAnsi="Cambria" w:cs="Mangal"/>
      <w:spacing w:val="-10"/>
      <w:kern w:val="28"/>
      <w:sz w:val="56"/>
      <w:szCs w:val="56"/>
      <w:lang w:val="en-US"/>
    </w:rPr>
  </w:style>
  <w:style w:type="paragraph" w:styleId="NoSpacing">
    <w:name w:val="No Spacing"/>
    <w:uiPriority w:val="1"/>
    <w:qFormat/>
    <w:rsid w:val="00FE089E"/>
    <w:pPr>
      <w:spacing w:after="0" w:line="240" w:lineRule="auto"/>
    </w:pPr>
    <w:rPr>
      <w:rFonts w:ascii="Calibri" w:eastAsia="Calibri" w:hAnsi="Calibri" w:cs="Mangal"/>
      <w:lang w:val="en-US"/>
    </w:rPr>
  </w:style>
  <w:style w:type="paragraph" w:customStyle="1" w:styleId="Default">
    <w:name w:val="Default"/>
    <w:rsid w:val="00FE089E"/>
    <w:pPr>
      <w:autoSpaceDE w:val="0"/>
      <w:autoSpaceDN w:val="0"/>
      <w:adjustRightInd w:val="0"/>
      <w:spacing w:after="0" w:line="240" w:lineRule="auto"/>
    </w:pPr>
    <w:rPr>
      <w:rFonts w:ascii="Calibri" w:eastAsia="Calibri" w:hAnsi="Calibri" w:cs="Calibri"/>
      <w:color w:val="000000"/>
      <w:sz w:val="24"/>
      <w:szCs w:val="24"/>
    </w:rPr>
  </w:style>
  <w:style w:type="character" w:styleId="HTMLKeyboard">
    <w:name w:val="HTML Keyboard"/>
    <w:basedOn w:val="DefaultParagraphFont"/>
    <w:uiPriority w:val="99"/>
    <w:semiHidden/>
    <w:unhideWhenUsed/>
    <w:rsid w:val="00FE089E"/>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14365</Words>
  <Characters>88636</Characters>
  <Application>Microsoft Office Word</Application>
  <DocSecurity>0</DocSecurity>
  <Lines>1555</Lines>
  <Paragraphs>216</Paragraphs>
  <ScaleCrop>false</ScaleCrop>
  <Company/>
  <LinksUpToDate>false</LinksUpToDate>
  <CharactersWithSpaces>102785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Enoch Narh Kudjordjie</dc:creator>
  <cp:keywords/>
  <dc:description/>
  <cp:lastModifiedBy>Enoch Narh Kudjordjie</cp:lastModifiedBy>
  <cp:revision>4</cp:revision>
  <dcterms:created xsi:type="dcterms:W3CDTF">2021-08-24T08:46:00Z</dcterms:created>
  <dcterms:modified xsi:type="dcterms:W3CDTF">2021-08-24T15:27:00Z</dcterms:modified>
</cp:coreProperties>
</file>