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C3438" w14:textId="4BD210C5" w:rsidR="00865309" w:rsidRPr="00244614" w:rsidRDefault="00D5647E" w:rsidP="00865309">
      <w:pPr>
        <w:rPr>
          <w:rFonts w:ascii="Arial" w:hAnsi="Arial" w:cs="Arial"/>
          <w:b/>
          <w:bCs/>
          <w:i/>
          <w:iCs/>
          <w:sz w:val="24"/>
          <w:szCs w:val="24"/>
        </w:rPr>
      </w:pPr>
      <w:bookmarkStart w:id="0" w:name="_Hlk189226675"/>
      <w:bookmarkEnd w:id="0"/>
      <w:r w:rsidRPr="00244614">
        <w:rPr>
          <w:rFonts w:ascii="Arial" w:hAnsi="Arial" w:cs="Arial"/>
          <w:b/>
          <w:bCs/>
          <w:i/>
          <w:iCs/>
          <w:sz w:val="24"/>
          <w:szCs w:val="24"/>
        </w:rPr>
        <w:t>Supplementary M</w:t>
      </w:r>
      <w:r w:rsidR="00AA379E">
        <w:rPr>
          <w:rFonts w:ascii="Arial" w:hAnsi="Arial" w:cs="Arial" w:hint="eastAsia"/>
          <w:b/>
          <w:bCs/>
          <w:i/>
          <w:iCs/>
          <w:sz w:val="24"/>
          <w:szCs w:val="24"/>
        </w:rPr>
        <w:t>a</w:t>
      </w:r>
      <w:r w:rsidRPr="00244614">
        <w:rPr>
          <w:rFonts w:ascii="Arial" w:hAnsi="Arial" w:cs="Arial"/>
          <w:b/>
          <w:bCs/>
          <w:i/>
          <w:iCs/>
          <w:sz w:val="24"/>
          <w:szCs w:val="24"/>
        </w:rPr>
        <w:t>terials</w:t>
      </w:r>
      <w:r w:rsidR="00865309" w:rsidRPr="00244614">
        <w:rPr>
          <w:rFonts w:ascii="Arial" w:hAnsi="Arial" w:cs="Arial"/>
          <w:b/>
          <w:bCs/>
          <w:i/>
          <w:iCs/>
          <w:sz w:val="24"/>
          <w:szCs w:val="24"/>
        </w:rPr>
        <w:t xml:space="preserve"> for</w:t>
      </w:r>
    </w:p>
    <w:p w14:paraId="420C301F" w14:textId="77777777" w:rsidR="00865309" w:rsidRPr="00244614" w:rsidRDefault="00865309" w:rsidP="00865309">
      <w:pPr>
        <w:rPr>
          <w:rFonts w:ascii="Arial" w:hAnsi="Arial" w:cs="Arial"/>
          <w:sz w:val="22"/>
        </w:rPr>
      </w:pPr>
    </w:p>
    <w:p w14:paraId="7318FB6B" w14:textId="7FC3483D" w:rsidR="00563365" w:rsidRDefault="00807CF1" w:rsidP="00563365">
      <w:pPr>
        <w:rPr>
          <w:rFonts w:ascii="Arial" w:hAnsi="Arial" w:cs="Arial"/>
          <w:b/>
          <w:sz w:val="24"/>
        </w:rPr>
      </w:pPr>
      <w:r w:rsidRPr="00AE3674">
        <w:rPr>
          <w:rFonts w:ascii="Arial" w:hAnsi="Arial" w:cs="Arial"/>
          <w:b/>
          <w:sz w:val="24"/>
        </w:rPr>
        <w:t>A Novel</w:t>
      </w:r>
      <w:r>
        <w:rPr>
          <w:rFonts w:ascii="Arial" w:hAnsi="Arial" w:cs="Arial" w:hint="eastAsia"/>
          <w:b/>
          <w:sz w:val="24"/>
        </w:rPr>
        <w:t xml:space="preserve"> Gain-of-Function Mutation in </w:t>
      </w:r>
      <w:r w:rsidRPr="00043EFC">
        <w:rPr>
          <w:rFonts w:ascii="Arial" w:hAnsi="Arial" w:cs="Arial"/>
          <w:b/>
          <w:i/>
          <w:iCs/>
          <w:sz w:val="24"/>
        </w:rPr>
        <w:t>BMPR2</w:t>
      </w:r>
      <w:r w:rsidRPr="00AE3674">
        <w:rPr>
          <w:rFonts w:ascii="Arial" w:hAnsi="Arial" w:cs="Arial"/>
          <w:b/>
          <w:sz w:val="24"/>
        </w:rPr>
        <w:t xml:space="preserve"> </w:t>
      </w:r>
      <w:r>
        <w:rPr>
          <w:rFonts w:ascii="Arial" w:hAnsi="Arial" w:cs="Arial" w:hint="eastAsia"/>
          <w:b/>
          <w:sz w:val="24"/>
        </w:rPr>
        <w:t xml:space="preserve">in a Patient with Variant </w:t>
      </w:r>
      <w:r w:rsidRPr="00AE3674">
        <w:rPr>
          <w:rFonts w:ascii="Arial" w:hAnsi="Arial" w:cs="Arial"/>
          <w:b/>
          <w:sz w:val="24"/>
        </w:rPr>
        <w:t>Fibrodysplasia Ossificans Progressiva</w:t>
      </w:r>
    </w:p>
    <w:p w14:paraId="356132DD" w14:textId="0C578116" w:rsidR="00807CF1" w:rsidRPr="00AE3674" w:rsidRDefault="00807CF1" w:rsidP="00807CF1">
      <w:pPr>
        <w:rPr>
          <w:rFonts w:ascii="Arial" w:hAnsi="Arial" w:cs="Arial"/>
          <w:sz w:val="22"/>
        </w:rPr>
      </w:pPr>
      <w:r w:rsidRPr="00AE3674">
        <w:rPr>
          <w:rFonts w:ascii="Arial" w:hAnsi="Arial" w:cs="Arial"/>
          <w:sz w:val="22"/>
        </w:rPr>
        <w:t>Myung-Jin Kim</w:t>
      </w:r>
      <w:r w:rsidRPr="00AE3674">
        <w:rPr>
          <w:rFonts w:ascii="Arial" w:hAnsi="Arial" w:cs="Arial"/>
          <w:sz w:val="22"/>
          <w:vertAlign w:val="superscript"/>
        </w:rPr>
        <w:t>1</w:t>
      </w:r>
      <w:r w:rsidRPr="00AE3674">
        <w:rPr>
          <w:rFonts w:ascii="Arial" w:hAnsi="Arial" w:cs="Arial"/>
          <w:sz w:val="22"/>
        </w:rPr>
        <w:t xml:space="preserve">*, </w:t>
      </w:r>
      <w:proofErr w:type="spellStart"/>
      <w:r w:rsidRPr="00AE3674">
        <w:rPr>
          <w:rFonts w:ascii="Arial" w:hAnsi="Arial" w:cs="Arial"/>
          <w:sz w:val="22"/>
        </w:rPr>
        <w:t>Eunyoung</w:t>
      </w:r>
      <w:proofErr w:type="spellEnd"/>
      <w:r w:rsidRPr="00AE3674">
        <w:rPr>
          <w:rFonts w:ascii="Arial" w:hAnsi="Arial" w:cs="Arial"/>
          <w:sz w:val="22"/>
        </w:rPr>
        <w:t xml:space="preserve"> Jung</w:t>
      </w:r>
      <w:r w:rsidRPr="00AE3674">
        <w:rPr>
          <w:rFonts w:ascii="Arial" w:hAnsi="Arial" w:cs="Arial"/>
          <w:sz w:val="22"/>
          <w:vertAlign w:val="superscript"/>
        </w:rPr>
        <w:t>1</w:t>
      </w:r>
      <w:r w:rsidRPr="00AE3674">
        <w:rPr>
          <w:rFonts w:ascii="Arial" w:hAnsi="Arial" w:cs="Arial"/>
          <w:sz w:val="22"/>
        </w:rPr>
        <w:t>*, Dayeon Kim</w:t>
      </w:r>
      <w:r w:rsidRPr="00AE3674">
        <w:rPr>
          <w:rFonts w:ascii="Arial" w:hAnsi="Arial" w:cs="Arial"/>
          <w:sz w:val="22"/>
          <w:vertAlign w:val="superscript"/>
        </w:rPr>
        <w:t>1</w:t>
      </w:r>
      <w:r w:rsidRPr="00AE3674">
        <w:rPr>
          <w:rFonts w:ascii="Arial" w:hAnsi="Arial" w:cs="Arial"/>
          <w:sz w:val="22"/>
        </w:rPr>
        <w:t xml:space="preserve">, </w:t>
      </w:r>
      <w:r w:rsidR="008D2CCB">
        <w:rPr>
          <w:rFonts w:ascii="Arial" w:hAnsi="Arial" w:cs="Arial" w:hint="eastAsia"/>
          <w:sz w:val="22"/>
        </w:rPr>
        <w:t>Nayoung Oh</w:t>
      </w:r>
      <w:r w:rsidR="008D2CCB" w:rsidRPr="00AE3674">
        <w:rPr>
          <w:rFonts w:ascii="Arial" w:hAnsi="Arial" w:cs="Arial"/>
          <w:sz w:val="22"/>
          <w:vertAlign w:val="superscript"/>
        </w:rPr>
        <w:t>1</w:t>
      </w:r>
      <w:r w:rsidR="008D2CCB">
        <w:rPr>
          <w:rFonts w:ascii="Arial" w:hAnsi="Arial" w:cs="Arial" w:hint="eastAsia"/>
          <w:sz w:val="22"/>
        </w:rPr>
        <w:t>,</w:t>
      </w:r>
      <w:r w:rsidR="008D2CCB">
        <w:rPr>
          <w:rFonts w:ascii="Arial" w:hAnsi="Arial" w:cs="Arial" w:hint="eastAsia"/>
          <w:sz w:val="22"/>
        </w:rPr>
        <w:t xml:space="preserve"> </w:t>
      </w:r>
      <w:r w:rsidRPr="00AE3674">
        <w:rPr>
          <w:rFonts w:ascii="Arial" w:hAnsi="Arial" w:cs="Arial"/>
          <w:sz w:val="22"/>
        </w:rPr>
        <w:t>Chang Ho Shin</w:t>
      </w:r>
      <w:r w:rsidRPr="00AE3674">
        <w:rPr>
          <w:rFonts w:ascii="Arial" w:hAnsi="Arial" w:cs="Arial"/>
          <w:sz w:val="22"/>
          <w:vertAlign w:val="superscript"/>
        </w:rPr>
        <w:t>2</w:t>
      </w:r>
      <w:r w:rsidRPr="00AE3674">
        <w:rPr>
          <w:rFonts w:ascii="Arial" w:hAnsi="Arial" w:cs="Arial"/>
          <w:sz w:val="22"/>
        </w:rPr>
        <w:t>, Hye Ran Lee</w:t>
      </w:r>
      <w:r w:rsidRPr="00AE3674">
        <w:rPr>
          <w:rFonts w:ascii="Arial" w:hAnsi="Arial" w:cs="Arial"/>
          <w:sz w:val="22"/>
          <w:vertAlign w:val="superscript"/>
        </w:rPr>
        <w:t>2</w:t>
      </w:r>
      <w:r w:rsidRPr="00AE3674">
        <w:rPr>
          <w:rFonts w:ascii="Arial" w:hAnsi="Arial" w:cs="Arial"/>
          <w:sz w:val="22"/>
        </w:rPr>
        <w:t>, Yoon-Young Kim</w:t>
      </w:r>
      <w:r w:rsidRPr="00AE3674">
        <w:rPr>
          <w:rFonts w:ascii="Arial" w:hAnsi="Arial" w:cs="Arial"/>
          <w:sz w:val="22"/>
          <w:vertAlign w:val="superscript"/>
        </w:rPr>
        <w:t>3</w:t>
      </w:r>
      <w:r w:rsidRPr="00AE3674">
        <w:rPr>
          <w:rFonts w:ascii="Arial" w:hAnsi="Arial" w:cs="Arial"/>
          <w:sz w:val="22"/>
        </w:rPr>
        <w:t>, Hyun Mo Ryoo</w:t>
      </w:r>
      <w:r w:rsidRPr="00AE3674">
        <w:rPr>
          <w:rFonts w:ascii="Arial" w:hAnsi="Arial" w:cs="Arial"/>
          <w:sz w:val="22"/>
          <w:vertAlign w:val="superscript"/>
        </w:rPr>
        <w:t>4</w:t>
      </w:r>
      <w:r w:rsidRPr="00AE3674">
        <w:rPr>
          <w:rFonts w:ascii="Arial" w:hAnsi="Arial" w:cs="Arial"/>
          <w:sz w:val="22"/>
        </w:rPr>
        <w:t>, Suk-Won Jin</w:t>
      </w:r>
      <w:r w:rsidRPr="00AE3674">
        <w:rPr>
          <w:rFonts w:ascii="Arial" w:hAnsi="Arial" w:cs="Arial"/>
          <w:sz w:val="22"/>
          <w:vertAlign w:val="superscript"/>
        </w:rPr>
        <w:t>5,6</w:t>
      </w:r>
      <w:r w:rsidRPr="00AE3674">
        <w:rPr>
          <w:rFonts w:ascii="Arial" w:hAnsi="Arial" w:cs="Arial"/>
          <w:sz w:val="22"/>
        </w:rPr>
        <w:t>, Young Yang</w:t>
      </w:r>
      <w:r w:rsidRPr="00AE3674">
        <w:rPr>
          <w:rFonts w:ascii="Arial" w:hAnsi="Arial" w:cs="Arial"/>
          <w:sz w:val="22"/>
          <w:vertAlign w:val="superscript"/>
        </w:rPr>
        <w:t>1</w:t>
      </w:r>
      <w:r w:rsidRPr="00AE3674">
        <w:rPr>
          <w:rFonts w:ascii="Arial" w:hAnsi="Arial" w:cs="Arial"/>
          <w:sz w:val="22"/>
        </w:rPr>
        <w:t>, Woong Yang Park</w:t>
      </w:r>
      <w:r w:rsidRPr="00AE3674">
        <w:rPr>
          <w:rFonts w:ascii="Arial" w:hAnsi="Arial" w:cs="Arial"/>
          <w:sz w:val="22"/>
          <w:vertAlign w:val="superscript"/>
        </w:rPr>
        <w:t>7</w:t>
      </w:r>
      <w:r w:rsidRPr="00AE3674">
        <w:rPr>
          <w:rFonts w:ascii="Arial" w:hAnsi="Arial" w:cs="Arial"/>
          <w:sz w:val="22"/>
        </w:rPr>
        <w:t xml:space="preserve">, </w:t>
      </w:r>
      <w:proofErr w:type="spellStart"/>
      <w:r w:rsidRPr="00AE3674">
        <w:rPr>
          <w:rFonts w:ascii="Arial" w:hAnsi="Arial" w:cs="Arial"/>
          <w:sz w:val="22"/>
        </w:rPr>
        <w:t>Jungmin</w:t>
      </w:r>
      <w:proofErr w:type="spellEnd"/>
      <w:r w:rsidRPr="00AE3674">
        <w:rPr>
          <w:rFonts w:ascii="Arial" w:hAnsi="Arial" w:cs="Arial"/>
          <w:sz w:val="22"/>
        </w:rPr>
        <w:t xml:space="preserve"> Lee</w:t>
      </w:r>
      <w:r w:rsidRPr="00AE3674">
        <w:rPr>
          <w:rFonts w:ascii="Arial" w:hAnsi="Arial" w:cs="Arial"/>
          <w:sz w:val="22"/>
          <w:vertAlign w:val="superscript"/>
        </w:rPr>
        <w:t>8</w:t>
      </w:r>
      <w:r w:rsidRPr="00AE3674">
        <w:rPr>
          <w:rFonts w:ascii="Arial" w:hAnsi="Arial" w:cs="Arial"/>
          <w:sz w:val="22"/>
        </w:rPr>
        <w:t>, Frederick S. Kaplan</w:t>
      </w:r>
      <w:r w:rsidRPr="00AE3674">
        <w:rPr>
          <w:rFonts w:ascii="Arial" w:hAnsi="Arial" w:cs="Arial"/>
          <w:sz w:val="22"/>
          <w:vertAlign w:val="superscript"/>
        </w:rPr>
        <w:t>9</w:t>
      </w:r>
      <w:r w:rsidRPr="00AE3674">
        <w:rPr>
          <w:rFonts w:ascii="Arial" w:hAnsi="Arial" w:cs="Arial"/>
          <w:sz w:val="22"/>
        </w:rPr>
        <w:t>, Tae-Joon Cho</w:t>
      </w:r>
      <w:r w:rsidRPr="00AE3674">
        <w:rPr>
          <w:rFonts w:ascii="Arial" w:hAnsi="Arial" w:cs="Arial"/>
          <w:sz w:val="22"/>
          <w:vertAlign w:val="superscript"/>
        </w:rPr>
        <w:t>2,</w:t>
      </w:r>
      <w:proofErr w:type="gramStart"/>
      <w:r w:rsidRPr="00AE3674">
        <w:rPr>
          <w:rFonts w:ascii="Arial" w:hAnsi="Arial" w:cs="Arial"/>
          <w:sz w:val="22"/>
          <w:vertAlign w:val="superscript"/>
        </w:rPr>
        <w:t>10,#</w:t>
      </w:r>
      <w:proofErr w:type="gramEnd"/>
      <w:r w:rsidRPr="00AE3674">
        <w:rPr>
          <w:rFonts w:ascii="Arial" w:hAnsi="Arial" w:cs="Arial"/>
          <w:sz w:val="22"/>
        </w:rPr>
        <w:t xml:space="preserve"> and </w:t>
      </w:r>
      <w:proofErr w:type="spellStart"/>
      <w:r w:rsidRPr="00AE3674">
        <w:rPr>
          <w:rFonts w:ascii="Arial" w:hAnsi="Arial" w:cs="Arial"/>
          <w:sz w:val="22"/>
        </w:rPr>
        <w:t>Yonghwan</w:t>
      </w:r>
      <w:proofErr w:type="spellEnd"/>
      <w:r w:rsidRPr="00AE3674">
        <w:rPr>
          <w:rFonts w:ascii="Arial" w:hAnsi="Arial" w:cs="Arial"/>
          <w:sz w:val="22"/>
        </w:rPr>
        <w:t xml:space="preserve"> Kim</w:t>
      </w:r>
      <w:proofErr w:type="gramStart"/>
      <w:r w:rsidRPr="00AE3674">
        <w:rPr>
          <w:rFonts w:ascii="Arial" w:hAnsi="Arial" w:cs="Arial"/>
          <w:sz w:val="22"/>
          <w:vertAlign w:val="superscript"/>
        </w:rPr>
        <w:t>1,#</w:t>
      </w:r>
      <w:proofErr w:type="gramEnd"/>
    </w:p>
    <w:p w14:paraId="0134CC76" w14:textId="77777777" w:rsidR="00AB3F1F" w:rsidRPr="00807CF1" w:rsidRDefault="00AB3F1F" w:rsidP="00865309">
      <w:pPr>
        <w:rPr>
          <w:rFonts w:ascii="Times New Roman" w:hAnsi="Times New Roman" w:cs="Times New Roman"/>
          <w:sz w:val="22"/>
        </w:rPr>
      </w:pPr>
    </w:p>
    <w:p w14:paraId="1E472B91" w14:textId="3236F0DA" w:rsidR="00865309" w:rsidRPr="00244614" w:rsidRDefault="00244614" w:rsidP="00865309">
      <w:pPr>
        <w:rPr>
          <w:rFonts w:ascii="Arial" w:hAnsi="Arial" w:cs="Arial"/>
          <w:sz w:val="22"/>
        </w:rPr>
      </w:pPr>
      <w:r w:rsidRPr="00244614">
        <w:rPr>
          <w:rFonts w:ascii="Arial" w:hAnsi="Arial" w:cs="Arial" w:hint="eastAsia"/>
          <w:sz w:val="22"/>
          <w:vertAlign w:val="superscript"/>
        </w:rPr>
        <w:t>#</w:t>
      </w:r>
      <w:r w:rsidR="009A7ECF" w:rsidRPr="00244614">
        <w:rPr>
          <w:rFonts w:ascii="Arial" w:hAnsi="Arial" w:cs="Arial"/>
          <w:sz w:val="22"/>
        </w:rPr>
        <w:t>Co-corresponding author.</w:t>
      </w:r>
      <w:r w:rsidR="00865309" w:rsidRPr="00244614">
        <w:rPr>
          <w:rFonts w:ascii="Arial" w:hAnsi="Arial" w:cs="Arial"/>
          <w:sz w:val="22"/>
        </w:rPr>
        <w:t xml:space="preserve"> </w:t>
      </w:r>
      <w:r w:rsidR="009A7ECF" w:rsidRPr="00244614">
        <w:rPr>
          <w:rFonts w:ascii="Arial" w:hAnsi="Arial" w:cs="Arial"/>
          <w:sz w:val="22"/>
        </w:rPr>
        <w:t xml:space="preserve">E-mail: </w:t>
      </w:r>
      <w:r w:rsidR="009A7ECF" w:rsidRPr="00244614">
        <w:rPr>
          <w:rFonts w:ascii="Arial" w:hAnsi="Arial" w:cs="Arial"/>
        </w:rPr>
        <w:t>yhkim@sookmyung.ac.kr</w:t>
      </w:r>
      <w:r w:rsidR="00865309" w:rsidRPr="00244614">
        <w:rPr>
          <w:rFonts w:ascii="Arial" w:hAnsi="Arial" w:cs="Arial"/>
          <w:sz w:val="22"/>
        </w:rPr>
        <w:t xml:space="preserve"> </w:t>
      </w:r>
      <w:r w:rsidR="009A7ECF" w:rsidRPr="00244614">
        <w:rPr>
          <w:rFonts w:ascii="Arial" w:hAnsi="Arial" w:cs="Arial"/>
          <w:sz w:val="22"/>
        </w:rPr>
        <w:t xml:space="preserve">(Y.K.); </w:t>
      </w:r>
      <w:r w:rsidR="009A7ECF" w:rsidRPr="00244614">
        <w:rPr>
          <w:rFonts w:ascii="Arial" w:hAnsi="Arial" w:cs="Arial"/>
        </w:rPr>
        <w:t>tjcho@snu.ac.kr (T.J.C.)</w:t>
      </w:r>
    </w:p>
    <w:p w14:paraId="424E7E0D" w14:textId="62732EC6" w:rsidR="00865309" w:rsidRDefault="00865309" w:rsidP="00244614">
      <w:pPr>
        <w:rPr>
          <w:rFonts w:ascii="Arial" w:hAnsi="Arial" w:cs="Arial"/>
          <w:sz w:val="22"/>
        </w:rPr>
      </w:pPr>
    </w:p>
    <w:p w14:paraId="58CEFB3E" w14:textId="422CEAED" w:rsidR="00244614" w:rsidRPr="00244614" w:rsidRDefault="00244614" w:rsidP="00244614">
      <w:pPr>
        <w:rPr>
          <w:rFonts w:ascii="Arial" w:hAnsi="Arial" w:cs="Arial"/>
          <w:b/>
          <w:bCs/>
          <w:i/>
          <w:iCs/>
          <w:sz w:val="24"/>
          <w:szCs w:val="24"/>
        </w:rPr>
      </w:pPr>
      <w:r w:rsidRPr="00244614">
        <w:rPr>
          <w:rFonts w:ascii="Arial" w:hAnsi="Arial" w:cs="Arial" w:hint="eastAsia"/>
          <w:b/>
          <w:bCs/>
          <w:i/>
          <w:iCs/>
          <w:sz w:val="24"/>
          <w:szCs w:val="24"/>
        </w:rPr>
        <w:t>Including,</w:t>
      </w:r>
    </w:p>
    <w:p w14:paraId="1404C75F" w14:textId="14B318A0" w:rsidR="00110293" w:rsidRPr="00244614" w:rsidRDefault="00244614" w:rsidP="00244614">
      <w:pPr>
        <w:rPr>
          <w:rFonts w:ascii="Arial" w:hAnsi="Arial" w:cs="Arial"/>
          <w:sz w:val="22"/>
        </w:rPr>
      </w:pPr>
      <w:r w:rsidRPr="00244614">
        <w:rPr>
          <w:rFonts w:ascii="Arial" w:hAnsi="Arial" w:cs="Arial" w:hint="eastAsia"/>
          <w:sz w:val="22"/>
        </w:rPr>
        <w:t xml:space="preserve">Supplementary </w:t>
      </w:r>
      <w:r w:rsidR="00110293" w:rsidRPr="00244614">
        <w:rPr>
          <w:rFonts w:ascii="Arial" w:hAnsi="Arial" w:cs="Arial"/>
          <w:sz w:val="22"/>
        </w:rPr>
        <w:t>Materials and Methods</w:t>
      </w:r>
    </w:p>
    <w:p w14:paraId="11D047F1" w14:textId="31481BE1" w:rsidR="009A7ECF" w:rsidRPr="00244614" w:rsidRDefault="009A7ECF" w:rsidP="00244614">
      <w:pPr>
        <w:rPr>
          <w:rFonts w:ascii="Arial" w:hAnsi="Arial" w:cs="Arial"/>
          <w:sz w:val="22"/>
        </w:rPr>
      </w:pPr>
      <w:r w:rsidRPr="00244614">
        <w:rPr>
          <w:rFonts w:ascii="Arial" w:hAnsi="Arial" w:cs="Arial"/>
          <w:sz w:val="22"/>
        </w:rPr>
        <w:t xml:space="preserve">Fig. S1. </w:t>
      </w:r>
      <w:r w:rsidR="00244614" w:rsidRPr="00244614">
        <w:rPr>
          <w:rFonts w:ascii="Arial" w:hAnsi="Arial" w:cs="Arial"/>
          <w:sz w:val="22"/>
        </w:rPr>
        <w:t>Scheme of BMPR2 genomic DNA editing induced by CRISPR-Cas9 in patient-derived fibroblasts</w:t>
      </w:r>
    </w:p>
    <w:p w14:paraId="4D71D991" w14:textId="4FCE1755" w:rsidR="009A7ECF" w:rsidRPr="00244614" w:rsidRDefault="009A7ECF" w:rsidP="00244614">
      <w:pPr>
        <w:rPr>
          <w:rFonts w:ascii="Arial" w:hAnsi="Arial" w:cs="Arial"/>
          <w:sz w:val="22"/>
        </w:rPr>
      </w:pPr>
      <w:r w:rsidRPr="00244614">
        <w:rPr>
          <w:rFonts w:ascii="Arial" w:hAnsi="Arial" w:cs="Arial"/>
          <w:sz w:val="22"/>
        </w:rPr>
        <w:t xml:space="preserve">Fig. S2. </w:t>
      </w:r>
      <w:r w:rsidR="00244614" w:rsidRPr="00244614">
        <w:rPr>
          <w:rFonts w:ascii="Arial" w:hAnsi="Arial" w:cs="Arial" w:hint="eastAsia"/>
          <w:sz w:val="22"/>
        </w:rPr>
        <w:t>Generation of iPSCs from patient-derived fibroblasts</w:t>
      </w:r>
    </w:p>
    <w:p w14:paraId="107E5E9C" w14:textId="4D49CEE7" w:rsidR="009A7ECF" w:rsidRPr="00244614" w:rsidRDefault="009A7ECF" w:rsidP="00244614">
      <w:pPr>
        <w:rPr>
          <w:rFonts w:ascii="Arial" w:hAnsi="Arial" w:cs="Arial"/>
          <w:sz w:val="22"/>
        </w:rPr>
      </w:pPr>
      <w:r w:rsidRPr="00244614">
        <w:rPr>
          <w:rFonts w:ascii="Arial" w:hAnsi="Arial" w:cs="Arial"/>
          <w:sz w:val="22"/>
        </w:rPr>
        <w:t xml:space="preserve">Fig. S3. </w:t>
      </w:r>
      <w:r w:rsidR="00244614" w:rsidRPr="00244614">
        <w:rPr>
          <w:rFonts w:ascii="Arial" w:hAnsi="Arial" w:cs="Arial" w:hint="eastAsia"/>
          <w:sz w:val="22"/>
        </w:rPr>
        <w:t>Differentiation of MSCs from established iPSCs</w:t>
      </w:r>
    </w:p>
    <w:p w14:paraId="6EED0EB7" w14:textId="61786B67" w:rsidR="009A7ECF" w:rsidRPr="00244614" w:rsidRDefault="009A7ECF" w:rsidP="00244614">
      <w:pPr>
        <w:rPr>
          <w:rFonts w:ascii="Arial" w:hAnsi="Arial" w:cs="Arial"/>
          <w:sz w:val="22"/>
        </w:rPr>
      </w:pPr>
      <w:r w:rsidRPr="00244614">
        <w:rPr>
          <w:rFonts w:ascii="Arial" w:hAnsi="Arial" w:cs="Arial"/>
          <w:sz w:val="22"/>
        </w:rPr>
        <w:t xml:space="preserve">Fig. S4. </w:t>
      </w:r>
      <w:r w:rsidR="00244614" w:rsidRPr="00244614">
        <w:rPr>
          <w:rFonts w:ascii="Arial" w:hAnsi="Arial" w:cs="Arial"/>
          <w:sz w:val="22"/>
        </w:rPr>
        <w:t>mRNA level of TGF-β signaling target genes</w:t>
      </w:r>
    </w:p>
    <w:p w14:paraId="2CD116D8" w14:textId="7B354551" w:rsidR="009A7ECF" w:rsidRPr="00244614" w:rsidRDefault="009A7ECF" w:rsidP="00244614">
      <w:pPr>
        <w:rPr>
          <w:rFonts w:ascii="Arial" w:hAnsi="Arial" w:cs="Arial"/>
          <w:sz w:val="22"/>
        </w:rPr>
      </w:pPr>
      <w:r w:rsidRPr="00244614">
        <w:rPr>
          <w:rFonts w:ascii="Arial" w:hAnsi="Arial" w:cs="Arial"/>
          <w:sz w:val="22"/>
        </w:rPr>
        <w:t xml:space="preserve">Fig. S5. </w:t>
      </w:r>
      <w:r w:rsidR="00244614" w:rsidRPr="00244614">
        <w:rPr>
          <w:rFonts w:ascii="Arial" w:hAnsi="Arial" w:cs="Arial"/>
          <w:sz w:val="22"/>
        </w:rPr>
        <w:t>Depletion of type I or type II TGF-β receptors by siRNA in BMPR2E376K variant results in repression of SMAD activation</w:t>
      </w:r>
    </w:p>
    <w:p w14:paraId="41D58B85" w14:textId="324CACEC" w:rsidR="00244614" w:rsidRPr="00244614" w:rsidRDefault="009A7ECF" w:rsidP="00244614">
      <w:pPr>
        <w:rPr>
          <w:rFonts w:ascii="Arial" w:hAnsi="Arial" w:cs="Arial"/>
          <w:sz w:val="22"/>
        </w:rPr>
      </w:pPr>
      <w:r w:rsidRPr="00244614">
        <w:rPr>
          <w:rFonts w:ascii="Arial" w:hAnsi="Arial" w:cs="Arial"/>
          <w:sz w:val="22"/>
        </w:rPr>
        <w:t xml:space="preserve">Fig. S6. </w:t>
      </w:r>
      <w:r w:rsidR="00244614" w:rsidRPr="00244614">
        <w:rPr>
          <w:rFonts w:ascii="Arial" w:hAnsi="Arial" w:cs="Arial"/>
          <w:sz w:val="22"/>
        </w:rPr>
        <w:t xml:space="preserve">Osteogenic differentiation ability of BMP/SMAD signal hyper-activated by BMPR2E376K variant in C2C12 cells. </w:t>
      </w:r>
    </w:p>
    <w:p w14:paraId="6B92882A" w14:textId="5B822787" w:rsidR="009F2A51" w:rsidRPr="00244614" w:rsidRDefault="00110293" w:rsidP="00244614">
      <w:pPr>
        <w:rPr>
          <w:rFonts w:ascii="Arial" w:hAnsi="Arial" w:cs="Arial"/>
          <w:sz w:val="22"/>
        </w:rPr>
      </w:pPr>
      <w:r w:rsidRPr="00244614">
        <w:rPr>
          <w:rFonts w:ascii="Arial" w:hAnsi="Arial" w:cs="Arial" w:hint="eastAsia"/>
          <w:sz w:val="22"/>
        </w:rPr>
        <w:t>Table S1.</w:t>
      </w:r>
      <w:r w:rsidRPr="00244614">
        <w:rPr>
          <w:rFonts w:ascii="Arial" w:hAnsi="Arial" w:cs="Arial"/>
          <w:sz w:val="22"/>
        </w:rPr>
        <w:t xml:space="preserve"> qPCR primer list.</w:t>
      </w:r>
    </w:p>
    <w:p w14:paraId="67508EB9" w14:textId="15AE13AC" w:rsidR="009F2A51" w:rsidRPr="00244614" w:rsidRDefault="009F2A51" w:rsidP="00244614">
      <w:pPr>
        <w:rPr>
          <w:rFonts w:ascii="Arial" w:hAnsi="Arial" w:cs="Arial"/>
          <w:sz w:val="22"/>
        </w:rPr>
      </w:pPr>
    </w:p>
    <w:p w14:paraId="70A0CD1E" w14:textId="7024E173" w:rsidR="009F2A51" w:rsidRPr="009A7ECF" w:rsidRDefault="009F2A51" w:rsidP="007C62D5">
      <w:pPr>
        <w:spacing w:line="480" w:lineRule="auto"/>
        <w:rPr>
          <w:rFonts w:ascii="Times New Roman" w:hAnsi="Times New Roman" w:cs="Times New Roman"/>
          <w:sz w:val="22"/>
        </w:rPr>
      </w:pPr>
    </w:p>
    <w:p w14:paraId="63E9E0CC" w14:textId="77777777" w:rsidR="009F2A51" w:rsidRPr="009A7ECF" w:rsidRDefault="009F2A51" w:rsidP="009F2A51">
      <w:pPr>
        <w:spacing w:line="480" w:lineRule="auto"/>
        <w:rPr>
          <w:rFonts w:ascii="Times New Roman" w:eastAsiaTheme="minorHAnsi" w:hAnsi="Times New Roman" w:cs="Times New Roman"/>
          <w:sz w:val="22"/>
        </w:rPr>
      </w:pPr>
    </w:p>
    <w:p w14:paraId="1E61D757" w14:textId="77777777" w:rsidR="009F2A51" w:rsidRPr="009A7ECF" w:rsidRDefault="009F2A51" w:rsidP="009F2A51">
      <w:pPr>
        <w:rPr>
          <w:rFonts w:ascii="Times New Roman" w:eastAsiaTheme="minorHAnsi" w:hAnsi="Times New Roman" w:cs="Times New Roman"/>
          <w:sz w:val="22"/>
        </w:rPr>
      </w:pPr>
    </w:p>
    <w:p w14:paraId="300B3766" w14:textId="77777777" w:rsidR="009A7ECF" w:rsidRDefault="009A7ECF">
      <w:pPr>
        <w:widowControl/>
        <w:wordWrap/>
        <w:autoSpaceDE/>
        <w:autoSpaceDN/>
        <w:rPr>
          <w:rFonts w:ascii="Times New Roman" w:eastAsiaTheme="minorHAnsi" w:hAnsi="Times New Roman" w:cs="Times New Roman"/>
          <w:b/>
          <w:sz w:val="24"/>
          <w:szCs w:val="24"/>
        </w:rPr>
      </w:pPr>
    </w:p>
    <w:p w14:paraId="41335115" w14:textId="77777777" w:rsidR="00244614" w:rsidRDefault="00244614">
      <w:pPr>
        <w:widowControl/>
        <w:wordWrap/>
        <w:autoSpaceDE/>
        <w:autoSpaceDN/>
        <w:rPr>
          <w:rFonts w:ascii="Times New Roman" w:eastAsiaTheme="minorHAnsi" w:hAnsi="Times New Roman" w:cs="Times New Roman"/>
          <w:b/>
          <w:sz w:val="24"/>
          <w:szCs w:val="24"/>
        </w:rPr>
      </w:pPr>
      <w:bookmarkStart w:id="1" w:name="_Hlk189411923"/>
      <w:r>
        <w:rPr>
          <w:rFonts w:ascii="Times New Roman" w:eastAsiaTheme="minorHAnsi" w:hAnsi="Times New Roman" w:cs="Times New Roman"/>
          <w:b/>
          <w:sz w:val="24"/>
          <w:szCs w:val="24"/>
        </w:rPr>
        <w:br w:type="page"/>
      </w:r>
    </w:p>
    <w:p w14:paraId="7AA4000B" w14:textId="5082B3AA" w:rsidR="00621656" w:rsidRPr="00621656" w:rsidRDefault="00244614" w:rsidP="00621656">
      <w:pPr>
        <w:widowControl/>
        <w:wordWrap/>
        <w:autoSpaceDE/>
        <w:autoSpaceDN/>
        <w:spacing w:line="480" w:lineRule="auto"/>
        <w:rPr>
          <w:rFonts w:ascii="Times New Roman" w:eastAsiaTheme="minorHAnsi" w:hAnsi="Times New Roman" w:cs="Times New Roman"/>
          <w:b/>
          <w:sz w:val="24"/>
          <w:szCs w:val="24"/>
        </w:rPr>
      </w:pPr>
      <w:r>
        <w:rPr>
          <w:rFonts w:ascii="Times New Roman" w:eastAsiaTheme="minorHAnsi" w:hAnsi="Times New Roman" w:cs="Times New Roman" w:hint="eastAsia"/>
          <w:b/>
          <w:sz w:val="24"/>
          <w:szCs w:val="24"/>
        </w:rPr>
        <w:lastRenderedPageBreak/>
        <w:t>Supplementary Materials and Methods</w:t>
      </w:r>
    </w:p>
    <w:p w14:paraId="292F772C" w14:textId="77777777" w:rsidR="00621656" w:rsidRPr="00621656" w:rsidRDefault="00621656" w:rsidP="00621656">
      <w:pPr>
        <w:wordWrap/>
        <w:spacing w:line="480" w:lineRule="auto"/>
        <w:rPr>
          <w:rFonts w:ascii="Times New Roman" w:eastAsiaTheme="minorHAnsi" w:hAnsi="Times New Roman" w:cs="Times New Roman"/>
          <w:b/>
          <w:sz w:val="22"/>
        </w:rPr>
      </w:pPr>
      <w:r w:rsidRPr="00621656">
        <w:rPr>
          <w:rFonts w:ascii="Times New Roman" w:eastAsiaTheme="minorHAnsi" w:hAnsi="Times New Roman" w:cs="Times New Roman"/>
          <w:b/>
          <w:sz w:val="22"/>
        </w:rPr>
        <w:t>CRISPR-Cas9 mediated gene correction</w:t>
      </w:r>
    </w:p>
    <w:p w14:paraId="5C5B5AE9" w14:textId="3CBF64BA" w:rsidR="005F566D" w:rsidRPr="008922E7" w:rsidRDefault="00621656" w:rsidP="00621656">
      <w:pPr>
        <w:widowControl/>
        <w:wordWrap/>
        <w:autoSpaceDE/>
        <w:autoSpaceDN/>
        <w:spacing w:line="480" w:lineRule="auto"/>
        <w:rPr>
          <w:rFonts w:ascii="Times New Roman" w:eastAsiaTheme="minorHAnsi" w:hAnsi="Times New Roman" w:cs="Times New Roman"/>
          <w:sz w:val="22"/>
        </w:rPr>
      </w:pPr>
      <w:r w:rsidRPr="00621656">
        <w:rPr>
          <w:rFonts w:ascii="Times New Roman" w:eastAsiaTheme="minorHAnsi" w:hAnsi="Times New Roman" w:cs="Times New Roman"/>
          <w:sz w:val="22"/>
        </w:rPr>
        <w:t xml:space="preserve">Along with 10 </w:t>
      </w:r>
      <w:proofErr w:type="spellStart"/>
      <w:r w:rsidRPr="00621656">
        <w:rPr>
          <w:rFonts w:ascii="Times New Roman" w:eastAsiaTheme="minorHAnsi" w:hAnsi="Times New Roman" w:cs="Times New Roman"/>
          <w:sz w:val="22"/>
        </w:rPr>
        <w:t>μM</w:t>
      </w:r>
      <w:proofErr w:type="spellEnd"/>
      <w:r w:rsidRPr="00621656">
        <w:rPr>
          <w:rFonts w:ascii="Times New Roman" w:eastAsiaTheme="minorHAnsi" w:hAnsi="Times New Roman" w:cs="Times New Roman"/>
          <w:sz w:val="22"/>
        </w:rPr>
        <w:t xml:space="preserve"> single-stranded oligodeoxynucleotides (</w:t>
      </w:r>
      <w:proofErr w:type="spellStart"/>
      <w:r w:rsidRPr="00621656">
        <w:rPr>
          <w:rFonts w:ascii="Times New Roman" w:eastAsiaTheme="minorHAnsi" w:hAnsi="Times New Roman" w:cs="Times New Roman"/>
          <w:sz w:val="22"/>
        </w:rPr>
        <w:t>ssODN</w:t>
      </w:r>
      <w:proofErr w:type="spellEnd"/>
      <w:r w:rsidRPr="00621656">
        <w:rPr>
          <w:rFonts w:ascii="Times New Roman" w:eastAsiaTheme="minorHAnsi" w:hAnsi="Times New Roman" w:cs="Times New Roman"/>
          <w:sz w:val="22"/>
        </w:rPr>
        <w:t xml:space="preserve">) donor template, 4 </w:t>
      </w:r>
      <w:proofErr w:type="spellStart"/>
      <w:r w:rsidRPr="00621656">
        <w:rPr>
          <w:rFonts w:ascii="Times New Roman" w:eastAsiaTheme="minorHAnsi" w:hAnsi="Times New Roman" w:cs="Times New Roman"/>
          <w:sz w:val="22"/>
        </w:rPr>
        <w:t>μg</w:t>
      </w:r>
      <w:proofErr w:type="spellEnd"/>
      <w:r w:rsidRPr="00621656">
        <w:rPr>
          <w:rFonts w:ascii="Times New Roman" w:eastAsiaTheme="minorHAnsi" w:hAnsi="Times New Roman" w:cs="Times New Roman"/>
          <w:sz w:val="22"/>
        </w:rPr>
        <w:t xml:space="preserve"> of </w:t>
      </w:r>
      <w:proofErr w:type="spellStart"/>
      <w:proofErr w:type="gramStart"/>
      <w:r w:rsidRPr="00621656">
        <w:rPr>
          <w:rFonts w:ascii="Times New Roman" w:eastAsiaTheme="minorHAnsi" w:hAnsi="Times New Roman" w:cs="Times New Roman"/>
          <w:i/>
          <w:iCs/>
          <w:sz w:val="22"/>
        </w:rPr>
        <w:t>S.pyogenes</w:t>
      </w:r>
      <w:proofErr w:type="spellEnd"/>
      <w:proofErr w:type="gramEnd"/>
      <w:r w:rsidRPr="00621656">
        <w:rPr>
          <w:rFonts w:ascii="Times New Roman" w:eastAsiaTheme="minorHAnsi" w:hAnsi="Times New Roman" w:cs="Times New Roman"/>
          <w:sz w:val="22"/>
        </w:rPr>
        <w:t xml:space="preserve"> Cas9 (SpCas9) protein and 1 </w:t>
      </w:r>
      <w:proofErr w:type="spellStart"/>
      <w:r w:rsidRPr="00621656">
        <w:rPr>
          <w:rFonts w:ascii="Times New Roman" w:eastAsiaTheme="minorHAnsi" w:hAnsi="Times New Roman" w:cs="Times New Roman"/>
          <w:sz w:val="22"/>
        </w:rPr>
        <w:t>μg</w:t>
      </w:r>
      <w:proofErr w:type="spellEnd"/>
      <w:r w:rsidRPr="00621656">
        <w:rPr>
          <w:rFonts w:ascii="Times New Roman" w:eastAsiaTheme="minorHAnsi" w:hAnsi="Times New Roman" w:cs="Times New Roman"/>
          <w:sz w:val="22"/>
        </w:rPr>
        <w:t xml:space="preserve"> of guide RNA selectively targeting mutated allele of FOP patients were prepared as RNP complex and delivered into fibroblasts obtained from patients with Neon electroporator (Invitrogen). Target sequence for CRISPR-Cas9 is as follows; 5’-agataatgcagccataagca</w:t>
      </w:r>
      <w:r w:rsidRPr="00621656">
        <w:rPr>
          <w:rFonts w:ascii="Times New Roman" w:eastAsiaTheme="minorHAnsi" w:hAnsi="Times New Roman" w:cs="Times New Roman"/>
          <w:sz w:val="22"/>
          <w:u w:val="single"/>
        </w:rPr>
        <w:t>agg</w:t>
      </w:r>
      <w:r w:rsidRPr="00621656">
        <w:rPr>
          <w:rFonts w:ascii="Times New Roman" w:eastAsiaTheme="minorHAnsi" w:hAnsi="Times New Roman" w:cs="Times New Roman"/>
          <w:sz w:val="22"/>
        </w:rPr>
        <w:t xml:space="preserve">-3’ (PAM </w:t>
      </w:r>
      <w:proofErr w:type="spellStart"/>
      <w:proofErr w:type="gramStart"/>
      <w:r w:rsidRPr="00621656">
        <w:rPr>
          <w:rFonts w:ascii="Times New Roman" w:eastAsiaTheme="minorHAnsi" w:hAnsi="Times New Roman" w:cs="Times New Roman"/>
          <w:sz w:val="22"/>
        </w:rPr>
        <w:t>sequence:underlined</w:t>
      </w:r>
      <w:proofErr w:type="spellEnd"/>
      <w:proofErr w:type="gramEnd"/>
      <w:r w:rsidRPr="00621656">
        <w:rPr>
          <w:rFonts w:ascii="Times New Roman" w:eastAsiaTheme="minorHAnsi" w:hAnsi="Times New Roman" w:cs="Times New Roman"/>
          <w:sz w:val="22"/>
        </w:rPr>
        <w:t>). To distinguish the corrected allele from wild type and to prevent the recurrent cleavage, donor template was designed as follows; 5’- ccatgaggctgactggaaatagactggtgcgcccaggggaggaagataatgcagccat</w:t>
      </w:r>
      <w:r w:rsidRPr="00621656">
        <w:rPr>
          <w:rFonts w:ascii="Times New Roman" w:eastAsiaTheme="minorHAnsi" w:hAnsi="Times New Roman" w:cs="Times New Roman"/>
          <w:sz w:val="22"/>
          <w:u w:val="single"/>
        </w:rPr>
        <w:t>CTC</w:t>
      </w:r>
      <w:r w:rsidRPr="00621656">
        <w:rPr>
          <w:rFonts w:ascii="Times New Roman" w:eastAsiaTheme="minorHAnsi" w:hAnsi="Times New Roman" w:cs="Times New Roman"/>
          <w:sz w:val="22"/>
        </w:rPr>
        <w:t>c</w:t>
      </w:r>
      <w:r w:rsidRPr="00621656">
        <w:rPr>
          <w:rFonts w:ascii="Times New Roman" w:eastAsiaTheme="minorHAnsi" w:hAnsi="Times New Roman" w:cs="Times New Roman"/>
          <w:i/>
          <w:sz w:val="22"/>
          <w:u w:val="single"/>
        </w:rPr>
        <w:t>g</w:t>
      </w:r>
      <w:r w:rsidRPr="00621656">
        <w:rPr>
          <w:rFonts w:ascii="Times New Roman" w:eastAsiaTheme="minorHAnsi" w:hAnsi="Times New Roman" w:cs="Times New Roman"/>
          <w:sz w:val="22"/>
        </w:rPr>
        <w:t xml:space="preserve">aggtgagtgtatacaaaaggtatcacactgatgtactttgaaatgataatttaatta (upper underlined: codon matched sense mutation, italic underlined: corrected base). 1 week after electroporation, frequency of properly corrected allele from pooled fibroblasts were analyzed by targeted deep sequencing. Based on that frequency, cells were dissociated and re-plated in 96-well plates at the density of 1/3 cell per well to obtain single cell colony. After single cell colony isolation, </w:t>
      </w:r>
      <w:proofErr w:type="spellStart"/>
      <w:r w:rsidRPr="00621656">
        <w:rPr>
          <w:rFonts w:ascii="Times New Roman" w:eastAsiaTheme="minorHAnsi" w:hAnsi="Times New Roman" w:cs="Times New Roman"/>
          <w:sz w:val="22"/>
        </w:rPr>
        <w:t>gDNAs</w:t>
      </w:r>
      <w:proofErr w:type="spellEnd"/>
      <w:r w:rsidRPr="00621656">
        <w:rPr>
          <w:rFonts w:ascii="Times New Roman" w:eastAsiaTheme="minorHAnsi" w:hAnsi="Times New Roman" w:cs="Times New Roman"/>
          <w:sz w:val="22"/>
        </w:rPr>
        <w:t xml:space="preserve"> of each clone were harvested and analyzed by targeted deep sequencing, and proper colonies were selected </w:t>
      </w:r>
      <w:r w:rsidRPr="008922E7">
        <w:rPr>
          <w:rFonts w:ascii="Times New Roman" w:eastAsiaTheme="minorHAnsi" w:hAnsi="Times New Roman" w:cs="Times New Roman"/>
          <w:sz w:val="22"/>
        </w:rPr>
        <w:t>for further experiments.</w:t>
      </w:r>
    </w:p>
    <w:p w14:paraId="0FB36BEF" w14:textId="77777777" w:rsidR="008922E7" w:rsidRPr="008922E7" w:rsidRDefault="008922E7" w:rsidP="008922E7">
      <w:pPr>
        <w:spacing w:line="480" w:lineRule="auto"/>
        <w:rPr>
          <w:rFonts w:ascii="Times New Roman" w:eastAsiaTheme="minorHAnsi" w:hAnsi="Times New Roman" w:cs="Times New Roman"/>
          <w:b/>
          <w:sz w:val="22"/>
        </w:rPr>
      </w:pPr>
      <w:r w:rsidRPr="008922E7">
        <w:rPr>
          <w:rFonts w:ascii="Times New Roman" w:eastAsiaTheme="minorHAnsi" w:hAnsi="Times New Roman" w:cs="Times New Roman"/>
          <w:b/>
          <w:sz w:val="22"/>
        </w:rPr>
        <w:t>Targeted deep sequencing</w:t>
      </w:r>
    </w:p>
    <w:p w14:paraId="19BC2D33" w14:textId="0C76985A" w:rsidR="005F566D" w:rsidRPr="001F45DA" w:rsidRDefault="008922E7" w:rsidP="008922E7">
      <w:pPr>
        <w:widowControl/>
        <w:wordWrap/>
        <w:autoSpaceDE/>
        <w:autoSpaceDN/>
        <w:spacing w:line="480" w:lineRule="auto"/>
        <w:rPr>
          <w:rFonts w:ascii="Times New Roman" w:eastAsiaTheme="minorHAnsi" w:hAnsi="Times New Roman" w:cs="Times New Roman"/>
          <w:sz w:val="22"/>
        </w:rPr>
      </w:pPr>
      <w:r w:rsidRPr="008922E7">
        <w:rPr>
          <w:rFonts w:ascii="Times New Roman" w:eastAsiaTheme="minorHAnsi" w:hAnsi="Times New Roman" w:cs="Times New Roman"/>
          <w:sz w:val="22"/>
        </w:rPr>
        <w:t xml:space="preserve">To quantify Indel ratio and analyze the sequence after CRISPR-Cas9 treatments, target region was amplified with PCR primers hybridizing the target amplicon sequences with </w:t>
      </w:r>
      <w:proofErr w:type="spellStart"/>
      <w:r w:rsidRPr="008922E7">
        <w:rPr>
          <w:rFonts w:ascii="Times New Roman" w:eastAsiaTheme="minorHAnsi" w:hAnsi="Times New Roman" w:cs="Times New Roman"/>
          <w:sz w:val="22"/>
        </w:rPr>
        <w:t>illumina</w:t>
      </w:r>
      <w:proofErr w:type="spellEnd"/>
      <w:r w:rsidRPr="008922E7">
        <w:rPr>
          <w:rFonts w:ascii="Times New Roman" w:eastAsiaTheme="minorHAnsi" w:hAnsi="Times New Roman" w:cs="Times New Roman"/>
          <w:sz w:val="22"/>
        </w:rPr>
        <w:t xml:space="preserve"> barcode sequences by nested PCR. PCR products were purified, denatured by NaOH, and subjected to 2x250 paired-end sequencing with an Illumina </w:t>
      </w:r>
      <w:proofErr w:type="spellStart"/>
      <w:r w:rsidRPr="008922E7">
        <w:rPr>
          <w:rFonts w:ascii="Times New Roman" w:eastAsiaTheme="minorHAnsi" w:hAnsi="Times New Roman" w:cs="Times New Roman"/>
          <w:sz w:val="22"/>
        </w:rPr>
        <w:t>MiSeq</w:t>
      </w:r>
      <w:proofErr w:type="spellEnd"/>
      <w:r w:rsidRPr="008922E7">
        <w:rPr>
          <w:rFonts w:ascii="Times New Roman" w:eastAsiaTheme="minorHAnsi" w:hAnsi="Times New Roman" w:cs="Times New Roman"/>
          <w:sz w:val="22"/>
        </w:rPr>
        <w:t xml:space="preserve">. Paired-end reads from </w:t>
      </w:r>
      <w:proofErr w:type="spellStart"/>
      <w:r w:rsidRPr="008922E7">
        <w:rPr>
          <w:rFonts w:ascii="Times New Roman" w:eastAsiaTheme="minorHAnsi" w:hAnsi="Times New Roman" w:cs="Times New Roman"/>
          <w:sz w:val="22"/>
        </w:rPr>
        <w:t>MiSeq</w:t>
      </w:r>
      <w:proofErr w:type="spellEnd"/>
      <w:r w:rsidRPr="008922E7">
        <w:rPr>
          <w:rFonts w:ascii="Times New Roman" w:eastAsiaTheme="minorHAnsi" w:hAnsi="Times New Roman" w:cs="Times New Roman"/>
          <w:sz w:val="22"/>
        </w:rPr>
        <w:t xml:space="preserve"> were analyzed by Cas-Analyzer (</w:t>
      </w:r>
      <w:r w:rsidRPr="008922E7">
        <w:rPr>
          <w:rFonts w:ascii="Times New Roman" w:hAnsi="Times New Roman" w:cs="Times New Roman"/>
        </w:rPr>
        <w:t>http://www.rgenome.com</w:t>
      </w:r>
      <w:r w:rsidRPr="008922E7">
        <w:rPr>
          <w:rFonts w:ascii="Times New Roman" w:eastAsiaTheme="minorHAnsi" w:hAnsi="Times New Roman" w:cs="Times New Roman"/>
          <w:sz w:val="22"/>
        </w:rPr>
        <w:t xml:space="preserve">). PCR primers used in this experiment were as follows; hBMPR2 E7 F1: 5’- gcctccttttacagccctat-3’, hBMPR2 E7 R1: 5’- aactttacccttgcctcaaa-3’, hBMPR2 E7 dF1: 5’- </w:t>
      </w:r>
      <w:proofErr w:type="spellStart"/>
      <w:r w:rsidRPr="008922E7">
        <w:rPr>
          <w:rFonts w:ascii="Times New Roman" w:eastAsiaTheme="minorHAnsi" w:hAnsi="Times New Roman" w:cs="Times New Roman"/>
          <w:sz w:val="22"/>
        </w:rPr>
        <w:t>ACACTCTTTCCCTACACGACGCTCTTCCGATCTacagcagaaatgtcctag</w:t>
      </w:r>
      <w:proofErr w:type="spellEnd"/>
      <w:r w:rsidRPr="008922E7">
        <w:rPr>
          <w:rFonts w:ascii="Times New Roman" w:eastAsiaTheme="minorHAnsi" w:hAnsi="Times New Roman" w:cs="Times New Roman"/>
          <w:sz w:val="22"/>
        </w:rPr>
        <w:t xml:space="preserve">, hBMPR2 E7 dR1: 5’- </w:t>
      </w:r>
      <w:proofErr w:type="spellStart"/>
      <w:r w:rsidRPr="008922E7">
        <w:rPr>
          <w:rFonts w:ascii="Times New Roman" w:eastAsiaTheme="minorHAnsi" w:hAnsi="Times New Roman" w:cs="Times New Roman"/>
          <w:sz w:val="22"/>
        </w:rPr>
        <w:t>GTGACTGGAGTTCAGACGTGTGCTCTTCCGATCTctctttaccttaggtgat</w:t>
      </w:r>
      <w:proofErr w:type="spellEnd"/>
      <w:r w:rsidRPr="008922E7">
        <w:rPr>
          <w:rFonts w:ascii="Times New Roman" w:eastAsiaTheme="minorHAnsi" w:hAnsi="Times New Roman" w:cs="Times New Roman"/>
          <w:sz w:val="22"/>
        </w:rPr>
        <w:t>.</w:t>
      </w:r>
    </w:p>
    <w:p w14:paraId="01A42DB4" w14:textId="68442E34" w:rsidR="005F566D" w:rsidRDefault="005F566D" w:rsidP="005F566D">
      <w:pPr>
        <w:spacing w:line="480" w:lineRule="auto"/>
        <w:rPr>
          <w:rFonts w:ascii="Times New Roman" w:eastAsiaTheme="minorHAnsi" w:hAnsi="Times New Roman" w:cs="Times New Roman"/>
          <w:b/>
          <w:sz w:val="22"/>
        </w:rPr>
      </w:pPr>
      <w:r>
        <w:rPr>
          <w:rFonts w:ascii="Times New Roman" w:eastAsiaTheme="minorHAnsi" w:hAnsi="Times New Roman" w:cs="Times New Roman" w:hint="eastAsia"/>
          <w:b/>
          <w:sz w:val="22"/>
        </w:rPr>
        <w:lastRenderedPageBreak/>
        <w:t>Establishment of iPSCs from patient-derived cells</w:t>
      </w:r>
    </w:p>
    <w:p w14:paraId="74186456" w14:textId="08F80994" w:rsidR="005F566D" w:rsidRPr="005F566D" w:rsidRDefault="005F566D" w:rsidP="005F566D">
      <w:pPr>
        <w:spacing w:line="480" w:lineRule="auto"/>
        <w:rPr>
          <w:rFonts w:ascii="Times New Roman" w:eastAsiaTheme="minorHAnsi" w:hAnsi="Times New Roman" w:cs="Times New Roman"/>
          <w:bCs/>
          <w:sz w:val="22"/>
        </w:rPr>
      </w:pPr>
      <w:r w:rsidRPr="005F566D">
        <w:rPr>
          <w:rFonts w:ascii="Times New Roman" w:eastAsiaTheme="minorHAnsi" w:hAnsi="Times New Roman" w:cs="Times New Roman"/>
          <w:bCs/>
          <w:sz w:val="22"/>
        </w:rPr>
        <w:t xml:space="preserve">A total of 1x10⁶ fibroblasts (BJ as controls, FOP BMPR2-E376K patient-derived, and gene-corrected BMPR2-restored) were dissociated into single cells using 0.5% trypsin-EDTA (Invitrogen). The cells were transfected with three reprogramming plasmids (pCXLE-hOCT4-shp53, </w:t>
      </w:r>
      <w:proofErr w:type="spellStart"/>
      <w:r w:rsidRPr="005F566D">
        <w:rPr>
          <w:rFonts w:ascii="Times New Roman" w:eastAsiaTheme="minorHAnsi" w:hAnsi="Times New Roman" w:cs="Times New Roman"/>
          <w:bCs/>
          <w:sz w:val="22"/>
        </w:rPr>
        <w:t>pCXLE-hSK</w:t>
      </w:r>
      <w:proofErr w:type="spellEnd"/>
      <w:r w:rsidRPr="005F566D">
        <w:rPr>
          <w:rFonts w:ascii="Times New Roman" w:eastAsiaTheme="minorHAnsi" w:hAnsi="Times New Roman" w:cs="Times New Roman"/>
          <w:bCs/>
          <w:sz w:val="22"/>
        </w:rPr>
        <w:t xml:space="preserve">, </w:t>
      </w:r>
      <w:proofErr w:type="spellStart"/>
      <w:r w:rsidRPr="005F566D">
        <w:rPr>
          <w:rFonts w:ascii="Times New Roman" w:eastAsiaTheme="minorHAnsi" w:hAnsi="Times New Roman" w:cs="Times New Roman"/>
          <w:bCs/>
          <w:sz w:val="22"/>
        </w:rPr>
        <w:t>pCXLE-hUL</w:t>
      </w:r>
      <w:proofErr w:type="spellEnd"/>
      <w:r w:rsidRPr="005F566D">
        <w:rPr>
          <w:rFonts w:ascii="Times New Roman" w:eastAsiaTheme="minorHAnsi" w:hAnsi="Times New Roman" w:cs="Times New Roman"/>
          <w:bCs/>
          <w:sz w:val="22"/>
        </w:rPr>
        <w:t xml:space="preserve">; </w:t>
      </w:r>
      <w:proofErr w:type="spellStart"/>
      <w:r w:rsidRPr="005F566D">
        <w:rPr>
          <w:rFonts w:ascii="Times New Roman" w:eastAsiaTheme="minorHAnsi" w:hAnsi="Times New Roman" w:cs="Times New Roman"/>
          <w:bCs/>
          <w:sz w:val="22"/>
        </w:rPr>
        <w:t>Addgene</w:t>
      </w:r>
      <w:proofErr w:type="spellEnd"/>
      <w:r w:rsidRPr="005F566D">
        <w:rPr>
          <w:rFonts w:ascii="Times New Roman" w:eastAsiaTheme="minorHAnsi" w:hAnsi="Times New Roman" w:cs="Times New Roman"/>
          <w:bCs/>
          <w:sz w:val="22"/>
        </w:rPr>
        <w:t xml:space="preserve">, Cambridge, MA, USA), each at 1 µg, using the Neon Transfection System (Invitrogen) under the following conditions: pulse voltage 1650V, pulse width 10 </w:t>
      </w:r>
      <w:proofErr w:type="spellStart"/>
      <w:r w:rsidRPr="005F566D">
        <w:rPr>
          <w:rFonts w:ascii="Times New Roman" w:eastAsiaTheme="minorHAnsi" w:hAnsi="Times New Roman" w:cs="Times New Roman"/>
          <w:bCs/>
          <w:sz w:val="22"/>
        </w:rPr>
        <w:t>ms</w:t>
      </w:r>
      <w:proofErr w:type="spellEnd"/>
      <w:r w:rsidRPr="005F566D">
        <w:rPr>
          <w:rFonts w:ascii="Times New Roman" w:eastAsiaTheme="minorHAnsi" w:hAnsi="Times New Roman" w:cs="Times New Roman"/>
          <w:bCs/>
          <w:sz w:val="22"/>
        </w:rPr>
        <w:t>, and pulse number 3.</w:t>
      </w:r>
    </w:p>
    <w:p w14:paraId="16AE4BB4" w14:textId="3FD31E90" w:rsidR="005F566D" w:rsidRDefault="005F566D" w:rsidP="005F566D">
      <w:pPr>
        <w:spacing w:line="480" w:lineRule="auto"/>
        <w:rPr>
          <w:rFonts w:ascii="Times New Roman" w:eastAsiaTheme="minorHAnsi" w:hAnsi="Times New Roman" w:cs="Times New Roman"/>
          <w:bCs/>
          <w:sz w:val="22"/>
        </w:rPr>
      </w:pPr>
      <w:r w:rsidRPr="005F566D">
        <w:rPr>
          <w:rFonts w:ascii="Times New Roman" w:eastAsiaTheme="minorHAnsi" w:hAnsi="Times New Roman" w:cs="Times New Roman"/>
          <w:bCs/>
          <w:sz w:val="22"/>
        </w:rPr>
        <w:t>The transfected cells were seeded into 6 cm culture dishes and cultured in fibroblast culture medium for 5 days. After 5 days, the cells were seeded onto vitronectin-coated 6-well plates at a density of 1x10⁴ cells per well and cultured in fibroblast culture medium for an additional 24 h. Vitronectin coating was prepared by adding 1 mL of 5 µg/mL vitronectin solution to each well and incubating at room temperature for at least 1 h.</w:t>
      </w:r>
      <w:r w:rsidR="001F45DA">
        <w:rPr>
          <w:rFonts w:ascii="Times New Roman" w:eastAsiaTheme="minorHAnsi" w:hAnsi="Times New Roman" w:cs="Times New Roman" w:hint="eastAsia"/>
          <w:bCs/>
          <w:sz w:val="22"/>
        </w:rPr>
        <w:t xml:space="preserve"> </w:t>
      </w:r>
      <w:r w:rsidRPr="005F566D">
        <w:rPr>
          <w:rFonts w:ascii="Times New Roman" w:eastAsiaTheme="minorHAnsi" w:hAnsi="Times New Roman" w:cs="Times New Roman"/>
          <w:bCs/>
          <w:sz w:val="22"/>
        </w:rPr>
        <w:t>After 24 h, the medium was replaced with human iPSC induction medium (</w:t>
      </w:r>
      <w:proofErr w:type="spellStart"/>
      <w:r w:rsidRPr="005F566D">
        <w:rPr>
          <w:rFonts w:ascii="Times New Roman" w:eastAsiaTheme="minorHAnsi" w:hAnsi="Times New Roman" w:cs="Times New Roman"/>
          <w:bCs/>
          <w:sz w:val="22"/>
        </w:rPr>
        <w:t>TeSR</w:t>
      </w:r>
      <w:proofErr w:type="spellEnd"/>
      <w:r w:rsidRPr="005F566D">
        <w:rPr>
          <w:rFonts w:ascii="Times New Roman" w:eastAsiaTheme="minorHAnsi" w:hAnsi="Times New Roman" w:cs="Times New Roman"/>
          <w:bCs/>
          <w:sz w:val="22"/>
        </w:rPr>
        <w:t>™-E7™ Medium; STEMCELL Technologies), and the medium was refreshed daily for 2</w:t>
      </w:r>
      <w:r w:rsidR="001F45DA">
        <w:rPr>
          <w:rFonts w:ascii="Times New Roman" w:eastAsiaTheme="minorHAnsi" w:hAnsi="Times New Roman" w:cs="Times New Roman" w:hint="eastAsia"/>
          <w:bCs/>
          <w:sz w:val="22"/>
        </w:rPr>
        <w:t>~</w:t>
      </w:r>
      <w:r w:rsidRPr="005F566D">
        <w:rPr>
          <w:rFonts w:ascii="Times New Roman" w:eastAsiaTheme="minorHAnsi" w:hAnsi="Times New Roman" w:cs="Times New Roman"/>
          <w:bCs/>
          <w:sz w:val="22"/>
        </w:rPr>
        <w:t>3 weeks. During this period, colonies resembling human embryonic stem cells appeared.</w:t>
      </w:r>
      <w:r w:rsidR="001F45DA">
        <w:rPr>
          <w:rFonts w:ascii="Times New Roman" w:eastAsiaTheme="minorHAnsi" w:hAnsi="Times New Roman" w:cs="Times New Roman" w:hint="eastAsia"/>
          <w:bCs/>
          <w:sz w:val="22"/>
        </w:rPr>
        <w:t xml:space="preserve"> </w:t>
      </w:r>
      <w:r w:rsidRPr="005F566D">
        <w:rPr>
          <w:rFonts w:ascii="Times New Roman" w:eastAsiaTheme="minorHAnsi" w:hAnsi="Times New Roman" w:cs="Times New Roman"/>
          <w:bCs/>
          <w:sz w:val="22"/>
        </w:rPr>
        <w:t>These colonies were harvested and transferred to new vitronectin-coated dishes and cultured in iPSC maintenance medium (</w:t>
      </w:r>
      <w:proofErr w:type="spellStart"/>
      <w:r w:rsidRPr="005F566D">
        <w:rPr>
          <w:rFonts w:ascii="Times New Roman" w:eastAsiaTheme="minorHAnsi" w:hAnsi="Times New Roman" w:cs="Times New Roman"/>
          <w:bCs/>
          <w:sz w:val="22"/>
        </w:rPr>
        <w:t>TeSR</w:t>
      </w:r>
      <w:proofErr w:type="spellEnd"/>
      <w:r w:rsidRPr="005F566D">
        <w:rPr>
          <w:rFonts w:ascii="Times New Roman" w:eastAsiaTheme="minorHAnsi" w:hAnsi="Times New Roman" w:cs="Times New Roman"/>
          <w:bCs/>
          <w:sz w:val="22"/>
        </w:rPr>
        <w:t xml:space="preserve">™-E8™ Medium; STEMCELL Technologies). For routine </w:t>
      </w:r>
      <w:proofErr w:type="gramStart"/>
      <w:r w:rsidRPr="005F566D">
        <w:rPr>
          <w:rFonts w:ascii="Times New Roman" w:eastAsiaTheme="minorHAnsi" w:hAnsi="Times New Roman" w:cs="Times New Roman"/>
          <w:bCs/>
          <w:sz w:val="22"/>
        </w:rPr>
        <w:t>passaging</w:t>
      </w:r>
      <w:proofErr w:type="gramEnd"/>
      <w:r w:rsidRPr="005F566D">
        <w:rPr>
          <w:rFonts w:ascii="Times New Roman" w:eastAsiaTheme="minorHAnsi" w:hAnsi="Times New Roman" w:cs="Times New Roman"/>
          <w:bCs/>
          <w:sz w:val="22"/>
        </w:rPr>
        <w:t>, non-enzymatic dissociation was performed by adding 0.5 mM EDTA to the culture dish for approximately 5 min at room temperature to detach iPSC clumps, which were then reseeded onto vitronectin-coated plates.</w:t>
      </w:r>
      <w:r w:rsidR="001F45DA">
        <w:rPr>
          <w:rFonts w:ascii="Times New Roman" w:eastAsiaTheme="minorHAnsi" w:hAnsi="Times New Roman" w:cs="Times New Roman" w:hint="eastAsia"/>
          <w:bCs/>
          <w:sz w:val="22"/>
        </w:rPr>
        <w:t xml:space="preserve"> </w:t>
      </w:r>
    </w:p>
    <w:p w14:paraId="6EB46F21" w14:textId="5FC69429" w:rsidR="001F45DA" w:rsidRDefault="001F45DA" w:rsidP="005F566D">
      <w:pPr>
        <w:spacing w:line="480" w:lineRule="auto"/>
        <w:rPr>
          <w:rFonts w:ascii="Times New Roman" w:hAnsi="Times New Roman" w:cs="Times New Roman"/>
          <w:b/>
          <w:bCs/>
          <w:sz w:val="22"/>
        </w:rPr>
      </w:pPr>
      <w:r>
        <w:rPr>
          <w:rFonts w:ascii="Times New Roman" w:hAnsi="Times New Roman" w:cs="Times New Roman" w:hint="eastAsia"/>
          <w:b/>
          <w:bCs/>
          <w:sz w:val="22"/>
        </w:rPr>
        <w:t>Differentiation</w:t>
      </w:r>
      <w:r w:rsidRPr="004C7E46">
        <w:rPr>
          <w:rFonts w:ascii="Times New Roman" w:hAnsi="Times New Roman" w:cs="Times New Roman" w:hint="eastAsia"/>
          <w:b/>
          <w:bCs/>
          <w:sz w:val="22"/>
        </w:rPr>
        <w:t xml:space="preserve"> of MSCs from established iPSCs</w:t>
      </w:r>
    </w:p>
    <w:p w14:paraId="64B26C1F" w14:textId="6B30468B" w:rsidR="00923FD2" w:rsidRDefault="00923FD2" w:rsidP="00923FD2">
      <w:pPr>
        <w:spacing w:line="480" w:lineRule="auto"/>
        <w:rPr>
          <w:rFonts w:ascii="Times New Roman" w:eastAsiaTheme="minorHAnsi" w:hAnsi="Times New Roman" w:cs="Times New Roman"/>
          <w:bCs/>
          <w:sz w:val="22"/>
        </w:rPr>
      </w:pPr>
      <w:r w:rsidRPr="00923FD2">
        <w:rPr>
          <w:rFonts w:ascii="Times New Roman" w:eastAsiaTheme="minorHAnsi" w:hAnsi="Times New Roman" w:cs="Times New Roman"/>
          <w:bCs/>
          <w:sz w:val="22"/>
        </w:rPr>
        <w:t xml:space="preserve">Undifferentiated iPSCs were treated with collagenase IV (10 mg/mL, Worthington Biochemical Corporation) at 37°C for 10 min to detach the cells from the culture dish. The detached cells were cultured as clumps in suspension in 6 cm petri dishes for 7 days to form embryoid bodies (EBs). During EB formation, the culture medium consisted of DMEM/F12, 10% </w:t>
      </w:r>
      <w:proofErr w:type="spellStart"/>
      <w:r w:rsidRPr="00923FD2">
        <w:rPr>
          <w:rFonts w:ascii="Times New Roman" w:eastAsiaTheme="minorHAnsi" w:hAnsi="Times New Roman" w:cs="Times New Roman"/>
          <w:bCs/>
          <w:sz w:val="22"/>
        </w:rPr>
        <w:t>KnockOut</w:t>
      </w:r>
      <w:proofErr w:type="spellEnd"/>
      <w:r w:rsidRPr="00923FD2">
        <w:rPr>
          <w:rFonts w:ascii="Times New Roman" w:eastAsiaTheme="minorHAnsi" w:hAnsi="Times New Roman" w:cs="Times New Roman"/>
          <w:bCs/>
          <w:sz w:val="22"/>
        </w:rPr>
        <w:t xml:space="preserve"> Serum Replacement, 100 U/mL penicillin-streptomycin, 0.1 mM NEAA, and 0.1 mM β-</w:t>
      </w:r>
      <w:proofErr w:type="spellStart"/>
      <w:r w:rsidRPr="00923FD2">
        <w:rPr>
          <w:rFonts w:ascii="Times New Roman" w:eastAsiaTheme="minorHAnsi" w:hAnsi="Times New Roman" w:cs="Times New Roman"/>
          <w:bCs/>
          <w:sz w:val="22"/>
        </w:rPr>
        <w:t>mercaptoethanol</w:t>
      </w:r>
      <w:proofErr w:type="spellEnd"/>
      <w:r w:rsidRPr="00923FD2">
        <w:rPr>
          <w:rFonts w:ascii="Times New Roman" w:eastAsiaTheme="minorHAnsi" w:hAnsi="Times New Roman" w:cs="Times New Roman"/>
          <w:bCs/>
          <w:sz w:val="22"/>
        </w:rPr>
        <w:t xml:space="preserve"> (all from Invitrogen).</w:t>
      </w:r>
      <w:r w:rsidR="001B77EB">
        <w:rPr>
          <w:rFonts w:ascii="Times New Roman" w:eastAsiaTheme="minorHAnsi" w:hAnsi="Times New Roman" w:cs="Times New Roman" w:hint="eastAsia"/>
          <w:bCs/>
          <w:sz w:val="22"/>
        </w:rPr>
        <w:t xml:space="preserve"> </w:t>
      </w:r>
      <w:r w:rsidRPr="00923FD2">
        <w:rPr>
          <w:rFonts w:ascii="Times New Roman" w:eastAsiaTheme="minorHAnsi" w:hAnsi="Times New Roman" w:cs="Times New Roman"/>
          <w:bCs/>
          <w:sz w:val="22"/>
        </w:rPr>
        <w:t xml:space="preserve">On day 7 of EB formation, the EBs were plated onto culture dishes coated with 0.1% gelatin (Sigma) and replaced with </w:t>
      </w:r>
      <w:r w:rsidRPr="00923FD2">
        <w:rPr>
          <w:rFonts w:ascii="Times New Roman" w:eastAsiaTheme="minorHAnsi" w:hAnsi="Times New Roman" w:cs="Times New Roman"/>
          <w:bCs/>
          <w:sz w:val="22"/>
        </w:rPr>
        <w:lastRenderedPageBreak/>
        <w:t>MSC differentiation medium</w:t>
      </w:r>
      <w:r w:rsidR="001B77EB">
        <w:rPr>
          <w:rFonts w:ascii="Times New Roman" w:eastAsiaTheme="minorHAnsi" w:hAnsi="Times New Roman" w:cs="Times New Roman" w:hint="eastAsia"/>
          <w:bCs/>
          <w:sz w:val="22"/>
        </w:rPr>
        <w:t xml:space="preserve"> consisting of </w:t>
      </w:r>
      <w:r w:rsidRPr="00923FD2">
        <w:rPr>
          <w:rFonts w:ascii="Times New Roman" w:eastAsiaTheme="minorHAnsi" w:hAnsi="Times New Roman" w:cs="Times New Roman"/>
          <w:bCs/>
          <w:sz w:val="22"/>
        </w:rPr>
        <w:t>MEM-alpha, 10% FBS, 100 U/mL penicillin-streptomycin (all from Invitrogen), supplemented with 2% B27, 1% ITS (Insulin-Transferrin-Selenium), and 1% chemically defined lipid concentrate.</w:t>
      </w:r>
      <w:r w:rsidR="001B77EB">
        <w:rPr>
          <w:rFonts w:ascii="Times New Roman" w:eastAsiaTheme="minorHAnsi" w:hAnsi="Times New Roman" w:cs="Times New Roman" w:hint="eastAsia"/>
          <w:bCs/>
          <w:sz w:val="22"/>
        </w:rPr>
        <w:t xml:space="preserve"> </w:t>
      </w:r>
      <w:r w:rsidRPr="00923FD2">
        <w:rPr>
          <w:rFonts w:ascii="Times New Roman" w:eastAsiaTheme="minorHAnsi" w:hAnsi="Times New Roman" w:cs="Times New Roman"/>
          <w:bCs/>
          <w:sz w:val="22"/>
        </w:rPr>
        <w:t xml:space="preserve">Cells with morphology </w:t>
      </w:r>
      <w:proofErr w:type="gramStart"/>
      <w:r w:rsidRPr="00923FD2">
        <w:rPr>
          <w:rFonts w:ascii="Times New Roman" w:eastAsiaTheme="minorHAnsi" w:hAnsi="Times New Roman" w:cs="Times New Roman"/>
          <w:bCs/>
          <w:sz w:val="22"/>
        </w:rPr>
        <w:t>similar to</w:t>
      </w:r>
      <w:proofErr w:type="gramEnd"/>
      <w:r w:rsidRPr="00923FD2">
        <w:rPr>
          <w:rFonts w:ascii="Times New Roman" w:eastAsiaTheme="minorHAnsi" w:hAnsi="Times New Roman" w:cs="Times New Roman"/>
          <w:bCs/>
          <w:sz w:val="22"/>
        </w:rPr>
        <w:t xml:space="preserve"> MSCs were observed between 7 and 10 days after switching to the differentiation medium. Approximately 2 weeks after the start of differentiation, the cells were washed with 1X PBS and dissociated using 0.5% Trypsin-EDTA. The cells were then cultured in MSC expansion medium, consisting of MEM-alpha, 10% FBS, and 100 U/mL penicillin-streptomycin, to establish MSCs.</w:t>
      </w:r>
    </w:p>
    <w:p w14:paraId="15A3A39B" w14:textId="01F93BE9" w:rsidR="00647E7B" w:rsidRDefault="00647E7B" w:rsidP="00923FD2">
      <w:pPr>
        <w:spacing w:line="480" w:lineRule="auto"/>
        <w:rPr>
          <w:rFonts w:ascii="Times New Roman" w:hAnsi="Times New Roman" w:cs="Times New Roman"/>
          <w:b/>
          <w:bCs/>
          <w:sz w:val="22"/>
        </w:rPr>
      </w:pPr>
      <w:r w:rsidRPr="00647E7B">
        <w:rPr>
          <w:rFonts w:ascii="Times New Roman" w:hAnsi="Times New Roman" w:cs="Times New Roman" w:hint="eastAsia"/>
          <w:b/>
          <w:bCs/>
          <w:sz w:val="22"/>
        </w:rPr>
        <w:t>Flow cytometry</w:t>
      </w:r>
    </w:p>
    <w:p w14:paraId="637E16EB" w14:textId="328B406C" w:rsidR="000675AF" w:rsidRPr="001B2CB5" w:rsidRDefault="000675AF" w:rsidP="00923FD2">
      <w:pPr>
        <w:spacing w:line="480" w:lineRule="auto"/>
        <w:rPr>
          <w:rFonts w:ascii="Times New Roman" w:hAnsi="Times New Roman" w:cs="Times New Roman"/>
          <w:sz w:val="22"/>
        </w:rPr>
      </w:pPr>
      <w:r w:rsidRPr="001B2CB5">
        <w:rPr>
          <w:rFonts w:ascii="Times New Roman" w:hAnsi="Times New Roman" w:cs="Times New Roman"/>
          <w:sz w:val="22"/>
        </w:rPr>
        <w:t xml:space="preserve">0.5 x </w:t>
      </w:r>
      <w:r w:rsidR="001B2CB5" w:rsidRPr="001B2CB5">
        <w:rPr>
          <w:rFonts w:ascii="Times New Roman" w:hAnsi="Times New Roman" w:cs="Times New Roman"/>
          <w:sz w:val="22"/>
        </w:rPr>
        <w:t>10</w:t>
      </w:r>
      <w:r w:rsidR="001B2CB5" w:rsidRPr="001B2CB5">
        <w:rPr>
          <w:rFonts w:ascii="Times New Roman" w:hAnsi="Times New Roman" w:cs="Times New Roman"/>
          <w:sz w:val="22"/>
          <w:vertAlign w:val="superscript"/>
        </w:rPr>
        <w:t>6</w:t>
      </w:r>
      <w:r w:rsidR="001B2CB5" w:rsidRPr="001B2CB5">
        <w:rPr>
          <w:rFonts w:ascii="Times New Roman" w:hAnsi="Times New Roman" w:cs="Times New Roman"/>
          <w:sz w:val="22"/>
        </w:rPr>
        <w:t xml:space="preserve"> MSCs were resuspended in 500 </w:t>
      </w:r>
      <w:proofErr w:type="spellStart"/>
      <w:r w:rsidR="001B2CB5" w:rsidRPr="001B2CB5">
        <w:rPr>
          <w:rFonts w:ascii="Times New Roman" w:eastAsia="맑은 고딕" w:hAnsi="Times New Roman" w:cs="Times New Roman"/>
          <w:sz w:val="22"/>
        </w:rPr>
        <w:t>μ</w:t>
      </w:r>
      <w:r w:rsidR="001B2CB5" w:rsidRPr="001B2CB5">
        <w:rPr>
          <w:rFonts w:ascii="Times New Roman" w:hAnsi="Times New Roman" w:cs="Times New Roman"/>
          <w:sz w:val="22"/>
        </w:rPr>
        <w:t>L</w:t>
      </w:r>
      <w:proofErr w:type="spellEnd"/>
      <w:r w:rsidR="001B2CB5" w:rsidRPr="001B2CB5">
        <w:rPr>
          <w:rFonts w:ascii="Times New Roman" w:hAnsi="Times New Roman" w:cs="Times New Roman"/>
          <w:sz w:val="22"/>
        </w:rPr>
        <w:t xml:space="preserve"> of phosphate-buffered saline (PBS) and incubated for 30 min at 4</w:t>
      </w:r>
      <w:r w:rsidR="001B2CB5" w:rsidRPr="001B2CB5">
        <w:rPr>
          <w:rFonts w:ascii="Times New Roman" w:eastAsia="맑은 고딕" w:hAnsi="Times New Roman" w:cs="Times New Roman"/>
          <w:sz w:val="22"/>
        </w:rPr>
        <w:t>℃</w:t>
      </w:r>
      <w:r w:rsidR="001B2CB5" w:rsidRPr="001B2CB5">
        <w:rPr>
          <w:rFonts w:ascii="Times New Roman" w:hAnsi="Times New Roman" w:cs="Times New Roman"/>
          <w:sz w:val="22"/>
        </w:rPr>
        <w:t xml:space="preserve"> with 1:100 dilution of antibodies, CD34 (Cat#368512</w:t>
      </w:r>
      <w:r w:rsidR="005557E3">
        <w:rPr>
          <w:rFonts w:ascii="Times New Roman" w:hAnsi="Times New Roman" w:cs="Times New Roman" w:hint="eastAsia"/>
          <w:sz w:val="22"/>
        </w:rPr>
        <w:t>)</w:t>
      </w:r>
      <w:r w:rsidR="001B2CB5" w:rsidRPr="001B2CB5">
        <w:rPr>
          <w:rFonts w:ascii="Times New Roman" w:hAnsi="Times New Roman" w:cs="Times New Roman"/>
          <w:sz w:val="22"/>
        </w:rPr>
        <w:t>, CD73 (Cat#344006</w:t>
      </w:r>
      <w:r w:rsidR="005557E3">
        <w:rPr>
          <w:rFonts w:ascii="Times New Roman" w:hAnsi="Times New Roman" w:cs="Times New Roman" w:hint="eastAsia"/>
          <w:sz w:val="22"/>
        </w:rPr>
        <w:t>), CD90 (</w:t>
      </w:r>
      <w:r w:rsidR="005557E3" w:rsidRPr="005557E3">
        <w:rPr>
          <w:rFonts w:ascii="Times New Roman" w:hAnsi="Times New Roman" w:cs="Times New Roman"/>
          <w:sz w:val="22"/>
        </w:rPr>
        <w:t>Cat#328110</w:t>
      </w:r>
      <w:r w:rsidR="005557E3">
        <w:rPr>
          <w:rFonts w:ascii="Times New Roman" w:hAnsi="Times New Roman" w:cs="Times New Roman" w:hint="eastAsia"/>
          <w:sz w:val="22"/>
        </w:rPr>
        <w:t>), and CD105(</w:t>
      </w:r>
      <w:r w:rsidR="005557E3" w:rsidRPr="005557E3">
        <w:rPr>
          <w:rFonts w:ascii="Times New Roman" w:hAnsi="Times New Roman" w:cs="Times New Roman"/>
          <w:sz w:val="22"/>
        </w:rPr>
        <w:t>Cat#323208</w:t>
      </w:r>
      <w:r w:rsidR="005557E3">
        <w:rPr>
          <w:rFonts w:ascii="Times New Roman" w:hAnsi="Times New Roman" w:cs="Times New Roman" w:hint="eastAsia"/>
          <w:sz w:val="22"/>
        </w:rPr>
        <w:t xml:space="preserve">) from </w:t>
      </w:r>
      <w:proofErr w:type="spellStart"/>
      <w:r w:rsidR="005557E3">
        <w:rPr>
          <w:rFonts w:ascii="Times New Roman" w:hAnsi="Times New Roman" w:cs="Times New Roman" w:hint="eastAsia"/>
          <w:sz w:val="22"/>
        </w:rPr>
        <w:t>Biolegend</w:t>
      </w:r>
      <w:proofErr w:type="spellEnd"/>
      <w:r w:rsidR="005557E3">
        <w:rPr>
          <w:rFonts w:ascii="Times New Roman" w:hAnsi="Times New Roman" w:cs="Times New Roman" w:hint="eastAsia"/>
          <w:sz w:val="22"/>
        </w:rPr>
        <w:t xml:space="preserve">, respectively. After washing twice with 1 mL of PBS, the labelled MSCs were resuspended in 500 </w:t>
      </w:r>
      <w:proofErr w:type="spellStart"/>
      <w:r w:rsidR="005557E3" w:rsidRPr="001B2CB5">
        <w:rPr>
          <w:rFonts w:ascii="Times New Roman" w:eastAsia="맑은 고딕" w:hAnsi="Times New Roman" w:cs="Times New Roman"/>
          <w:sz w:val="22"/>
        </w:rPr>
        <w:t>μ</w:t>
      </w:r>
      <w:r w:rsidR="005557E3" w:rsidRPr="001B2CB5">
        <w:rPr>
          <w:rFonts w:ascii="Times New Roman" w:hAnsi="Times New Roman" w:cs="Times New Roman"/>
          <w:sz w:val="22"/>
        </w:rPr>
        <w:t>L</w:t>
      </w:r>
      <w:proofErr w:type="spellEnd"/>
      <w:r w:rsidR="005557E3">
        <w:rPr>
          <w:rFonts w:ascii="Times New Roman" w:hAnsi="Times New Roman" w:cs="Times New Roman" w:hint="eastAsia"/>
          <w:sz w:val="22"/>
        </w:rPr>
        <w:t xml:space="preserve"> of </w:t>
      </w:r>
      <w:r w:rsidR="00050529">
        <w:rPr>
          <w:rFonts w:ascii="Times New Roman" w:hAnsi="Times New Roman" w:cs="Times New Roman" w:hint="eastAsia"/>
          <w:sz w:val="22"/>
        </w:rPr>
        <w:t xml:space="preserve">PBS and subjected to flow cytometry for analysis. Acquisitions were carried out using </w:t>
      </w:r>
      <w:proofErr w:type="gramStart"/>
      <w:r w:rsidR="00050529">
        <w:rPr>
          <w:rFonts w:ascii="Times New Roman" w:hAnsi="Times New Roman" w:cs="Times New Roman" w:hint="eastAsia"/>
          <w:sz w:val="22"/>
        </w:rPr>
        <w:t xml:space="preserve">a </w:t>
      </w:r>
      <w:proofErr w:type="spellStart"/>
      <w:r w:rsidR="00050529">
        <w:rPr>
          <w:rFonts w:ascii="Times New Roman" w:hAnsi="Times New Roman" w:cs="Times New Roman" w:hint="eastAsia"/>
          <w:sz w:val="22"/>
        </w:rPr>
        <w:t>Attune</w:t>
      </w:r>
      <w:r w:rsidR="00050529" w:rsidRPr="00364D58">
        <w:rPr>
          <w:rFonts w:ascii="Times New Roman" w:hAnsi="Times New Roman" w:cs="Times New Roman" w:hint="eastAsia"/>
          <w:sz w:val="22"/>
          <w:vertAlign w:val="superscript"/>
        </w:rPr>
        <w:t>TM</w:t>
      </w:r>
      <w:proofErr w:type="spellEnd"/>
      <w:proofErr w:type="gramEnd"/>
      <w:r w:rsidR="00050529">
        <w:rPr>
          <w:rFonts w:ascii="Times New Roman" w:hAnsi="Times New Roman" w:cs="Times New Roman" w:hint="eastAsia"/>
          <w:sz w:val="22"/>
        </w:rPr>
        <w:t xml:space="preserve"> </w:t>
      </w:r>
      <w:proofErr w:type="spellStart"/>
      <w:r w:rsidR="00050529">
        <w:rPr>
          <w:rFonts w:ascii="Times New Roman" w:hAnsi="Times New Roman" w:cs="Times New Roman" w:hint="eastAsia"/>
          <w:sz w:val="22"/>
        </w:rPr>
        <w:t>NxT</w:t>
      </w:r>
      <w:proofErr w:type="spellEnd"/>
      <w:r w:rsidR="00050529">
        <w:rPr>
          <w:rFonts w:ascii="Times New Roman" w:hAnsi="Times New Roman" w:cs="Times New Roman" w:hint="eastAsia"/>
          <w:sz w:val="22"/>
        </w:rPr>
        <w:t xml:space="preserve"> Flow Cytometer (</w:t>
      </w:r>
      <w:proofErr w:type="spellStart"/>
      <w:r w:rsidR="00050529">
        <w:rPr>
          <w:rFonts w:ascii="Times New Roman" w:hAnsi="Times New Roman" w:cs="Times New Roman" w:hint="eastAsia"/>
          <w:sz w:val="22"/>
        </w:rPr>
        <w:t>ThermoFisher</w:t>
      </w:r>
      <w:proofErr w:type="spellEnd"/>
      <w:r w:rsidR="00050529">
        <w:rPr>
          <w:rFonts w:ascii="Times New Roman" w:hAnsi="Times New Roman" w:cs="Times New Roman" w:hint="eastAsia"/>
          <w:sz w:val="22"/>
        </w:rPr>
        <w:t>).</w:t>
      </w:r>
      <w:r w:rsidR="005557E3">
        <w:rPr>
          <w:rFonts w:ascii="Times New Roman" w:hAnsi="Times New Roman" w:cs="Times New Roman" w:hint="eastAsia"/>
          <w:sz w:val="22"/>
        </w:rPr>
        <w:t xml:space="preserve"> </w:t>
      </w:r>
    </w:p>
    <w:p w14:paraId="1C32CC74" w14:textId="77777777" w:rsidR="001F45DA" w:rsidRPr="00923FD2" w:rsidRDefault="001F45DA" w:rsidP="005F566D">
      <w:pPr>
        <w:spacing w:line="480" w:lineRule="auto"/>
        <w:rPr>
          <w:rFonts w:ascii="Times New Roman" w:eastAsiaTheme="minorHAnsi" w:hAnsi="Times New Roman" w:cs="Times New Roman"/>
          <w:bCs/>
          <w:sz w:val="22"/>
        </w:rPr>
      </w:pPr>
    </w:p>
    <w:bookmarkEnd w:id="1"/>
    <w:p w14:paraId="2B3341FB" w14:textId="77777777" w:rsidR="00110293" w:rsidRDefault="00110293" w:rsidP="00185897">
      <w:pPr>
        <w:rPr>
          <w:rFonts w:ascii="Times New Roman" w:eastAsiaTheme="minorHAnsi" w:hAnsi="Times New Roman" w:cs="Times New Roman"/>
          <w:b/>
          <w:sz w:val="24"/>
          <w:szCs w:val="24"/>
        </w:rPr>
      </w:pPr>
    </w:p>
    <w:p w14:paraId="68770F26" w14:textId="77777777" w:rsidR="00110293" w:rsidRDefault="00110293" w:rsidP="00185897">
      <w:pPr>
        <w:rPr>
          <w:rFonts w:ascii="Times New Roman" w:eastAsiaTheme="minorHAnsi" w:hAnsi="Times New Roman" w:cs="Times New Roman"/>
          <w:b/>
          <w:sz w:val="24"/>
          <w:szCs w:val="24"/>
        </w:rPr>
      </w:pPr>
    </w:p>
    <w:p w14:paraId="3A8D2442" w14:textId="77777777" w:rsidR="00110293" w:rsidRDefault="00110293" w:rsidP="00185897">
      <w:pPr>
        <w:rPr>
          <w:rFonts w:ascii="Times New Roman" w:eastAsiaTheme="minorHAnsi" w:hAnsi="Times New Roman" w:cs="Times New Roman"/>
          <w:b/>
          <w:sz w:val="24"/>
          <w:szCs w:val="24"/>
        </w:rPr>
      </w:pPr>
    </w:p>
    <w:p w14:paraId="53B4D0B1" w14:textId="77777777" w:rsidR="00110293" w:rsidRDefault="00110293" w:rsidP="00185897">
      <w:pPr>
        <w:rPr>
          <w:rFonts w:ascii="Times New Roman" w:eastAsiaTheme="minorHAnsi" w:hAnsi="Times New Roman" w:cs="Times New Roman"/>
          <w:b/>
          <w:sz w:val="24"/>
          <w:szCs w:val="24"/>
        </w:rPr>
      </w:pPr>
    </w:p>
    <w:p w14:paraId="5AB6F289" w14:textId="77777777" w:rsidR="00110293" w:rsidRDefault="00110293" w:rsidP="00185897">
      <w:pPr>
        <w:rPr>
          <w:rFonts w:ascii="Times New Roman" w:eastAsiaTheme="minorHAnsi" w:hAnsi="Times New Roman" w:cs="Times New Roman"/>
          <w:b/>
          <w:sz w:val="24"/>
          <w:szCs w:val="24"/>
        </w:rPr>
      </w:pPr>
    </w:p>
    <w:p w14:paraId="3783629D" w14:textId="77777777" w:rsidR="00110293" w:rsidRDefault="00110293" w:rsidP="00185897">
      <w:pPr>
        <w:rPr>
          <w:rFonts w:ascii="Times New Roman" w:eastAsiaTheme="minorHAnsi" w:hAnsi="Times New Roman" w:cs="Times New Roman"/>
          <w:b/>
          <w:sz w:val="24"/>
          <w:szCs w:val="24"/>
        </w:rPr>
      </w:pPr>
    </w:p>
    <w:p w14:paraId="466AE9A4" w14:textId="77777777" w:rsidR="00110293" w:rsidRDefault="00110293" w:rsidP="00185897">
      <w:pPr>
        <w:rPr>
          <w:rFonts w:ascii="Times New Roman" w:eastAsiaTheme="minorHAnsi" w:hAnsi="Times New Roman" w:cs="Times New Roman"/>
          <w:b/>
          <w:sz w:val="24"/>
          <w:szCs w:val="24"/>
        </w:rPr>
      </w:pPr>
    </w:p>
    <w:p w14:paraId="0E9212CC" w14:textId="77777777" w:rsidR="00110293" w:rsidRDefault="00110293" w:rsidP="00185897">
      <w:pPr>
        <w:rPr>
          <w:rFonts w:ascii="Times New Roman" w:eastAsiaTheme="minorHAnsi" w:hAnsi="Times New Roman" w:cs="Times New Roman"/>
          <w:b/>
          <w:sz w:val="24"/>
          <w:szCs w:val="24"/>
        </w:rPr>
      </w:pPr>
    </w:p>
    <w:p w14:paraId="14E7C3E6" w14:textId="77777777" w:rsidR="00110293" w:rsidRDefault="00110293" w:rsidP="00185897">
      <w:pPr>
        <w:rPr>
          <w:rFonts w:ascii="Times New Roman" w:eastAsiaTheme="minorHAnsi" w:hAnsi="Times New Roman" w:cs="Times New Roman"/>
          <w:b/>
          <w:sz w:val="24"/>
          <w:szCs w:val="24"/>
        </w:rPr>
      </w:pPr>
    </w:p>
    <w:p w14:paraId="1A531357" w14:textId="77777777" w:rsidR="00110293" w:rsidRDefault="00110293" w:rsidP="00185897">
      <w:pPr>
        <w:rPr>
          <w:rFonts w:ascii="Times New Roman" w:eastAsiaTheme="minorHAnsi" w:hAnsi="Times New Roman" w:cs="Times New Roman"/>
          <w:b/>
          <w:sz w:val="24"/>
          <w:szCs w:val="24"/>
        </w:rPr>
      </w:pPr>
    </w:p>
    <w:p w14:paraId="0ACA7F8A" w14:textId="77777777" w:rsidR="00110293" w:rsidRDefault="00110293" w:rsidP="00185897">
      <w:pPr>
        <w:rPr>
          <w:rFonts w:ascii="Times New Roman" w:eastAsiaTheme="minorHAnsi" w:hAnsi="Times New Roman" w:cs="Times New Roman"/>
          <w:b/>
          <w:sz w:val="24"/>
          <w:szCs w:val="24"/>
        </w:rPr>
      </w:pPr>
    </w:p>
    <w:p w14:paraId="3959083D" w14:textId="5E5A727F" w:rsidR="009A7ECF" w:rsidRPr="00A11791" w:rsidRDefault="007C62D5" w:rsidP="00185897">
      <w:pPr>
        <w:rPr>
          <w:rFonts w:ascii="Times New Roman" w:eastAsiaTheme="minorHAnsi" w:hAnsi="Times New Roman" w:cs="Times New Roman"/>
          <w:b/>
          <w:sz w:val="24"/>
          <w:szCs w:val="24"/>
        </w:rPr>
      </w:pPr>
      <w:r w:rsidRPr="00A11791">
        <w:rPr>
          <w:rFonts w:ascii="Times New Roman" w:eastAsiaTheme="minorHAnsi" w:hAnsi="Times New Roman" w:cs="Times New Roman"/>
          <w:b/>
          <w:sz w:val="24"/>
          <w:szCs w:val="24"/>
        </w:rPr>
        <w:lastRenderedPageBreak/>
        <w:t>Supplementary Figures</w:t>
      </w:r>
      <w:r w:rsidR="00A11791" w:rsidRPr="00A11791">
        <w:rPr>
          <w:rFonts w:ascii="Times New Roman" w:eastAsiaTheme="minorHAnsi" w:hAnsi="Times New Roman" w:cs="Times New Roman"/>
          <w:b/>
          <w:sz w:val="24"/>
          <w:szCs w:val="24"/>
        </w:rPr>
        <w:t xml:space="preserve"> </w:t>
      </w:r>
    </w:p>
    <w:p w14:paraId="10BC4332" w14:textId="69071943" w:rsidR="00185897" w:rsidRDefault="00C05223" w:rsidP="00185897">
      <w:pPr>
        <w:jc w:val="center"/>
        <w:rPr>
          <w:rFonts w:ascii="Times New Roman" w:hAnsi="Times New Roman" w:cs="Times New Roman"/>
          <w:sz w:val="22"/>
        </w:rPr>
      </w:pPr>
      <w:r>
        <w:rPr>
          <w:rFonts w:ascii="Times New Roman" w:hAnsi="Times New Roman" w:cs="Times New Roman"/>
          <w:noProof/>
          <w:sz w:val="22"/>
        </w:rPr>
        <w:drawing>
          <wp:inline distT="0" distB="0" distL="0" distR="0" wp14:anchorId="50610385" wp14:editId="0FFBD3E0">
            <wp:extent cx="3926384" cy="4911708"/>
            <wp:effectExtent l="0" t="0" r="0" b="381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Fig1_25020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6384" cy="4911708"/>
                    </a:xfrm>
                    <a:prstGeom prst="rect">
                      <a:avLst/>
                    </a:prstGeom>
                  </pic:spPr>
                </pic:pic>
              </a:graphicData>
            </a:graphic>
          </wp:inline>
        </w:drawing>
      </w:r>
    </w:p>
    <w:p w14:paraId="325667B6" w14:textId="77777777" w:rsidR="000C64D2" w:rsidRPr="00A11791" w:rsidRDefault="000C64D2" w:rsidP="00C05223">
      <w:pPr>
        <w:rPr>
          <w:rFonts w:ascii="Times New Roman" w:hAnsi="Times New Roman" w:cs="Times New Roman"/>
          <w:sz w:val="22"/>
        </w:rPr>
      </w:pPr>
    </w:p>
    <w:p w14:paraId="6135E203" w14:textId="0454EB00" w:rsidR="00D05561" w:rsidRPr="00404D64" w:rsidRDefault="00185897" w:rsidP="000C64D2">
      <w:pPr>
        <w:spacing w:line="240" w:lineRule="auto"/>
        <w:rPr>
          <w:rFonts w:ascii="Times New Roman" w:hAnsi="Times New Roman" w:cs="Times New Roman"/>
          <w:sz w:val="22"/>
        </w:rPr>
      </w:pPr>
      <w:bookmarkStart w:id="2" w:name="_Hlk189413533"/>
      <w:r w:rsidRPr="00404D64">
        <w:rPr>
          <w:rFonts w:ascii="Times New Roman" w:hAnsi="Times New Roman" w:cs="Times New Roman"/>
          <w:b/>
          <w:bCs/>
          <w:sz w:val="22"/>
        </w:rPr>
        <w:t>Fig</w:t>
      </w:r>
      <w:r w:rsidR="00320191">
        <w:rPr>
          <w:rFonts w:ascii="Times New Roman" w:hAnsi="Times New Roman" w:cs="Times New Roman" w:hint="eastAsia"/>
          <w:b/>
          <w:bCs/>
          <w:sz w:val="22"/>
        </w:rPr>
        <w:t>.</w:t>
      </w:r>
      <w:r w:rsidRPr="00404D64">
        <w:rPr>
          <w:rFonts w:ascii="Times New Roman" w:hAnsi="Times New Roman" w:cs="Times New Roman"/>
          <w:b/>
          <w:bCs/>
          <w:sz w:val="22"/>
        </w:rPr>
        <w:t xml:space="preserve"> </w:t>
      </w:r>
      <w:r w:rsidR="00320191">
        <w:rPr>
          <w:rFonts w:ascii="Times New Roman" w:hAnsi="Times New Roman" w:cs="Times New Roman" w:hint="eastAsia"/>
          <w:b/>
          <w:bCs/>
          <w:sz w:val="22"/>
        </w:rPr>
        <w:t>S</w:t>
      </w:r>
      <w:r w:rsidR="00D05561" w:rsidRPr="00404D64">
        <w:rPr>
          <w:rFonts w:ascii="Times New Roman" w:hAnsi="Times New Roman" w:cs="Times New Roman"/>
          <w:b/>
          <w:bCs/>
          <w:sz w:val="22"/>
        </w:rPr>
        <w:t>1</w:t>
      </w:r>
      <w:r w:rsidR="00404D64" w:rsidRPr="00404D64">
        <w:rPr>
          <w:rFonts w:ascii="Times New Roman" w:hAnsi="Times New Roman" w:cs="Times New Roman" w:hint="eastAsia"/>
          <w:b/>
          <w:bCs/>
          <w:sz w:val="22"/>
        </w:rPr>
        <w:t>.</w:t>
      </w:r>
      <w:r w:rsidRPr="00404D64">
        <w:rPr>
          <w:rFonts w:ascii="Times New Roman" w:hAnsi="Times New Roman" w:cs="Times New Roman"/>
          <w:b/>
          <w:bCs/>
          <w:sz w:val="22"/>
        </w:rPr>
        <w:t xml:space="preserve"> Scheme of BMPR2 genomic DNA editing induced by CRISPR-Cas9 in patient-derived fibroblasts.</w:t>
      </w:r>
      <w:r w:rsidRPr="00404D64">
        <w:rPr>
          <w:rFonts w:ascii="Times New Roman" w:hAnsi="Times New Roman" w:cs="Times New Roman"/>
          <w:sz w:val="22"/>
        </w:rPr>
        <w:t xml:space="preserve"> </w:t>
      </w:r>
      <w:bookmarkEnd w:id="2"/>
    </w:p>
    <w:p w14:paraId="408CDD8B" w14:textId="3E979645" w:rsidR="00AA775C" w:rsidRDefault="00185897" w:rsidP="000C64D2">
      <w:pPr>
        <w:spacing w:line="240" w:lineRule="auto"/>
        <w:rPr>
          <w:rFonts w:ascii="Times New Roman" w:hAnsi="Times New Roman" w:cs="Times New Roman"/>
          <w:sz w:val="22"/>
        </w:rPr>
      </w:pPr>
      <w:r w:rsidRPr="00404D64">
        <w:rPr>
          <w:rFonts w:ascii="Times New Roman" w:hAnsi="Times New Roman" w:cs="Times New Roman"/>
          <w:sz w:val="22"/>
        </w:rPr>
        <w:t>A plus strand single-guide RNA (sgRNA, light blue box) sequence targeting BMPR2 exon 8 in the region that corresponds to G to A (red text) missense mutation site was designed adjacent to a Protospacer Adjacent Motif (PAM, dark blue box). Precise cleavage of the third nucleotide (a red arrowhead) from PAM by RNA-guided Cas9 induced double-strand breaks (DSB) in the BMPR2 mutant allele. The DSB is repaired by one of two general repair pathways: homology directed repair (HDR) and non-homologous end joining (NHEJ)</w:t>
      </w:r>
      <w:r w:rsidR="00AB0A68" w:rsidRPr="00404D64">
        <w:rPr>
          <w:rFonts w:ascii="Times New Roman" w:hAnsi="Times New Roman" w:cs="Times New Roman"/>
          <w:sz w:val="22"/>
        </w:rPr>
        <w:t>.</w:t>
      </w:r>
      <w:r w:rsidRPr="00404D64">
        <w:rPr>
          <w:rFonts w:ascii="Times New Roman" w:hAnsi="Times New Roman" w:cs="Times New Roman"/>
          <w:sz w:val="22"/>
        </w:rPr>
        <w:t xml:space="preserve"> </w:t>
      </w:r>
      <w:proofErr w:type="gramStart"/>
      <w:r w:rsidR="009E7087" w:rsidRPr="00404D64">
        <w:rPr>
          <w:rFonts w:ascii="Times New Roman" w:hAnsi="Times New Roman" w:cs="Times New Roman" w:hint="eastAsia"/>
          <w:b/>
          <w:sz w:val="22"/>
        </w:rPr>
        <w:t>a</w:t>
      </w:r>
      <w:r w:rsidRPr="00404D64">
        <w:rPr>
          <w:rFonts w:ascii="Times New Roman" w:hAnsi="Times New Roman" w:cs="Times New Roman"/>
          <w:sz w:val="22"/>
        </w:rPr>
        <w:t xml:space="preserve"> HDR</w:t>
      </w:r>
      <w:proofErr w:type="gramEnd"/>
      <w:r w:rsidRPr="00404D64">
        <w:rPr>
          <w:rFonts w:ascii="Times New Roman" w:hAnsi="Times New Roman" w:cs="Times New Roman"/>
          <w:sz w:val="22"/>
        </w:rPr>
        <w:t xml:space="preserve"> generates a specific single nucleotide modification by using a knock-in donor template (120 </w:t>
      </w:r>
      <w:proofErr w:type="spellStart"/>
      <w:r w:rsidRPr="00404D64">
        <w:rPr>
          <w:rFonts w:ascii="Times New Roman" w:hAnsi="Times New Roman" w:cs="Times New Roman"/>
          <w:sz w:val="22"/>
        </w:rPr>
        <w:t>mer</w:t>
      </w:r>
      <w:proofErr w:type="spellEnd"/>
      <w:r w:rsidRPr="00404D64">
        <w:rPr>
          <w:rFonts w:ascii="Times New Roman" w:hAnsi="Times New Roman" w:cs="Times New Roman"/>
          <w:sz w:val="22"/>
        </w:rPr>
        <w:t xml:space="preserve">) with synonymous mutations (CTC, green text) and wildtype G nucleotide (blue text). </w:t>
      </w:r>
      <w:r w:rsidR="009E7087" w:rsidRPr="00404D64">
        <w:rPr>
          <w:rFonts w:ascii="Times New Roman" w:hAnsi="Times New Roman" w:cs="Times New Roman" w:hint="eastAsia"/>
          <w:b/>
          <w:sz w:val="22"/>
        </w:rPr>
        <w:t>b</w:t>
      </w:r>
      <w:r w:rsidRPr="00404D64">
        <w:rPr>
          <w:rFonts w:ascii="Times New Roman" w:hAnsi="Times New Roman" w:cs="Times New Roman"/>
          <w:sz w:val="22"/>
        </w:rPr>
        <w:t xml:space="preserve"> NHEJ-mediated DSB repair frequently induces nucleotide insertions or deletions at the DSB site of BMPR2 mutant allele that causes amino acid insertions, deletions, or frameshift mutations leading to premature stop codons within the open reading frame of BMPR2 gene. </w:t>
      </w:r>
      <w:r w:rsidR="009E7087" w:rsidRPr="00404D64">
        <w:rPr>
          <w:rFonts w:ascii="Times New Roman" w:hAnsi="Times New Roman" w:cs="Times New Roman" w:hint="eastAsia"/>
          <w:b/>
          <w:sz w:val="22"/>
        </w:rPr>
        <w:t>c</w:t>
      </w:r>
      <w:r w:rsidRPr="00404D64">
        <w:rPr>
          <w:rFonts w:ascii="Times New Roman" w:hAnsi="Times New Roman" w:cs="Times New Roman"/>
          <w:sz w:val="22"/>
        </w:rPr>
        <w:t xml:space="preserve"> Patterns of deep sequencing reads induced by sgRNA of BMPR2 mutant allele. The efficiency of HDR from the pool of deep sequencing reads was about 1.63%. Indels of the total reads were about 53.6%.</w:t>
      </w:r>
    </w:p>
    <w:p w14:paraId="70DDCCE6" w14:textId="31E223E8" w:rsidR="000F18DC" w:rsidRPr="009A7ECF" w:rsidRDefault="001E0A5B" w:rsidP="000F18DC">
      <w:pPr>
        <w:rPr>
          <w:rFonts w:ascii="Times New Roman" w:hAnsi="Times New Roman" w:cs="Times New Roman"/>
          <w:b/>
          <w:bCs/>
          <w:sz w:val="24"/>
          <w:szCs w:val="28"/>
        </w:rPr>
      </w:pPr>
      <w:r>
        <w:rPr>
          <w:rFonts w:ascii="Times New Roman" w:hAnsi="Times New Roman" w:cs="Times New Roman"/>
          <w:b/>
          <w:bCs/>
          <w:noProof/>
          <w:sz w:val="24"/>
          <w:szCs w:val="28"/>
        </w:rPr>
        <w:lastRenderedPageBreak/>
        <w:drawing>
          <wp:inline distT="0" distB="0" distL="0" distR="0" wp14:anchorId="4B883760" wp14:editId="78D34883">
            <wp:extent cx="5943600" cy="5103495"/>
            <wp:effectExtent l="0" t="0" r="0" b="190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Fig2_2502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103495"/>
                    </a:xfrm>
                    <a:prstGeom prst="rect">
                      <a:avLst/>
                    </a:prstGeom>
                  </pic:spPr>
                </pic:pic>
              </a:graphicData>
            </a:graphic>
          </wp:inline>
        </w:drawing>
      </w:r>
    </w:p>
    <w:p w14:paraId="251BE635" w14:textId="77777777" w:rsidR="00330E1F" w:rsidRDefault="00330E1F" w:rsidP="00B35ED4">
      <w:pPr>
        <w:spacing w:line="480" w:lineRule="auto"/>
        <w:rPr>
          <w:rFonts w:ascii="Times New Roman" w:hAnsi="Times New Roman" w:cs="Times New Roman"/>
          <w:b/>
          <w:bCs/>
          <w:sz w:val="22"/>
        </w:rPr>
      </w:pPr>
    </w:p>
    <w:p w14:paraId="0790488C" w14:textId="0E9BA6A6" w:rsidR="00AA775C" w:rsidRDefault="00812712" w:rsidP="00D227A1">
      <w:pPr>
        <w:spacing w:line="240" w:lineRule="auto"/>
        <w:rPr>
          <w:rFonts w:ascii="Times New Roman" w:hAnsi="Times New Roman" w:cs="Times New Roman"/>
          <w:b/>
          <w:bCs/>
          <w:sz w:val="22"/>
        </w:rPr>
      </w:pPr>
      <w:bookmarkStart w:id="3" w:name="_Hlk189413542"/>
      <w:r w:rsidRPr="009A7ECF">
        <w:rPr>
          <w:rFonts w:ascii="Times New Roman" w:hAnsi="Times New Roman" w:cs="Times New Roman"/>
          <w:b/>
          <w:bCs/>
          <w:sz w:val="22"/>
        </w:rPr>
        <w:t>Fig</w:t>
      </w:r>
      <w:r w:rsidR="00320191">
        <w:rPr>
          <w:rFonts w:ascii="Times New Roman" w:hAnsi="Times New Roman" w:cs="Times New Roman" w:hint="eastAsia"/>
          <w:b/>
          <w:bCs/>
          <w:sz w:val="22"/>
        </w:rPr>
        <w:t>.</w:t>
      </w:r>
      <w:r w:rsidRPr="009A7ECF">
        <w:rPr>
          <w:rFonts w:ascii="Times New Roman" w:hAnsi="Times New Roman" w:cs="Times New Roman"/>
          <w:b/>
          <w:bCs/>
          <w:sz w:val="22"/>
        </w:rPr>
        <w:t xml:space="preserve"> </w:t>
      </w:r>
      <w:r w:rsidR="00320191">
        <w:rPr>
          <w:rFonts w:ascii="Times New Roman" w:hAnsi="Times New Roman" w:cs="Times New Roman" w:hint="eastAsia"/>
          <w:b/>
          <w:bCs/>
          <w:sz w:val="22"/>
        </w:rPr>
        <w:t>S</w:t>
      </w:r>
      <w:r>
        <w:rPr>
          <w:rFonts w:ascii="Times New Roman" w:hAnsi="Times New Roman" w:cs="Times New Roman" w:hint="eastAsia"/>
          <w:b/>
          <w:bCs/>
          <w:sz w:val="22"/>
        </w:rPr>
        <w:t>2</w:t>
      </w:r>
      <w:r w:rsidR="00404D64">
        <w:rPr>
          <w:rFonts w:ascii="Times New Roman" w:hAnsi="Times New Roman" w:cs="Times New Roman" w:hint="eastAsia"/>
          <w:b/>
          <w:bCs/>
          <w:sz w:val="22"/>
        </w:rPr>
        <w:t>.</w:t>
      </w:r>
      <w:r>
        <w:rPr>
          <w:rFonts w:ascii="Times New Roman" w:hAnsi="Times New Roman" w:cs="Times New Roman" w:hint="eastAsia"/>
          <w:b/>
          <w:bCs/>
          <w:sz w:val="22"/>
        </w:rPr>
        <w:t xml:space="preserve"> Generation of iPSCs from patient-derived fibroblast</w:t>
      </w:r>
      <w:r w:rsidR="000A0948">
        <w:rPr>
          <w:rFonts w:ascii="Times New Roman" w:hAnsi="Times New Roman" w:cs="Times New Roman" w:hint="eastAsia"/>
          <w:b/>
          <w:bCs/>
          <w:sz w:val="22"/>
        </w:rPr>
        <w:t>s</w:t>
      </w:r>
      <w:r>
        <w:rPr>
          <w:rFonts w:ascii="Times New Roman" w:hAnsi="Times New Roman" w:cs="Times New Roman" w:hint="eastAsia"/>
          <w:b/>
          <w:bCs/>
          <w:sz w:val="22"/>
        </w:rPr>
        <w:t xml:space="preserve">. </w:t>
      </w:r>
    </w:p>
    <w:bookmarkEnd w:id="3"/>
    <w:p w14:paraId="6618F23A" w14:textId="5ABE6020" w:rsidR="00812712" w:rsidRPr="00D227A1" w:rsidRDefault="009E7087" w:rsidP="00D227A1">
      <w:pPr>
        <w:spacing w:line="240" w:lineRule="auto"/>
        <w:rPr>
          <w:rFonts w:ascii="Times New Roman" w:hAnsi="Times New Roman" w:cs="Times New Roman"/>
          <w:sz w:val="22"/>
        </w:rPr>
      </w:pPr>
      <w:r>
        <w:rPr>
          <w:rFonts w:ascii="Times New Roman" w:hAnsi="Times New Roman" w:cs="Times New Roman" w:hint="eastAsia"/>
          <w:b/>
          <w:bCs/>
          <w:sz w:val="22"/>
        </w:rPr>
        <w:t>a</w:t>
      </w:r>
      <w:r w:rsidR="00B35ED4">
        <w:rPr>
          <w:rFonts w:ascii="Times New Roman" w:hAnsi="Times New Roman" w:cs="Times New Roman" w:hint="eastAsia"/>
          <w:sz w:val="22"/>
        </w:rPr>
        <w:t xml:space="preserve"> </w:t>
      </w:r>
      <w:r w:rsidR="00B35ED4" w:rsidRPr="00B35ED4">
        <w:rPr>
          <w:rFonts w:ascii="Times New Roman" w:hAnsi="Times New Roman" w:cs="Times New Roman"/>
          <w:sz w:val="22"/>
        </w:rPr>
        <w:t xml:space="preserve">Generation </w:t>
      </w:r>
      <w:r w:rsidR="00B35ED4">
        <w:rPr>
          <w:rFonts w:ascii="Times New Roman" w:hAnsi="Times New Roman" w:cs="Times New Roman" w:hint="eastAsia"/>
          <w:sz w:val="22"/>
        </w:rPr>
        <w:t>s</w:t>
      </w:r>
      <w:r w:rsidR="00B35ED4" w:rsidRPr="00B35ED4">
        <w:rPr>
          <w:rFonts w:ascii="Times New Roman" w:hAnsi="Times New Roman" w:cs="Times New Roman"/>
          <w:sz w:val="22"/>
        </w:rPr>
        <w:t xml:space="preserve">chedule of iPSCs from </w:t>
      </w:r>
      <w:r w:rsidR="00B35ED4">
        <w:rPr>
          <w:rFonts w:ascii="Times New Roman" w:hAnsi="Times New Roman" w:cs="Times New Roman" w:hint="eastAsia"/>
          <w:sz w:val="22"/>
        </w:rPr>
        <w:t>n</w:t>
      </w:r>
      <w:r w:rsidR="00B35ED4" w:rsidRPr="00B35ED4">
        <w:rPr>
          <w:rFonts w:ascii="Times New Roman" w:hAnsi="Times New Roman" w:cs="Times New Roman"/>
          <w:sz w:val="22"/>
        </w:rPr>
        <w:t>ormal BJ</w:t>
      </w:r>
      <w:r w:rsidR="00D227A1">
        <w:rPr>
          <w:rFonts w:ascii="Times New Roman" w:hAnsi="Times New Roman" w:cs="Times New Roman"/>
          <w:sz w:val="22"/>
        </w:rPr>
        <w:t xml:space="preserve"> and</w:t>
      </w:r>
      <w:r w:rsidR="00B35ED4" w:rsidRPr="00B35ED4">
        <w:rPr>
          <w:rFonts w:ascii="Times New Roman" w:hAnsi="Times New Roman" w:cs="Times New Roman"/>
          <w:sz w:val="22"/>
        </w:rPr>
        <w:t xml:space="preserve"> FOP </w:t>
      </w:r>
      <w:r w:rsidR="00B35ED4">
        <w:rPr>
          <w:rFonts w:ascii="Times New Roman" w:hAnsi="Times New Roman" w:cs="Times New Roman" w:hint="eastAsia"/>
          <w:sz w:val="22"/>
        </w:rPr>
        <w:t>p</w:t>
      </w:r>
      <w:r w:rsidR="00B35ED4" w:rsidRPr="00B35ED4">
        <w:rPr>
          <w:rFonts w:ascii="Times New Roman" w:hAnsi="Times New Roman" w:cs="Times New Roman"/>
          <w:sz w:val="22"/>
        </w:rPr>
        <w:t>atient-</w:t>
      </w:r>
      <w:r w:rsidR="00B35ED4">
        <w:rPr>
          <w:rFonts w:ascii="Times New Roman" w:hAnsi="Times New Roman" w:cs="Times New Roman" w:hint="eastAsia"/>
          <w:sz w:val="22"/>
        </w:rPr>
        <w:t>d</w:t>
      </w:r>
      <w:r w:rsidR="00B35ED4" w:rsidRPr="00B35ED4">
        <w:rPr>
          <w:rFonts w:ascii="Times New Roman" w:hAnsi="Times New Roman" w:cs="Times New Roman"/>
          <w:sz w:val="22"/>
        </w:rPr>
        <w:t>erived BMPR2-E376K</w:t>
      </w:r>
      <w:r w:rsidR="00D227A1">
        <w:rPr>
          <w:rFonts w:ascii="Times New Roman" w:hAnsi="Times New Roman" w:cs="Times New Roman"/>
          <w:sz w:val="22"/>
        </w:rPr>
        <w:t xml:space="preserve"> </w:t>
      </w:r>
      <w:r w:rsidR="00B35ED4">
        <w:rPr>
          <w:rFonts w:ascii="Times New Roman" w:hAnsi="Times New Roman" w:cs="Times New Roman" w:hint="eastAsia"/>
          <w:sz w:val="22"/>
        </w:rPr>
        <w:t>f</w:t>
      </w:r>
      <w:r w:rsidR="00B35ED4" w:rsidRPr="00B35ED4">
        <w:rPr>
          <w:rFonts w:ascii="Times New Roman" w:hAnsi="Times New Roman" w:cs="Times New Roman"/>
          <w:sz w:val="22"/>
        </w:rPr>
        <w:t>ibroblasts</w:t>
      </w:r>
      <w:r w:rsidR="000F18DC">
        <w:rPr>
          <w:rFonts w:ascii="Times New Roman" w:hAnsi="Times New Roman" w:cs="Times New Roman" w:hint="eastAsia"/>
          <w:sz w:val="22"/>
        </w:rPr>
        <w:t>.</w:t>
      </w:r>
      <w:r w:rsidR="00B35ED4">
        <w:rPr>
          <w:rFonts w:ascii="Times New Roman" w:hAnsi="Times New Roman" w:cs="Times New Roman" w:hint="eastAsia"/>
          <w:sz w:val="22"/>
        </w:rPr>
        <w:t xml:space="preserve"> </w:t>
      </w:r>
      <w:r w:rsidR="00467C1F" w:rsidRPr="00467C1F">
        <w:rPr>
          <w:rFonts w:ascii="Times New Roman" w:hAnsi="Times New Roman" w:cs="Times New Roman"/>
          <w:sz w:val="22"/>
        </w:rPr>
        <w:t>Fibroblasts (1x10⁶ cells) were dissociated into single cells and transfected with three reprogramming plasmids</w:t>
      </w:r>
      <w:r w:rsidR="00467C1F">
        <w:rPr>
          <w:rFonts w:ascii="Times New Roman" w:hAnsi="Times New Roman" w:cs="Times New Roman" w:hint="eastAsia"/>
          <w:sz w:val="22"/>
        </w:rPr>
        <w:t xml:space="preserve"> </w:t>
      </w:r>
      <w:r w:rsidR="00467C1F" w:rsidRPr="00467C1F">
        <w:rPr>
          <w:rFonts w:ascii="Times New Roman" w:hAnsi="Times New Roman" w:cs="Times New Roman"/>
          <w:sz w:val="22"/>
        </w:rPr>
        <w:t xml:space="preserve">such as pCXLE-hOCT4-shp53, </w:t>
      </w:r>
      <w:proofErr w:type="spellStart"/>
      <w:r w:rsidR="00467C1F" w:rsidRPr="00467C1F">
        <w:rPr>
          <w:rFonts w:ascii="Times New Roman" w:hAnsi="Times New Roman" w:cs="Times New Roman"/>
          <w:sz w:val="22"/>
        </w:rPr>
        <w:t>pCXLE-hSK</w:t>
      </w:r>
      <w:proofErr w:type="spellEnd"/>
      <w:r w:rsidR="00467C1F" w:rsidRPr="00467C1F">
        <w:rPr>
          <w:rFonts w:ascii="Times New Roman" w:hAnsi="Times New Roman" w:cs="Times New Roman"/>
          <w:sz w:val="22"/>
        </w:rPr>
        <w:t xml:space="preserve">, </w:t>
      </w:r>
      <w:r w:rsidR="00467C1F">
        <w:rPr>
          <w:rFonts w:ascii="Times New Roman" w:hAnsi="Times New Roman" w:cs="Times New Roman" w:hint="eastAsia"/>
          <w:sz w:val="22"/>
        </w:rPr>
        <w:t xml:space="preserve">and </w:t>
      </w:r>
      <w:proofErr w:type="spellStart"/>
      <w:r w:rsidR="00467C1F" w:rsidRPr="00467C1F">
        <w:rPr>
          <w:rFonts w:ascii="Times New Roman" w:hAnsi="Times New Roman" w:cs="Times New Roman"/>
          <w:sz w:val="22"/>
        </w:rPr>
        <w:t>pCXLE-hUL</w:t>
      </w:r>
      <w:proofErr w:type="spellEnd"/>
      <w:r w:rsidR="00467C1F" w:rsidRPr="00467C1F">
        <w:rPr>
          <w:rFonts w:ascii="Times New Roman" w:hAnsi="Times New Roman" w:cs="Times New Roman"/>
          <w:sz w:val="22"/>
        </w:rPr>
        <w:t xml:space="preserve">. The transfected cells were seeded onto 6-well plates coated with vitronectin solution (5 µg/ml) at a density of 1x10⁴ cells per well. After culturing fibroblasts, the medium was replaced with </w:t>
      </w:r>
      <w:r w:rsidR="00467C1F">
        <w:rPr>
          <w:rFonts w:ascii="Times New Roman" w:hAnsi="Times New Roman" w:cs="Times New Roman" w:hint="eastAsia"/>
          <w:sz w:val="22"/>
        </w:rPr>
        <w:t xml:space="preserve">human </w:t>
      </w:r>
      <w:r w:rsidR="00467C1F" w:rsidRPr="00467C1F">
        <w:rPr>
          <w:rFonts w:ascii="Times New Roman" w:hAnsi="Times New Roman" w:cs="Times New Roman"/>
          <w:sz w:val="22"/>
        </w:rPr>
        <w:t>iPSC induction medium</w:t>
      </w:r>
      <w:r w:rsidR="00467C1F">
        <w:rPr>
          <w:rFonts w:ascii="Times New Roman" w:hAnsi="Times New Roman" w:cs="Times New Roman" w:hint="eastAsia"/>
          <w:sz w:val="22"/>
        </w:rPr>
        <w:t xml:space="preserve"> (TeSR</w:t>
      </w:r>
      <w:r w:rsidR="00467C1F" w:rsidRPr="00467C1F">
        <w:rPr>
          <w:rFonts w:ascii="Times New Roman" w:hAnsi="Times New Roman" w:cs="Times New Roman" w:hint="eastAsia"/>
          <w:sz w:val="22"/>
          <w:vertAlign w:val="superscript"/>
        </w:rPr>
        <w:t>TM</w:t>
      </w:r>
      <w:r w:rsidR="00467C1F">
        <w:rPr>
          <w:rFonts w:ascii="Times New Roman" w:hAnsi="Times New Roman" w:cs="Times New Roman" w:hint="eastAsia"/>
          <w:sz w:val="22"/>
        </w:rPr>
        <w:t>-E7</w:t>
      </w:r>
      <w:r w:rsidR="00467C1F" w:rsidRPr="00467C1F">
        <w:rPr>
          <w:rFonts w:ascii="Times New Roman" w:hAnsi="Times New Roman" w:cs="Times New Roman" w:hint="eastAsia"/>
          <w:sz w:val="22"/>
          <w:vertAlign w:val="superscript"/>
        </w:rPr>
        <w:t>TM</w:t>
      </w:r>
      <w:r w:rsidR="00467C1F">
        <w:rPr>
          <w:rFonts w:ascii="Times New Roman" w:hAnsi="Times New Roman" w:cs="Times New Roman" w:hint="eastAsia"/>
          <w:sz w:val="22"/>
        </w:rPr>
        <w:t>)</w:t>
      </w:r>
      <w:r w:rsidR="00467C1F" w:rsidRPr="00467C1F">
        <w:rPr>
          <w:rFonts w:ascii="Times New Roman" w:hAnsi="Times New Roman" w:cs="Times New Roman"/>
          <w:sz w:val="22"/>
        </w:rPr>
        <w:t xml:space="preserve">. </w:t>
      </w:r>
      <w:r w:rsidR="00467C1F" w:rsidRPr="00D227A1">
        <w:rPr>
          <w:rFonts w:ascii="Times New Roman" w:hAnsi="Times New Roman" w:cs="Times New Roman"/>
          <w:sz w:val="22"/>
        </w:rPr>
        <w:t xml:space="preserve">After 2-3 weeks, colonies with morphology </w:t>
      </w:r>
      <w:proofErr w:type="gramStart"/>
      <w:r w:rsidR="00467C1F" w:rsidRPr="00D227A1">
        <w:rPr>
          <w:rFonts w:ascii="Times New Roman" w:hAnsi="Times New Roman" w:cs="Times New Roman"/>
          <w:sz w:val="22"/>
        </w:rPr>
        <w:t>similar to</w:t>
      </w:r>
      <w:proofErr w:type="gramEnd"/>
      <w:r w:rsidR="00467C1F" w:rsidRPr="00D227A1">
        <w:rPr>
          <w:rFonts w:ascii="Times New Roman" w:hAnsi="Times New Roman" w:cs="Times New Roman"/>
          <w:sz w:val="22"/>
        </w:rPr>
        <w:t xml:space="preserve"> human embryonic stem cells were observed</w:t>
      </w:r>
      <w:r w:rsidR="000F18DC" w:rsidRPr="00D227A1">
        <w:rPr>
          <w:rFonts w:ascii="Times New Roman" w:hAnsi="Times New Roman" w:cs="Times New Roman"/>
          <w:sz w:val="22"/>
        </w:rPr>
        <w:t>.</w:t>
      </w:r>
      <w:r w:rsidR="00D227A1" w:rsidRPr="00D227A1">
        <w:rPr>
          <w:rFonts w:ascii="Times New Roman" w:hAnsi="Times New Roman" w:cs="Times New Roman"/>
          <w:sz w:val="22"/>
        </w:rPr>
        <w:t xml:space="preserve"> Scale bar is 100 </w:t>
      </w:r>
      <w:r w:rsidR="00D227A1" w:rsidRPr="00D227A1">
        <w:rPr>
          <w:rFonts w:ascii="Times New Roman" w:eastAsia="맑은 고딕" w:hAnsi="Times New Roman" w:cs="Times New Roman"/>
          <w:sz w:val="22"/>
        </w:rPr>
        <w:t>μ</w:t>
      </w:r>
      <w:r w:rsidR="00D227A1" w:rsidRPr="00D227A1">
        <w:rPr>
          <w:rFonts w:ascii="Times New Roman" w:hAnsi="Times New Roman" w:cs="Times New Roman"/>
          <w:sz w:val="22"/>
        </w:rPr>
        <w:t>m</w:t>
      </w:r>
      <w:r w:rsidR="00D227A1">
        <w:rPr>
          <w:rFonts w:ascii="Times New Roman" w:hAnsi="Times New Roman" w:cs="Times New Roman"/>
          <w:sz w:val="22"/>
        </w:rPr>
        <w:t>.</w:t>
      </w:r>
      <w:r w:rsidR="00467C1F" w:rsidRPr="00D227A1">
        <w:rPr>
          <w:rFonts w:ascii="Times New Roman" w:hAnsi="Times New Roman" w:cs="Times New Roman"/>
          <w:sz w:val="22"/>
        </w:rPr>
        <w:t xml:space="preserve"> </w:t>
      </w:r>
      <w:r w:rsidR="00D227A1" w:rsidRPr="00D227A1">
        <w:rPr>
          <w:rFonts w:ascii="Times New Roman" w:hAnsi="Times New Roman" w:cs="Times New Roman"/>
          <w:b/>
          <w:bCs/>
          <w:sz w:val="22"/>
        </w:rPr>
        <w:t>b</w:t>
      </w:r>
      <w:r w:rsidR="00467C1F" w:rsidRPr="00D227A1">
        <w:rPr>
          <w:rFonts w:ascii="Times New Roman" w:hAnsi="Times New Roman" w:cs="Times New Roman"/>
          <w:sz w:val="22"/>
        </w:rPr>
        <w:t xml:space="preserve"> The harvested colonies </w:t>
      </w:r>
      <w:r w:rsidR="003728DA">
        <w:rPr>
          <w:rFonts w:ascii="Times New Roman" w:hAnsi="Times New Roman" w:cs="Times New Roman"/>
          <w:sz w:val="22"/>
        </w:rPr>
        <w:t xml:space="preserve">from normal and patient </w:t>
      </w:r>
      <w:r w:rsidR="00467C1F" w:rsidRPr="00D227A1">
        <w:rPr>
          <w:rFonts w:ascii="Times New Roman" w:hAnsi="Times New Roman" w:cs="Times New Roman"/>
          <w:sz w:val="22"/>
        </w:rPr>
        <w:t>were transferred to new dishes coated with vitronectin and cultured in iPSC</w:t>
      </w:r>
      <w:r w:rsidR="00467C1F" w:rsidRPr="00467C1F">
        <w:rPr>
          <w:rFonts w:ascii="Times New Roman" w:hAnsi="Times New Roman" w:cs="Times New Roman"/>
          <w:sz w:val="22"/>
        </w:rPr>
        <w:t xml:space="preserve"> medium</w:t>
      </w:r>
      <w:r w:rsidR="00467C1F">
        <w:rPr>
          <w:rFonts w:ascii="Times New Roman" w:hAnsi="Times New Roman" w:cs="Times New Roman" w:hint="eastAsia"/>
          <w:sz w:val="22"/>
        </w:rPr>
        <w:t xml:space="preserve"> (TeSR</w:t>
      </w:r>
      <w:r w:rsidR="00467C1F" w:rsidRPr="00467C1F">
        <w:rPr>
          <w:rFonts w:ascii="Times New Roman" w:hAnsi="Times New Roman" w:cs="Times New Roman" w:hint="eastAsia"/>
          <w:sz w:val="22"/>
          <w:vertAlign w:val="superscript"/>
        </w:rPr>
        <w:t>TM</w:t>
      </w:r>
      <w:r w:rsidR="00467C1F">
        <w:rPr>
          <w:rFonts w:ascii="Times New Roman" w:hAnsi="Times New Roman" w:cs="Times New Roman" w:hint="eastAsia"/>
          <w:sz w:val="22"/>
        </w:rPr>
        <w:t>-E8</w:t>
      </w:r>
      <w:r w:rsidR="00467C1F" w:rsidRPr="00467C1F">
        <w:rPr>
          <w:rFonts w:ascii="Times New Roman" w:hAnsi="Times New Roman" w:cs="Times New Roman" w:hint="eastAsia"/>
          <w:sz w:val="22"/>
          <w:vertAlign w:val="superscript"/>
        </w:rPr>
        <w:t>TM</w:t>
      </w:r>
      <w:r w:rsidR="00467C1F">
        <w:rPr>
          <w:rFonts w:ascii="Times New Roman" w:hAnsi="Times New Roman" w:cs="Times New Roman" w:hint="eastAsia"/>
          <w:sz w:val="22"/>
        </w:rPr>
        <w:t>)</w:t>
      </w:r>
      <w:r w:rsidR="00467C1F" w:rsidRPr="00467C1F">
        <w:rPr>
          <w:rFonts w:ascii="Times New Roman" w:hAnsi="Times New Roman" w:cs="Times New Roman"/>
          <w:sz w:val="22"/>
        </w:rPr>
        <w:t xml:space="preserve">. The colonies were passaged to establish </w:t>
      </w:r>
      <w:r w:rsidR="00467C1F" w:rsidRPr="00D227A1">
        <w:rPr>
          <w:rFonts w:ascii="Times New Roman" w:hAnsi="Times New Roman" w:cs="Times New Roman"/>
          <w:sz w:val="22"/>
        </w:rPr>
        <w:t>iPSCs</w:t>
      </w:r>
      <w:r w:rsidR="000F18DC" w:rsidRPr="00D227A1">
        <w:rPr>
          <w:rFonts w:ascii="Times New Roman" w:hAnsi="Times New Roman" w:cs="Times New Roman"/>
          <w:sz w:val="22"/>
        </w:rPr>
        <w:t>.</w:t>
      </w:r>
      <w:r w:rsidR="00D227A1" w:rsidRPr="00D227A1">
        <w:rPr>
          <w:rFonts w:ascii="Times New Roman" w:hAnsi="Times New Roman" w:cs="Times New Roman"/>
          <w:sz w:val="22"/>
        </w:rPr>
        <w:t xml:space="preserve"> Scale bar is 400 </w:t>
      </w:r>
      <w:r w:rsidR="00D227A1" w:rsidRPr="00D227A1">
        <w:rPr>
          <w:rFonts w:ascii="Times New Roman" w:eastAsia="맑은 고딕" w:hAnsi="Times New Roman" w:cs="Times New Roman"/>
          <w:sz w:val="22"/>
        </w:rPr>
        <w:t>μ</w:t>
      </w:r>
      <w:r w:rsidR="00D227A1" w:rsidRPr="00D227A1">
        <w:rPr>
          <w:rFonts w:ascii="Times New Roman" w:hAnsi="Times New Roman" w:cs="Times New Roman"/>
          <w:sz w:val="22"/>
        </w:rPr>
        <w:t>m.</w:t>
      </w:r>
    </w:p>
    <w:p w14:paraId="4CA99DD9" w14:textId="77777777" w:rsidR="00185897" w:rsidRDefault="00185897" w:rsidP="00185897">
      <w:pPr>
        <w:rPr>
          <w:rFonts w:ascii="Times New Roman" w:hAnsi="Times New Roman" w:cs="Times New Roman"/>
          <w:sz w:val="22"/>
        </w:rPr>
      </w:pPr>
    </w:p>
    <w:p w14:paraId="34B916EA" w14:textId="77777777" w:rsidR="0084060B" w:rsidRDefault="0084060B" w:rsidP="00185897">
      <w:pPr>
        <w:rPr>
          <w:rFonts w:ascii="Times New Roman" w:hAnsi="Times New Roman" w:cs="Times New Roman"/>
          <w:b/>
          <w:bCs/>
          <w:sz w:val="24"/>
          <w:szCs w:val="28"/>
        </w:rPr>
      </w:pPr>
    </w:p>
    <w:p w14:paraId="01AE4B80" w14:textId="0B02481A" w:rsidR="00DD6584" w:rsidRDefault="00A35E9B" w:rsidP="00A35E9B">
      <w:pPr>
        <w:jc w:val="left"/>
        <w:rPr>
          <w:rFonts w:ascii="Times New Roman" w:hAnsi="Times New Roman" w:cs="Times New Roman"/>
          <w:b/>
          <w:bCs/>
          <w:sz w:val="24"/>
          <w:szCs w:val="28"/>
        </w:rPr>
      </w:pPr>
      <w:r>
        <w:rPr>
          <w:rFonts w:ascii="Times New Roman" w:hAnsi="Times New Roman" w:cs="Times New Roman"/>
          <w:b/>
          <w:bCs/>
          <w:noProof/>
          <w:sz w:val="24"/>
          <w:szCs w:val="28"/>
        </w:rPr>
        <w:lastRenderedPageBreak/>
        <w:drawing>
          <wp:inline distT="0" distB="0" distL="0" distR="0" wp14:anchorId="69FECCED" wp14:editId="39CE3DC5">
            <wp:extent cx="5224007" cy="5974680"/>
            <wp:effectExtent l="0" t="0" r="0" b="762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ig3_25020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0686" cy="5982319"/>
                    </a:xfrm>
                    <a:prstGeom prst="rect">
                      <a:avLst/>
                    </a:prstGeom>
                  </pic:spPr>
                </pic:pic>
              </a:graphicData>
            </a:graphic>
          </wp:inline>
        </w:drawing>
      </w:r>
    </w:p>
    <w:p w14:paraId="7194D48D" w14:textId="77777777" w:rsidR="00A35E9B" w:rsidRDefault="00A35E9B" w:rsidP="00A35E9B">
      <w:pPr>
        <w:rPr>
          <w:rFonts w:ascii="Times New Roman" w:hAnsi="Times New Roman" w:cs="Times New Roman"/>
          <w:b/>
          <w:bCs/>
          <w:sz w:val="24"/>
          <w:szCs w:val="28"/>
        </w:rPr>
      </w:pPr>
    </w:p>
    <w:p w14:paraId="44780877" w14:textId="07882FBA" w:rsidR="0084060B" w:rsidRPr="004C7E46" w:rsidRDefault="00DD6584" w:rsidP="00A35E9B">
      <w:pPr>
        <w:spacing w:line="240" w:lineRule="auto"/>
        <w:rPr>
          <w:rFonts w:ascii="Times New Roman" w:hAnsi="Times New Roman" w:cs="Times New Roman"/>
          <w:b/>
          <w:bCs/>
          <w:sz w:val="22"/>
        </w:rPr>
      </w:pPr>
      <w:bookmarkStart w:id="4" w:name="_Hlk189413549"/>
      <w:r w:rsidRPr="004C7E46">
        <w:rPr>
          <w:rFonts w:ascii="Times New Roman" w:hAnsi="Times New Roman" w:cs="Times New Roman"/>
          <w:b/>
          <w:bCs/>
          <w:sz w:val="22"/>
        </w:rPr>
        <w:t>Fig</w:t>
      </w:r>
      <w:r w:rsidR="00320191">
        <w:rPr>
          <w:rFonts w:ascii="Times New Roman" w:hAnsi="Times New Roman" w:cs="Times New Roman" w:hint="eastAsia"/>
          <w:b/>
          <w:bCs/>
          <w:sz w:val="22"/>
        </w:rPr>
        <w:t>.</w:t>
      </w:r>
      <w:r w:rsidRPr="004C7E46">
        <w:rPr>
          <w:rFonts w:ascii="Times New Roman" w:hAnsi="Times New Roman" w:cs="Times New Roman"/>
          <w:b/>
          <w:bCs/>
          <w:sz w:val="22"/>
        </w:rPr>
        <w:t xml:space="preserve"> </w:t>
      </w:r>
      <w:r w:rsidR="00320191">
        <w:rPr>
          <w:rFonts w:ascii="Times New Roman" w:hAnsi="Times New Roman" w:cs="Times New Roman" w:hint="eastAsia"/>
          <w:b/>
          <w:bCs/>
          <w:sz w:val="22"/>
        </w:rPr>
        <w:t>S</w:t>
      </w:r>
      <w:r w:rsidRPr="004C7E46">
        <w:rPr>
          <w:rFonts w:ascii="Times New Roman" w:hAnsi="Times New Roman" w:cs="Times New Roman" w:hint="eastAsia"/>
          <w:b/>
          <w:bCs/>
          <w:sz w:val="22"/>
        </w:rPr>
        <w:t>3</w:t>
      </w:r>
      <w:r w:rsidR="00404D64">
        <w:rPr>
          <w:rFonts w:ascii="Times New Roman" w:hAnsi="Times New Roman" w:cs="Times New Roman" w:hint="eastAsia"/>
          <w:b/>
          <w:bCs/>
          <w:sz w:val="22"/>
        </w:rPr>
        <w:t>.</w:t>
      </w:r>
      <w:r w:rsidRPr="004C7E46">
        <w:rPr>
          <w:rFonts w:ascii="Times New Roman" w:hAnsi="Times New Roman" w:cs="Times New Roman" w:hint="eastAsia"/>
          <w:b/>
          <w:bCs/>
          <w:sz w:val="22"/>
        </w:rPr>
        <w:t xml:space="preserve"> </w:t>
      </w:r>
      <w:r w:rsidR="001F45DA">
        <w:rPr>
          <w:rFonts w:ascii="Times New Roman" w:hAnsi="Times New Roman" w:cs="Times New Roman" w:hint="eastAsia"/>
          <w:b/>
          <w:bCs/>
          <w:sz w:val="22"/>
        </w:rPr>
        <w:t>Differentiation</w:t>
      </w:r>
      <w:r w:rsidRPr="004C7E46">
        <w:rPr>
          <w:rFonts w:ascii="Times New Roman" w:hAnsi="Times New Roman" w:cs="Times New Roman" w:hint="eastAsia"/>
          <w:b/>
          <w:bCs/>
          <w:sz w:val="22"/>
        </w:rPr>
        <w:t xml:space="preserve"> of </w:t>
      </w:r>
      <w:r w:rsidR="000A0948" w:rsidRPr="004C7E46">
        <w:rPr>
          <w:rFonts w:ascii="Times New Roman" w:hAnsi="Times New Roman" w:cs="Times New Roman" w:hint="eastAsia"/>
          <w:b/>
          <w:bCs/>
          <w:sz w:val="22"/>
        </w:rPr>
        <w:t>MSC</w:t>
      </w:r>
      <w:r w:rsidRPr="004C7E46">
        <w:rPr>
          <w:rFonts w:ascii="Times New Roman" w:hAnsi="Times New Roman" w:cs="Times New Roman" w:hint="eastAsia"/>
          <w:b/>
          <w:bCs/>
          <w:sz w:val="22"/>
        </w:rPr>
        <w:t xml:space="preserve">s from </w:t>
      </w:r>
      <w:r w:rsidR="000A0948" w:rsidRPr="004C7E46">
        <w:rPr>
          <w:rFonts w:ascii="Times New Roman" w:hAnsi="Times New Roman" w:cs="Times New Roman" w:hint="eastAsia"/>
          <w:b/>
          <w:bCs/>
          <w:sz w:val="22"/>
        </w:rPr>
        <w:t>established iPSCs</w:t>
      </w:r>
      <w:r w:rsidRPr="004C7E46">
        <w:rPr>
          <w:rFonts w:ascii="Times New Roman" w:hAnsi="Times New Roman" w:cs="Times New Roman" w:hint="eastAsia"/>
          <w:b/>
          <w:bCs/>
          <w:sz w:val="22"/>
        </w:rPr>
        <w:t>.</w:t>
      </w:r>
    </w:p>
    <w:bookmarkEnd w:id="4"/>
    <w:p w14:paraId="1DD5F37D" w14:textId="7FA9067F" w:rsidR="009A7ECF" w:rsidRPr="00A35E9B" w:rsidRDefault="009E7087" w:rsidP="00A35E9B">
      <w:pPr>
        <w:spacing w:line="240" w:lineRule="auto"/>
        <w:rPr>
          <w:rFonts w:ascii="Times New Roman" w:hAnsi="Times New Roman" w:cs="Times New Roman"/>
          <w:sz w:val="22"/>
        </w:rPr>
      </w:pPr>
      <w:proofErr w:type="gramStart"/>
      <w:r>
        <w:rPr>
          <w:rFonts w:ascii="Times New Roman" w:hAnsi="Times New Roman" w:cs="Times New Roman" w:hint="eastAsia"/>
          <w:b/>
          <w:bCs/>
          <w:sz w:val="22"/>
        </w:rPr>
        <w:t>a</w:t>
      </w:r>
      <w:proofErr w:type="gramEnd"/>
      <w:r w:rsidR="000A0948" w:rsidRPr="004C7E46">
        <w:rPr>
          <w:rFonts w:ascii="Times New Roman" w:hAnsi="Times New Roman" w:cs="Times New Roman" w:hint="eastAsia"/>
          <w:sz w:val="22"/>
        </w:rPr>
        <w:t xml:space="preserve"> </w:t>
      </w:r>
      <w:r w:rsidR="004C7E46" w:rsidRPr="004C7E46">
        <w:rPr>
          <w:rFonts w:ascii="Times New Roman" w:hAnsi="Times New Roman" w:cs="Times New Roman"/>
          <w:sz w:val="22"/>
        </w:rPr>
        <w:t>Undifferentiated iPSCs were treated with collagenase IV at 37°C for 10 min to detach cells from the culture dish. The cells were then cultured as clump</w:t>
      </w:r>
      <w:r w:rsidR="004C7E46">
        <w:rPr>
          <w:rFonts w:ascii="Times New Roman" w:hAnsi="Times New Roman" w:cs="Times New Roman" w:hint="eastAsia"/>
          <w:sz w:val="22"/>
        </w:rPr>
        <w:t xml:space="preserve"> types </w:t>
      </w:r>
      <w:r w:rsidR="004C7E46" w:rsidRPr="004C7E46">
        <w:rPr>
          <w:rFonts w:ascii="Times New Roman" w:hAnsi="Times New Roman" w:cs="Times New Roman"/>
          <w:sz w:val="22"/>
        </w:rPr>
        <w:t xml:space="preserve">in suspension for 7 days to form embryoid bodies. On day 7 of embryoid body formation, the clumps were plated onto gelatin-coated dishes and cultured in MSC differentiation medium. After 7-10 days, cells with MSC-like morphology were observed. These cells were further expanded in </w:t>
      </w:r>
      <w:r w:rsidR="004C7E46" w:rsidRPr="00A35E9B">
        <w:rPr>
          <w:rFonts w:ascii="Times New Roman" w:hAnsi="Times New Roman" w:cs="Times New Roman"/>
          <w:sz w:val="22"/>
        </w:rPr>
        <w:t>MSC culture medium to establish MSCs.</w:t>
      </w:r>
      <w:r w:rsidR="00A35E9B" w:rsidRPr="00A35E9B">
        <w:rPr>
          <w:rFonts w:ascii="Times New Roman" w:hAnsi="Times New Roman" w:cs="Times New Roman"/>
          <w:sz w:val="22"/>
        </w:rPr>
        <w:t xml:space="preserve"> Scale bar is 400 </w:t>
      </w:r>
      <w:r w:rsidR="00A35E9B" w:rsidRPr="00A35E9B">
        <w:rPr>
          <w:rFonts w:ascii="Times New Roman" w:eastAsia="맑은 고딕" w:hAnsi="Times New Roman" w:cs="Times New Roman"/>
          <w:sz w:val="22"/>
        </w:rPr>
        <w:t>μ</w:t>
      </w:r>
      <w:r w:rsidR="00A35E9B" w:rsidRPr="00A35E9B">
        <w:rPr>
          <w:rFonts w:ascii="Times New Roman" w:hAnsi="Times New Roman" w:cs="Times New Roman"/>
          <w:sz w:val="22"/>
        </w:rPr>
        <w:t>m.</w:t>
      </w:r>
      <w:r w:rsidR="004C7E46" w:rsidRPr="00A35E9B">
        <w:rPr>
          <w:rFonts w:ascii="Times New Roman" w:hAnsi="Times New Roman" w:cs="Times New Roman"/>
          <w:sz w:val="22"/>
        </w:rPr>
        <w:t xml:space="preserve"> </w:t>
      </w:r>
      <w:r w:rsidR="00A35E9B" w:rsidRPr="00A35E9B">
        <w:rPr>
          <w:rFonts w:ascii="Times New Roman" w:hAnsi="Times New Roman" w:cs="Times New Roman"/>
          <w:b/>
          <w:bCs/>
          <w:sz w:val="22"/>
        </w:rPr>
        <w:t>b</w:t>
      </w:r>
      <w:r w:rsidR="000F18DC" w:rsidRPr="00A35E9B">
        <w:rPr>
          <w:rFonts w:ascii="Times New Roman" w:hAnsi="Times New Roman" w:cs="Times New Roman"/>
          <w:sz w:val="22"/>
        </w:rPr>
        <w:t xml:space="preserve"> </w:t>
      </w:r>
      <w:r w:rsidR="00514E84" w:rsidRPr="00A35E9B">
        <w:rPr>
          <w:rFonts w:ascii="Times New Roman" w:hAnsi="Times New Roman" w:cs="Times New Roman"/>
          <w:sz w:val="22"/>
        </w:rPr>
        <w:t>To</w:t>
      </w:r>
      <w:r w:rsidR="00514E84" w:rsidRPr="00514E84">
        <w:rPr>
          <w:rFonts w:ascii="Times New Roman" w:hAnsi="Times New Roman" w:cs="Times New Roman"/>
          <w:sz w:val="22"/>
        </w:rPr>
        <w:t xml:space="preserve"> validate the established MSCs, the expression of MSC surface markers</w:t>
      </w:r>
      <w:r w:rsidR="00514E84">
        <w:rPr>
          <w:rFonts w:ascii="Times New Roman" w:hAnsi="Times New Roman" w:cs="Times New Roman" w:hint="eastAsia"/>
          <w:sz w:val="22"/>
        </w:rPr>
        <w:t>,</w:t>
      </w:r>
      <w:r w:rsidR="00514E84" w:rsidRPr="00514E84">
        <w:rPr>
          <w:rFonts w:ascii="Times New Roman" w:hAnsi="Times New Roman" w:cs="Times New Roman"/>
          <w:sz w:val="22"/>
        </w:rPr>
        <w:t xml:space="preserve"> CD73, CD90, and CD105</w:t>
      </w:r>
      <w:r w:rsidR="00514E84">
        <w:rPr>
          <w:rFonts w:ascii="Times New Roman" w:hAnsi="Times New Roman" w:cs="Times New Roman" w:hint="eastAsia"/>
          <w:sz w:val="22"/>
        </w:rPr>
        <w:t>,</w:t>
      </w:r>
      <w:r w:rsidR="00514E84" w:rsidRPr="00514E84">
        <w:rPr>
          <w:rFonts w:ascii="Times New Roman" w:hAnsi="Times New Roman" w:cs="Times New Roman"/>
          <w:sz w:val="22"/>
        </w:rPr>
        <w:t xml:space="preserve"> was analyzed using flow cytometry.</w:t>
      </w:r>
    </w:p>
    <w:p w14:paraId="476CDA7F" w14:textId="77777777" w:rsidR="00A35E9B" w:rsidRDefault="00A35E9B" w:rsidP="00A35E9B">
      <w:pPr>
        <w:spacing w:line="240" w:lineRule="auto"/>
        <w:ind w:firstLineChars="650" w:firstLine="1560"/>
        <w:rPr>
          <w:rFonts w:ascii="Times New Roman" w:hAnsi="Times New Roman" w:cs="Times New Roman"/>
          <w:b/>
          <w:bCs/>
          <w:sz w:val="24"/>
          <w:szCs w:val="28"/>
        </w:rPr>
      </w:pPr>
    </w:p>
    <w:p w14:paraId="2A398CE0" w14:textId="3A5D22B2" w:rsidR="00185897" w:rsidRPr="009A7ECF" w:rsidRDefault="009E7AD3" w:rsidP="00185897">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208DBA3" wp14:editId="69D4A03B">
            <wp:extent cx="4094642" cy="3889420"/>
            <wp:effectExtent l="0" t="0" r="127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ig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5474" cy="3899710"/>
                    </a:xfrm>
                    <a:prstGeom prst="rect">
                      <a:avLst/>
                    </a:prstGeom>
                  </pic:spPr>
                </pic:pic>
              </a:graphicData>
            </a:graphic>
          </wp:inline>
        </w:drawing>
      </w:r>
    </w:p>
    <w:p w14:paraId="7CDE3A19" w14:textId="77777777" w:rsidR="00185897" w:rsidRPr="009A7ECF" w:rsidRDefault="00185897" w:rsidP="00185897">
      <w:pPr>
        <w:jc w:val="center"/>
        <w:rPr>
          <w:rFonts w:ascii="Times New Roman" w:hAnsi="Times New Roman" w:cs="Times New Roman"/>
        </w:rPr>
      </w:pPr>
    </w:p>
    <w:p w14:paraId="162B489A" w14:textId="7BD07793" w:rsidR="006C6CCB" w:rsidRPr="009A7ECF" w:rsidRDefault="00185897" w:rsidP="000D6B1D">
      <w:pPr>
        <w:widowControl/>
        <w:wordWrap/>
        <w:autoSpaceDE/>
        <w:autoSpaceDN/>
        <w:spacing w:line="240" w:lineRule="auto"/>
        <w:rPr>
          <w:rFonts w:ascii="Times New Roman" w:hAnsi="Times New Roman" w:cs="Times New Roman"/>
          <w:sz w:val="22"/>
        </w:rPr>
      </w:pPr>
      <w:bookmarkStart w:id="5" w:name="_Hlk189413557"/>
      <w:r w:rsidRPr="009A7ECF">
        <w:rPr>
          <w:rFonts w:ascii="Times New Roman" w:hAnsi="Times New Roman" w:cs="Times New Roman"/>
          <w:b/>
          <w:bCs/>
          <w:sz w:val="22"/>
        </w:rPr>
        <w:t>Fig</w:t>
      </w:r>
      <w:r w:rsidR="00320191">
        <w:rPr>
          <w:rFonts w:ascii="Times New Roman" w:hAnsi="Times New Roman" w:cs="Times New Roman" w:hint="eastAsia"/>
          <w:b/>
          <w:bCs/>
          <w:sz w:val="22"/>
        </w:rPr>
        <w:t>. S</w:t>
      </w:r>
      <w:r w:rsidR="001351F1">
        <w:rPr>
          <w:rFonts w:ascii="Times New Roman" w:hAnsi="Times New Roman" w:cs="Times New Roman" w:hint="eastAsia"/>
          <w:b/>
          <w:bCs/>
          <w:sz w:val="22"/>
        </w:rPr>
        <w:t>4</w:t>
      </w:r>
      <w:r w:rsidR="00404D64">
        <w:rPr>
          <w:rFonts w:ascii="Times New Roman" w:hAnsi="Times New Roman" w:cs="Times New Roman" w:hint="eastAsia"/>
          <w:b/>
          <w:bCs/>
          <w:sz w:val="22"/>
        </w:rPr>
        <w:t>.</w:t>
      </w:r>
      <w:r w:rsidRPr="009A7ECF">
        <w:rPr>
          <w:rFonts w:ascii="Times New Roman" w:hAnsi="Times New Roman" w:cs="Times New Roman"/>
          <w:b/>
          <w:bCs/>
          <w:sz w:val="22"/>
        </w:rPr>
        <w:t xml:space="preserve"> mRNA level of TGF-β signaling target genes.</w:t>
      </w:r>
      <w:r w:rsidRPr="009A7ECF">
        <w:rPr>
          <w:rFonts w:ascii="Times New Roman" w:hAnsi="Times New Roman" w:cs="Times New Roman"/>
          <w:sz w:val="22"/>
        </w:rPr>
        <w:t xml:space="preserve"> </w:t>
      </w:r>
    </w:p>
    <w:bookmarkEnd w:id="5"/>
    <w:p w14:paraId="057D448B" w14:textId="4F886C51" w:rsidR="00185897" w:rsidRPr="00E51FB2" w:rsidRDefault="00936CD6" w:rsidP="000D6B1D">
      <w:pPr>
        <w:widowControl/>
        <w:wordWrap/>
        <w:autoSpaceDE/>
        <w:autoSpaceDN/>
        <w:spacing w:line="240" w:lineRule="auto"/>
        <w:rPr>
          <w:rFonts w:ascii="Times New Roman" w:hAnsi="Times New Roman" w:cs="Times New Roman"/>
          <w:sz w:val="22"/>
        </w:rPr>
      </w:pPr>
      <w:r w:rsidRPr="00936CD6">
        <w:rPr>
          <w:rFonts w:ascii="Times New Roman" w:hAnsi="Times New Roman" w:cs="Times New Roman" w:hint="eastAsia"/>
          <w:b/>
          <w:bCs/>
          <w:sz w:val="22"/>
        </w:rPr>
        <w:t>a-b</w:t>
      </w:r>
      <w:r>
        <w:rPr>
          <w:rFonts w:ascii="Times New Roman" w:hAnsi="Times New Roman" w:cs="Times New Roman" w:hint="eastAsia"/>
          <w:sz w:val="22"/>
        </w:rPr>
        <w:t xml:space="preserve"> </w:t>
      </w:r>
      <w:r w:rsidR="00185897" w:rsidRPr="009A7ECF">
        <w:rPr>
          <w:rFonts w:ascii="Times New Roman" w:hAnsi="Times New Roman" w:cs="Times New Roman"/>
          <w:sz w:val="22"/>
        </w:rPr>
        <w:t xml:space="preserve">To examine mRNA expression pattern of TGF-β signaling regulated by FOP-causative variants, </w:t>
      </w:r>
      <w:r>
        <w:rPr>
          <w:rFonts w:ascii="Times New Roman" w:hAnsi="Times New Roman" w:cs="Times New Roman" w:hint="eastAsia"/>
          <w:sz w:val="22"/>
        </w:rPr>
        <w:t>(</w:t>
      </w:r>
      <w:r w:rsidR="009E7087" w:rsidRPr="003D17C8">
        <w:rPr>
          <w:rFonts w:ascii="Times New Roman" w:hAnsi="Times New Roman" w:cs="Times New Roman" w:hint="eastAsia"/>
          <w:bCs/>
          <w:sz w:val="22"/>
        </w:rPr>
        <w:t>a</w:t>
      </w:r>
      <w:r>
        <w:rPr>
          <w:rFonts w:ascii="Times New Roman" w:hAnsi="Times New Roman" w:cs="Times New Roman" w:hint="eastAsia"/>
          <w:sz w:val="22"/>
        </w:rPr>
        <w:t>)</w:t>
      </w:r>
      <w:r w:rsidR="00185897" w:rsidRPr="009A7ECF">
        <w:rPr>
          <w:rFonts w:ascii="Times New Roman" w:hAnsi="Times New Roman" w:cs="Times New Roman"/>
          <w:sz w:val="22"/>
        </w:rPr>
        <w:t xml:space="preserve"> empty vector (EV), BMPR2</w:t>
      </w:r>
      <w:r w:rsidR="00185897" w:rsidRPr="009A7ECF">
        <w:rPr>
          <w:rFonts w:ascii="Times New Roman" w:hAnsi="Times New Roman" w:cs="Times New Roman"/>
          <w:sz w:val="22"/>
          <w:vertAlign w:val="superscript"/>
        </w:rPr>
        <w:t xml:space="preserve">WT, </w:t>
      </w:r>
      <w:r w:rsidR="00185897" w:rsidRPr="009A7ECF">
        <w:rPr>
          <w:rFonts w:ascii="Times New Roman" w:hAnsi="Times New Roman" w:cs="Times New Roman"/>
          <w:sz w:val="22"/>
        </w:rPr>
        <w:t>or BMPR2</w:t>
      </w:r>
      <w:r w:rsidR="00185897" w:rsidRPr="009A7ECF">
        <w:rPr>
          <w:rFonts w:ascii="Times New Roman" w:hAnsi="Times New Roman" w:cs="Times New Roman"/>
          <w:sz w:val="22"/>
          <w:vertAlign w:val="superscript"/>
        </w:rPr>
        <w:t>E376K</w:t>
      </w:r>
      <w:r w:rsidR="00185897" w:rsidRPr="009A7ECF">
        <w:rPr>
          <w:rFonts w:ascii="Times New Roman" w:hAnsi="Times New Roman" w:cs="Times New Roman"/>
          <w:sz w:val="22"/>
        </w:rPr>
        <w:t xml:space="preserve">, </w:t>
      </w:r>
      <w:r>
        <w:rPr>
          <w:rFonts w:ascii="Times New Roman" w:hAnsi="Times New Roman" w:cs="Times New Roman" w:hint="eastAsia"/>
          <w:sz w:val="22"/>
        </w:rPr>
        <w:t>(</w:t>
      </w:r>
      <w:r w:rsidR="009E7087" w:rsidRPr="003D17C8">
        <w:rPr>
          <w:rFonts w:ascii="Times New Roman" w:hAnsi="Times New Roman" w:cs="Times New Roman" w:hint="eastAsia"/>
          <w:bCs/>
          <w:sz w:val="22"/>
        </w:rPr>
        <w:t>b</w:t>
      </w:r>
      <w:r w:rsidRPr="003D17C8">
        <w:rPr>
          <w:rFonts w:ascii="Times New Roman" w:hAnsi="Times New Roman" w:cs="Times New Roman" w:hint="eastAsia"/>
          <w:bCs/>
          <w:sz w:val="22"/>
        </w:rPr>
        <w:t>)</w:t>
      </w:r>
      <w:r w:rsidR="00185897" w:rsidRPr="009A7ECF">
        <w:rPr>
          <w:rFonts w:ascii="Times New Roman" w:hAnsi="Times New Roman" w:cs="Times New Roman"/>
          <w:sz w:val="22"/>
        </w:rPr>
        <w:t xml:space="preserve"> EV, ACVR1</w:t>
      </w:r>
      <w:r w:rsidR="00185897" w:rsidRPr="009A7ECF">
        <w:rPr>
          <w:rFonts w:ascii="Times New Roman" w:hAnsi="Times New Roman" w:cs="Times New Roman"/>
          <w:sz w:val="22"/>
          <w:vertAlign w:val="superscript"/>
        </w:rPr>
        <w:t>WT</w:t>
      </w:r>
      <w:r w:rsidR="00185897" w:rsidRPr="009A7ECF">
        <w:rPr>
          <w:rFonts w:ascii="Times New Roman" w:hAnsi="Times New Roman" w:cs="Times New Roman"/>
          <w:sz w:val="22"/>
        </w:rPr>
        <w:t>, or ACVR1</w:t>
      </w:r>
      <w:r w:rsidR="00185897" w:rsidRPr="009A7ECF">
        <w:rPr>
          <w:rFonts w:ascii="Times New Roman" w:hAnsi="Times New Roman" w:cs="Times New Roman"/>
          <w:sz w:val="22"/>
          <w:vertAlign w:val="superscript"/>
        </w:rPr>
        <w:t>R206H</w:t>
      </w:r>
      <w:r w:rsidR="00185897" w:rsidRPr="009A7ECF">
        <w:rPr>
          <w:rFonts w:ascii="Times New Roman" w:hAnsi="Times New Roman" w:cs="Times New Roman"/>
          <w:sz w:val="22"/>
        </w:rPr>
        <w:t xml:space="preserve"> construct was transiently transfected into HEK293T cells. Expression level of TGF-β target genes including PAI-1, PDGFB, and THBS-1 </w:t>
      </w:r>
      <w:proofErr w:type="gramStart"/>
      <w:r w:rsidR="00185897" w:rsidRPr="009A7ECF">
        <w:rPr>
          <w:rFonts w:ascii="Times New Roman" w:hAnsi="Times New Roman" w:cs="Times New Roman"/>
          <w:sz w:val="22"/>
        </w:rPr>
        <w:t>was</w:t>
      </w:r>
      <w:proofErr w:type="gramEnd"/>
      <w:r w:rsidR="00185897" w:rsidRPr="009A7ECF">
        <w:rPr>
          <w:rFonts w:ascii="Times New Roman" w:hAnsi="Times New Roman" w:cs="Times New Roman"/>
          <w:sz w:val="22"/>
        </w:rPr>
        <w:t xml:space="preserve"> measured by RT-qPCR. Error bars indicate the standard deviation of three </w:t>
      </w:r>
      <w:r w:rsidR="00185897" w:rsidRPr="00E51FB2">
        <w:rPr>
          <w:rFonts w:ascii="Times New Roman" w:hAnsi="Times New Roman" w:cs="Times New Roman"/>
          <w:sz w:val="22"/>
        </w:rPr>
        <w:t>replicates.</w:t>
      </w:r>
      <w:r w:rsidR="009E7AD3" w:rsidRPr="00E51FB2">
        <w:rPr>
          <w:rFonts w:ascii="Times New Roman" w:hAnsi="Times New Roman" w:cs="Times New Roman"/>
          <w:sz w:val="22"/>
        </w:rPr>
        <w:t xml:space="preserve"> </w:t>
      </w:r>
      <w:r w:rsidR="00E51FB2" w:rsidRPr="00E51FB2">
        <w:rPr>
          <w:rFonts w:ascii="Times New Roman" w:hAnsi="Times New Roman" w:cs="Times New Roman"/>
          <w:color w:val="000000" w:themeColor="text1"/>
          <w:sz w:val="22"/>
        </w:rPr>
        <w:t xml:space="preserve">Data </w:t>
      </w:r>
      <w:proofErr w:type="gramStart"/>
      <w:r w:rsidR="00E51FB2" w:rsidRPr="00E51FB2">
        <w:rPr>
          <w:rFonts w:ascii="Times New Roman" w:hAnsi="Times New Roman" w:cs="Times New Roman"/>
          <w:color w:val="000000" w:themeColor="text1"/>
          <w:sz w:val="22"/>
        </w:rPr>
        <w:t>are</w:t>
      </w:r>
      <w:proofErr w:type="gramEnd"/>
      <w:r w:rsidR="00E51FB2" w:rsidRPr="00E51FB2">
        <w:rPr>
          <w:rFonts w:ascii="Times New Roman" w:hAnsi="Times New Roman" w:cs="Times New Roman"/>
          <w:color w:val="000000" w:themeColor="text1"/>
          <w:sz w:val="22"/>
        </w:rPr>
        <w:t xml:space="preserve"> the mean ± SEM (</w:t>
      </w:r>
      <w:r w:rsidR="00E51FB2" w:rsidRPr="00E51FB2">
        <w:rPr>
          <w:rFonts w:ascii="Times New Roman" w:hAnsi="Times New Roman" w:cs="Times New Roman"/>
          <w:i/>
          <w:color w:val="000000" w:themeColor="text1"/>
          <w:sz w:val="22"/>
        </w:rPr>
        <w:t>n=</w:t>
      </w:r>
      <w:r w:rsidR="00E51FB2">
        <w:rPr>
          <w:rFonts w:ascii="Times New Roman" w:hAnsi="Times New Roman" w:cs="Times New Roman"/>
          <w:i/>
          <w:color w:val="000000" w:themeColor="text1"/>
          <w:sz w:val="22"/>
        </w:rPr>
        <w:t>3</w:t>
      </w:r>
      <w:r w:rsidR="00E51FB2" w:rsidRPr="00E51FB2">
        <w:rPr>
          <w:rFonts w:ascii="Times New Roman" w:hAnsi="Times New Roman" w:cs="Times New Roman"/>
          <w:color w:val="000000" w:themeColor="text1"/>
          <w:sz w:val="22"/>
        </w:rPr>
        <w:t>).</w:t>
      </w:r>
    </w:p>
    <w:p w14:paraId="50B32135" w14:textId="77777777" w:rsidR="006C6CCB" w:rsidRDefault="006C6CCB" w:rsidP="00185897">
      <w:pPr>
        <w:rPr>
          <w:rFonts w:ascii="Times New Roman" w:hAnsi="Times New Roman" w:cs="Times New Roman"/>
          <w:sz w:val="22"/>
        </w:rPr>
      </w:pPr>
    </w:p>
    <w:p w14:paraId="79ADEC2D" w14:textId="77777777" w:rsidR="009E7087" w:rsidRDefault="009E7087" w:rsidP="00185897">
      <w:pPr>
        <w:rPr>
          <w:rFonts w:ascii="Times New Roman" w:hAnsi="Times New Roman" w:cs="Times New Roman"/>
          <w:sz w:val="22"/>
        </w:rPr>
      </w:pPr>
    </w:p>
    <w:p w14:paraId="61A303B1" w14:textId="77777777" w:rsidR="009E7087" w:rsidRDefault="009E7087" w:rsidP="00185897">
      <w:pPr>
        <w:rPr>
          <w:rFonts w:ascii="Times New Roman" w:hAnsi="Times New Roman" w:cs="Times New Roman"/>
          <w:sz w:val="22"/>
        </w:rPr>
      </w:pPr>
    </w:p>
    <w:p w14:paraId="147D5C15" w14:textId="77777777" w:rsidR="009E7087" w:rsidRDefault="009E7087" w:rsidP="00185897">
      <w:pPr>
        <w:rPr>
          <w:rFonts w:ascii="Times New Roman" w:hAnsi="Times New Roman" w:cs="Times New Roman"/>
          <w:sz w:val="22"/>
        </w:rPr>
      </w:pPr>
    </w:p>
    <w:p w14:paraId="13BAB374" w14:textId="77777777" w:rsidR="009E7087" w:rsidRDefault="009E7087" w:rsidP="00185897">
      <w:pPr>
        <w:rPr>
          <w:rFonts w:ascii="Times New Roman" w:hAnsi="Times New Roman" w:cs="Times New Roman"/>
          <w:sz w:val="22"/>
        </w:rPr>
      </w:pPr>
    </w:p>
    <w:p w14:paraId="50042781" w14:textId="77777777" w:rsidR="009E7087" w:rsidRDefault="009E7087" w:rsidP="00185897">
      <w:pPr>
        <w:rPr>
          <w:rFonts w:ascii="Times New Roman" w:hAnsi="Times New Roman" w:cs="Times New Roman"/>
          <w:sz w:val="22"/>
        </w:rPr>
      </w:pPr>
    </w:p>
    <w:p w14:paraId="33EAC0C0" w14:textId="77777777" w:rsidR="009A7ECF" w:rsidRPr="009A7ECF" w:rsidRDefault="009A7ECF" w:rsidP="00185897">
      <w:pPr>
        <w:rPr>
          <w:rFonts w:ascii="Times New Roman" w:hAnsi="Times New Roman" w:cs="Times New Roman"/>
          <w:sz w:val="22"/>
        </w:rPr>
      </w:pPr>
    </w:p>
    <w:p w14:paraId="31BB38E7" w14:textId="1BD13731" w:rsidR="00185897" w:rsidRPr="009A7ECF" w:rsidRDefault="001A19B0" w:rsidP="001A19B0">
      <w:pPr>
        <w:jc w:val="center"/>
        <w:rPr>
          <w:rFonts w:ascii="Times New Roman" w:hAnsi="Times New Roman" w:cs="Times New Roman"/>
          <w:b/>
          <w:bCs/>
          <w:sz w:val="24"/>
          <w:szCs w:val="28"/>
        </w:rPr>
      </w:pPr>
      <w:r>
        <w:rPr>
          <w:rFonts w:ascii="Times New Roman" w:hAnsi="Times New Roman" w:cs="Times New Roman"/>
          <w:b/>
          <w:bCs/>
          <w:noProof/>
          <w:sz w:val="24"/>
          <w:szCs w:val="28"/>
        </w:rPr>
        <w:lastRenderedPageBreak/>
        <w:drawing>
          <wp:inline distT="0" distB="0" distL="0" distR="0" wp14:anchorId="4E659110" wp14:editId="1856146E">
            <wp:extent cx="3672584" cy="3620032"/>
            <wp:effectExtent l="0" t="0" r="444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ig4_2502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4882" cy="3622297"/>
                    </a:xfrm>
                    <a:prstGeom prst="rect">
                      <a:avLst/>
                    </a:prstGeom>
                  </pic:spPr>
                </pic:pic>
              </a:graphicData>
            </a:graphic>
          </wp:inline>
        </w:drawing>
      </w:r>
    </w:p>
    <w:p w14:paraId="532EF5DA" w14:textId="443F084D" w:rsidR="00185897" w:rsidRPr="001A19B0" w:rsidRDefault="00D37741" w:rsidP="001A19B0">
      <w:pPr>
        <w:ind w:firstLineChars="200" w:firstLine="400"/>
        <w:jc w:val="center"/>
        <w:rPr>
          <w:rFonts w:ascii="Times New Roman" w:hAnsi="Times New Roman" w:cs="Times New Roman"/>
        </w:rPr>
      </w:pPr>
      <w:r>
        <w:rPr>
          <w:rFonts w:ascii="Times New Roman" w:hAnsi="Times New Roman" w:cs="Times New Roman" w:hint="eastAsia"/>
        </w:rPr>
        <w:t xml:space="preserve"> </w:t>
      </w:r>
    </w:p>
    <w:p w14:paraId="18FED31D" w14:textId="79BDA784" w:rsidR="006C6CCB" w:rsidRPr="009A7ECF" w:rsidRDefault="00185897" w:rsidP="001A19B0">
      <w:pPr>
        <w:widowControl/>
        <w:wordWrap/>
        <w:autoSpaceDE/>
        <w:autoSpaceDN/>
        <w:spacing w:line="240" w:lineRule="auto"/>
        <w:rPr>
          <w:rFonts w:ascii="Times New Roman" w:hAnsi="Times New Roman" w:cs="Times New Roman"/>
          <w:sz w:val="22"/>
        </w:rPr>
      </w:pPr>
      <w:bookmarkStart w:id="6" w:name="_Hlk189413565"/>
      <w:r w:rsidRPr="009A7ECF">
        <w:rPr>
          <w:rFonts w:ascii="Times New Roman" w:hAnsi="Times New Roman" w:cs="Times New Roman"/>
          <w:b/>
          <w:bCs/>
          <w:sz w:val="22"/>
        </w:rPr>
        <w:t>Fig</w:t>
      </w:r>
      <w:r w:rsidR="00320191">
        <w:rPr>
          <w:rFonts w:ascii="Times New Roman" w:hAnsi="Times New Roman" w:cs="Times New Roman" w:hint="eastAsia"/>
          <w:b/>
          <w:bCs/>
          <w:sz w:val="22"/>
        </w:rPr>
        <w:t>. S</w:t>
      </w:r>
      <w:r w:rsidR="001351F1">
        <w:rPr>
          <w:rFonts w:ascii="Times New Roman" w:hAnsi="Times New Roman" w:cs="Times New Roman" w:hint="eastAsia"/>
          <w:b/>
          <w:bCs/>
          <w:sz w:val="22"/>
        </w:rPr>
        <w:t>5</w:t>
      </w:r>
      <w:r w:rsidR="00404D64">
        <w:rPr>
          <w:rFonts w:ascii="Times New Roman" w:hAnsi="Times New Roman" w:cs="Times New Roman" w:hint="eastAsia"/>
          <w:b/>
          <w:bCs/>
          <w:sz w:val="22"/>
        </w:rPr>
        <w:t>.</w:t>
      </w:r>
      <w:r w:rsidRPr="009A7ECF">
        <w:rPr>
          <w:rFonts w:ascii="Times New Roman" w:hAnsi="Times New Roman" w:cs="Times New Roman"/>
          <w:b/>
          <w:bCs/>
          <w:sz w:val="22"/>
        </w:rPr>
        <w:t xml:space="preserve"> Depletion of type I or type II TGF-β receptors by siRNA in BMPR2</w:t>
      </w:r>
      <w:r w:rsidRPr="009A7ECF">
        <w:rPr>
          <w:rFonts w:ascii="Times New Roman" w:hAnsi="Times New Roman" w:cs="Times New Roman"/>
          <w:b/>
          <w:bCs/>
          <w:sz w:val="22"/>
          <w:vertAlign w:val="superscript"/>
        </w:rPr>
        <w:t>E376K</w:t>
      </w:r>
      <w:r w:rsidRPr="009A7ECF">
        <w:rPr>
          <w:rFonts w:ascii="Times New Roman" w:hAnsi="Times New Roman" w:cs="Times New Roman"/>
          <w:b/>
          <w:bCs/>
          <w:sz w:val="22"/>
        </w:rPr>
        <w:t xml:space="preserve"> variant results in repression of SMAD activation.</w:t>
      </w:r>
      <w:r w:rsidRPr="009A7ECF">
        <w:rPr>
          <w:rFonts w:ascii="Times New Roman" w:hAnsi="Times New Roman" w:cs="Times New Roman"/>
          <w:sz w:val="22"/>
        </w:rPr>
        <w:t xml:space="preserve"> </w:t>
      </w:r>
    </w:p>
    <w:bookmarkEnd w:id="6"/>
    <w:p w14:paraId="4B9A9F5C" w14:textId="7C5A06C0" w:rsidR="00185897" w:rsidRPr="009A7ECF" w:rsidRDefault="003D17C8" w:rsidP="001A19B0">
      <w:pPr>
        <w:widowControl/>
        <w:wordWrap/>
        <w:autoSpaceDE/>
        <w:autoSpaceDN/>
        <w:spacing w:line="240" w:lineRule="auto"/>
        <w:rPr>
          <w:rFonts w:ascii="Times New Roman" w:hAnsi="Times New Roman" w:cs="Times New Roman"/>
          <w:sz w:val="22"/>
        </w:rPr>
      </w:pPr>
      <w:r w:rsidRPr="003D17C8">
        <w:rPr>
          <w:rFonts w:ascii="Times New Roman" w:hAnsi="Times New Roman" w:cs="Times New Roman" w:hint="eastAsia"/>
          <w:b/>
          <w:bCs/>
          <w:sz w:val="22"/>
        </w:rPr>
        <w:t>a-b</w:t>
      </w:r>
      <w:r>
        <w:rPr>
          <w:rFonts w:ascii="Times New Roman" w:hAnsi="Times New Roman" w:cs="Times New Roman" w:hint="eastAsia"/>
          <w:sz w:val="22"/>
        </w:rPr>
        <w:t xml:space="preserve"> </w:t>
      </w:r>
      <w:r w:rsidR="00185897" w:rsidRPr="009A7ECF">
        <w:rPr>
          <w:rFonts w:ascii="Times New Roman" w:hAnsi="Times New Roman" w:cs="Times New Roman"/>
          <w:sz w:val="22"/>
        </w:rPr>
        <w:t xml:space="preserve">HeLa </w:t>
      </w:r>
      <w:r>
        <w:rPr>
          <w:rFonts w:ascii="Times New Roman" w:hAnsi="Times New Roman" w:cs="Times New Roman" w:hint="eastAsia"/>
          <w:sz w:val="22"/>
        </w:rPr>
        <w:t xml:space="preserve">(a) </w:t>
      </w:r>
      <w:r w:rsidR="00185897" w:rsidRPr="009A7ECF">
        <w:rPr>
          <w:rFonts w:ascii="Times New Roman" w:hAnsi="Times New Roman" w:cs="Times New Roman"/>
          <w:sz w:val="22"/>
        </w:rPr>
        <w:t xml:space="preserve">and HEK293T </w:t>
      </w:r>
      <w:r>
        <w:rPr>
          <w:rFonts w:ascii="Times New Roman" w:hAnsi="Times New Roman" w:cs="Times New Roman" w:hint="eastAsia"/>
          <w:sz w:val="22"/>
        </w:rPr>
        <w:t xml:space="preserve">(b) </w:t>
      </w:r>
      <w:r w:rsidR="00185897" w:rsidRPr="009A7ECF">
        <w:rPr>
          <w:rFonts w:ascii="Times New Roman" w:hAnsi="Times New Roman" w:cs="Times New Roman"/>
          <w:sz w:val="22"/>
        </w:rPr>
        <w:t>cells expressing BMPR2</w:t>
      </w:r>
      <w:r w:rsidR="00185897" w:rsidRPr="009A7ECF">
        <w:rPr>
          <w:rFonts w:ascii="Times New Roman" w:hAnsi="Times New Roman" w:cs="Times New Roman"/>
          <w:sz w:val="22"/>
          <w:vertAlign w:val="superscript"/>
        </w:rPr>
        <w:t>E376K</w:t>
      </w:r>
      <w:r w:rsidR="00185897" w:rsidRPr="009A7ECF">
        <w:rPr>
          <w:rFonts w:ascii="Times New Roman" w:hAnsi="Times New Roman" w:cs="Times New Roman"/>
          <w:sz w:val="22"/>
        </w:rPr>
        <w:t xml:space="preserve"> variant were transfected with siRNA for ACVR1 (ALK2) or TGFBR1 (ALK5), a type I receptor and then phosphorylation of SMAD1/5/9 and SMAD2 were detected by western blotting.</w:t>
      </w:r>
    </w:p>
    <w:p w14:paraId="16E24132" w14:textId="286DFACD" w:rsidR="00185897" w:rsidRDefault="00185897" w:rsidP="00185897">
      <w:pPr>
        <w:rPr>
          <w:rFonts w:ascii="Times New Roman" w:hAnsi="Times New Roman" w:cs="Times New Roman"/>
          <w:b/>
          <w:bCs/>
          <w:sz w:val="24"/>
          <w:szCs w:val="28"/>
        </w:rPr>
      </w:pPr>
    </w:p>
    <w:p w14:paraId="6B254212" w14:textId="77777777" w:rsidR="00404D64" w:rsidRDefault="00404D64" w:rsidP="00185897">
      <w:pPr>
        <w:rPr>
          <w:rFonts w:ascii="Times New Roman" w:hAnsi="Times New Roman" w:cs="Times New Roman"/>
          <w:b/>
          <w:bCs/>
          <w:sz w:val="24"/>
          <w:szCs w:val="28"/>
        </w:rPr>
      </w:pPr>
    </w:p>
    <w:p w14:paraId="2094F131" w14:textId="77777777" w:rsidR="00404D64" w:rsidRDefault="00404D64" w:rsidP="00185897">
      <w:pPr>
        <w:rPr>
          <w:rFonts w:ascii="Times New Roman" w:hAnsi="Times New Roman" w:cs="Times New Roman"/>
          <w:b/>
          <w:bCs/>
          <w:sz w:val="24"/>
          <w:szCs w:val="28"/>
        </w:rPr>
      </w:pPr>
    </w:p>
    <w:p w14:paraId="4732B2B2" w14:textId="77777777" w:rsidR="00404D64" w:rsidRDefault="00404D64" w:rsidP="00185897">
      <w:pPr>
        <w:rPr>
          <w:rFonts w:ascii="Times New Roman" w:hAnsi="Times New Roman" w:cs="Times New Roman"/>
          <w:b/>
          <w:bCs/>
          <w:sz w:val="24"/>
          <w:szCs w:val="28"/>
        </w:rPr>
      </w:pPr>
    </w:p>
    <w:p w14:paraId="772A86F5" w14:textId="77777777" w:rsidR="00404D64" w:rsidRDefault="00404D64" w:rsidP="00185897">
      <w:pPr>
        <w:rPr>
          <w:rFonts w:ascii="Times New Roman" w:hAnsi="Times New Roman" w:cs="Times New Roman"/>
          <w:b/>
          <w:bCs/>
          <w:sz w:val="24"/>
          <w:szCs w:val="28"/>
        </w:rPr>
      </w:pPr>
    </w:p>
    <w:p w14:paraId="4A830C50" w14:textId="77777777" w:rsidR="00404D64" w:rsidRDefault="00404D64" w:rsidP="00185897">
      <w:pPr>
        <w:rPr>
          <w:rFonts w:ascii="Times New Roman" w:hAnsi="Times New Roman" w:cs="Times New Roman"/>
          <w:b/>
          <w:bCs/>
          <w:sz w:val="24"/>
          <w:szCs w:val="28"/>
        </w:rPr>
      </w:pPr>
    </w:p>
    <w:p w14:paraId="59D32168" w14:textId="77777777" w:rsidR="00404D64" w:rsidRDefault="00404D64" w:rsidP="00185897">
      <w:pPr>
        <w:rPr>
          <w:rFonts w:ascii="Times New Roman" w:hAnsi="Times New Roman" w:cs="Times New Roman"/>
          <w:b/>
          <w:bCs/>
          <w:sz w:val="24"/>
          <w:szCs w:val="28"/>
        </w:rPr>
      </w:pPr>
    </w:p>
    <w:p w14:paraId="31824808" w14:textId="77777777" w:rsidR="00404D64" w:rsidRDefault="00404D64" w:rsidP="00185897">
      <w:pPr>
        <w:rPr>
          <w:rFonts w:ascii="Times New Roman" w:hAnsi="Times New Roman" w:cs="Times New Roman"/>
          <w:b/>
          <w:bCs/>
          <w:sz w:val="24"/>
          <w:szCs w:val="28"/>
        </w:rPr>
      </w:pPr>
    </w:p>
    <w:p w14:paraId="486D985D" w14:textId="77777777" w:rsidR="00404D64" w:rsidRDefault="00404D64" w:rsidP="00185897">
      <w:pPr>
        <w:rPr>
          <w:rFonts w:ascii="Times New Roman" w:hAnsi="Times New Roman" w:cs="Times New Roman"/>
          <w:b/>
          <w:bCs/>
          <w:sz w:val="24"/>
          <w:szCs w:val="28"/>
        </w:rPr>
      </w:pPr>
    </w:p>
    <w:p w14:paraId="4A040493" w14:textId="77777777" w:rsidR="00404D64" w:rsidRPr="009A7ECF" w:rsidRDefault="00404D64" w:rsidP="00185897">
      <w:pPr>
        <w:rPr>
          <w:rFonts w:ascii="Times New Roman" w:hAnsi="Times New Roman" w:cs="Times New Roman"/>
          <w:b/>
          <w:bCs/>
          <w:sz w:val="24"/>
          <w:szCs w:val="28"/>
        </w:rPr>
      </w:pPr>
    </w:p>
    <w:p w14:paraId="00EBDC22" w14:textId="76608676" w:rsidR="00185897" w:rsidRPr="009A7ECF" w:rsidRDefault="00D74464" w:rsidP="00185897">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0135C05" wp14:editId="635CDC53">
            <wp:extent cx="4552122" cy="2557652"/>
            <wp:effectExtent l="0" t="0" r="127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ig6_2502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4700" cy="2559100"/>
                    </a:xfrm>
                    <a:prstGeom prst="rect">
                      <a:avLst/>
                    </a:prstGeom>
                  </pic:spPr>
                </pic:pic>
              </a:graphicData>
            </a:graphic>
          </wp:inline>
        </w:drawing>
      </w:r>
    </w:p>
    <w:p w14:paraId="11CABF6A" w14:textId="77777777" w:rsidR="006C6CCB" w:rsidRPr="009A7ECF" w:rsidRDefault="006C6CCB" w:rsidP="00185897">
      <w:pPr>
        <w:widowControl/>
        <w:wordWrap/>
        <w:autoSpaceDE/>
        <w:autoSpaceDN/>
        <w:rPr>
          <w:rFonts w:ascii="Times New Roman" w:hAnsi="Times New Roman" w:cs="Times New Roman"/>
          <w:b/>
          <w:bCs/>
          <w:sz w:val="22"/>
        </w:rPr>
      </w:pPr>
    </w:p>
    <w:p w14:paraId="706ABB5D" w14:textId="04382A5B" w:rsidR="009A7ECF" w:rsidRPr="009A7ECF" w:rsidRDefault="00185897" w:rsidP="00166B30">
      <w:pPr>
        <w:widowControl/>
        <w:wordWrap/>
        <w:autoSpaceDE/>
        <w:autoSpaceDN/>
        <w:spacing w:line="240" w:lineRule="auto"/>
        <w:rPr>
          <w:rFonts w:ascii="Times New Roman" w:hAnsi="Times New Roman" w:cs="Times New Roman"/>
          <w:sz w:val="22"/>
        </w:rPr>
      </w:pPr>
      <w:bookmarkStart w:id="7" w:name="_Hlk189413573"/>
      <w:r w:rsidRPr="009A7ECF">
        <w:rPr>
          <w:rFonts w:ascii="Times New Roman" w:hAnsi="Times New Roman" w:cs="Times New Roman"/>
          <w:b/>
          <w:bCs/>
          <w:sz w:val="22"/>
        </w:rPr>
        <w:t>Fi</w:t>
      </w:r>
      <w:r w:rsidR="00320191">
        <w:rPr>
          <w:rFonts w:ascii="Times New Roman" w:hAnsi="Times New Roman" w:cs="Times New Roman" w:hint="eastAsia"/>
          <w:b/>
          <w:bCs/>
          <w:sz w:val="22"/>
        </w:rPr>
        <w:t>g.</w:t>
      </w:r>
      <w:r w:rsidRPr="009A7ECF">
        <w:rPr>
          <w:rFonts w:ascii="Times New Roman" w:hAnsi="Times New Roman" w:cs="Times New Roman"/>
          <w:b/>
          <w:bCs/>
          <w:sz w:val="22"/>
        </w:rPr>
        <w:t xml:space="preserve"> </w:t>
      </w:r>
      <w:r w:rsidR="00320191">
        <w:rPr>
          <w:rFonts w:ascii="Times New Roman" w:hAnsi="Times New Roman" w:cs="Times New Roman" w:hint="eastAsia"/>
          <w:b/>
          <w:bCs/>
          <w:sz w:val="22"/>
        </w:rPr>
        <w:t>S</w:t>
      </w:r>
      <w:r w:rsidR="0003645A">
        <w:rPr>
          <w:rFonts w:ascii="Times New Roman" w:hAnsi="Times New Roman" w:cs="Times New Roman" w:hint="eastAsia"/>
          <w:b/>
          <w:bCs/>
          <w:sz w:val="22"/>
        </w:rPr>
        <w:t>6</w:t>
      </w:r>
      <w:r w:rsidR="00404D64">
        <w:rPr>
          <w:rFonts w:ascii="Times New Roman" w:hAnsi="Times New Roman" w:cs="Times New Roman" w:hint="eastAsia"/>
          <w:b/>
          <w:bCs/>
          <w:sz w:val="22"/>
        </w:rPr>
        <w:t>.</w:t>
      </w:r>
      <w:r w:rsidRPr="009A7ECF">
        <w:rPr>
          <w:rFonts w:ascii="Times New Roman" w:hAnsi="Times New Roman" w:cs="Times New Roman"/>
          <w:b/>
          <w:bCs/>
          <w:sz w:val="22"/>
        </w:rPr>
        <w:t xml:space="preserve"> Osteogenic differentiation ability of BMP/SMAD signal hyper-activated by BMPR2</w:t>
      </w:r>
      <w:r w:rsidRPr="009A7ECF">
        <w:rPr>
          <w:rFonts w:ascii="Times New Roman" w:hAnsi="Times New Roman" w:cs="Times New Roman"/>
          <w:b/>
          <w:bCs/>
          <w:sz w:val="22"/>
          <w:vertAlign w:val="superscript"/>
        </w:rPr>
        <w:t>E376K</w:t>
      </w:r>
      <w:r w:rsidRPr="009A7ECF">
        <w:rPr>
          <w:rFonts w:ascii="Times New Roman" w:hAnsi="Times New Roman" w:cs="Times New Roman"/>
          <w:b/>
          <w:bCs/>
          <w:sz w:val="22"/>
        </w:rPr>
        <w:t xml:space="preserve"> variant in C2C12 cells.</w:t>
      </w:r>
    </w:p>
    <w:bookmarkEnd w:id="7"/>
    <w:p w14:paraId="6FBF2191" w14:textId="098F65E6" w:rsidR="00185897" w:rsidRPr="00D74464" w:rsidRDefault="00D74464" w:rsidP="00D74464">
      <w:pPr>
        <w:widowControl/>
        <w:wordWrap/>
        <w:autoSpaceDE/>
        <w:autoSpaceDN/>
        <w:spacing w:line="240" w:lineRule="auto"/>
        <w:rPr>
          <w:rFonts w:ascii="Times New Roman" w:hAnsi="Times New Roman" w:cs="Times New Roman"/>
        </w:rPr>
      </w:pPr>
      <w:proofErr w:type="spellStart"/>
      <w:r w:rsidRPr="00D74464">
        <w:rPr>
          <w:rFonts w:ascii="Times New Roman" w:hAnsi="Times New Roman" w:cs="Times New Roman" w:hint="eastAsia"/>
          <w:b/>
          <w:sz w:val="22"/>
        </w:rPr>
        <w:t>a</w:t>
      </w:r>
      <w:proofErr w:type="spellEnd"/>
      <w:r>
        <w:rPr>
          <w:rFonts w:ascii="Times New Roman" w:hAnsi="Times New Roman" w:cs="Times New Roman"/>
          <w:sz w:val="22"/>
        </w:rPr>
        <w:t xml:space="preserve"> </w:t>
      </w:r>
      <w:r w:rsidR="00185897" w:rsidRPr="00D74464">
        <w:rPr>
          <w:rFonts w:ascii="Times New Roman" w:hAnsi="Times New Roman" w:cs="Times New Roman"/>
          <w:sz w:val="22"/>
        </w:rPr>
        <w:t>To differentiate from C2C12 cells to osteoblasts, cells were incubated in osteogenic differentiation medium without or with BMP2 or BMP4 (50 ng/ml) at 37</w:t>
      </w:r>
      <w:r w:rsidR="00185897" w:rsidRPr="00D74464">
        <w:rPr>
          <w:rFonts w:ascii="Times New Roman" w:eastAsia="맑은 고딕" w:hAnsi="Times New Roman" w:cs="Times New Roman"/>
          <w:sz w:val="22"/>
        </w:rPr>
        <w:t>℃</w:t>
      </w:r>
      <w:r w:rsidR="00185897" w:rsidRPr="00D74464">
        <w:rPr>
          <w:rFonts w:ascii="Times New Roman" w:hAnsi="Times New Roman" w:cs="Times New Roman"/>
          <w:sz w:val="22"/>
        </w:rPr>
        <w:t xml:space="preserve"> with 5% CO</w:t>
      </w:r>
      <w:r w:rsidR="00185897" w:rsidRPr="00D74464">
        <w:rPr>
          <w:rFonts w:ascii="Times New Roman" w:hAnsi="Times New Roman" w:cs="Times New Roman"/>
          <w:sz w:val="22"/>
          <w:vertAlign w:val="subscript"/>
        </w:rPr>
        <w:t>2</w:t>
      </w:r>
      <w:r w:rsidR="00185897" w:rsidRPr="00D74464">
        <w:rPr>
          <w:rFonts w:ascii="Times New Roman" w:hAnsi="Times New Roman" w:cs="Times New Roman"/>
          <w:sz w:val="22"/>
        </w:rPr>
        <w:t xml:space="preserve">. After 5 days, ALP staining was performed. </w:t>
      </w:r>
      <w:r w:rsidRPr="00D74464">
        <w:rPr>
          <w:rFonts w:ascii="Times New Roman" w:hAnsi="Times New Roman" w:cs="Times New Roman"/>
          <w:b/>
          <w:sz w:val="22"/>
        </w:rPr>
        <w:t>b</w:t>
      </w:r>
      <w:r>
        <w:rPr>
          <w:rFonts w:ascii="Times New Roman" w:hAnsi="Times New Roman" w:cs="Times New Roman"/>
          <w:sz w:val="22"/>
        </w:rPr>
        <w:t xml:space="preserve"> </w:t>
      </w:r>
      <w:r w:rsidR="00185897" w:rsidRPr="00D74464">
        <w:rPr>
          <w:rFonts w:ascii="Times New Roman" w:hAnsi="Times New Roman" w:cs="Times New Roman"/>
          <w:sz w:val="22"/>
        </w:rPr>
        <w:t xml:space="preserve">For quantitation of ALP activity, lysates from osteogenic differentiated cells for 5 days were incubated </w:t>
      </w:r>
      <w:r w:rsidR="00185897" w:rsidRPr="00D74464">
        <w:rPr>
          <w:rFonts w:ascii="Times New Roman" w:eastAsiaTheme="minorHAnsi" w:hAnsi="Times New Roman" w:cs="Times New Roman"/>
          <w:sz w:val="22"/>
        </w:rPr>
        <w:t xml:space="preserve">0.67 M </w:t>
      </w:r>
      <w:proofErr w:type="spellStart"/>
      <w:r w:rsidR="00185897" w:rsidRPr="00D74464">
        <w:rPr>
          <w:rFonts w:ascii="Times New Roman" w:eastAsiaTheme="minorHAnsi" w:hAnsi="Times New Roman" w:cs="Times New Roman"/>
          <w:sz w:val="22"/>
        </w:rPr>
        <w:t>pNPP</w:t>
      </w:r>
      <w:proofErr w:type="spellEnd"/>
      <w:r w:rsidR="00185897" w:rsidRPr="00D74464">
        <w:rPr>
          <w:rFonts w:ascii="Times New Roman" w:eastAsiaTheme="minorHAnsi" w:hAnsi="Times New Roman" w:cs="Times New Roman"/>
          <w:sz w:val="22"/>
        </w:rPr>
        <w:t xml:space="preserve"> solution for 30 minutes at 37</w:t>
      </w:r>
      <w:r w:rsidR="00185897" w:rsidRPr="00D74464">
        <w:rPr>
          <w:rFonts w:ascii="Times New Roman" w:eastAsia="맑은 고딕" w:hAnsi="Times New Roman" w:cs="Times New Roman"/>
          <w:sz w:val="22"/>
        </w:rPr>
        <w:t>℃</w:t>
      </w:r>
      <w:r w:rsidR="00185897" w:rsidRPr="00D74464">
        <w:rPr>
          <w:rFonts w:ascii="Times New Roman" w:eastAsiaTheme="minorHAnsi" w:hAnsi="Times New Roman" w:cs="Times New Roman"/>
          <w:sz w:val="22"/>
        </w:rPr>
        <w:t xml:space="preserve"> and then the reaction was immediately followed by analyzing in absorbance at 405 nm. </w:t>
      </w:r>
      <w:r w:rsidR="00185897" w:rsidRPr="00D74464">
        <w:rPr>
          <w:rFonts w:ascii="Times New Roman" w:hAnsi="Times New Roman" w:cs="Times New Roman"/>
          <w:sz w:val="22"/>
        </w:rPr>
        <w:t xml:space="preserve">Error bars indicate the standard deviation of </w:t>
      </w:r>
      <w:r>
        <w:rPr>
          <w:rFonts w:ascii="Times New Roman" w:hAnsi="Times New Roman" w:cs="Times New Roman"/>
          <w:sz w:val="22"/>
        </w:rPr>
        <w:t>four</w:t>
      </w:r>
      <w:r w:rsidR="00185897" w:rsidRPr="00D74464">
        <w:rPr>
          <w:rFonts w:ascii="Times New Roman" w:hAnsi="Times New Roman" w:cs="Times New Roman"/>
          <w:sz w:val="22"/>
        </w:rPr>
        <w:t xml:space="preserve"> replicates.</w:t>
      </w:r>
      <w:r w:rsidR="00D73DDB">
        <w:rPr>
          <w:rFonts w:ascii="Times New Roman" w:hAnsi="Times New Roman" w:cs="Times New Roman"/>
          <w:sz w:val="22"/>
        </w:rPr>
        <w:t xml:space="preserve"> </w:t>
      </w:r>
      <w:r w:rsidR="00D73DDB" w:rsidRPr="00E51FB2">
        <w:rPr>
          <w:rFonts w:ascii="Times New Roman" w:hAnsi="Times New Roman" w:cs="Times New Roman"/>
          <w:color w:val="000000" w:themeColor="text1"/>
          <w:sz w:val="22"/>
        </w:rPr>
        <w:t>Data are the mean ± SEM (</w:t>
      </w:r>
      <w:r w:rsidR="00D73DDB" w:rsidRPr="00E51FB2">
        <w:rPr>
          <w:rFonts w:ascii="Times New Roman" w:hAnsi="Times New Roman" w:cs="Times New Roman"/>
          <w:i/>
          <w:color w:val="000000" w:themeColor="text1"/>
          <w:sz w:val="22"/>
        </w:rPr>
        <w:t>n=</w:t>
      </w:r>
      <w:r w:rsidR="00D73DDB">
        <w:rPr>
          <w:rFonts w:ascii="Times New Roman" w:hAnsi="Times New Roman" w:cs="Times New Roman"/>
          <w:color w:val="000000" w:themeColor="text1"/>
          <w:sz w:val="22"/>
        </w:rPr>
        <w:t>4</w:t>
      </w:r>
      <w:r w:rsidR="003D17C8">
        <w:rPr>
          <w:rFonts w:ascii="Times New Roman" w:hAnsi="Times New Roman" w:cs="Times New Roman" w:hint="eastAsia"/>
          <w:color w:val="000000" w:themeColor="text1"/>
          <w:sz w:val="22"/>
        </w:rPr>
        <w:t>)</w:t>
      </w:r>
      <w:r w:rsidR="00D73DDB" w:rsidRPr="00E51FB2">
        <w:rPr>
          <w:rFonts w:ascii="Times New Roman" w:hAnsi="Times New Roman" w:cs="Times New Roman"/>
          <w:color w:val="000000" w:themeColor="text1"/>
          <w:sz w:val="22"/>
        </w:rPr>
        <w:t>.</w:t>
      </w:r>
    </w:p>
    <w:p w14:paraId="12779916" w14:textId="77777777" w:rsidR="00185897" w:rsidRPr="009A7ECF" w:rsidRDefault="00185897" w:rsidP="00185897">
      <w:pPr>
        <w:widowControl/>
        <w:wordWrap/>
        <w:autoSpaceDE/>
        <w:autoSpaceDN/>
        <w:rPr>
          <w:rFonts w:ascii="Times New Roman" w:hAnsi="Times New Roman" w:cs="Times New Roman"/>
        </w:rPr>
      </w:pPr>
    </w:p>
    <w:p w14:paraId="11389991" w14:textId="77777777" w:rsidR="00185897" w:rsidRPr="009A7ECF" w:rsidRDefault="00185897" w:rsidP="00185897">
      <w:pPr>
        <w:widowControl/>
        <w:wordWrap/>
        <w:autoSpaceDE/>
        <w:autoSpaceDN/>
        <w:rPr>
          <w:rFonts w:ascii="Times New Roman" w:hAnsi="Times New Roman" w:cs="Times New Roman"/>
        </w:rPr>
      </w:pPr>
    </w:p>
    <w:p w14:paraId="43680879" w14:textId="77777777" w:rsidR="00185897" w:rsidRPr="009A7ECF" w:rsidRDefault="00185897" w:rsidP="00185897">
      <w:pPr>
        <w:widowControl/>
        <w:wordWrap/>
        <w:autoSpaceDE/>
        <w:autoSpaceDN/>
        <w:rPr>
          <w:rFonts w:ascii="Times New Roman" w:hAnsi="Times New Roman" w:cs="Times New Roman"/>
        </w:rPr>
      </w:pPr>
    </w:p>
    <w:p w14:paraId="0919D7A9" w14:textId="77777777" w:rsidR="00185897" w:rsidRPr="009A7ECF" w:rsidRDefault="00185897" w:rsidP="00185897">
      <w:pPr>
        <w:widowControl/>
        <w:wordWrap/>
        <w:autoSpaceDE/>
        <w:autoSpaceDN/>
        <w:rPr>
          <w:rFonts w:ascii="Times New Roman" w:hAnsi="Times New Roman" w:cs="Times New Roman"/>
        </w:rPr>
      </w:pPr>
    </w:p>
    <w:p w14:paraId="3F732FBB" w14:textId="77777777" w:rsidR="00185897" w:rsidRPr="009A7ECF" w:rsidRDefault="00185897" w:rsidP="00185897">
      <w:pPr>
        <w:widowControl/>
        <w:wordWrap/>
        <w:autoSpaceDE/>
        <w:autoSpaceDN/>
        <w:rPr>
          <w:rFonts w:ascii="Times New Roman" w:hAnsi="Times New Roman" w:cs="Times New Roman"/>
        </w:rPr>
      </w:pPr>
    </w:p>
    <w:p w14:paraId="399B8C16" w14:textId="69186B84" w:rsidR="00185897" w:rsidRPr="00CC76A6" w:rsidRDefault="0003645A" w:rsidP="00185897">
      <w:pPr>
        <w:widowControl/>
        <w:wordWrap/>
        <w:autoSpaceDE/>
        <w:autoSpaceDN/>
        <w:rPr>
          <w:rFonts w:ascii="Times New Roman" w:hAnsi="Times New Roman" w:cs="Times New Roman"/>
        </w:rPr>
      </w:pPr>
      <w:r>
        <w:rPr>
          <w:rFonts w:ascii="Times New Roman" w:hAnsi="Times New Roman" w:cs="Times New Roman"/>
        </w:rPr>
        <w:br w:type="page"/>
      </w:r>
    </w:p>
    <w:p w14:paraId="599AEA58" w14:textId="1936380B" w:rsidR="00185897" w:rsidRDefault="000D6B1D" w:rsidP="00404D64">
      <w:pPr>
        <w:jc w:val="center"/>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5010C733" wp14:editId="55B24315">
            <wp:extent cx="3573453" cy="3776490"/>
            <wp:effectExtent l="0" t="0" r="825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b1_2502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2497" cy="3786048"/>
                    </a:xfrm>
                    <a:prstGeom prst="rect">
                      <a:avLst/>
                    </a:prstGeom>
                  </pic:spPr>
                </pic:pic>
              </a:graphicData>
            </a:graphic>
          </wp:inline>
        </w:drawing>
      </w:r>
    </w:p>
    <w:p w14:paraId="0E27D134" w14:textId="77777777" w:rsidR="00404D64" w:rsidRPr="009A7ECF" w:rsidRDefault="00404D64" w:rsidP="00404D64">
      <w:pPr>
        <w:jc w:val="center"/>
        <w:rPr>
          <w:rFonts w:ascii="Times New Roman" w:hAnsi="Times New Roman" w:cs="Times New Roman"/>
          <w:sz w:val="22"/>
        </w:rPr>
      </w:pPr>
    </w:p>
    <w:p w14:paraId="382CE717" w14:textId="308E9F7A" w:rsidR="00CD56DA" w:rsidRPr="00404D64" w:rsidRDefault="00CD56DA" w:rsidP="00CD56DA">
      <w:pPr>
        <w:rPr>
          <w:rFonts w:ascii="Times New Roman" w:hAnsi="Times New Roman" w:cs="Times New Roman"/>
          <w:b/>
          <w:sz w:val="22"/>
        </w:rPr>
      </w:pPr>
      <w:bookmarkStart w:id="8" w:name="_Hlk189413588"/>
      <w:r w:rsidRPr="00404D64">
        <w:rPr>
          <w:rFonts w:ascii="Times New Roman" w:hAnsi="Times New Roman" w:cs="Times New Roman"/>
          <w:b/>
          <w:sz w:val="22"/>
        </w:rPr>
        <w:t xml:space="preserve">Table </w:t>
      </w:r>
      <w:r w:rsidR="00320191">
        <w:rPr>
          <w:rFonts w:ascii="Times New Roman" w:hAnsi="Times New Roman" w:cs="Times New Roman" w:hint="eastAsia"/>
          <w:b/>
          <w:sz w:val="22"/>
        </w:rPr>
        <w:t>S</w:t>
      </w:r>
      <w:r w:rsidRPr="00404D64">
        <w:rPr>
          <w:rFonts w:ascii="Times New Roman" w:hAnsi="Times New Roman" w:cs="Times New Roman"/>
          <w:b/>
          <w:sz w:val="22"/>
        </w:rPr>
        <w:t>1. qPCR primer list.</w:t>
      </w:r>
    </w:p>
    <w:bookmarkEnd w:id="8"/>
    <w:p w14:paraId="2DAA3ADE" w14:textId="277DC382" w:rsidR="00CD56DA" w:rsidRPr="00404D64" w:rsidRDefault="00CD56DA" w:rsidP="00CD56DA">
      <w:pPr>
        <w:rPr>
          <w:rFonts w:ascii="Times New Roman" w:hAnsi="Times New Roman" w:cs="Times New Roman"/>
          <w:sz w:val="22"/>
        </w:rPr>
      </w:pPr>
      <w:r w:rsidRPr="00404D64">
        <w:rPr>
          <w:rFonts w:ascii="Times New Roman" w:hAnsi="Times New Roman" w:cs="Times New Roman"/>
          <w:sz w:val="22"/>
        </w:rPr>
        <w:t xml:space="preserve">PCR primers were designed from </w:t>
      </w:r>
      <w:r w:rsidR="00100D6F" w:rsidRPr="00404D64">
        <w:rPr>
          <w:rFonts w:ascii="Times New Roman" w:hAnsi="Times New Roman" w:cs="Times New Roman"/>
          <w:sz w:val="22"/>
        </w:rPr>
        <w:t>program tools</w:t>
      </w:r>
      <w:r w:rsidRPr="00404D64">
        <w:rPr>
          <w:rFonts w:ascii="Times New Roman" w:hAnsi="Times New Roman" w:cs="Times New Roman"/>
          <w:sz w:val="22"/>
        </w:rPr>
        <w:t xml:space="preserve"> of </w:t>
      </w:r>
      <w:r w:rsidR="00100D6F" w:rsidRPr="00404D64">
        <w:rPr>
          <w:rFonts w:ascii="Times New Roman" w:hAnsi="Times New Roman" w:cs="Times New Roman"/>
          <w:sz w:val="22"/>
        </w:rPr>
        <w:t>NCBI</w:t>
      </w:r>
      <w:r w:rsidRPr="00404D64">
        <w:rPr>
          <w:rFonts w:ascii="Times New Roman" w:hAnsi="Times New Roman" w:cs="Times New Roman"/>
          <w:sz w:val="22"/>
        </w:rPr>
        <w:t xml:space="preserve"> (Primer-BLAST) or Roche (</w:t>
      </w:r>
      <w:proofErr w:type="spellStart"/>
      <w:r w:rsidRPr="00404D64">
        <w:rPr>
          <w:rFonts w:ascii="Times New Roman" w:hAnsi="Times New Roman" w:cs="Times New Roman"/>
          <w:sz w:val="22"/>
        </w:rPr>
        <w:t>ProbeFinder</w:t>
      </w:r>
      <w:proofErr w:type="spellEnd"/>
      <w:r w:rsidRPr="00404D64">
        <w:rPr>
          <w:rFonts w:ascii="Times New Roman" w:hAnsi="Times New Roman" w:cs="Times New Roman"/>
          <w:sz w:val="22"/>
        </w:rPr>
        <w:t xml:space="preserve"> version 2.50)</w:t>
      </w:r>
      <w:r w:rsidR="00100D6F" w:rsidRPr="00404D64">
        <w:rPr>
          <w:rFonts w:ascii="Times New Roman" w:hAnsi="Times New Roman" w:cs="Times New Roman"/>
          <w:sz w:val="22"/>
        </w:rPr>
        <w:t>.</w:t>
      </w:r>
    </w:p>
    <w:p w14:paraId="10E883EB" w14:textId="43198EBC" w:rsidR="00185897" w:rsidRPr="00100D6F" w:rsidRDefault="00185897" w:rsidP="00110293">
      <w:pPr>
        <w:spacing w:line="480" w:lineRule="auto"/>
        <w:rPr>
          <w:rFonts w:ascii="Times New Roman" w:eastAsiaTheme="minorHAnsi" w:hAnsi="Times New Roman" w:cs="Times New Roman"/>
          <w:sz w:val="22"/>
        </w:rPr>
      </w:pPr>
    </w:p>
    <w:p w14:paraId="79052725" w14:textId="6D946886" w:rsidR="00F640F0" w:rsidRPr="009A7ECF" w:rsidRDefault="00865309" w:rsidP="00915094">
      <w:pPr>
        <w:rPr>
          <w:rFonts w:ascii="Times New Roman" w:hAnsi="Times New Roman" w:cs="Times New Roman"/>
        </w:rPr>
      </w:pPr>
      <w:r w:rsidRPr="009A7ECF">
        <w:rPr>
          <w:rFonts w:ascii="Times New Roman" w:eastAsia="맑은 고딕" w:hAnsi="Times New Roman" w:cs="Times New Roman"/>
          <w:noProof/>
        </w:rPr>
        <w:fldChar w:fldCharType="begin"/>
      </w:r>
      <w:r w:rsidRPr="009A7ECF">
        <w:rPr>
          <w:rFonts w:ascii="Times New Roman" w:hAnsi="Times New Roman" w:cs="Times New Roman"/>
        </w:rPr>
        <w:instrText xml:space="preserve"> ADDIN EN.REFLIST </w:instrText>
      </w:r>
      <w:r w:rsidRPr="009A7ECF">
        <w:rPr>
          <w:rFonts w:ascii="Times New Roman" w:eastAsia="맑은 고딕" w:hAnsi="Times New Roman" w:cs="Times New Roman"/>
          <w:noProof/>
        </w:rPr>
        <w:fldChar w:fldCharType="end"/>
      </w:r>
    </w:p>
    <w:sectPr w:rsidR="00F640F0" w:rsidRPr="009A7ECF" w:rsidSect="00865309">
      <w:pgSz w:w="12240" w:h="15840" w:code="1"/>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23182" w14:textId="77777777" w:rsidR="0021788D" w:rsidRDefault="0021788D" w:rsidP="00096FB5">
      <w:pPr>
        <w:spacing w:after="0" w:line="240" w:lineRule="auto"/>
      </w:pPr>
      <w:r>
        <w:separator/>
      </w:r>
    </w:p>
  </w:endnote>
  <w:endnote w:type="continuationSeparator" w:id="0">
    <w:p w14:paraId="05D175B6" w14:textId="77777777" w:rsidR="0021788D" w:rsidRDefault="0021788D" w:rsidP="00096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9ECA7" w14:textId="77777777" w:rsidR="0021788D" w:rsidRDefault="0021788D" w:rsidP="00096FB5">
      <w:pPr>
        <w:spacing w:after="0" w:line="240" w:lineRule="auto"/>
      </w:pPr>
      <w:r>
        <w:separator/>
      </w:r>
    </w:p>
  </w:footnote>
  <w:footnote w:type="continuationSeparator" w:id="0">
    <w:p w14:paraId="47EDBBA1" w14:textId="77777777" w:rsidR="0021788D" w:rsidRDefault="0021788D" w:rsidP="00096F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0DCE"/>
    <w:multiLevelType w:val="hybridMultilevel"/>
    <w:tmpl w:val="1E40F8AA"/>
    <w:lvl w:ilvl="0" w:tplc="0276D7C4">
      <w:start w:val="1"/>
      <w:numFmt w:val="upp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0C5F38AF"/>
    <w:multiLevelType w:val="hybridMultilevel"/>
    <w:tmpl w:val="C17430E2"/>
    <w:lvl w:ilvl="0" w:tplc="EACC12E2">
      <w:start w:val="1"/>
      <w:numFmt w:val="lowerLetter"/>
      <w:lvlText w:val="%1)"/>
      <w:lvlJc w:val="left"/>
      <w:pPr>
        <w:ind w:left="760" w:hanging="360"/>
      </w:pPr>
      <w:rPr>
        <w:rFonts w:hint="default"/>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55E707A"/>
    <w:multiLevelType w:val="hybridMultilevel"/>
    <w:tmpl w:val="09625606"/>
    <w:lvl w:ilvl="0" w:tplc="098C818A">
      <w:start w:val="1"/>
      <w:numFmt w:val="upp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26B36570"/>
    <w:multiLevelType w:val="hybridMultilevel"/>
    <w:tmpl w:val="F1DAEA82"/>
    <w:lvl w:ilvl="0" w:tplc="3A145FA0">
      <w:start w:val="1"/>
      <w:numFmt w:val="upperLetter"/>
      <w:lvlText w:val="%1."/>
      <w:lvlJc w:val="left"/>
      <w:pPr>
        <w:ind w:left="786" w:hanging="360"/>
      </w:pPr>
      <w:rPr>
        <w:rFonts w:hint="default"/>
      </w:rPr>
    </w:lvl>
    <w:lvl w:ilvl="1" w:tplc="04090019" w:tentative="1">
      <w:start w:val="1"/>
      <w:numFmt w:val="upperLetter"/>
      <w:lvlText w:val="%2."/>
      <w:lvlJc w:val="left"/>
      <w:pPr>
        <w:ind w:left="1226" w:hanging="400"/>
      </w:pPr>
    </w:lvl>
    <w:lvl w:ilvl="2" w:tplc="0409001B" w:tentative="1">
      <w:start w:val="1"/>
      <w:numFmt w:val="lowerRoman"/>
      <w:lvlText w:val="%3."/>
      <w:lvlJc w:val="right"/>
      <w:pPr>
        <w:ind w:left="1626" w:hanging="400"/>
      </w:pPr>
    </w:lvl>
    <w:lvl w:ilvl="3" w:tplc="0409000F" w:tentative="1">
      <w:start w:val="1"/>
      <w:numFmt w:val="decimal"/>
      <w:lvlText w:val="%4."/>
      <w:lvlJc w:val="left"/>
      <w:pPr>
        <w:ind w:left="2026" w:hanging="400"/>
      </w:pPr>
    </w:lvl>
    <w:lvl w:ilvl="4" w:tplc="04090019" w:tentative="1">
      <w:start w:val="1"/>
      <w:numFmt w:val="upperLetter"/>
      <w:lvlText w:val="%5."/>
      <w:lvlJc w:val="left"/>
      <w:pPr>
        <w:ind w:left="2426" w:hanging="400"/>
      </w:pPr>
    </w:lvl>
    <w:lvl w:ilvl="5" w:tplc="0409001B" w:tentative="1">
      <w:start w:val="1"/>
      <w:numFmt w:val="lowerRoman"/>
      <w:lvlText w:val="%6."/>
      <w:lvlJc w:val="right"/>
      <w:pPr>
        <w:ind w:left="2826" w:hanging="400"/>
      </w:pPr>
    </w:lvl>
    <w:lvl w:ilvl="6" w:tplc="0409000F" w:tentative="1">
      <w:start w:val="1"/>
      <w:numFmt w:val="decimal"/>
      <w:lvlText w:val="%7."/>
      <w:lvlJc w:val="left"/>
      <w:pPr>
        <w:ind w:left="3226" w:hanging="400"/>
      </w:pPr>
    </w:lvl>
    <w:lvl w:ilvl="7" w:tplc="04090019" w:tentative="1">
      <w:start w:val="1"/>
      <w:numFmt w:val="upperLetter"/>
      <w:lvlText w:val="%8."/>
      <w:lvlJc w:val="left"/>
      <w:pPr>
        <w:ind w:left="3626" w:hanging="400"/>
      </w:pPr>
    </w:lvl>
    <w:lvl w:ilvl="8" w:tplc="0409001B" w:tentative="1">
      <w:start w:val="1"/>
      <w:numFmt w:val="lowerRoman"/>
      <w:lvlText w:val="%9."/>
      <w:lvlJc w:val="right"/>
      <w:pPr>
        <w:ind w:left="4026" w:hanging="400"/>
      </w:pPr>
    </w:lvl>
  </w:abstractNum>
  <w:abstractNum w:abstractNumId="4" w15:restartNumberingAfterBreak="0">
    <w:nsid w:val="60376692"/>
    <w:multiLevelType w:val="hybridMultilevel"/>
    <w:tmpl w:val="C0BA4AEC"/>
    <w:lvl w:ilvl="0" w:tplc="1E2CDF6C">
      <w:start w:val="1"/>
      <w:numFmt w:val="lowerLetter"/>
      <w:lvlText w:val="%1."/>
      <w:lvlJc w:val="left"/>
      <w:pPr>
        <w:ind w:left="786" w:hanging="360"/>
      </w:pPr>
      <w:rPr>
        <w:rFonts w:hint="default"/>
      </w:rPr>
    </w:lvl>
    <w:lvl w:ilvl="1" w:tplc="04090019" w:tentative="1">
      <w:start w:val="1"/>
      <w:numFmt w:val="upp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upp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upperLetter"/>
      <w:lvlText w:val="%8."/>
      <w:lvlJc w:val="left"/>
      <w:pPr>
        <w:ind w:left="3946" w:hanging="440"/>
      </w:pPr>
    </w:lvl>
    <w:lvl w:ilvl="8" w:tplc="0409001B" w:tentative="1">
      <w:start w:val="1"/>
      <w:numFmt w:val="lowerRoman"/>
      <w:lvlText w:val="%9."/>
      <w:lvlJc w:val="right"/>
      <w:pPr>
        <w:ind w:left="4386" w:hanging="440"/>
      </w:pPr>
    </w:lvl>
  </w:abstractNum>
  <w:abstractNum w:abstractNumId="5" w15:restartNumberingAfterBreak="0">
    <w:nsid w:val="7A4329CC"/>
    <w:multiLevelType w:val="hybridMultilevel"/>
    <w:tmpl w:val="4D0066B0"/>
    <w:lvl w:ilvl="0" w:tplc="8AE8711A">
      <w:start w:val="1"/>
      <w:numFmt w:val="upperLetter"/>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303048256">
    <w:abstractNumId w:val="3"/>
  </w:num>
  <w:num w:numId="2" w16cid:durableId="427043617">
    <w:abstractNumId w:val="5"/>
  </w:num>
  <w:num w:numId="3" w16cid:durableId="877277622">
    <w:abstractNumId w:val="0"/>
  </w:num>
  <w:num w:numId="4" w16cid:durableId="504855743">
    <w:abstractNumId w:val="2"/>
  </w:num>
  <w:num w:numId="5" w16cid:durableId="1360401048">
    <w:abstractNumId w:val="4"/>
  </w:num>
  <w:num w:numId="6" w16cid:durableId="2017878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olecular Cell&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65309"/>
    <w:rsid w:val="0002435B"/>
    <w:rsid w:val="00032150"/>
    <w:rsid w:val="0003645A"/>
    <w:rsid w:val="000406C2"/>
    <w:rsid w:val="00050529"/>
    <w:rsid w:val="000528D7"/>
    <w:rsid w:val="000628C5"/>
    <w:rsid w:val="000675AF"/>
    <w:rsid w:val="0007198C"/>
    <w:rsid w:val="00096AB3"/>
    <w:rsid w:val="00096FB5"/>
    <w:rsid w:val="000A0948"/>
    <w:rsid w:val="000C3F3A"/>
    <w:rsid w:val="000C64D2"/>
    <w:rsid w:val="000D6B1D"/>
    <w:rsid w:val="000F18DC"/>
    <w:rsid w:val="00100D6F"/>
    <w:rsid w:val="00110293"/>
    <w:rsid w:val="001111A3"/>
    <w:rsid w:val="001351F1"/>
    <w:rsid w:val="00156DE6"/>
    <w:rsid w:val="00166B30"/>
    <w:rsid w:val="00170C1A"/>
    <w:rsid w:val="001778D7"/>
    <w:rsid w:val="00185897"/>
    <w:rsid w:val="001A19B0"/>
    <w:rsid w:val="001A2490"/>
    <w:rsid w:val="001B2CB5"/>
    <w:rsid w:val="001B77EB"/>
    <w:rsid w:val="001C5B16"/>
    <w:rsid w:val="001E0A5B"/>
    <w:rsid w:val="001E48B4"/>
    <w:rsid w:val="001F45DA"/>
    <w:rsid w:val="0021424A"/>
    <w:rsid w:val="0021788D"/>
    <w:rsid w:val="0023174C"/>
    <w:rsid w:val="00244614"/>
    <w:rsid w:val="002727CA"/>
    <w:rsid w:val="002740D4"/>
    <w:rsid w:val="002858AC"/>
    <w:rsid w:val="00320191"/>
    <w:rsid w:val="0032105F"/>
    <w:rsid w:val="00330E1F"/>
    <w:rsid w:val="003403C2"/>
    <w:rsid w:val="003728DA"/>
    <w:rsid w:val="00385D2A"/>
    <w:rsid w:val="003D17C8"/>
    <w:rsid w:val="00404D64"/>
    <w:rsid w:val="00467C1F"/>
    <w:rsid w:val="00474A70"/>
    <w:rsid w:val="00475B9F"/>
    <w:rsid w:val="004958D4"/>
    <w:rsid w:val="004B1E34"/>
    <w:rsid w:val="004C7E46"/>
    <w:rsid w:val="00500E3A"/>
    <w:rsid w:val="00514E84"/>
    <w:rsid w:val="00517F6B"/>
    <w:rsid w:val="005557E3"/>
    <w:rsid w:val="00563365"/>
    <w:rsid w:val="005836DD"/>
    <w:rsid w:val="005A4046"/>
    <w:rsid w:val="005D691A"/>
    <w:rsid w:val="005E4042"/>
    <w:rsid w:val="005F4B0B"/>
    <w:rsid w:val="005F566D"/>
    <w:rsid w:val="00621656"/>
    <w:rsid w:val="00632196"/>
    <w:rsid w:val="00647E7B"/>
    <w:rsid w:val="00693E64"/>
    <w:rsid w:val="006A2946"/>
    <w:rsid w:val="006C6CCB"/>
    <w:rsid w:val="006E66B9"/>
    <w:rsid w:val="007147D5"/>
    <w:rsid w:val="00715343"/>
    <w:rsid w:val="00730C84"/>
    <w:rsid w:val="00754009"/>
    <w:rsid w:val="00755F29"/>
    <w:rsid w:val="00763658"/>
    <w:rsid w:val="007870C9"/>
    <w:rsid w:val="007934BD"/>
    <w:rsid w:val="007A780B"/>
    <w:rsid w:val="007C0B16"/>
    <w:rsid w:val="007C62D5"/>
    <w:rsid w:val="007E25FA"/>
    <w:rsid w:val="00804144"/>
    <w:rsid w:val="00807CF1"/>
    <w:rsid w:val="00812712"/>
    <w:rsid w:val="0084060B"/>
    <w:rsid w:val="00865309"/>
    <w:rsid w:val="008922E7"/>
    <w:rsid w:val="00892A6B"/>
    <w:rsid w:val="00897165"/>
    <w:rsid w:val="008A35BD"/>
    <w:rsid w:val="008A47DF"/>
    <w:rsid w:val="008A6E89"/>
    <w:rsid w:val="008B3B6D"/>
    <w:rsid w:val="008D2CCB"/>
    <w:rsid w:val="008F181A"/>
    <w:rsid w:val="0091098B"/>
    <w:rsid w:val="00915094"/>
    <w:rsid w:val="00923FD2"/>
    <w:rsid w:val="0092676C"/>
    <w:rsid w:val="00936CD6"/>
    <w:rsid w:val="009516EF"/>
    <w:rsid w:val="00996BB2"/>
    <w:rsid w:val="009A7ECF"/>
    <w:rsid w:val="009E7087"/>
    <w:rsid w:val="009E7AD3"/>
    <w:rsid w:val="009F2A51"/>
    <w:rsid w:val="00A11791"/>
    <w:rsid w:val="00A35E9B"/>
    <w:rsid w:val="00A650EC"/>
    <w:rsid w:val="00AA379E"/>
    <w:rsid w:val="00AA4146"/>
    <w:rsid w:val="00AA775C"/>
    <w:rsid w:val="00AB0A68"/>
    <w:rsid w:val="00AB3F1F"/>
    <w:rsid w:val="00AC52B5"/>
    <w:rsid w:val="00AD486B"/>
    <w:rsid w:val="00AE4A05"/>
    <w:rsid w:val="00AE61BC"/>
    <w:rsid w:val="00B32A9E"/>
    <w:rsid w:val="00B35ED4"/>
    <w:rsid w:val="00B66C0F"/>
    <w:rsid w:val="00B81837"/>
    <w:rsid w:val="00BA0448"/>
    <w:rsid w:val="00BE4839"/>
    <w:rsid w:val="00C05223"/>
    <w:rsid w:val="00C106ED"/>
    <w:rsid w:val="00C2262C"/>
    <w:rsid w:val="00C55272"/>
    <w:rsid w:val="00C62490"/>
    <w:rsid w:val="00C90A61"/>
    <w:rsid w:val="00CC2CDF"/>
    <w:rsid w:val="00CC76A6"/>
    <w:rsid w:val="00CD56DA"/>
    <w:rsid w:val="00CE3AC6"/>
    <w:rsid w:val="00D05561"/>
    <w:rsid w:val="00D227A1"/>
    <w:rsid w:val="00D37741"/>
    <w:rsid w:val="00D5647E"/>
    <w:rsid w:val="00D73DDB"/>
    <w:rsid w:val="00D74464"/>
    <w:rsid w:val="00DD5139"/>
    <w:rsid w:val="00DD6584"/>
    <w:rsid w:val="00DF5560"/>
    <w:rsid w:val="00E05150"/>
    <w:rsid w:val="00E51FB2"/>
    <w:rsid w:val="00E76D22"/>
    <w:rsid w:val="00E90614"/>
    <w:rsid w:val="00EB5329"/>
    <w:rsid w:val="00F3507B"/>
    <w:rsid w:val="00F63223"/>
    <w:rsid w:val="00F640F0"/>
    <w:rsid w:val="00F653BB"/>
    <w:rsid w:val="00F65FBB"/>
    <w:rsid w:val="00FA1C9B"/>
    <w:rsid w:val="00FC594E"/>
    <w:rsid w:val="00FF585B"/>
    <w:rsid w:val="00FF693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BEF24"/>
  <w15:chartTrackingRefBased/>
  <w15:docId w15:val="{B5CD2CF5-F2C1-4228-AA97-D798D7306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5309"/>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865309"/>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865309"/>
    <w:rPr>
      <w:rFonts w:ascii="맑은 고딕" w:eastAsia="맑은 고딕" w:hAnsi="맑은 고딕"/>
      <w:noProof/>
    </w:rPr>
  </w:style>
  <w:style w:type="paragraph" w:customStyle="1" w:styleId="EndNoteBibliography">
    <w:name w:val="EndNote Bibliography"/>
    <w:basedOn w:val="a"/>
    <w:link w:val="EndNoteBibliographyChar"/>
    <w:rsid w:val="00865309"/>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865309"/>
    <w:rPr>
      <w:rFonts w:ascii="맑은 고딕" w:eastAsia="맑은 고딕" w:hAnsi="맑은 고딕"/>
      <w:noProof/>
    </w:rPr>
  </w:style>
  <w:style w:type="paragraph" w:styleId="a3">
    <w:name w:val="List Paragraph"/>
    <w:basedOn w:val="a"/>
    <w:uiPriority w:val="34"/>
    <w:qFormat/>
    <w:rsid w:val="00185897"/>
    <w:pPr>
      <w:ind w:leftChars="400" w:left="800"/>
    </w:pPr>
  </w:style>
  <w:style w:type="paragraph" w:styleId="a4">
    <w:name w:val="header"/>
    <w:basedOn w:val="a"/>
    <w:link w:val="Char"/>
    <w:uiPriority w:val="99"/>
    <w:unhideWhenUsed/>
    <w:rsid w:val="00096FB5"/>
    <w:pPr>
      <w:tabs>
        <w:tab w:val="center" w:pos="4513"/>
        <w:tab w:val="right" w:pos="9026"/>
      </w:tabs>
      <w:snapToGrid w:val="0"/>
    </w:pPr>
  </w:style>
  <w:style w:type="character" w:customStyle="1" w:styleId="Char">
    <w:name w:val="머리글 Char"/>
    <w:basedOn w:val="a0"/>
    <w:link w:val="a4"/>
    <w:uiPriority w:val="99"/>
    <w:rsid w:val="00096FB5"/>
  </w:style>
  <w:style w:type="paragraph" w:styleId="a5">
    <w:name w:val="footer"/>
    <w:basedOn w:val="a"/>
    <w:link w:val="Char0"/>
    <w:uiPriority w:val="99"/>
    <w:unhideWhenUsed/>
    <w:rsid w:val="00096FB5"/>
    <w:pPr>
      <w:tabs>
        <w:tab w:val="center" w:pos="4513"/>
        <w:tab w:val="right" w:pos="9026"/>
      </w:tabs>
      <w:snapToGrid w:val="0"/>
    </w:pPr>
  </w:style>
  <w:style w:type="character" w:customStyle="1" w:styleId="Char0">
    <w:name w:val="바닥글 Char"/>
    <w:basedOn w:val="a0"/>
    <w:link w:val="a5"/>
    <w:uiPriority w:val="99"/>
    <w:rsid w:val="00096FB5"/>
  </w:style>
  <w:style w:type="paragraph" w:styleId="a6">
    <w:name w:val="Balloon Text"/>
    <w:basedOn w:val="a"/>
    <w:link w:val="Char1"/>
    <w:uiPriority w:val="99"/>
    <w:semiHidden/>
    <w:unhideWhenUsed/>
    <w:rsid w:val="00096FB5"/>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096FB5"/>
    <w:rPr>
      <w:rFonts w:asciiTheme="majorHAnsi" w:eastAsiaTheme="majorEastAsia" w:hAnsiTheme="majorHAnsi" w:cstheme="majorBidi"/>
      <w:sz w:val="18"/>
      <w:szCs w:val="18"/>
    </w:rPr>
  </w:style>
  <w:style w:type="character" w:styleId="a7">
    <w:name w:val="Hyperlink"/>
    <w:basedOn w:val="a0"/>
    <w:uiPriority w:val="99"/>
    <w:unhideWhenUsed/>
    <w:rsid w:val="009A7E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85684">
      <w:bodyDiv w:val="1"/>
      <w:marLeft w:val="0"/>
      <w:marRight w:val="0"/>
      <w:marTop w:val="0"/>
      <w:marBottom w:val="0"/>
      <w:divBdr>
        <w:top w:val="none" w:sz="0" w:space="0" w:color="auto"/>
        <w:left w:val="none" w:sz="0" w:space="0" w:color="auto"/>
        <w:bottom w:val="none" w:sz="0" w:space="0" w:color="auto"/>
        <w:right w:val="none" w:sz="0" w:space="0" w:color="auto"/>
      </w:divBdr>
    </w:div>
    <w:div w:id="105125568">
      <w:bodyDiv w:val="1"/>
      <w:marLeft w:val="0"/>
      <w:marRight w:val="0"/>
      <w:marTop w:val="0"/>
      <w:marBottom w:val="0"/>
      <w:divBdr>
        <w:top w:val="none" w:sz="0" w:space="0" w:color="auto"/>
        <w:left w:val="none" w:sz="0" w:space="0" w:color="auto"/>
        <w:bottom w:val="none" w:sz="0" w:space="0" w:color="auto"/>
        <w:right w:val="none" w:sz="0" w:space="0" w:color="auto"/>
      </w:divBdr>
    </w:div>
    <w:div w:id="382951288">
      <w:bodyDiv w:val="1"/>
      <w:marLeft w:val="0"/>
      <w:marRight w:val="0"/>
      <w:marTop w:val="0"/>
      <w:marBottom w:val="0"/>
      <w:divBdr>
        <w:top w:val="none" w:sz="0" w:space="0" w:color="auto"/>
        <w:left w:val="none" w:sz="0" w:space="0" w:color="auto"/>
        <w:bottom w:val="none" w:sz="0" w:space="0" w:color="auto"/>
        <w:right w:val="none" w:sz="0" w:space="0" w:color="auto"/>
      </w:divBdr>
    </w:div>
    <w:div w:id="922302956">
      <w:bodyDiv w:val="1"/>
      <w:marLeft w:val="0"/>
      <w:marRight w:val="0"/>
      <w:marTop w:val="0"/>
      <w:marBottom w:val="0"/>
      <w:divBdr>
        <w:top w:val="none" w:sz="0" w:space="0" w:color="auto"/>
        <w:left w:val="none" w:sz="0" w:space="0" w:color="auto"/>
        <w:bottom w:val="none" w:sz="0" w:space="0" w:color="auto"/>
        <w:right w:val="none" w:sz="0" w:space="0" w:color="auto"/>
      </w:divBdr>
    </w:div>
    <w:div w:id="1553736858">
      <w:bodyDiv w:val="1"/>
      <w:marLeft w:val="0"/>
      <w:marRight w:val="0"/>
      <w:marTop w:val="0"/>
      <w:marBottom w:val="0"/>
      <w:divBdr>
        <w:top w:val="none" w:sz="0" w:space="0" w:color="auto"/>
        <w:left w:val="none" w:sz="0" w:space="0" w:color="auto"/>
        <w:bottom w:val="none" w:sz="0" w:space="0" w:color="auto"/>
        <w:right w:val="none" w:sz="0" w:space="0" w:color="auto"/>
      </w:divBdr>
    </w:div>
    <w:div w:id="1762680370">
      <w:bodyDiv w:val="1"/>
      <w:marLeft w:val="0"/>
      <w:marRight w:val="0"/>
      <w:marTop w:val="0"/>
      <w:marBottom w:val="0"/>
      <w:divBdr>
        <w:top w:val="none" w:sz="0" w:space="0" w:color="auto"/>
        <w:left w:val="none" w:sz="0" w:space="0" w:color="auto"/>
        <w:bottom w:val="none" w:sz="0" w:space="0" w:color="auto"/>
        <w:right w:val="none" w:sz="0" w:space="0" w:color="auto"/>
      </w:divBdr>
    </w:div>
    <w:div w:id="1819346632">
      <w:bodyDiv w:val="1"/>
      <w:marLeft w:val="0"/>
      <w:marRight w:val="0"/>
      <w:marTop w:val="0"/>
      <w:marBottom w:val="0"/>
      <w:divBdr>
        <w:top w:val="none" w:sz="0" w:space="0" w:color="auto"/>
        <w:left w:val="none" w:sz="0" w:space="0" w:color="auto"/>
        <w:bottom w:val="none" w:sz="0" w:space="0" w:color="auto"/>
        <w:right w:val="none" w:sz="0" w:space="0" w:color="auto"/>
      </w:divBdr>
    </w:div>
    <w:div w:id="203360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1584</Words>
  <Characters>9427</Characters>
  <Application>Microsoft Office Word</Application>
  <DocSecurity>0</DocSecurity>
  <Lines>145</Lines>
  <Paragraphs>31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김명진</dc:creator>
  <cp:keywords/>
  <dc:description/>
  <cp:lastModifiedBy>김명진</cp:lastModifiedBy>
  <cp:revision>2</cp:revision>
  <cp:lastPrinted>2020-07-16T07:42:00Z</cp:lastPrinted>
  <dcterms:created xsi:type="dcterms:W3CDTF">2025-12-26T07:52:00Z</dcterms:created>
  <dcterms:modified xsi:type="dcterms:W3CDTF">2025-12-26T07:52:00Z</dcterms:modified>
</cp:coreProperties>
</file>