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E546F" w14:textId="77777777" w:rsidR="008F5010" w:rsidRPr="008054D7" w:rsidRDefault="008F5010" w:rsidP="008F5010">
      <w:pPr>
        <w:pStyle w:val="Head"/>
        <w:spacing w:before="0" w:after="0"/>
        <w:jc w:val="both"/>
        <w:rPr>
          <w:sz w:val="24"/>
          <w:szCs w:val="24"/>
        </w:rPr>
      </w:pPr>
      <w:r w:rsidRPr="008054D7">
        <w:rPr>
          <w:sz w:val="24"/>
          <w:szCs w:val="24"/>
        </w:rPr>
        <w:t>Dust Suppresses Aerosol First Indirect Effect</w:t>
      </w:r>
      <w:r>
        <w:rPr>
          <w:sz w:val="24"/>
          <w:szCs w:val="24"/>
        </w:rPr>
        <w:t>s</w:t>
      </w:r>
      <w:r w:rsidRPr="008054D7">
        <w:rPr>
          <w:sz w:val="24"/>
          <w:szCs w:val="24"/>
        </w:rPr>
        <w:t xml:space="preserve"> in Marine Warm Clouds</w:t>
      </w:r>
      <w:r>
        <w:rPr>
          <w:sz w:val="24"/>
          <w:szCs w:val="24"/>
        </w:rPr>
        <w:t xml:space="preserve"> over the North Atlantic Ocean</w:t>
      </w:r>
    </w:p>
    <w:p w14:paraId="520A0CC0" w14:textId="77777777" w:rsidR="008F5010" w:rsidRPr="008054D7" w:rsidRDefault="008F5010" w:rsidP="008F5010">
      <w:pPr>
        <w:pStyle w:val="Head"/>
        <w:spacing w:before="0" w:after="0"/>
        <w:rPr>
          <w:sz w:val="24"/>
          <w:szCs w:val="24"/>
        </w:rPr>
      </w:pPr>
    </w:p>
    <w:p w14:paraId="66980733" w14:textId="77777777" w:rsidR="008F5010" w:rsidRPr="005705F7" w:rsidRDefault="008F5010" w:rsidP="008F5010">
      <w:pPr>
        <w:pStyle w:val="Teaser"/>
        <w:spacing w:before="0"/>
        <w:jc w:val="both"/>
        <w:rPr>
          <w:b/>
          <w:bCs/>
          <w:color w:val="000000"/>
        </w:rPr>
      </w:pPr>
      <w:r w:rsidRPr="005705F7">
        <w:rPr>
          <w:b/>
          <w:bCs/>
          <w:color w:val="000000"/>
        </w:rPr>
        <w:t>Satyendra K. Pandey,</w:t>
      </w:r>
      <w:r w:rsidRPr="005705F7">
        <w:rPr>
          <w:b/>
          <w:bCs/>
          <w:color w:val="000000"/>
          <w:vertAlign w:val="superscript"/>
        </w:rPr>
        <w:t xml:space="preserve">1 </w:t>
      </w:r>
      <w:r w:rsidRPr="005705F7">
        <w:rPr>
          <w:b/>
          <w:bCs/>
          <w:color w:val="000000"/>
        </w:rPr>
        <w:t>Adeyemi A. Adebiyi</w:t>
      </w:r>
      <w:r w:rsidRPr="005705F7">
        <w:rPr>
          <w:b/>
          <w:bCs/>
          <w:color w:val="000000"/>
          <w:vertAlign w:val="superscript"/>
        </w:rPr>
        <w:t>1</w:t>
      </w:r>
      <w:r w:rsidRPr="005705F7">
        <w:rPr>
          <w:b/>
          <w:bCs/>
          <w:color w:val="000000"/>
        </w:rPr>
        <w:t>, Yang Lian,</w:t>
      </w:r>
      <w:r w:rsidRPr="005705F7">
        <w:rPr>
          <w:b/>
          <w:bCs/>
          <w:color w:val="000000"/>
          <w:vertAlign w:val="superscript"/>
        </w:rPr>
        <w:t>2</w:t>
      </w:r>
      <w:r w:rsidRPr="005705F7">
        <w:rPr>
          <w:b/>
          <w:bCs/>
          <w:color w:val="000000"/>
        </w:rPr>
        <w:t xml:space="preserve"> V. Vinoj</w:t>
      </w:r>
      <w:r w:rsidRPr="005705F7">
        <w:rPr>
          <w:b/>
          <w:bCs/>
          <w:color w:val="000000"/>
          <w:vertAlign w:val="superscript"/>
        </w:rPr>
        <w:t>3</w:t>
      </w:r>
      <w:r w:rsidRPr="005705F7">
        <w:rPr>
          <w:b/>
          <w:bCs/>
          <w:color w:val="000000"/>
        </w:rPr>
        <w:t>, and Xue Zheng</w:t>
      </w:r>
      <w:r w:rsidRPr="005705F7">
        <w:rPr>
          <w:b/>
          <w:bCs/>
          <w:color w:val="000000"/>
          <w:vertAlign w:val="superscript"/>
        </w:rPr>
        <w:t>4</w:t>
      </w:r>
    </w:p>
    <w:p w14:paraId="71592D7B" w14:textId="77777777" w:rsidR="008F5010" w:rsidRDefault="008F5010" w:rsidP="008F5010">
      <w:pPr>
        <w:pStyle w:val="Paragraph"/>
        <w:ind w:left="90" w:hanging="90"/>
      </w:pPr>
      <w:r w:rsidRPr="005705F7">
        <w:rPr>
          <w:vertAlign w:val="superscript"/>
        </w:rPr>
        <w:t>1</w:t>
      </w:r>
      <w:r w:rsidRPr="005705F7">
        <w:t>Department of Life and Environmental Sciences, University of California - Merced, Merced, CA, USA</w:t>
      </w:r>
    </w:p>
    <w:p w14:paraId="0532AE7D" w14:textId="77777777" w:rsidR="008F5010" w:rsidRDefault="008F5010" w:rsidP="008F5010">
      <w:pPr>
        <w:pStyle w:val="Paragraph"/>
        <w:ind w:left="810" w:hanging="810"/>
      </w:pPr>
      <w:r w:rsidRPr="005705F7">
        <w:rPr>
          <w:vertAlign w:val="superscript"/>
        </w:rPr>
        <w:t>2</w:t>
      </w:r>
      <w:r w:rsidRPr="005705F7">
        <w:t xml:space="preserve">Indian Institute of Tropical Meteorology, Pune, Maharashtra, India </w:t>
      </w:r>
    </w:p>
    <w:p w14:paraId="045CACFB" w14:textId="77777777" w:rsidR="008F5010" w:rsidRDefault="008F5010" w:rsidP="008F5010">
      <w:pPr>
        <w:pStyle w:val="Paragraph"/>
        <w:ind w:firstLine="0"/>
      </w:pPr>
      <w:r w:rsidRPr="005705F7">
        <w:rPr>
          <w:vertAlign w:val="superscript"/>
        </w:rPr>
        <w:t>3</w:t>
      </w:r>
      <w:r w:rsidRPr="005705F7">
        <w:t>School of Earth, Ocean and Climate Sciences, Indian Institute of Technology Bhubaneswar,</w:t>
      </w:r>
      <w:r>
        <w:t xml:space="preserve"> </w:t>
      </w:r>
      <w:r w:rsidRPr="005705F7">
        <w:t xml:space="preserve">Odisha, India </w:t>
      </w:r>
    </w:p>
    <w:p w14:paraId="7264DC2B" w14:textId="77777777" w:rsidR="008F5010" w:rsidRPr="005705F7" w:rsidRDefault="008F5010" w:rsidP="008F5010">
      <w:pPr>
        <w:pStyle w:val="Paragraph"/>
        <w:ind w:firstLine="0"/>
      </w:pPr>
      <w:r w:rsidRPr="005705F7">
        <w:rPr>
          <w:vertAlign w:val="superscript"/>
        </w:rPr>
        <w:t>4</w:t>
      </w:r>
      <w:r w:rsidRPr="005705F7">
        <w:t>Atmospheric, Earth, and Energy Division, Lawrence Livermore National Laboratory, Livermore, CA, USA</w:t>
      </w:r>
    </w:p>
    <w:p w14:paraId="280C3FD6" w14:textId="77777777" w:rsidR="004E1E0D" w:rsidRDefault="004E1E0D" w:rsidP="004E1E0D">
      <w:pPr>
        <w:pStyle w:val="Paragraph"/>
        <w:ind w:left="720" w:right="-3" w:firstLine="0"/>
        <w:jc w:val="both"/>
        <w:rPr>
          <w:i/>
          <w:iCs/>
        </w:rPr>
      </w:pPr>
    </w:p>
    <w:p w14:paraId="1BA117A0" w14:textId="606A10FA" w:rsidR="00226D21" w:rsidRDefault="00226D21" w:rsidP="00226D21">
      <w:pPr>
        <w:pStyle w:val="Paragraph"/>
        <w:ind w:right="-723"/>
        <w:jc w:val="center"/>
        <w:rPr>
          <w:b/>
          <w:bCs/>
        </w:rPr>
      </w:pPr>
      <w:r w:rsidRPr="00226D21">
        <w:rPr>
          <w:b/>
          <w:bCs/>
        </w:rPr>
        <w:t>Supplementary Information</w:t>
      </w:r>
    </w:p>
    <w:p w14:paraId="62CEE43F" w14:textId="77777777" w:rsidR="00012C3B" w:rsidRPr="00226D21" w:rsidRDefault="00012C3B" w:rsidP="00226D21">
      <w:pPr>
        <w:pStyle w:val="Paragraph"/>
        <w:ind w:right="-723"/>
        <w:jc w:val="center"/>
        <w:rPr>
          <w:b/>
          <w:bCs/>
        </w:rPr>
      </w:pPr>
    </w:p>
    <w:p w14:paraId="766C78F9" w14:textId="054F76BC" w:rsidR="006F04FC" w:rsidRPr="00012C3B" w:rsidRDefault="00743ECA" w:rsidP="00012C3B">
      <w:pPr>
        <w:pStyle w:val="Paragraph"/>
        <w:ind w:right="-723"/>
        <w:rPr>
          <w:i/>
          <w:iCs/>
        </w:rPr>
      </w:pPr>
      <w:r>
        <w:rPr>
          <w:i/>
          <w:iCs/>
          <w:noProof/>
          <w14:ligatures w14:val="standardContextual"/>
        </w:rPr>
        <w:drawing>
          <wp:inline distT="0" distB="0" distL="0" distR="0" wp14:anchorId="548AC7AA" wp14:editId="3BF04B70">
            <wp:extent cx="5194738" cy="3024789"/>
            <wp:effectExtent l="0" t="0" r="0" b="0"/>
            <wp:docPr id="1181915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15171" name="Picture 1181915171"/>
                    <pic:cNvPicPr/>
                  </pic:nvPicPr>
                  <pic:blipFill rotWithShape="1">
                    <a:blip r:embed="rId7" cstate="print">
                      <a:extLst>
                        <a:ext uri="{28A0092B-C50C-407E-A947-70E740481C1C}">
                          <a14:useLocalDpi xmlns:a14="http://schemas.microsoft.com/office/drawing/2010/main" val="0"/>
                        </a:ext>
                      </a:extLst>
                    </a:blip>
                    <a:srcRect l="4112" t="3354" r="3979"/>
                    <a:stretch>
                      <a:fillRect/>
                    </a:stretch>
                  </pic:blipFill>
                  <pic:spPr bwMode="auto">
                    <a:xfrm>
                      <a:off x="0" y="0"/>
                      <a:ext cx="5221484" cy="3040362"/>
                    </a:xfrm>
                    <a:prstGeom prst="rect">
                      <a:avLst/>
                    </a:prstGeom>
                    <a:ln>
                      <a:noFill/>
                    </a:ln>
                    <a:extLst>
                      <a:ext uri="{53640926-AAD7-44D8-BBD7-CCE9431645EC}">
                        <a14:shadowObscured xmlns:a14="http://schemas.microsoft.com/office/drawing/2010/main"/>
                      </a:ext>
                    </a:extLst>
                  </pic:spPr>
                </pic:pic>
              </a:graphicData>
            </a:graphic>
          </wp:inline>
        </w:drawing>
      </w:r>
    </w:p>
    <w:p w14:paraId="65091302" w14:textId="21CA5964" w:rsidR="00012C3B" w:rsidRPr="00012C3B" w:rsidRDefault="00012C3B" w:rsidP="00012C3B">
      <w:pPr>
        <w:pStyle w:val="AbstractSummary"/>
        <w:jc w:val="both"/>
        <w:rPr>
          <w:bCs/>
        </w:rPr>
      </w:pPr>
      <w:r w:rsidRPr="00012C3B">
        <w:rPr>
          <w:b/>
        </w:rPr>
        <w:t>Figure S1.</w:t>
      </w:r>
      <w:r>
        <w:rPr>
          <w:b/>
        </w:rPr>
        <w:t xml:space="preserve"> </w:t>
      </w:r>
      <w:r w:rsidRPr="00012C3B">
        <w:rPr>
          <w:bCs/>
        </w:rPr>
        <w:t>(a) Climatological</w:t>
      </w:r>
      <w:r>
        <w:rPr>
          <w:bCs/>
        </w:rPr>
        <w:t xml:space="preserve"> </w:t>
      </w:r>
      <w:r w:rsidRPr="00012C3B">
        <w:rPr>
          <w:bCs/>
        </w:rPr>
        <w:t>vertical profile of dust concentration (orange shading) from MERRA-2 over the study domain for 2003</w:t>
      </w:r>
      <w:r>
        <w:rPr>
          <w:bCs/>
        </w:rPr>
        <w:t>-</w:t>
      </w:r>
      <w:r w:rsidRPr="00012C3B">
        <w:rPr>
          <w:bCs/>
        </w:rPr>
        <w:t>2024, showing the pressure level of maximum dust concentration (red line), the mean cloud-top pressure (black line), and the relative frequency of low-level clouds (blue line) derived from MODIS observations.</w:t>
      </w:r>
      <w:r>
        <w:rPr>
          <w:bCs/>
        </w:rPr>
        <w:t xml:space="preserve"> </w:t>
      </w:r>
      <w:r w:rsidRPr="00012C3B">
        <w:rPr>
          <w:bCs/>
        </w:rPr>
        <w:t>(b) Relative position of the pressure level of maximum dust concentration with respect to cloud-top pressure, indicating that the dust maxima are located close to the mean cloud top during March</w:t>
      </w:r>
      <w:r>
        <w:rPr>
          <w:bCs/>
        </w:rPr>
        <w:t>-</w:t>
      </w:r>
      <w:r w:rsidRPr="00012C3B">
        <w:rPr>
          <w:bCs/>
        </w:rPr>
        <w:t>May.</w:t>
      </w:r>
    </w:p>
    <w:p w14:paraId="4FEBE95B" w14:textId="634A5C0A" w:rsidR="006C0A19" w:rsidRDefault="004F472F" w:rsidP="004F472F">
      <w:pPr>
        <w:pStyle w:val="AbstractSummary"/>
        <w:tabs>
          <w:tab w:val="left" w:pos="7759"/>
        </w:tabs>
        <w:spacing w:before="0"/>
        <w:jc w:val="both"/>
        <w:rPr>
          <w:b/>
        </w:rPr>
      </w:pPr>
      <w:r>
        <w:rPr>
          <w:b/>
        </w:rPr>
        <w:tab/>
      </w:r>
    </w:p>
    <w:p w14:paraId="0C7A4DBB" w14:textId="77777777" w:rsidR="00335446" w:rsidRDefault="00335446" w:rsidP="00335446">
      <w:pPr>
        <w:pStyle w:val="AbstractSummary"/>
        <w:spacing w:before="0"/>
        <w:jc w:val="center"/>
        <w:rPr>
          <w:b/>
        </w:rPr>
      </w:pPr>
      <w:r>
        <w:rPr>
          <w:b/>
          <w:noProof/>
          <w14:ligatures w14:val="standardContextual"/>
        </w:rPr>
        <w:lastRenderedPageBreak/>
        <w:drawing>
          <wp:inline distT="0" distB="0" distL="0" distR="0" wp14:anchorId="0F540B46" wp14:editId="264145B6">
            <wp:extent cx="3653007" cy="3720662"/>
            <wp:effectExtent l="0" t="0" r="5080" b="635"/>
            <wp:docPr id="403443759" name="Picture 1" descr="A chart of the number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14853" name="Picture 1" descr="A chart of the number of cells&#10;&#10;AI-generated content may be incorrect."/>
                    <pic:cNvPicPr/>
                  </pic:nvPicPr>
                  <pic:blipFill rotWithShape="1">
                    <a:blip r:embed="rId8" cstate="print">
                      <a:extLst>
                        <a:ext uri="{28A0092B-C50C-407E-A947-70E740481C1C}">
                          <a14:useLocalDpi xmlns:a14="http://schemas.microsoft.com/office/drawing/2010/main" val="0"/>
                        </a:ext>
                      </a:extLst>
                    </a:blip>
                    <a:srcRect l="7499" t="5437" r="15707" b="5673"/>
                    <a:stretch>
                      <a:fillRect/>
                    </a:stretch>
                  </pic:blipFill>
                  <pic:spPr bwMode="auto">
                    <a:xfrm>
                      <a:off x="0" y="0"/>
                      <a:ext cx="3696635" cy="3765098"/>
                    </a:xfrm>
                    <a:prstGeom prst="rect">
                      <a:avLst/>
                    </a:prstGeom>
                    <a:ln>
                      <a:noFill/>
                    </a:ln>
                    <a:extLst>
                      <a:ext uri="{53640926-AAD7-44D8-BBD7-CCE9431645EC}">
                        <a14:shadowObscured xmlns:a14="http://schemas.microsoft.com/office/drawing/2010/main"/>
                      </a:ext>
                    </a:extLst>
                  </pic:spPr>
                </pic:pic>
              </a:graphicData>
            </a:graphic>
          </wp:inline>
        </w:drawing>
      </w:r>
    </w:p>
    <w:p w14:paraId="4B04B9AD" w14:textId="31257CB8" w:rsidR="00335446" w:rsidRDefault="00335446" w:rsidP="00335446">
      <w:pPr>
        <w:pStyle w:val="AbstractSummary"/>
        <w:spacing w:before="0"/>
        <w:jc w:val="both"/>
        <w:rPr>
          <w:bCs/>
        </w:rPr>
      </w:pPr>
      <w:r w:rsidRPr="006F04FC">
        <w:rPr>
          <w:b/>
        </w:rPr>
        <w:t>Figure S</w:t>
      </w:r>
      <w:r w:rsidR="001457F2">
        <w:rPr>
          <w:b/>
        </w:rPr>
        <w:t>2</w:t>
      </w:r>
      <w:r w:rsidRPr="006F04FC">
        <w:rPr>
          <w:b/>
        </w:rPr>
        <w:t xml:space="preserve">. </w:t>
      </w:r>
      <w:r w:rsidRPr="00B26107">
        <w:rPr>
          <w:bCs/>
        </w:rPr>
        <w:t>Variation of CER as a function of AOD</w:t>
      </w:r>
      <w:r>
        <w:rPr>
          <w:bCs/>
        </w:rPr>
        <w:t xml:space="preserve"> (MODIS)</w:t>
      </w:r>
      <w:r>
        <w:rPr>
          <w:b/>
        </w:rPr>
        <w:t xml:space="preserve">, </w:t>
      </w:r>
      <w:r>
        <w:rPr>
          <w:bCs/>
        </w:rPr>
        <w:t>grouped based on LWP bins of bin-width 5 g m</w:t>
      </w:r>
      <w:r w:rsidRPr="00B26107">
        <w:rPr>
          <w:bCs/>
          <w:vertAlign w:val="superscript"/>
        </w:rPr>
        <w:t>-2</w:t>
      </w:r>
      <w:r>
        <w:rPr>
          <w:bCs/>
        </w:rPr>
        <w:t xml:space="preserve">. </w:t>
      </w:r>
    </w:p>
    <w:p w14:paraId="073574EE" w14:textId="77777777" w:rsidR="001457F2" w:rsidRPr="006F04FC" w:rsidRDefault="001457F2" w:rsidP="001457F2">
      <w:pPr>
        <w:pStyle w:val="AbstractSummary"/>
        <w:spacing w:before="0"/>
        <w:jc w:val="both"/>
        <w:rPr>
          <w:bCs/>
        </w:rPr>
      </w:pPr>
    </w:p>
    <w:p w14:paraId="28D37FEA" w14:textId="77777777" w:rsidR="001457F2" w:rsidRPr="00727C01" w:rsidRDefault="001457F2" w:rsidP="001457F2">
      <w:pPr>
        <w:jc w:val="center"/>
      </w:pPr>
      <w:r>
        <w:rPr>
          <w:noProof/>
        </w:rPr>
        <w:drawing>
          <wp:inline distT="0" distB="0" distL="0" distR="0" wp14:anchorId="11523CAD" wp14:editId="1AEE71B9">
            <wp:extent cx="4601053" cy="3226435"/>
            <wp:effectExtent l="0" t="0" r="0" b="0"/>
            <wp:docPr id="1652849355" name="Picture 1" descr="A chart of different type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89566" name="Picture 1" descr="A chart of different types of light&#10;&#10;AI-generated content may be incorrect."/>
                    <pic:cNvPicPr/>
                  </pic:nvPicPr>
                  <pic:blipFill rotWithShape="1">
                    <a:blip r:embed="rId9" cstate="print">
                      <a:extLst>
                        <a:ext uri="{28A0092B-C50C-407E-A947-70E740481C1C}">
                          <a14:useLocalDpi xmlns:a14="http://schemas.microsoft.com/office/drawing/2010/main" val="0"/>
                        </a:ext>
                      </a:extLst>
                    </a:blip>
                    <a:srcRect l="10563" r="11952" b="16762"/>
                    <a:stretch>
                      <a:fillRect/>
                    </a:stretch>
                  </pic:blipFill>
                  <pic:spPr bwMode="auto">
                    <a:xfrm>
                      <a:off x="0" y="0"/>
                      <a:ext cx="4602095" cy="3227166"/>
                    </a:xfrm>
                    <a:prstGeom prst="rect">
                      <a:avLst/>
                    </a:prstGeom>
                    <a:ln>
                      <a:noFill/>
                    </a:ln>
                    <a:extLst>
                      <a:ext uri="{53640926-AAD7-44D8-BBD7-CCE9431645EC}">
                        <a14:shadowObscured xmlns:a14="http://schemas.microsoft.com/office/drawing/2010/main"/>
                      </a:ext>
                    </a:extLst>
                  </pic:spPr>
                </pic:pic>
              </a:graphicData>
            </a:graphic>
          </wp:inline>
        </w:drawing>
      </w:r>
    </w:p>
    <w:p w14:paraId="54DF095A" w14:textId="062E6EA5" w:rsidR="001457F2" w:rsidRDefault="001457F2" w:rsidP="001457F2">
      <w:pPr>
        <w:pStyle w:val="Caption"/>
        <w:jc w:val="both"/>
        <w:rPr>
          <w:i w:val="0"/>
          <w:iCs w:val="0"/>
          <w:color w:val="auto"/>
          <w:sz w:val="24"/>
          <w:szCs w:val="24"/>
        </w:rPr>
      </w:pPr>
      <w:r w:rsidRPr="008054D7">
        <w:rPr>
          <w:b/>
          <w:bCs/>
          <w:i w:val="0"/>
          <w:iCs w:val="0"/>
          <w:color w:val="auto"/>
          <w:sz w:val="24"/>
          <w:szCs w:val="24"/>
        </w:rPr>
        <w:t xml:space="preserve">Figure </w:t>
      </w:r>
      <w:r>
        <w:rPr>
          <w:b/>
          <w:bCs/>
          <w:i w:val="0"/>
          <w:iCs w:val="0"/>
          <w:color w:val="auto"/>
          <w:sz w:val="24"/>
          <w:szCs w:val="24"/>
        </w:rPr>
        <w:t>S</w:t>
      </w:r>
      <w:r w:rsidR="00EB690E">
        <w:rPr>
          <w:b/>
          <w:bCs/>
          <w:i w:val="0"/>
          <w:iCs w:val="0"/>
          <w:color w:val="auto"/>
          <w:sz w:val="24"/>
          <w:szCs w:val="24"/>
        </w:rPr>
        <w:t>3</w:t>
      </w:r>
      <w:r w:rsidRPr="008054D7">
        <w:rPr>
          <w:b/>
          <w:bCs/>
          <w:i w:val="0"/>
          <w:iCs w:val="0"/>
          <w:color w:val="auto"/>
          <w:sz w:val="24"/>
          <w:szCs w:val="24"/>
        </w:rPr>
        <w:t>.</w:t>
      </w:r>
      <w:r>
        <w:rPr>
          <w:b/>
          <w:bCs/>
          <w:i w:val="0"/>
          <w:iCs w:val="0"/>
          <w:color w:val="auto"/>
          <w:sz w:val="24"/>
          <w:szCs w:val="24"/>
        </w:rPr>
        <w:t xml:space="preserve"> </w:t>
      </w:r>
      <w:r>
        <w:rPr>
          <w:i w:val="0"/>
          <w:iCs w:val="0"/>
          <w:color w:val="auto"/>
          <w:sz w:val="24"/>
          <w:szCs w:val="24"/>
        </w:rPr>
        <w:t>Distribution</w:t>
      </w:r>
      <w:r w:rsidRPr="00021AAF">
        <w:rPr>
          <w:i w:val="0"/>
          <w:iCs w:val="0"/>
          <w:color w:val="auto"/>
          <w:sz w:val="24"/>
          <w:szCs w:val="24"/>
        </w:rPr>
        <w:t xml:space="preserve"> of MODIS</w:t>
      </w:r>
      <w:r>
        <w:rPr>
          <w:i w:val="0"/>
          <w:iCs w:val="0"/>
          <w:color w:val="auto"/>
          <w:sz w:val="24"/>
          <w:szCs w:val="24"/>
        </w:rPr>
        <w:t xml:space="preserve"> retrieved</w:t>
      </w:r>
      <w:r w:rsidRPr="00021AAF">
        <w:rPr>
          <w:i w:val="0"/>
          <w:iCs w:val="0"/>
          <w:color w:val="auto"/>
          <w:sz w:val="24"/>
          <w:szCs w:val="24"/>
        </w:rPr>
        <w:t xml:space="preserve"> cloud effective radius for low</w:t>
      </w:r>
      <w:r>
        <w:rPr>
          <w:i w:val="0"/>
          <w:iCs w:val="0"/>
          <w:color w:val="auto"/>
          <w:sz w:val="24"/>
          <w:szCs w:val="24"/>
        </w:rPr>
        <w:t xml:space="preserve"> (blue color)</w:t>
      </w:r>
      <w:r w:rsidRPr="00021AAF">
        <w:rPr>
          <w:i w:val="0"/>
          <w:iCs w:val="0"/>
          <w:color w:val="auto"/>
          <w:sz w:val="24"/>
          <w:szCs w:val="24"/>
        </w:rPr>
        <w:t xml:space="preserve"> and high</w:t>
      </w:r>
      <w:r>
        <w:rPr>
          <w:i w:val="0"/>
          <w:iCs w:val="0"/>
          <w:color w:val="auto"/>
          <w:sz w:val="24"/>
          <w:szCs w:val="24"/>
        </w:rPr>
        <w:t xml:space="preserve"> (red color)</w:t>
      </w:r>
      <w:r w:rsidRPr="00021AAF">
        <w:rPr>
          <w:i w:val="0"/>
          <w:iCs w:val="0"/>
          <w:color w:val="auto"/>
          <w:sz w:val="24"/>
          <w:szCs w:val="24"/>
        </w:rPr>
        <w:t xml:space="preserve"> dust </w:t>
      </w:r>
      <w:r>
        <w:rPr>
          <w:i w:val="0"/>
          <w:iCs w:val="0"/>
          <w:color w:val="auto"/>
          <w:sz w:val="24"/>
          <w:szCs w:val="24"/>
        </w:rPr>
        <w:t>days</w:t>
      </w:r>
      <w:r w:rsidRPr="00021AAF">
        <w:rPr>
          <w:i w:val="0"/>
          <w:iCs w:val="0"/>
          <w:color w:val="auto"/>
          <w:sz w:val="24"/>
          <w:szCs w:val="24"/>
        </w:rPr>
        <w:t xml:space="preserve"> across </w:t>
      </w:r>
      <w:r>
        <w:rPr>
          <w:i w:val="0"/>
          <w:iCs w:val="0"/>
          <w:color w:val="auto"/>
          <w:sz w:val="24"/>
          <w:szCs w:val="24"/>
        </w:rPr>
        <w:t xml:space="preserve">low </w:t>
      </w:r>
      <w:r w:rsidRPr="00021AAF">
        <w:rPr>
          <w:i w:val="0"/>
          <w:iCs w:val="0"/>
          <w:color w:val="auto"/>
          <w:sz w:val="24"/>
          <w:szCs w:val="24"/>
        </w:rPr>
        <w:t xml:space="preserve">LWP ranges (20–80 </w:t>
      </w:r>
      <w:r>
        <w:rPr>
          <w:i w:val="0"/>
          <w:iCs w:val="0"/>
          <w:color w:val="auto"/>
          <w:sz w:val="24"/>
          <w:szCs w:val="24"/>
        </w:rPr>
        <w:t>g</w:t>
      </w:r>
      <w:r w:rsidRPr="00021AAF">
        <w:rPr>
          <w:i w:val="0"/>
          <w:iCs w:val="0"/>
          <w:color w:val="auto"/>
          <w:sz w:val="24"/>
          <w:szCs w:val="24"/>
        </w:rPr>
        <w:t>m</w:t>
      </w:r>
      <w:r w:rsidRPr="00021AAF">
        <w:rPr>
          <w:i w:val="0"/>
          <w:iCs w:val="0"/>
          <w:color w:val="auto"/>
          <w:sz w:val="24"/>
          <w:szCs w:val="24"/>
          <w:vertAlign w:val="superscript"/>
        </w:rPr>
        <w:t>-2</w:t>
      </w:r>
      <w:r w:rsidRPr="00021AAF">
        <w:rPr>
          <w:i w:val="0"/>
          <w:iCs w:val="0"/>
          <w:color w:val="auto"/>
          <w:sz w:val="24"/>
          <w:szCs w:val="24"/>
        </w:rPr>
        <w:t>)</w:t>
      </w:r>
      <w:r>
        <w:rPr>
          <w:i w:val="0"/>
          <w:iCs w:val="0"/>
          <w:color w:val="auto"/>
          <w:sz w:val="24"/>
          <w:szCs w:val="24"/>
        </w:rPr>
        <w:t xml:space="preserve">. </w:t>
      </w:r>
      <w:r w:rsidRPr="00021AAF">
        <w:rPr>
          <w:i w:val="0"/>
          <w:iCs w:val="0"/>
          <w:color w:val="auto"/>
          <w:sz w:val="24"/>
          <w:szCs w:val="24"/>
        </w:rPr>
        <w:t xml:space="preserve"> </w:t>
      </w:r>
    </w:p>
    <w:p w14:paraId="0B769744" w14:textId="77777777" w:rsidR="001457F2" w:rsidRDefault="001457F2" w:rsidP="006653C2">
      <w:pPr>
        <w:spacing w:after="0"/>
        <w:jc w:val="center"/>
      </w:pPr>
      <w:r>
        <w:rPr>
          <w:noProof/>
        </w:rPr>
        <w:lastRenderedPageBreak/>
        <w:drawing>
          <wp:inline distT="0" distB="0" distL="0" distR="0" wp14:anchorId="488D7483" wp14:editId="75BBA92B">
            <wp:extent cx="4669291" cy="3098380"/>
            <wp:effectExtent l="0" t="0" r="4445" b="635"/>
            <wp:docPr id="676959273" name="Picture 2" descr="A chart of different type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8701" name="Picture 2" descr="A chart of different types of light&#10;&#10;AI-generated content may be incorrect."/>
                    <pic:cNvPicPr/>
                  </pic:nvPicPr>
                  <pic:blipFill rotWithShape="1">
                    <a:blip r:embed="rId10" cstate="print">
                      <a:extLst>
                        <a:ext uri="{28A0092B-C50C-407E-A947-70E740481C1C}">
                          <a14:useLocalDpi xmlns:a14="http://schemas.microsoft.com/office/drawing/2010/main" val="0"/>
                        </a:ext>
                      </a:extLst>
                    </a:blip>
                    <a:srcRect l="13732" r="7710" b="8883"/>
                    <a:stretch>
                      <a:fillRect/>
                    </a:stretch>
                  </pic:blipFill>
                  <pic:spPr bwMode="auto">
                    <a:xfrm>
                      <a:off x="0" y="0"/>
                      <a:ext cx="4670797" cy="3099379"/>
                    </a:xfrm>
                    <a:prstGeom prst="rect">
                      <a:avLst/>
                    </a:prstGeom>
                    <a:ln>
                      <a:noFill/>
                    </a:ln>
                    <a:extLst>
                      <a:ext uri="{53640926-AAD7-44D8-BBD7-CCE9431645EC}">
                        <a14:shadowObscured xmlns:a14="http://schemas.microsoft.com/office/drawing/2010/main"/>
                      </a:ext>
                    </a:extLst>
                  </pic:spPr>
                </pic:pic>
              </a:graphicData>
            </a:graphic>
          </wp:inline>
        </w:drawing>
      </w:r>
    </w:p>
    <w:p w14:paraId="628627A5" w14:textId="6F429931" w:rsidR="00F754DA" w:rsidRPr="00D74B66" w:rsidRDefault="001457F2" w:rsidP="006653C2">
      <w:pPr>
        <w:pStyle w:val="Caption"/>
        <w:spacing w:after="0"/>
        <w:jc w:val="both"/>
        <w:rPr>
          <w:i w:val="0"/>
          <w:iCs w:val="0"/>
          <w:color w:val="auto"/>
          <w:sz w:val="24"/>
          <w:szCs w:val="24"/>
        </w:rPr>
      </w:pPr>
      <w:r w:rsidRPr="008054D7">
        <w:rPr>
          <w:b/>
          <w:bCs/>
          <w:i w:val="0"/>
          <w:iCs w:val="0"/>
          <w:color w:val="auto"/>
          <w:sz w:val="24"/>
          <w:szCs w:val="24"/>
        </w:rPr>
        <w:t xml:space="preserve">Figure </w:t>
      </w:r>
      <w:r>
        <w:rPr>
          <w:b/>
          <w:bCs/>
          <w:i w:val="0"/>
          <w:iCs w:val="0"/>
          <w:color w:val="auto"/>
          <w:sz w:val="24"/>
          <w:szCs w:val="24"/>
        </w:rPr>
        <w:t>S</w:t>
      </w:r>
      <w:r w:rsidR="009C3691">
        <w:rPr>
          <w:b/>
          <w:bCs/>
          <w:i w:val="0"/>
          <w:iCs w:val="0"/>
          <w:color w:val="auto"/>
          <w:sz w:val="24"/>
          <w:szCs w:val="24"/>
        </w:rPr>
        <w:t>4</w:t>
      </w:r>
      <w:r w:rsidRPr="008054D7">
        <w:rPr>
          <w:b/>
          <w:bCs/>
          <w:i w:val="0"/>
          <w:iCs w:val="0"/>
          <w:color w:val="auto"/>
          <w:sz w:val="24"/>
          <w:szCs w:val="24"/>
        </w:rPr>
        <w:t>.</w:t>
      </w:r>
      <w:r>
        <w:rPr>
          <w:b/>
          <w:bCs/>
          <w:i w:val="0"/>
          <w:iCs w:val="0"/>
          <w:color w:val="auto"/>
          <w:sz w:val="24"/>
          <w:szCs w:val="24"/>
        </w:rPr>
        <w:t xml:space="preserve"> </w:t>
      </w:r>
      <w:r>
        <w:rPr>
          <w:i w:val="0"/>
          <w:iCs w:val="0"/>
          <w:color w:val="auto"/>
          <w:sz w:val="24"/>
          <w:szCs w:val="24"/>
        </w:rPr>
        <w:t>Distribution</w:t>
      </w:r>
      <w:r w:rsidRPr="00021AAF">
        <w:rPr>
          <w:i w:val="0"/>
          <w:iCs w:val="0"/>
          <w:color w:val="auto"/>
          <w:sz w:val="24"/>
          <w:szCs w:val="24"/>
        </w:rPr>
        <w:t xml:space="preserve"> of MODIS</w:t>
      </w:r>
      <w:r>
        <w:rPr>
          <w:i w:val="0"/>
          <w:iCs w:val="0"/>
          <w:color w:val="auto"/>
          <w:sz w:val="24"/>
          <w:szCs w:val="24"/>
        </w:rPr>
        <w:t xml:space="preserve"> retrieved</w:t>
      </w:r>
      <w:r w:rsidRPr="00021AAF">
        <w:rPr>
          <w:i w:val="0"/>
          <w:iCs w:val="0"/>
          <w:color w:val="auto"/>
          <w:sz w:val="24"/>
          <w:szCs w:val="24"/>
        </w:rPr>
        <w:t xml:space="preserve"> cloud effective radius for low</w:t>
      </w:r>
      <w:r>
        <w:rPr>
          <w:i w:val="0"/>
          <w:iCs w:val="0"/>
          <w:color w:val="auto"/>
          <w:sz w:val="24"/>
          <w:szCs w:val="24"/>
        </w:rPr>
        <w:t xml:space="preserve"> (blue color)</w:t>
      </w:r>
      <w:r w:rsidRPr="00021AAF">
        <w:rPr>
          <w:i w:val="0"/>
          <w:iCs w:val="0"/>
          <w:color w:val="auto"/>
          <w:sz w:val="24"/>
          <w:szCs w:val="24"/>
        </w:rPr>
        <w:t xml:space="preserve"> and high</w:t>
      </w:r>
      <w:r>
        <w:rPr>
          <w:i w:val="0"/>
          <w:iCs w:val="0"/>
          <w:color w:val="auto"/>
          <w:sz w:val="24"/>
          <w:szCs w:val="24"/>
        </w:rPr>
        <w:t xml:space="preserve"> (red color)</w:t>
      </w:r>
      <w:r w:rsidRPr="00021AAF">
        <w:rPr>
          <w:i w:val="0"/>
          <w:iCs w:val="0"/>
          <w:color w:val="auto"/>
          <w:sz w:val="24"/>
          <w:szCs w:val="24"/>
        </w:rPr>
        <w:t xml:space="preserve"> dust </w:t>
      </w:r>
      <w:r>
        <w:rPr>
          <w:i w:val="0"/>
          <w:iCs w:val="0"/>
          <w:color w:val="auto"/>
          <w:sz w:val="24"/>
          <w:szCs w:val="24"/>
        </w:rPr>
        <w:t>days</w:t>
      </w:r>
      <w:r w:rsidRPr="00021AAF">
        <w:rPr>
          <w:i w:val="0"/>
          <w:iCs w:val="0"/>
          <w:color w:val="auto"/>
          <w:sz w:val="24"/>
          <w:szCs w:val="24"/>
        </w:rPr>
        <w:t xml:space="preserve"> across </w:t>
      </w:r>
      <w:r>
        <w:rPr>
          <w:i w:val="0"/>
          <w:iCs w:val="0"/>
          <w:color w:val="auto"/>
          <w:sz w:val="24"/>
          <w:szCs w:val="24"/>
        </w:rPr>
        <w:t xml:space="preserve">low </w:t>
      </w:r>
      <w:r w:rsidRPr="00021AAF">
        <w:rPr>
          <w:i w:val="0"/>
          <w:iCs w:val="0"/>
          <w:color w:val="auto"/>
          <w:sz w:val="24"/>
          <w:szCs w:val="24"/>
        </w:rPr>
        <w:t>LWP ranges (</w:t>
      </w:r>
      <w:r>
        <w:rPr>
          <w:i w:val="0"/>
          <w:iCs w:val="0"/>
          <w:color w:val="auto"/>
          <w:sz w:val="24"/>
          <w:szCs w:val="24"/>
        </w:rPr>
        <w:t>8</w:t>
      </w:r>
      <w:r w:rsidRPr="00021AAF">
        <w:rPr>
          <w:i w:val="0"/>
          <w:iCs w:val="0"/>
          <w:color w:val="auto"/>
          <w:sz w:val="24"/>
          <w:szCs w:val="24"/>
        </w:rPr>
        <w:t>0–</w:t>
      </w:r>
      <w:r>
        <w:rPr>
          <w:i w:val="0"/>
          <w:iCs w:val="0"/>
          <w:color w:val="auto"/>
          <w:sz w:val="24"/>
          <w:szCs w:val="24"/>
        </w:rPr>
        <w:t>15</w:t>
      </w:r>
      <w:r w:rsidRPr="00021AAF">
        <w:rPr>
          <w:i w:val="0"/>
          <w:iCs w:val="0"/>
          <w:color w:val="auto"/>
          <w:sz w:val="24"/>
          <w:szCs w:val="24"/>
        </w:rPr>
        <w:t xml:space="preserve">0 </w:t>
      </w:r>
      <w:r>
        <w:rPr>
          <w:i w:val="0"/>
          <w:iCs w:val="0"/>
          <w:color w:val="auto"/>
          <w:sz w:val="24"/>
          <w:szCs w:val="24"/>
        </w:rPr>
        <w:t>g</w:t>
      </w:r>
      <w:r w:rsidRPr="00021AAF">
        <w:rPr>
          <w:i w:val="0"/>
          <w:iCs w:val="0"/>
          <w:color w:val="auto"/>
          <w:sz w:val="24"/>
          <w:szCs w:val="24"/>
        </w:rPr>
        <w:t>m</w:t>
      </w:r>
      <w:r w:rsidRPr="00021AAF">
        <w:rPr>
          <w:i w:val="0"/>
          <w:iCs w:val="0"/>
          <w:color w:val="auto"/>
          <w:sz w:val="24"/>
          <w:szCs w:val="24"/>
          <w:vertAlign w:val="superscript"/>
        </w:rPr>
        <w:t>-2</w:t>
      </w:r>
      <w:r w:rsidRPr="00021AAF">
        <w:rPr>
          <w:i w:val="0"/>
          <w:iCs w:val="0"/>
          <w:color w:val="auto"/>
          <w:sz w:val="24"/>
          <w:szCs w:val="24"/>
        </w:rPr>
        <w:t>)</w:t>
      </w:r>
      <w:r>
        <w:rPr>
          <w:i w:val="0"/>
          <w:iCs w:val="0"/>
          <w:color w:val="auto"/>
          <w:sz w:val="24"/>
          <w:szCs w:val="24"/>
        </w:rPr>
        <w:t xml:space="preserve">. </w:t>
      </w:r>
      <w:r w:rsidRPr="00021AAF">
        <w:rPr>
          <w:i w:val="0"/>
          <w:iCs w:val="0"/>
          <w:color w:val="auto"/>
          <w:sz w:val="24"/>
          <w:szCs w:val="24"/>
        </w:rPr>
        <w:t xml:space="preserve"> </w:t>
      </w:r>
    </w:p>
    <w:p w14:paraId="7CE7A213" w14:textId="45BFEF0D" w:rsidR="00F754DA" w:rsidRDefault="00D74B66" w:rsidP="00F754DA">
      <w:pPr>
        <w:pStyle w:val="AbstractSummary"/>
        <w:spacing w:before="0"/>
        <w:jc w:val="center"/>
        <w:rPr>
          <w:b/>
        </w:rPr>
      </w:pPr>
      <w:r>
        <w:rPr>
          <w:b/>
          <w:noProof/>
          <w14:ligatures w14:val="standardContextual"/>
        </w:rPr>
        <w:drawing>
          <wp:inline distT="0" distB="0" distL="0" distR="0" wp14:anchorId="46CB40E6" wp14:editId="751EDC24">
            <wp:extent cx="4500945" cy="3529885"/>
            <wp:effectExtent l="0" t="0" r="0" b="1270"/>
            <wp:docPr id="1530006006" name="Picture 1"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06006" name="Picture 1" descr="A graph of different colors&#10;&#10;AI-generated content may be incorrect."/>
                    <pic:cNvPicPr/>
                  </pic:nvPicPr>
                  <pic:blipFill rotWithShape="1">
                    <a:blip r:embed="rId11" cstate="print">
                      <a:extLst>
                        <a:ext uri="{28A0092B-C50C-407E-A947-70E740481C1C}">
                          <a14:useLocalDpi xmlns:a14="http://schemas.microsoft.com/office/drawing/2010/main" val="0"/>
                        </a:ext>
                      </a:extLst>
                    </a:blip>
                    <a:srcRect l="4774" r="19496"/>
                    <a:stretch>
                      <a:fillRect/>
                    </a:stretch>
                  </pic:blipFill>
                  <pic:spPr bwMode="auto">
                    <a:xfrm>
                      <a:off x="0" y="0"/>
                      <a:ext cx="4501048" cy="3529965"/>
                    </a:xfrm>
                    <a:prstGeom prst="rect">
                      <a:avLst/>
                    </a:prstGeom>
                    <a:ln>
                      <a:noFill/>
                    </a:ln>
                    <a:extLst>
                      <a:ext uri="{53640926-AAD7-44D8-BBD7-CCE9431645EC}">
                        <a14:shadowObscured xmlns:a14="http://schemas.microsoft.com/office/drawing/2010/main"/>
                      </a:ext>
                    </a:extLst>
                  </pic:spPr>
                </pic:pic>
              </a:graphicData>
            </a:graphic>
          </wp:inline>
        </w:drawing>
      </w:r>
    </w:p>
    <w:p w14:paraId="278EC066" w14:textId="69178115" w:rsidR="00F754DA" w:rsidRDefault="00F754DA" w:rsidP="00D74B66">
      <w:pPr>
        <w:pStyle w:val="AbstractSummary"/>
        <w:jc w:val="both"/>
        <w:rPr>
          <w:bCs/>
        </w:rPr>
      </w:pPr>
      <w:r w:rsidRPr="006F04FC">
        <w:rPr>
          <w:b/>
        </w:rPr>
        <w:t>Figure S</w:t>
      </w:r>
      <w:r w:rsidR="00AD0A2A">
        <w:rPr>
          <w:b/>
        </w:rPr>
        <w:t>5</w:t>
      </w:r>
      <w:r w:rsidRPr="006F04FC">
        <w:rPr>
          <w:b/>
        </w:rPr>
        <w:t xml:space="preserve">. </w:t>
      </w:r>
      <w:r w:rsidRPr="006C0A19">
        <w:rPr>
          <w:bCs/>
        </w:rPr>
        <w:t>Scatter plot showing cloud effective radius</w:t>
      </w:r>
      <w:r>
        <w:rPr>
          <w:bCs/>
        </w:rPr>
        <w:t xml:space="preserve"> (</w:t>
      </w:r>
      <w:r>
        <w:rPr>
          <w:bCs/>
        </w:rPr>
        <w:sym w:font="Symbol" w:char="F06D"/>
      </w:r>
      <w:r>
        <w:rPr>
          <w:bCs/>
        </w:rPr>
        <w:t xml:space="preserve">m) </w:t>
      </w:r>
      <w:r w:rsidRPr="006C0A19">
        <w:rPr>
          <w:bCs/>
        </w:rPr>
        <w:t xml:space="preserve">from MODIS as a function of aerosol optical depth from (a) MODIS, (b) CAMS, and (c) MERRA2, over Atlantic (45-20 ºW, 7-20 ºN; shown black box </w:t>
      </w:r>
      <w:r>
        <w:rPr>
          <w:bCs/>
        </w:rPr>
        <w:t>Fig 1a</w:t>
      </w:r>
      <w:r w:rsidRPr="006C0A19">
        <w:rPr>
          <w:bCs/>
        </w:rPr>
        <w:t xml:space="preserve">) for the year 2003-2024 in March to May. </w:t>
      </w:r>
      <w:r w:rsidRPr="008054D7">
        <w:t>Changes in effective radius sensitivity to dust optical depth from (</w:t>
      </w:r>
      <w:r>
        <w:t>d</w:t>
      </w:r>
      <w:r w:rsidRPr="008054D7">
        <w:t xml:space="preserve">) </w:t>
      </w:r>
      <w:r>
        <w:t>CAMS,</w:t>
      </w:r>
      <w:r w:rsidRPr="008054D7">
        <w:t xml:space="preserve"> (</w:t>
      </w:r>
      <w:r>
        <w:t>e</w:t>
      </w:r>
      <w:r w:rsidRPr="008054D7">
        <w:t>) MERRA2</w:t>
      </w:r>
      <w:r w:rsidR="00D74B66">
        <w:t xml:space="preserve">, and to non-dust AOD (c) CAMS and (d) MERRA2. </w:t>
      </w:r>
      <w:r w:rsidRPr="006C0A19">
        <w:rPr>
          <w:bCs/>
        </w:rPr>
        <w:t>Marker colors indicate corresponding liquid water path (g m</w:t>
      </w:r>
      <w:r w:rsidRPr="00D37A7A">
        <w:rPr>
          <w:bCs/>
          <w:vertAlign w:val="superscript"/>
        </w:rPr>
        <w:t>-2</w:t>
      </w:r>
      <w:r w:rsidRPr="006C0A19">
        <w:rPr>
          <w:bCs/>
        </w:rPr>
        <w:t xml:space="preserve">) values given in the legend above the plot. </w:t>
      </w:r>
    </w:p>
    <w:p w14:paraId="3F2ACF72" w14:textId="77777777" w:rsidR="005F5DF1" w:rsidRDefault="005F5DF1" w:rsidP="00CB51AF">
      <w:pPr>
        <w:pStyle w:val="AbstractSummary"/>
      </w:pPr>
    </w:p>
    <w:p w14:paraId="0B41A4E4" w14:textId="1A9F55C4" w:rsidR="005F5DF1" w:rsidRDefault="005F5DF1" w:rsidP="005F5DF1">
      <w:pPr>
        <w:jc w:val="center"/>
      </w:pPr>
      <w:r>
        <w:rPr>
          <w:noProof/>
        </w:rPr>
        <w:drawing>
          <wp:inline distT="0" distB="0" distL="0" distR="0" wp14:anchorId="6DAA074F" wp14:editId="0925E114">
            <wp:extent cx="4705985" cy="3271169"/>
            <wp:effectExtent l="0" t="0" r="5715" b="5715"/>
            <wp:docPr id="362992599" name="Picture 3" descr="A group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92599" name="Picture 3" descr="A group of different colored squares&#10;&#10;AI-generated content may be incorrect."/>
                    <pic:cNvPicPr/>
                  </pic:nvPicPr>
                  <pic:blipFill rotWithShape="1">
                    <a:blip r:embed="rId12">
                      <a:extLst>
                        <a:ext uri="{28A0092B-C50C-407E-A947-70E740481C1C}">
                          <a14:useLocalDpi xmlns:a14="http://schemas.microsoft.com/office/drawing/2010/main" val="0"/>
                        </a:ext>
                      </a:extLst>
                    </a:blip>
                    <a:srcRect t="2471" r="1313" b="4268"/>
                    <a:stretch>
                      <a:fillRect/>
                    </a:stretch>
                  </pic:blipFill>
                  <pic:spPr bwMode="auto">
                    <a:xfrm>
                      <a:off x="0" y="0"/>
                      <a:ext cx="4720401" cy="3281189"/>
                    </a:xfrm>
                    <a:prstGeom prst="rect">
                      <a:avLst/>
                    </a:prstGeom>
                    <a:ln>
                      <a:noFill/>
                    </a:ln>
                    <a:extLst>
                      <a:ext uri="{53640926-AAD7-44D8-BBD7-CCE9431645EC}">
                        <a14:shadowObscured xmlns:a14="http://schemas.microsoft.com/office/drawing/2010/main"/>
                      </a:ext>
                    </a:extLst>
                  </pic:spPr>
                </pic:pic>
              </a:graphicData>
            </a:graphic>
          </wp:inline>
        </w:drawing>
      </w:r>
    </w:p>
    <w:p w14:paraId="43FA3335" w14:textId="34E42074" w:rsidR="005F5DF1" w:rsidRPr="005F5DF1" w:rsidRDefault="005F5DF1" w:rsidP="00CB51AF">
      <w:pPr>
        <w:pStyle w:val="NormalWeb"/>
        <w:jc w:val="both"/>
      </w:pPr>
      <w:r w:rsidRPr="005F5DF1">
        <w:rPr>
          <w:b/>
          <w:bCs/>
        </w:rPr>
        <w:t>Figure S6.</w:t>
      </w:r>
      <w:r w:rsidRPr="005F5DF1">
        <w:t xml:space="preserve"> Spatial distribution of the difference between high-dust and low-dust days (high minus low) in the first aerosol indirect effect (FIE) and the associated radiative forcing due to dus</w:t>
      </w:r>
      <w:r w:rsidR="0092445E">
        <w:t xml:space="preserve">t </w:t>
      </w:r>
      <w:r w:rsidRPr="005F5DF1">
        <w:t>FIE. (a and b)</w:t>
      </w:r>
      <w:r w:rsidR="0092445E">
        <w:t xml:space="preserve"> are the</w:t>
      </w:r>
      <w:r w:rsidRPr="005F5DF1">
        <w:t xml:space="preserve"> difference</w:t>
      </w:r>
      <w:r w:rsidR="0063031A">
        <w:t>s</w:t>
      </w:r>
      <w:r w:rsidRPr="005F5DF1">
        <w:t xml:space="preserve"> in FIE, </w:t>
      </w:r>
      <w:r w:rsidR="0092445E">
        <w:t>and</w:t>
      </w:r>
      <w:r w:rsidRPr="005F5DF1">
        <w:t xml:space="preserve"> (c and d) corresponding TOA radiative forcing (W m⁻²), averaged </w:t>
      </w:r>
      <w:r>
        <w:t xml:space="preserve">for </w:t>
      </w:r>
      <w:r w:rsidR="0092445E">
        <w:t xml:space="preserve">all selected </w:t>
      </w:r>
      <w:r w:rsidRPr="005F5DF1">
        <w:t>LWP</w:t>
      </w:r>
      <w:r>
        <w:t xml:space="preserve"> (</w:t>
      </w:r>
      <w:r w:rsidRPr="005F5DF1">
        <w:t>20–150 g m⁻²)</w:t>
      </w:r>
      <w:r>
        <w:t xml:space="preserve"> bins</w:t>
      </w:r>
      <w:r w:rsidRPr="005F5DF1">
        <w:t xml:space="preserve">. </w:t>
      </w:r>
      <w:r w:rsidR="00CB51AF">
        <w:t xml:space="preserve">Upper panels use CAMS dust optical depth, and lower panels use MERRA-2 dust, with all other cloud and aerosol properties from MODIS. Domain-mean values (± Standard Error calculated across the grid boxes) are shown in each panel. </w:t>
      </w:r>
    </w:p>
    <w:p w14:paraId="51C41818" w14:textId="6C32952D" w:rsidR="00081451" w:rsidRDefault="00DF730D" w:rsidP="004F472F">
      <w:r>
        <w:rPr>
          <w:noProof/>
        </w:rPr>
        <w:lastRenderedPageBreak/>
        <w:drawing>
          <wp:anchor distT="0" distB="0" distL="114300" distR="114300" simplePos="0" relativeHeight="251658240" behindDoc="0" locked="0" layoutInCell="1" allowOverlap="1" wp14:anchorId="0D905ADE" wp14:editId="239587DB">
            <wp:simplePos x="0" y="0"/>
            <wp:positionH relativeFrom="column">
              <wp:posOffset>1370965</wp:posOffset>
            </wp:positionH>
            <wp:positionV relativeFrom="paragraph">
              <wp:posOffset>157480</wp:posOffset>
            </wp:positionV>
            <wp:extent cx="3404235" cy="3751580"/>
            <wp:effectExtent l="0" t="0" r="0" b="0"/>
            <wp:wrapSquare wrapText="bothSides"/>
            <wp:docPr id="741252375" name="Picture 7" descr="A diagram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52375" name="Picture 7" descr="A diagram of different types of data&#10;&#10;AI-generated content may be incorrect."/>
                    <pic:cNvPicPr/>
                  </pic:nvPicPr>
                  <pic:blipFill rotWithShape="1">
                    <a:blip r:embed="rId13">
                      <a:extLst>
                        <a:ext uri="{28A0092B-C50C-407E-A947-70E740481C1C}">
                          <a14:useLocalDpi xmlns:a14="http://schemas.microsoft.com/office/drawing/2010/main" val="0"/>
                        </a:ext>
                      </a:extLst>
                    </a:blip>
                    <a:srcRect l="8887" r="33821" b="1550"/>
                    <a:stretch>
                      <a:fillRect/>
                    </a:stretch>
                  </pic:blipFill>
                  <pic:spPr bwMode="auto">
                    <a:xfrm>
                      <a:off x="0" y="0"/>
                      <a:ext cx="3404235" cy="3751580"/>
                    </a:xfrm>
                    <a:prstGeom prst="rect">
                      <a:avLst/>
                    </a:prstGeom>
                    <a:ln>
                      <a:noFill/>
                    </a:ln>
                    <a:extLst>
                      <a:ext uri="{53640926-AAD7-44D8-BBD7-CCE9431645EC}">
                        <a14:shadowObscured xmlns:a14="http://schemas.microsoft.com/office/drawing/2010/main"/>
                      </a:ext>
                    </a:extLst>
                  </pic:spPr>
                </pic:pic>
              </a:graphicData>
            </a:graphic>
          </wp:anchor>
        </w:drawing>
      </w:r>
      <w:r w:rsidR="004F472F">
        <w:br w:type="textWrapping" w:clear="all"/>
      </w:r>
    </w:p>
    <w:p w14:paraId="5EF8EA53" w14:textId="3620FEC2" w:rsidR="00081451" w:rsidRDefault="00081451" w:rsidP="00081451">
      <w:pPr>
        <w:jc w:val="both"/>
        <w:rPr>
          <w:rFonts w:ascii="Times New Roman" w:hAnsi="Times New Roman" w:cs="Times New Roman"/>
        </w:rPr>
      </w:pPr>
      <w:r w:rsidRPr="00081451">
        <w:rPr>
          <w:rFonts w:ascii="Times New Roman" w:hAnsi="Times New Roman" w:cs="Times New Roman"/>
          <w:b/>
          <w:bCs/>
        </w:rPr>
        <w:t xml:space="preserve">Figure </w:t>
      </w:r>
      <w:r w:rsidR="00976E77" w:rsidRPr="00081451">
        <w:rPr>
          <w:rFonts w:ascii="Times New Roman" w:hAnsi="Times New Roman" w:cs="Times New Roman"/>
          <w:b/>
          <w:bCs/>
        </w:rPr>
        <w:t>S</w:t>
      </w:r>
      <w:r w:rsidR="0073334C">
        <w:rPr>
          <w:rFonts w:ascii="Times New Roman" w:hAnsi="Times New Roman" w:cs="Times New Roman"/>
          <w:b/>
          <w:bCs/>
        </w:rPr>
        <w:t>7</w:t>
      </w:r>
      <w:r w:rsidRPr="00081451">
        <w:rPr>
          <w:rFonts w:ascii="Times New Roman" w:hAnsi="Times New Roman" w:cs="Times New Roman"/>
          <w:b/>
          <w:bCs/>
        </w:rPr>
        <w:t xml:space="preserve">. </w:t>
      </w:r>
      <w:r w:rsidR="00DF730D" w:rsidRPr="00DF730D">
        <w:rPr>
          <w:rFonts w:ascii="Times New Roman" w:hAnsi="Times New Roman" w:cs="Times New Roman"/>
        </w:rPr>
        <w:t>(a) Mean DOD across the LWP bins used to define low- and high-dust conditions, shown for MERRA-2 (blue) and CAMS (orange). (b) First indirect effect for low-dust (blue) and high-dust (red) conditions (as in Fig. 3a), along with FIE values computed using a matched AOD range for both low-dust (light blue) and high-dust (orange) days. Error bars denote the standard error.</w:t>
      </w:r>
    </w:p>
    <w:p w14:paraId="41007018" w14:textId="77777777" w:rsidR="00D60EF3" w:rsidRDefault="00D60EF3" w:rsidP="00081451">
      <w:pPr>
        <w:jc w:val="both"/>
        <w:rPr>
          <w:rFonts w:ascii="Times New Roman" w:hAnsi="Times New Roman" w:cs="Times New Roman"/>
        </w:rPr>
      </w:pPr>
    </w:p>
    <w:p w14:paraId="48EC873F" w14:textId="77777777" w:rsidR="0073334C" w:rsidRDefault="0073334C" w:rsidP="0073334C">
      <w:pPr>
        <w:pStyle w:val="Caption"/>
        <w:jc w:val="both"/>
      </w:pPr>
      <w:r>
        <w:rPr>
          <w:noProof/>
          <w14:ligatures w14:val="standardContextual"/>
        </w:rPr>
        <w:drawing>
          <wp:inline distT="0" distB="0" distL="0" distR="0" wp14:anchorId="59E3E628" wp14:editId="17017AC1">
            <wp:extent cx="5650502" cy="1765300"/>
            <wp:effectExtent l="0" t="0" r="1270" b="0"/>
            <wp:docPr id="997135870" name="Picture 1" descr="A diagram of a heat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35870" name="Picture 1" descr="A diagram of a heat wave&#10;&#10;AI-generated content may be incorrect."/>
                    <pic:cNvPicPr/>
                  </pic:nvPicPr>
                  <pic:blipFill rotWithShape="1">
                    <a:blip r:embed="rId14">
                      <a:extLst>
                        <a:ext uri="{28A0092B-C50C-407E-A947-70E740481C1C}">
                          <a14:useLocalDpi xmlns:a14="http://schemas.microsoft.com/office/drawing/2010/main" val="0"/>
                        </a:ext>
                      </a:extLst>
                    </a:blip>
                    <a:srcRect l="2520" r="2387" b="30673"/>
                    <a:stretch>
                      <a:fillRect/>
                    </a:stretch>
                  </pic:blipFill>
                  <pic:spPr bwMode="auto">
                    <a:xfrm>
                      <a:off x="0" y="0"/>
                      <a:ext cx="5651901" cy="1765737"/>
                    </a:xfrm>
                    <a:prstGeom prst="rect">
                      <a:avLst/>
                    </a:prstGeom>
                    <a:ln>
                      <a:noFill/>
                    </a:ln>
                    <a:extLst>
                      <a:ext uri="{53640926-AAD7-44D8-BBD7-CCE9431645EC}">
                        <a14:shadowObscured xmlns:a14="http://schemas.microsoft.com/office/drawing/2010/main"/>
                      </a:ext>
                    </a:extLst>
                  </pic:spPr>
                </pic:pic>
              </a:graphicData>
            </a:graphic>
          </wp:inline>
        </w:drawing>
      </w:r>
    </w:p>
    <w:p w14:paraId="350D4A30" w14:textId="553392B9" w:rsidR="0073334C" w:rsidRDefault="0073334C" w:rsidP="0073334C">
      <w:pPr>
        <w:pStyle w:val="AbstractSummary"/>
        <w:spacing w:before="0"/>
        <w:jc w:val="both"/>
        <w:rPr>
          <w:bCs/>
        </w:rPr>
      </w:pPr>
      <w:r w:rsidRPr="00AD6EF8">
        <w:rPr>
          <w:b/>
        </w:rPr>
        <w:t>Figure S</w:t>
      </w:r>
      <w:r>
        <w:rPr>
          <w:b/>
        </w:rPr>
        <w:t>8</w:t>
      </w:r>
      <w:r w:rsidRPr="00AD6EF8">
        <w:rPr>
          <w:bCs/>
        </w:rPr>
        <w:t>. (a) Mean spatial distribution of total aerosol optical depth (AOD; shaded) during MAM (2003–2024), with overlaid contours of dust optical depth (black). (b) Fraction of dust optical depth relative to total AOD over the 6° × 6° grid boxes.</w:t>
      </w:r>
    </w:p>
    <w:p w14:paraId="60F01518" w14:textId="77777777" w:rsidR="00D60EF3" w:rsidRPr="00DF730D" w:rsidRDefault="00D60EF3" w:rsidP="00D60EF3">
      <w:pPr>
        <w:jc w:val="center"/>
        <w:rPr>
          <w:rFonts w:ascii="Times New Roman" w:hAnsi="Times New Roman" w:cs="Times New Roman"/>
        </w:rPr>
      </w:pPr>
    </w:p>
    <w:p w14:paraId="5E2394DE" w14:textId="3707DAD5" w:rsidR="0004674B" w:rsidRPr="008054D7" w:rsidRDefault="00C42501" w:rsidP="0004674B">
      <w:pPr>
        <w:pStyle w:val="Paragraph"/>
        <w:keepNext/>
        <w:spacing w:before="0"/>
        <w:ind w:firstLine="0"/>
        <w:jc w:val="center"/>
        <w:rPr>
          <w:b/>
          <w:bCs/>
        </w:rPr>
      </w:pPr>
      <w:r>
        <w:rPr>
          <w:b/>
          <w:bCs/>
          <w:noProof/>
          <w14:ligatures w14:val="standardContextual"/>
        </w:rPr>
        <w:drawing>
          <wp:inline distT="0" distB="0" distL="0" distR="0" wp14:anchorId="4362F545" wp14:editId="51DBB796">
            <wp:extent cx="4909688" cy="2672314"/>
            <wp:effectExtent l="0" t="0" r="5715" b="0"/>
            <wp:docPr id="1712049576" name="Picture 5" descr="A diagram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49576" name="Picture 5" descr="A diagram of a normal distribution&#10;&#10;AI-generated content may be incorrect."/>
                    <pic:cNvPicPr/>
                  </pic:nvPicPr>
                  <pic:blipFill rotWithShape="1">
                    <a:blip r:embed="rId15" cstate="print">
                      <a:extLst>
                        <a:ext uri="{28A0092B-C50C-407E-A947-70E740481C1C}">
                          <a14:useLocalDpi xmlns:a14="http://schemas.microsoft.com/office/drawing/2010/main" val="0"/>
                        </a:ext>
                      </a:extLst>
                    </a:blip>
                    <a:srcRect l="7826" t="1581" r="3713" b="2776"/>
                    <a:stretch>
                      <a:fillRect/>
                    </a:stretch>
                  </pic:blipFill>
                  <pic:spPr bwMode="auto">
                    <a:xfrm>
                      <a:off x="0" y="0"/>
                      <a:ext cx="4942660" cy="2690261"/>
                    </a:xfrm>
                    <a:prstGeom prst="rect">
                      <a:avLst/>
                    </a:prstGeom>
                    <a:ln>
                      <a:noFill/>
                    </a:ln>
                    <a:extLst>
                      <a:ext uri="{53640926-AAD7-44D8-BBD7-CCE9431645EC}">
                        <a14:shadowObscured xmlns:a14="http://schemas.microsoft.com/office/drawing/2010/main"/>
                      </a:ext>
                    </a:extLst>
                  </pic:spPr>
                </pic:pic>
              </a:graphicData>
            </a:graphic>
          </wp:inline>
        </w:drawing>
      </w:r>
    </w:p>
    <w:p w14:paraId="709DC73A" w14:textId="22580517" w:rsidR="00AD191A" w:rsidRPr="00AD191A" w:rsidRDefault="0004674B" w:rsidP="00AD191A">
      <w:pPr>
        <w:pStyle w:val="Caption"/>
        <w:jc w:val="both"/>
        <w:rPr>
          <w:i w:val="0"/>
          <w:iCs w:val="0"/>
          <w:color w:val="auto"/>
          <w:sz w:val="24"/>
          <w:szCs w:val="24"/>
        </w:rPr>
      </w:pPr>
      <w:r w:rsidRPr="008054D7">
        <w:rPr>
          <w:b/>
          <w:bCs/>
          <w:i w:val="0"/>
          <w:iCs w:val="0"/>
          <w:color w:val="auto"/>
          <w:sz w:val="24"/>
          <w:szCs w:val="24"/>
        </w:rPr>
        <w:t xml:space="preserve">Figure </w:t>
      </w:r>
      <w:r w:rsidR="00396B8B">
        <w:rPr>
          <w:b/>
          <w:bCs/>
          <w:i w:val="0"/>
          <w:iCs w:val="0"/>
          <w:color w:val="auto"/>
          <w:sz w:val="24"/>
          <w:szCs w:val="24"/>
        </w:rPr>
        <w:t>S</w:t>
      </w:r>
      <w:r w:rsidR="006F219A">
        <w:rPr>
          <w:b/>
          <w:bCs/>
          <w:i w:val="0"/>
          <w:iCs w:val="0"/>
          <w:color w:val="auto"/>
          <w:sz w:val="24"/>
          <w:szCs w:val="24"/>
        </w:rPr>
        <w:t>9</w:t>
      </w:r>
      <w:r w:rsidRPr="008054D7">
        <w:rPr>
          <w:b/>
          <w:bCs/>
          <w:i w:val="0"/>
          <w:iCs w:val="0"/>
          <w:color w:val="auto"/>
          <w:sz w:val="24"/>
          <w:szCs w:val="24"/>
        </w:rPr>
        <w:t>.</w:t>
      </w:r>
      <w:r>
        <w:rPr>
          <w:b/>
          <w:bCs/>
          <w:i w:val="0"/>
          <w:iCs w:val="0"/>
          <w:color w:val="auto"/>
          <w:sz w:val="24"/>
          <w:szCs w:val="24"/>
        </w:rPr>
        <w:t xml:space="preserve"> </w:t>
      </w:r>
      <w:r w:rsidRPr="008054D7">
        <w:rPr>
          <w:i w:val="0"/>
          <w:iCs w:val="0"/>
          <w:color w:val="auto"/>
          <w:sz w:val="24"/>
          <w:szCs w:val="24"/>
        </w:rPr>
        <w:t xml:space="preserve">Effect of dust-induced atmospheric </w:t>
      </w:r>
      <w:r w:rsidR="00C42501">
        <w:rPr>
          <w:i w:val="0"/>
          <w:iCs w:val="0"/>
          <w:color w:val="auto"/>
          <w:sz w:val="24"/>
          <w:szCs w:val="24"/>
        </w:rPr>
        <w:t>radiative warming indicated as positive values of direct radiative effect (DRE</w:t>
      </w:r>
      <w:r w:rsidR="00C42501" w:rsidRPr="00C42501">
        <w:rPr>
          <w:i w:val="0"/>
          <w:iCs w:val="0"/>
          <w:color w:val="auto"/>
          <w:sz w:val="24"/>
          <w:szCs w:val="24"/>
          <w:vertAlign w:val="subscript"/>
        </w:rPr>
        <w:t>ATM</w:t>
      </w:r>
      <w:r w:rsidR="00C42501" w:rsidRPr="00C42501">
        <w:rPr>
          <w:i w:val="0"/>
          <w:iCs w:val="0"/>
          <w:color w:val="auto"/>
          <w:sz w:val="24"/>
          <w:szCs w:val="24"/>
        </w:rPr>
        <w:t>)</w:t>
      </w:r>
      <w:r w:rsidRPr="008054D7">
        <w:rPr>
          <w:i w:val="0"/>
          <w:iCs w:val="0"/>
          <w:color w:val="auto"/>
          <w:sz w:val="24"/>
          <w:szCs w:val="24"/>
        </w:rPr>
        <w:t xml:space="preserve"> on cloud-droplet size distribution. In the background</w:t>
      </w:r>
      <w:r w:rsidR="008F79C1">
        <w:rPr>
          <w:i w:val="0"/>
          <w:iCs w:val="0"/>
          <w:color w:val="auto"/>
          <w:sz w:val="24"/>
          <w:szCs w:val="24"/>
        </w:rPr>
        <w:t>,</w:t>
      </w:r>
      <w:r w:rsidRPr="008054D7">
        <w:rPr>
          <w:i w:val="0"/>
          <w:iCs w:val="0"/>
          <w:color w:val="auto"/>
          <w:sz w:val="24"/>
          <w:szCs w:val="24"/>
        </w:rPr>
        <w:t xml:space="preserve"> dust-induced changes in atmospheric radiative </w:t>
      </w:r>
      <w:r w:rsidR="00C42501">
        <w:rPr>
          <w:i w:val="0"/>
          <w:iCs w:val="0"/>
          <w:color w:val="auto"/>
          <w:sz w:val="24"/>
          <w:szCs w:val="24"/>
        </w:rPr>
        <w:t>effect</w:t>
      </w:r>
      <w:r w:rsidRPr="008054D7">
        <w:rPr>
          <w:i w:val="0"/>
          <w:iCs w:val="0"/>
          <w:color w:val="auto"/>
          <w:sz w:val="24"/>
          <w:szCs w:val="24"/>
        </w:rPr>
        <w:t xml:space="preserve"> (W m</w:t>
      </w:r>
      <w:r w:rsidRPr="008054D7">
        <w:rPr>
          <w:i w:val="0"/>
          <w:iCs w:val="0"/>
          <w:color w:val="auto"/>
          <w:sz w:val="24"/>
          <w:szCs w:val="24"/>
          <w:vertAlign w:val="superscript"/>
        </w:rPr>
        <w:t>-2</w:t>
      </w:r>
      <w:r w:rsidRPr="008054D7">
        <w:rPr>
          <w:i w:val="0"/>
          <w:iCs w:val="0"/>
          <w:color w:val="auto"/>
          <w:sz w:val="24"/>
          <w:szCs w:val="24"/>
        </w:rPr>
        <w:t xml:space="preserve">) along with the distribution of CER for each 6°×6° box. For inset boxes, </w:t>
      </w:r>
      <w:r w:rsidR="008F79C1">
        <w:rPr>
          <w:i w:val="0"/>
          <w:iCs w:val="0"/>
          <w:color w:val="auto"/>
          <w:sz w:val="24"/>
          <w:szCs w:val="24"/>
        </w:rPr>
        <w:t xml:space="preserve">the x and y axes show </w:t>
      </w:r>
      <w:r w:rsidRPr="008054D7">
        <w:rPr>
          <w:i w:val="0"/>
          <w:iCs w:val="0"/>
          <w:color w:val="auto"/>
          <w:sz w:val="24"/>
          <w:szCs w:val="24"/>
        </w:rPr>
        <w:t>CER (</w:t>
      </w:r>
      <w:proofErr w:type="spellStart"/>
      <w:r w:rsidRPr="008054D7">
        <w:rPr>
          <w:i w:val="0"/>
          <w:iCs w:val="0"/>
          <w:color w:val="auto"/>
          <w:sz w:val="24"/>
          <w:szCs w:val="24"/>
        </w:rPr>
        <w:t>μm</w:t>
      </w:r>
      <w:proofErr w:type="spellEnd"/>
      <w:r w:rsidRPr="008054D7">
        <w:rPr>
          <w:i w:val="0"/>
          <w:iCs w:val="0"/>
          <w:color w:val="auto"/>
          <w:sz w:val="24"/>
          <w:szCs w:val="24"/>
        </w:rPr>
        <w:t xml:space="preserve">) and </w:t>
      </w:r>
      <w:r w:rsidR="004D6EF0">
        <w:rPr>
          <w:i w:val="0"/>
          <w:iCs w:val="0"/>
          <w:color w:val="auto"/>
          <w:sz w:val="24"/>
          <w:szCs w:val="24"/>
        </w:rPr>
        <w:t xml:space="preserve">the </w:t>
      </w:r>
      <w:r w:rsidR="00C42501">
        <w:rPr>
          <w:i w:val="0"/>
          <w:iCs w:val="0"/>
          <w:color w:val="auto"/>
          <w:sz w:val="24"/>
          <w:szCs w:val="24"/>
        </w:rPr>
        <w:t>normalized probability density function</w:t>
      </w:r>
      <w:r w:rsidR="004D6EF0">
        <w:rPr>
          <w:i w:val="0"/>
          <w:iCs w:val="0"/>
          <w:color w:val="auto"/>
          <w:sz w:val="24"/>
          <w:szCs w:val="24"/>
        </w:rPr>
        <w:t xml:space="preserve">, respectively. </w:t>
      </w:r>
    </w:p>
    <w:p w14:paraId="08A0EDD7" w14:textId="57F8780A" w:rsidR="00AD191A" w:rsidRPr="00AD191A" w:rsidRDefault="00AD191A" w:rsidP="00AD191A">
      <w:pPr>
        <w:jc w:val="center"/>
      </w:pPr>
      <w:r>
        <w:rPr>
          <w:noProof/>
        </w:rPr>
        <w:drawing>
          <wp:inline distT="0" distB="0" distL="0" distR="0" wp14:anchorId="7221FA9C" wp14:editId="727ED3B4">
            <wp:extent cx="3342290" cy="2963523"/>
            <wp:effectExtent l="0" t="0" r="0" b="0"/>
            <wp:docPr id="1293319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19230" name="Picture 1293319230"/>
                    <pic:cNvPicPr/>
                  </pic:nvPicPr>
                  <pic:blipFill rotWithShape="1">
                    <a:blip r:embed="rId16">
                      <a:extLst>
                        <a:ext uri="{28A0092B-C50C-407E-A947-70E740481C1C}">
                          <a14:useLocalDpi xmlns:a14="http://schemas.microsoft.com/office/drawing/2010/main" val="0"/>
                        </a:ext>
                      </a:extLst>
                    </a:blip>
                    <a:srcRect l="3367" r="12313"/>
                    <a:stretch>
                      <a:fillRect/>
                    </a:stretch>
                  </pic:blipFill>
                  <pic:spPr bwMode="auto">
                    <a:xfrm>
                      <a:off x="0" y="0"/>
                      <a:ext cx="3363248" cy="2982106"/>
                    </a:xfrm>
                    <a:prstGeom prst="rect">
                      <a:avLst/>
                    </a:prstGeom>
                    <a:ln>
                      <a:noFill/>
                    </a:ln>
                    <a:extLst>
                      <a:ext uri="{53640926-AAD7-44D8-BBD7-CCE9431645EC}">
                        <a14:shadowObscured xmlns:a14="http://schemas.microsoft.com/office/drawing/2010/main"/>
                      </a:ext>
                    </a:extLst>
                  </pic:spPr>
                </pic:pic>
              </a:graphicData>
            </a:graphic>
          </wp:inline>
        </w:drawing>
      </w:r>
    </w:p>
    <w:p w14:paraId="5124C01D" w14:textId="3344405D" w:rsidR="00D60EF3" w:rsidRDefault="006B42DC" w:rsidP="00286A7D">
      <w:pPr>
        <w:pStyle w:val="NormalWeb"/>
        <w:jc w:val="both"/>
      </w:pPr>
      <w:r w:rsidRPr="00EB6B7B">
        <w:rPr>
          <w:rStyle w:val="Strong"/>
          <w:rFonts w:eastAsiaTheme="majorEastAsia"/>
        </w:rPr>
        <w:t>Figure S1</w:t>
      </w:r>
      <w:r w:rsidR="006F219A">
        <w:rPr>
          <w:rStyle w:val="Strong"/>
          <w:rFonts w:eastAsiaTheme="majorEastAsia"/>
        </w:rPr>
        <w:t>0</w:t>
      </w:r>
      <w:r w:rsidRPr="00EB6B7B">
        <w:rPr>
          <w:rStyle w:val="Strong"/>
          <w:rFonts w:eastAsiaTheme="majorEastAsia"/>
        </w:rPr>
        <w:t>.</w:t>
      </w:r>
      <w:r w:rsidRPr="00EB6B7B">
        <w:t xml:space="preserve"> Vertical profiles of </w:t>
      </w:r>
      <w:r w:rsidR="00FA2754" w:rsidRPr="00EB6B7B">
        <w:t xml:space="preserve">total </w:t>
      </w:r>
      <w:r w:rsidRPr="00EB6B7B">
        <w:t>dust mass mixing ratio (mg kg</w:t>
      </w:r>
      <w:r w:rsidRPr="00EB6B7B">
        <w:rPr>
          <w:vertAlign w:val="superscript"/>
        </w:rPr>
        <w:t>-1</w:t>
      </w:r>
      <w:r w:rsidRPr="00EB6B7B">
        <w:t xml:space="preserve">) </w:t>
      </w:r>
      <w:r w:rsidR="00FA2754" w:rsidRPr="00EB6B7B">
        <w:t xml:space="preserve">from CAMS </w:t>
      </w:r>
      <w:r w:rsidRPr="00EB6B7B">
        <w:t xml:space="preserve">for </w:t>
      </w:r>
      <w:r w:rsidRPr="00EB6B7B">
        <w:rPr>
          <w:rStyle w:val="Strong"/>
          <w:rFonts w:eastAsiaTheme="majorEastAsia"/>
          <w:b w:val="0"/>
          <w:bCs w:val="0"/>
        </w:rPr>
        <w:t>high-dust (red)</w:t>
      </w:r>
      <w:r w:rsidRPr="00EB6B7B">
        <w:rPr>
          <w:b/>
          <w:bCs/>
        </w:rPr>
        <w:t xml:space="preserve"> </w:t>
      </w:r>
      <w:r w:rsidRPr="00EB6B7B">
        <w:t>and</w:t>
      </w:r>
      <w:r w:rsidRPr="00EB6B7B">
        <w:rPr>
          <w:b/>
          <w:bCs/>
        </w:rPr>
        <w:t xml:space="preserve"> </w:t>
      </w:r>
      <w:r w:rsidRPr="00EB6B7B">
        <w:rPr>
          <w:rStyle w:val="Strong"/>
          <w:rFonts w:eastAsiaTheme="majorEastAsia"/>
          <w:b w:val="0"/>
          <w:bCs w:val="0"/>
        </w:rPr>
        <w:t>low-dust (blue)</w:t>
      </w:r>
      <w:r w:rsidRPr="00EB6B7B">
        <w:t xml:space="preserve"> conditions for (a</w:t>
      </w:r>
      <w:r w:rsidRPr="00EB6B7B">
        <w:rPr>
          <w:b/>
          <w:bCs/>
        </w:rPr>
        <w:t xml:space="preserve">) </w:t>
      </w:r>
      <w:r w:rsidRPr="00EB6B7B">
        <w:rPr>
          <w:rStyle w:val="Strong"/>
          <w:rFonts w:eastAsiaTheme="majorEastAsia"/>
          <w:b w:val="0"/>
          <w:bCs w:val="0"/>
        </w:rPr>
        <w:t>low-LWP bins</w:t>
      </w:r>
      <w:r w:rsidRPr="00EB6B7B">
        <w:t xml:space="preserve"> (20–80 g m</w:t>
      </w:r>
      <w:r w:rsidRPr="00EB6B7B">
        <w:rPr>
          <w:vertAlign w:val="superscript"/>
        </w:rPr>
        <w:t>-2</w:t>
      </w:r>
      <w:r w:rsidRPr="00EB6B7B">
        <w:t xml:space="preserve">) and (b) </w:t>
      </w:r>
      <w:r w:rsidRPr="00EB6B7B">
        <w:rPr>
          <w:rStyle w:val="Strong"/>
          <w:rFonts w:eastAsiaTheme="majorEastAsia"/>
          <w:b w:val="0"/>
          <w:bCs w:val="0"/>
        </w:rPr>
        <w:t>high-LWP bins</w:t>
      </w:r>
      <w:r w:rsidRPr="00EB6B7B">
        <w:t xml:space="preserve"> (80–150 g m</w:t>
      </w:r>
      <w:r w:rsidRPr="00EB6B7B">
        <w:rPr>
          <w:vertAlign w:val="superscript"/>
        </w:rPr>
        <w:t>-2</w:t>
      </w:r>
      <w:r w:rsidRPr="00EB6B7B">
        <w:t xml:space="preserve">). </w:t>
      </w:r>
      <w:r w:rsidR="00FA2754" w:rsidRPr="00EB6B7B">
        <w:t>S</w:t>
      </w:r>
      <w:r w:rsidRPr="00EB6B7B">
        <w:t xml:space="preserve">haded </w:t>
      </w:r>
      <w:r w:rsidR="00FA2754" w:rsidRPr="00EB6B7B">
        <w:t xml:space="preserve">regions show </w:t>
      </w:r>
      <w:r w:rsidRPr="00EB6B7B">
        <w:t xml:space="preserve">± </w:t>
      </w:r>
      <w:r w:rsidR="00FA2754" w:rsidRPr="00EB6B7B">
        <w:t xml:space="preserve">1 </w:t>
      </w:r>
      <w:r w:rsidRPr="00EB6B7B">
        <w:t>standard error</w:t>
      </w:r>
      <w:r w:rsidR="00FA2754" w:rsidRPr="00EB6B7B">
        <w:t xml:space="preserve"> computed for all </w:t>
      </w:r>
      <m:oMath>
        <m:r>
          <w:rPr>
            <w:rFonts w:ascii="Cambria Math" w:hAnsi="Cambria Math"/>
          </w:rPr>
          <m:t>6°×6°</m:t>
        </m:r>
      </m:oMath>
      <w:r w:rsidR="00FA2754" w:rsidRPr="00EB6B7B">
        <w:t xml:space="preserve"> boxes.</w:t>
      </w:r>
      <w:r w:rsidRPr="00EB6B7B">
        <w:t xml:space="preserve"> Dashed horizontal lines </w:t>
      </w:r>
      <w:r w:rsidR="00FA2754" w:rsidRPr="00EB6B7B">
        <w:t>show</w:t>
      </w:r>
      <w:r w:rsidRPr="00EB6B7B">
        <w:t xml:space="preserve"> the corresponding mean cloud-top pressure (CTP) for high-dust (red) and low-dust (blue) cases, with dotted lines indicating ± standard error.</w:t>
      </w:r>
      <w:r w:rsidR="00FA2754" w:rsidRPr="00EB6B7B">
        <w:t xml:space="preserve"> </w:t>
      </w:r>
    </w:p>
    <w:p w14:paraId="1424ECC7" w14:textId="58A2A5C4" w:rsidR="00D60EF3" w:rsidRDefault="00D60EF3" w:rsidP="00D60EF3">
      <w:pPr>
        <w:pStyle w:val="NormalWeb"/>
        <w:jc w:val="center"/>
      </w:pPr>
      <w:r>
        <w:rPr>
          <w:noProof/>
          <w14:ligatures w14:val="standardContextual"/>
        </w:rPr>
        <w:lastRenderedPageBreak/>
        <w:drawing>
          <wp:inline distT="0" distB="0" distL="0" distR="0" wp14:anchorId="72BE23E5" wp14:editId="287524D6">
            <wp:extent cx="5781511" cy="1891380"/>
            <wp:effectExtent l="0" t="0" r="0" b="1270"/>
            <wp:docPr id="2021909272" name="Picture 2"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09272" name="Picture 2" descr="A chart of different colors&#10;&#10;AI-generated content may be incorrect."/>
                    <pic:cNvPicPr/>
                  </pic:nvPicPr>
                  <pic:blipFill rotWithShape="1">
                    <a:blip r:embed="rId17" cstate="print">
                      <a:extLst>
                        <a:ext uri="{28A0092B-C50C-407E-A947-70E740481C1C}">
                          <a14:useLocalDpi xmlns:a14="http://schemas.microsoft.com/office/drawing/2010/main" val="0"/>
                        </a:ext>
                      </a:extLst>
                    </a:blip>
                    <a:srcRect l="5172" t="1" r="1980" b="2802"/>
                    <a:stretch>
                      <a:fillRect/>
                    </a:stretch>
                  </pic:blipFill>
                  <pic:spPr bwMode="auto">
                    <a:xfrm>
                      <a:off x="0" y="0"/>
                      <a:ext cx="5814885" cy="1902298"/>
                    </a:xfrm>
                    <a:prstGeom prst="rect">
                      <a:avLst/>
                    </a:prstGeom>
                    <a:ln>
                      <a:noFill/>
                    </a:ln>
                    <a:extLst>
                      <a:ext uri="{53640926-AAD7-44D8-BBD7-CCE9431645EC}">
                        <a14:shadowObscured xmlns:a14="http://schemas.microsoft.com/office/drawing/2010/main"/>
                      </a:ext>
                    </a:extLst>
                  </pic:spPr>
                </pic:pic>
              </a:graphicData>
            </a:graphic>
          </wp:inline>
        </w:drawing>
      </w:r>
    </w:p>
    <w:p w14:paraId="60BC1EE3" w14:textId="0246A499" w:rsidR="003261DC" w:rsidRDefault="00D60EF3" w:rsidP="00D60EF3">
      <w:pPr>
        <w:pStyle w:val="NormalWeb"/>
        <w:jc w:val="both"/>
      </w:pPr>
      <w:r w:rsidRPr="00EB6B7B">
        <w:rPr>
          <w:rStyle w:val="Strong"/>
          <w:rFonts w:eastAsiaTheme="majorEastAsia"/>
        </w:rPr>
        <w:t>Figure S1</w:t>
      </w:r>
      <w:r w:rsidR="006F219A">
        <w:rPr>
          <w:rStyle w:val="Strong"/>
          <w:rFonts w:eastAsiaTheme="majorEastAsia"/>
        </w:rPr>
        <w:t>1</w:t>
      </w:r>
      <w:r w:rsidRPr="00EB6B7B">
        <w:rPr>
          <w:rStyle w:val="Strong"/>
          <w:rFonts w:eastAsiaTheme="majorEastAsia"/>
        </w:rPr>
        <w:t>.</w:t>
      </w:r>
      <w:r w:rsidRPr="00EB6B7B">
        <w:t xml:space="preserve"> </w:t>
      </w:r>
      <w:r>
        <w:t xml:space="preserve"> </w:t>
      </w:r>
      <w:r w:rsidRPr="007E76DE">
        <w:t>(a)</w:t>
      </w:r>
      <w:r w:rsidRPr="0020211A">
        <w:rPr>
          <w:b/>
          <w:bCs/>
        </w:rPr>
        <w:t xml:space="preserve"> </w:t>
      </w:r>
      <w:r w:rsidRPr="0020211A">
        <w:rPr>
          <w:rStyle w:val="Strong"/>
          <w:rFonts w:eastAsiaTheme="majorEastAsia"/>
          <w:b w:val="0"/>
          <w:bCs w:val="0"/>
        </w:rPr>
        <w:t>Sigmoidal fit of top-of-atmosphere (TOA) all-sky albedo</w:t>
      </w:r>
      <w:r>
        <w:t xml:space="preserve"> as a function of cloud state following the formulation of </w:t>
      </w:r>
      <w:r w:rsidRPr="0020211A">
        <w:rPr>
          <w:rStyle w:val="Strong"/>
          <w:rFonts w:eastAsiaTheme="majorEastAsia"/>
          <w:b w:val="0"/>
          <w:bCs w:val="0"/>
        </w:rPr>
        <w:t>Quaas et al. (2008)</w:t>
      </w:r>
      <w:sdt>
        <w:sdtPr>
          <w:rPr>
            <w:rStyle w:val="Strong"/>
            <w:rFonts w:eastAsiaTheme="majorEastAsia"/>
            <w:b w:val="0"/>
            <w:bCs w:val="0"/>
            <w:color w:val="000000"/>
            <w:vertAlign w:val="superscript"/>
          </w:rPr>
          <w:tag w:val="MENDELEY_CITATION_v3_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"/>
          <w:id w:val="2067298289"/>
          <w:placeholder>
            <w:docPart w:val="DefaultPlaceholder_-1854013440"/>
          </w:placeholder>
        </w:sdtPr>
        <w:sdtContent>
          <w:r w:rsidR="008F5010" w:rsidRPr="008F5010">
            <w:rPr>
              <w:rStyle w:val="Strong"/>
              <w:rFonts w:eastAsiaTheme="majorEastAsia"/>
              <w:b w:val="0"/>
              <w:bCs w:val="0"/>
              <w:color w:val="000000"/>
              <w:vertAlign w:val="superscript"/>
            </w:rPr>
            <w:t>1</w:t>
          </w:r>
        </w:sdtContent>
      </w:sdt>
      <w:r w:rsidRPr="0020211A">
        <w:rPr>
          <w:b/>
          <w:bCs/>
        </w:rPr>
        <w:t>.</w:t>
      </w:r>
      <w:r>
        <w:t xml:space="preserve"> The observed </w:t>
      </w:r>
      <w:r w:rsidR="00B9465E">
        <w:t>top of atmosphere (</w:t>
      </w:r>
      <w:r>
        <w:t>TOA</w:t>
      </w:r>
      <w:r w:rsidR="00B9465E">
        <w:t>)</w:t>
      </w:r>
      <w:r>
        <w:t xml:space="preserve"> albedo from CERES SYN1deg is shown against the modeled albedo obtained from the sigmoidal parameterization</w:t>
      </w:r>
      <w:r w:rsidR="00B9465E">
        <w:t xml:space="preserve"> </w:t>
      </w:r>
      <m:oMath>
        <m:r>
          <w:rPr>
            <w:rFonts w:ascii="Cambria Math" w:hAnsi="Cambria Math"/>
          </w:rPr>
          <m:t>α≈(1-f)</m:t>
        </m:r>
        <m:r>
          <m:rPr>
            <m:nor/>
          </m:rPr>
          <w:rPr>
            <w:rFonts w:ascii="Arial" w:hAnsi="Arial" w:cs="Arial"/>
          </w:rPr>
          <m:t> </m:t>
        </m:r>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2</m:t>
            </m:r>
          </m:sub>
        </m:sSub>
        <m:r>
          <m:rPr>
            <m:sty m:val="p"/>
          </m:rPr>
          <w:rPr>
            <w:rFonts w:ascii="Cambria Math" w:hAnsi="Cambria Math"/>
          </w:rPr>
          <m:t>ln</m:t>
        </m:r>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a</m:t>
            </m:r>
          </m:sub>
        </m:sSub>
        <m:r>
          <w:rPr>
            <w:rFonts w:ascii="Cambria Math" w:hAnsi="Cambria Math"/>
          </w:rPr>
          <m:t>)]+f</m:t>
        </m:r>
        <m:r>
          <m:rPr>
            <m:nor/>
          </m:rPr>
          <w:rPr>
            <w:rFonts w:ascii="Arial" w:hAnsi="Arial" w:cs="Arial"/>
          </w:rPr>
          <m:t> </m:t>
        </m:r>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4</m:t>
            </m:r>
          </m:sub>
        </m:sSub>
        <m:r>
          <w:rPr>
            <w:rFonts w:ascii="Cambria Math" w:hAnsi="Cambria Math"/>
          </w:rPr>
          <m:t>(f</m:t>
        </m:r>
        <m:sSub>
          <m:sSubPr>
            <m:ctrlPr>
              <w:rPr>
                <w:rFonts w:ascii="Cambria Math" w:hAnsi="Cambria Math"/>
              </w:rPr>
            </m:ctrlPr>
          </m:sSubPr>
          <m:e>
            <m:r>
              <w:rPr>
                <w:rFonts w:ascii="Cambria Math" w:hAnsi="Cambria Math"/>
              </w:rPr>
              <m:t>τ</m:t>
            </m:r>
          </m:e>
          <m:sub>
            <m:r>
              <w:rPr>
                <w:rFonts w:ascii="Cambria Math" w:hAnsi="Cambria Math"/>
              </w:rPr>
              <m:t>c</m:t>
            </m:r>
          </m:sub>
        </m:sSub>
        <m:sSup>
          <m:sSupPr>
            <m:ctrlPr>
              <w:rPr>
                <w:rFonts w:ascii="Cambria Math" w:hAnsi="Cambria Math"/>
              </w:rPr>
            </m:ctrlPr>
          </m:sSupPr>
          <m:e>
            <m:r>
              <w:rPr>
                <w:rFonts w:ascii="Cambria Math" w:hAnsi="Cambria Math"/>
              </w:rPr>
              <m:t>)</m:t>
            </m:r>
          </m:e>
          <m:sup>
            <m:sSub>
              <m:sSubPr>
                <m:ctrlPr>
                  <w:rPr>
                    <w:rFonts w:ascii="Cambria Math" w:hAnsi="Cambria Math"/>
                  </w:rPr>
                </m:ctrlPr>
              </m:sSubPr>
              <m:e>
                <m:r>
                  <w:rPr>
                    <w:rFonts w:ascii="Cambria Math" w:hAnsi="Cambria Math"/>
                  </w:rPr>
                  <m:t>α</m:t>
                </m:r>
              </m:e>
              <m:sub>
                <m:r>
                  <w:rPr>
                    <w:rFonts w:ascii="Cambria Math" w:hAnsi="Cambria Math"/>
                  </w:rPr>
                  <m:t>5</m:t>
                </m:r>
              </m:sub>
            </m:sSub>
          </m:sup>
        </m:sSup>
        <m:sSup>
          <m:sSupPr>
            <m:ctrlPr>
              <w:rPr>
                <w:rFonts w:ascii="Cambria Math" w:hAnsi="Cambria Math"/>
              </w:rPr>
            </m:ctrlPr>
          </m:sSupPr>
          <m:e>
            <m:r>
              <w:rPr>
                <w:rFonts w:ascii="Cambria Math" w:hAnsi="Cambria Math"/>
              </w:rPr>
              <m:t>]</m:t>
            </m:r>
          </m:e>
          <m:sup>
            <m:sSub>
              <m:sSubPr>
                <m:ctrlPr>
                  <w:rPr>
                    <w:rFonts w:ascii="Cambria Math" w:hAnsi="Cambria Math"/>
                  </w:rPr>
                </m:ctrlPr>
              </m:sSubPr>
              <m:e>
                <m:r>
                  <w:rPr>
                    <w:rFonts w:ascii="Cambria Math" w:hAnsi="Cambria Math"/>
                  </w:rPr>
                  <m:t>α</m:t>
                </m:r>
              </m:e>
              <m:sub>
                <m:r>
                  <w:rPr>
                    <w:rFonts w:ascii="Cambria Math" w:hAnsi="Cambria Math"/>
                  </w:rPr>
                  <m:t>6</m:t>
                </m:r>
              </m:sub>
            </m:sSub>
          </m:sup>
        </m:sSup>
      </m:oMath>
      <w:r>
        <w:t xml:space="preserve">, where </w:t>
      </w:r>
      <m:oMath>
        <m:r>
          <w:rPr>
            <w:rFonts w:ascii="Cambria Math" w:hAnsi="Cambria Math"/>
          </w:rPr>
          <m:t>f</m:t>
        </m:r>
      </m:oMath>
      <w:r w:rsidR="003C5042">
        <w:t xml:space="preserve"> is </w:t>
      </w:r>
      <w:r>
        <w:t xml:space="preserve">low-cloud fraction and </w:t>
      </w:r>
      <m:oMath>
        <m:sSub>
          <m:sSubPr>
            <m:ctrlPr>
              <w:rPr>
                <w:rFonts w:ascii="Cambria Math" w:hAnsi="Cambria Math"/>
              </w:rPr>
            </m:ctrlPr>
          </m:sSubPr>
          <m:e>
            <m:r>
              <w:rPr>
                <w:rFonts w:ascii="Cambria Math" w:hAnsi="Cambria Math"/>
              </w:rPr>
              <m:t>τ</m:t>
            </m:r>
          </m:e>
          <m:sub>
            <m:r>
              <w:rPr>
                <w:rFonts w:ascii="Cambria Math" w:hAnsi="Cambria Math"/>
              </w:rPr>
              <m:t>c</m:t>
            </m:r>
          </m:sub>
        </m:sSub>
      </m:oMath>
      <w:r>
        <w:t>is low-cloud optical depth. The red dashed line indicates the 1:1 reference. The fit is derived using March–April–May (MAM) data over the eastern North Atlantic (50°W–20°W, 6°N–30°N), restricted to low-cloud-dominated grids.</w:t>
      </w:r>
      <w:r>
        <w:br/>
        <w:t xml:space="preserve">(b) </w:t>
      </w:r>
      <w:r w:rsidR="0020211A">
        <w:t xml:space="preserve">Dependence of </w:t>
      </w:r>
      <m:oMath>
        <m:r>
          <w:rPr>
            <w:rFonts w:ascii="Cambria Math" w:hAnsi="Cambria Math"/>
          </w:rPr>
          <m:t>A</m:t>
        </m:r>
        <m:d>
          <m:dPr>
            <m:ctrlPr>
              <w:rPr>
                <w:rFonts w:ascii="Cambria Math" w:hAnsi="Cambria Math"/>
                <w:i/>
              </w:rPr>
            </m:ctrlPr>
          </m:dPr>
          <m:e>
            <m:r>
              <w:rPr>
                <w:rFonts w:ascii="Cambria Math" w:hAnsi="Cambria Math"/>
              </w:rPr>
              <m:t>f,</m:t>
            </m:r>
            <m:sSub>
              <m:sSubPr>
                <m:ctrlPr>
                  <w:rPr>
                    <w:rFonts w:ascii="Cambria Math" w:hAnsi="Cambria Math"/>
                  </w:rPr>
                </m:ctrlPr>
              </m:sSubPr>
              <m:e>
                <m:r>
                  <w:rPr>
                    <w:rFonts w:ascii="Cambria Math" w:hAnsi="Cambria Math"/>
                  </w:rPr>
                  <m:t>τ</m:t>
                </m:r>
              </m:e>
              <m:sub>
                <m:r>
                  <w:rPr>
                    <w:rFonts w:ascii="Cambria Math" w:hAnsi="Cambria Math"/>
                  </w:rPr>
                  <m:t>c</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4</m:t>
            </m:r>
          </m:sub>
        </m:sSub>
        <m:sSub>
          <m:sSubPr>
            <m:ctrlPr>
              <w:rPr>
                <w:rFonts w:ascii="Cambria Math" w:hAnsi="Cambria Math"/>
                <w:i/>
              </w:rPr>
            </m:ctrlPr>
          </m:sSubPr>
          <m:e>
            <m:r>
              <w:rPr>
                <w:rFonts w:ascii="Cambria Math" w:hAnsi="Cambria Math"/>
              </w:rPr>
              <m:t>a</m:t>
            </m:r>
          </m:e>
          <m:sub>
            <m:r>
              <w:rPr>
                <w:rFonts w:ascii="Cambria Math" w:hAnsi="Cambria Math"/>
              </w:rPr>
              <m:t>5</m:t>
            </m:r>
          </m:sub>
        </m:sSub>
        <m:sSub>
          <m:sSubPr>
            <m:ctrlPr>
              <w:rPr>
                <w:rFonts w:ascii="Cambria Math" w:hAnsi="Cambria Math"/>
                <w:i/>
              </w:rPr>
            </m:ctrlPr>
          </m:sSubPr>
          <m:e>
            <m:r>
              <w:rPr>
                <w:rFonts w:ascii="Cambria Math" w:hAnsi="Cambria Math"/>
              </w:rPr>
              <m:t>a</m:t>
            </m:r>
          </m:e>
          <m:sub>
            <m:r>
              <w:rPr>
                <w:rFonts w:ascii="Cambria Math" w:hAnsi="Cambria Math"/>
              </w:rPr>
              <m:t>6</m:t>
            </m:r>
          </m:sub>
        </m:sSub>
        <m:sSup>
          <m:sSupPr>
            <m:ctrlPr>
              <w:rPr>
                <w:rFonts w:ascii="Cambria Math" w:hAnsi="Cambria Math"/>
                <w:i/>
              </w:rPr>
            </m:ctrlPr>
          </m:sSupPr>
          <m:e>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τ</m:t>
                    </m:r>
                  </m:e>
                  <m:sub>
                    <m:r>
                      <w:rPr>
                        <w:rFonts w:ascii="Cambria Math" w:hAnsi="Cambria Math"/>
                      </w:rPr>
                      <m:t>c</m:t>
                    </m:r>
                  </m:sub>
                </m:sSub>
              </m:e>
            </m:d>
          </m:e>
          <m:sup>
            <m:r>
              <w:rPr>
                <w:rFonts w:ascii="Cambria Math" w:hAnsi="Cambria Math"/>
              </w:rPr>
              <m:t>a5</m:t>
            </m:r>
          </m:sup>
        </m:sSup>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4</m:t>
                    </m:r>
                  </m:sub>
                </m:sSub>
                <m:sSup>
                  <m:sSupPr>
                    <m:ctrlPr>
                      <w:rPr>
                        <w:rFonts w:ascii="Cambria Math" w:hAnsi="Cambria Math"/>
                        <w:i/>
                      </w:rPr>
                    </m:ctrlPr>
                  </m:sSupPr>
                  <m:e>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τ</m:t>
                            </m:r>
                          </m:e>
                          <m:sub>
                            <m:r>
                              <w:rPr>
                                <w:rFonts w:ascii="Cambria Math" w:hAnsi="Cambria Math"/>
                              </w:rPr>
                              <m:t>c</m:t>
                            </m:r>
                          </m:sub>
                        </m:sSub>
                      </m:e>
                    </m:d>
                  </m:e>
                  <m:sup>
                    <m:sSub>
                      <m:sSubPr>
                        <m:ctrlPr>
                          <w:rPr>
                            <w:rFonts w:ascii="Cambria Math" w:hAnsi="Cambria Math"/>
                            <w:i/>
                          </w:rPr>
                        </m:ctrlPr>
                      </m:sSubPr>
                      <m:e>
                        <m:r>
                          <w:rPr>
                            <w:rFonts w:ascii="Cambria Math" w:hAnsi="Cambria Math"/>
                          </w:rPr>
                          <m:t>a</m:t>
                        </m:r>
                      </m:e>
                      <m:sub>
                        <m:r>
                          <w:rPr>
                            <w:rFonts w:ascii="Cambria Math" w:hAnsi="Cambria Math"/>
                          </w:rPr>
                          <m:t>5</m:t>
                        </m:r>
                      </m:sub>
                    </m:sSub>
                  </m:sup>
                </m:sSup>
              </m:e>
            </m:d>
          </m:e>
          <m:sup>
            <m:sSub>
              <m:sSubPr>
                <m:ctrlPr>
                  <w:rPr>
                    <w:rFonts w:ascii="Cambria Math" w:hAnsi="Cambria Math"/>
                    <w:i/>
                  </w:rPr>
                </m:ctrlPr>
              </m:sSubPr>
              <m:e>
                <m:r>
                  <w:rPr>
                    <w:rFonts w:ascii="Cambria Math" w:hAnsi="Cambria Math"/>
                  </w:rPr>
                  <m:t>a</m:t>
                </m:r>
              </m:e>
              <m:sub>
                <m:r>
                  <w:rPr>
                    <w:rFonts w:ascii="Cambria Math" w:hAnsi="Cambria Math"/>
                  </w:rPr>
                  <m:t>6</m:t>
                </m:r>
              </m:sub>
            </m:sSub>
            <m:r>
              <w:rPr>
                <w:rFonts w:ascii="Cambria Math" w:hAnsi="Cambria Math"/>
              </w:rPr>
              <m:t>-1</m:t>
            </m:r>
          </m:sup>
        </m:sSup>
      </m:oMath>
      <w:r w:rsidR="0020211A">
        <w:t xml:space="preserve"> on cloud fraction </w:t>
      </w:r>
      <m:oMath>
        <m:r>
          <w:rPr>
            <w:rFonts w:ascii="Cambria Math" w:hAnsi="Cambria Math"/>
          </w:rPr>
          <m:t>f</m:t>
        </m:r>
      </m:oMath>
      <w:r w:rsidR="0020211A">
        <w:t xml:space="preserve"> and cloud optical depth  </w:t>
      </w:r>
      <m:oMath>
        <m:sSub>
          <m:sSubPr>
            <m:ctrlPr>
              <w:rPr>
                <w:rFonts w:ascii="Cambria Math" w:hAnsi="Cambria Math"/>
                <w:i/>
              </w:rPr>
            </m:ctrlPr>
          </m:sSubPr>
          <m:e>
            <m:r>
              <w:rPr>
                <w:rFonts w:ascii="Cambria Math" w:hAnsi="Cambria Math"/>
              </w:rPr>
              <m:t>τ</m:t>
            </m:r>
          </m:e>
          <m:sub>
            <m:r>
              <w:rPr>
                <w:rFonts w:ascii="Cambria Math" w:hAnsi="Cambria Math"/>
              </w:rPr>
              <m:t>c</m:t>
            </m:r>
          </m:sub>
        </m:sSub>
      </m:oMath>
      <w:r>
        <w:t>.</w:t>
      </w:r>
      <w:r w:rsidR="0020211A">
        <w:t xml:space="preserve"> </w:t>
      </w:r>
      <w:r>
        <w:t xml:space="preserve">(c) </w:t>
      </w:r>
      <m:oMath>
        <m:r>
          <w:rPr>
            <w:rFonts w:ascii="Cambria Math" w:hAnsi="Cambria Math"/>
          </w:rPr>
          <m:t>A(f,</m:t>
        </m:r>
        <m:sSub>
          <m:sSubPr>
            <m:ctrlPr>
              <w:rPr>
                <w:rFonts w:ascii="Cambria Math" w:hAnsi="Cambria Math"/>
              </w:rPr>
            </m:ctrlPr>
          </m:sSubPr>
          <m:e>
            <m:r>
              <w:rPr>
                <w:rFonts w:ascii="Cambria Math" w:hAnsi="Cambria Math"/>
              </w:rPr>
              <m:t>τ</m:t>
            </m:r>
          </m:e>
          <m:sub>
            <m:r>
              <w:rPr>
                <w:rFonts w:ascii="Cambria Math" w:hAnsi="Cambria Math"/>
              </w:rPr>
              <m:t>c</m:t>
            </m:r>
          </m:sub>
        </m:sSub>
        <m:r>
          <w:rPr>
            <w:rFonts w:ascii="Cambria Math" w:hAnsi="Cambria Math"/>
          </w:rPr>
          <m:t>)</m:t>
        </m:r>
      </m:oMath>
      <w:r w:rsidR="0020211A">
        <w:t xml:space="preserve"> </w:t>
      </w:r>
      <w:r>
        <w:t>on the combined parameter</w:t>
      </w:r>
      <w:r w:rsidR="00A90372">
        <w:t>s</w:t>
      </w:r>
      <w:r>
        <w:t xml:space="preserve"> </w:t>
      </w:r>
      <m:oMath>
        <m:r>
          <w:rPr>
            <w:rFonts w:ascii="Cambria Math" w:hAnsi="Cambria Math"/>
          </w:rPr>
          <m:t>f</m:t>
        </m:r>
        <m:sSub>
          <m:sSubPr>
            <m:ctrlPr>
              <w:rPr>
                <w:rFonts w:ascii="Cambria Math" w:hAnsi="Cambria Math"/>
              </w:rPr>
            </m:ctrlPr>
          </m:sSubPr>
          <m:e>
            <m:r>
              <w:rPr>
                <w:rFonts w:ascii="Cambria Math" w:hAnsi="Cambria Math"/>
              </w:rPr>
              <m:t>τ</m:t>
            </m:r>
          </m:e>
          <m:sub>
            <m:r>
              <w:rPr>
                <w:rFonts w:ascii="Cambria Math" w:hAnsi="Cambria Math"/>
              </w:rPr>
              <m:t>c</m:t>
            </m:r>
          </m:sub>
        </m:sSub>
      </m:oMath>
      <w:r w:rsidR="0020211A">
        <w:t xml:space="preserve">. </w:t>
      </w:r>
    </w:p>
    <w:p w14:paraId="36AEF69D" w14:textId="77777777" w:rsidR="008F5010" w:rsidRDefault="008F5010" w:rsidP="00D60EF3">
      <w:pPr>
        <w:pStyle w:val="NormalWeb"/>
        <w:jc w:val="both"/>
      </w:pPr>
    </w:p>
    <w:p w14:paraId="679B8AFD" w14:textId="6F13887B" w:rsidR="003261DC" w:rsidRDefault="008F5010" w:rsidP="003261DC">
      <w:pPr>
        <w:pStyle w:val="NormalWeb"/>
        <w:rPr>
          <w:b/>
          <w:bCs/>
        </w:rPr>
      </w:pPr>
      <w:r>
        <w:rPr>
          <w:b/>
          <w:bCs/>
        </w:rPr>
        <w:t xml:space="preserve">Section S1. </w:t>
      </w:r>
      <w:r w:rsidR="003261DC" w:rsidRPr="003261DC">
        <w:rPr>
          <w:b/>
          <w:bCs/>
        </w:rPr>
        <w:t xml:space="preserve">Formulation Forcing associated with </w:t>
      </w:r>
      <w:r w:rsidR="006327E0">
        <w:rPr>
          <w:b/>
          <w:bCs/>
        </w:rPr>
        <w:t xml:space="preserve">dust </w:t>
      </w:r>
      <w:r w:rsidR="003261DC" w:rsidRPr="003261DC">
        <w:rPr>
          <w:b/>
          <w:bCs/>
        </w:rPr>
        <w:t xml:space="preserve">FIE </w:t>
      </w:r>
    </w:p>
    <w:p w14:paraId="756C057E" w14:textId="6EEF6DD3" w:rsidR="003261DC" w:rsidRPr="00991529" w:rsidRDefault="008F5010" w:rsidP="00144133">
      <w:pPr>
        <w:pStyle w:val="NormalWeb"/>
        <w:jc w:val="both"/>
      </w:pPr>
      <w:r w:rsidRPr="008F5010">
        <w:t>Here, the radiative forcing associated with the dust-induced first indirect effect is expressed in terms of cloud droplet effective radius, assuming constant liquid water path (LWP) and applying standard warm-cloud relationships.</w:t>
      </w:r>
      <w:r w:rsidR="00991529">
        <w:t xml:space="preserve"> Forcing due to dust</w:t>
      </w:r>
      <w:r w:rsidR="003261DC" w:rsidRPr="00B56D22">
        <w:t xml:space="preserve"> first indirect effect is written as </w:t>
      </w:r>
      <w:r>
        <w:t>follow</w:t>
      </w:r>
      <w:r w:rsidR="003C5042">
        <w:t>ing</w:t>
      </w:r>
      <w:r>
        <w:t xml:space="preserve"> Amiri-Farhani et al.,</w:t>
      </w:r>
      <w:sdt>
        <w:sdtPr>
          <w:rPr>
            <w:color w:val="000000"/>
            <w:vertAlign w:val="superscript"/>
          </w:rPr>
          <w:tag w:val="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"/>
          <w:id w:val="315699411"/>
          <w:placeholder>
            <w:docPart w:val="DefaultPlaceholder_-1854013440"/>
          </w:placeholder>
        </w:sdtPr>
        <w:sdtContent>
          <w:r w:rsidRPr="008F5010">
            <w:rPr>
              <w:color w:val="000000"/>
              <w:vertAlign w:val="superscript"/>
            </w:rPr>
            <w:t>1,2</w:t>
          </w:r>
        </w:sdtContent>
      </w:sdt>
      <w:r>
        <w:t xml:space="preserve"> </w:t>
      </w:r>
    </w:p>
    <w:p w14:paraId="4C1BA33E" w14:textId="27A722F9" w:rsidR="003261DC" w:rsidRPr="00B56D22" w:rsidRDefault="004F472F" w:rsidP="00144133">
      <w:pPr>
        <w:jc w:val="both"/>
        <w:rPr>
          <w:rFonts w:ascii="Times New Roman" w:hAnsi="Times New Roman" w:cs="Times New Roman"/>
        </w:rPr>
      </w:pP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FIE,dust</m:t>
            </m:r>
          </m:sub>
        </m:sSub>
        <m:r>
          <w:rPr>
            <w:rFonts w:ascii="Cambria Math" w:hAnsi="Cambria Math" w:cs="Times New Roman"/>
          </w:rPr>
          <m:t>=f.A</m:t>
        </m:r>
        <m:d>
          <m:dPr>
            <m:ctrlPr>
              <w:rPr>
                <w:rFonts w:ascii="Cambria Math" w:hAnsi="Cambria Math" w:cs="Times New Roman"/>
                <w:i/>
              </w:rPr>
            </m:ctrlPr>
          </m:dPr>
          <m:e>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c</m:t>
                </m:r>
              </m:sub>
            </m:sSub>
          </m:e>
        </m:d>
        <m:r>
          <w:rPr>
            <w:rFonts w:ascii="Cambria Math" w:hAnsi="Cambria Math" w:cs="Times New Roman"/>
          </w:rPr>
          <m:t>.</m:t>
        </m:r>
        <m:f>
          <m:fPr>
            <m:ctrlPr>
              <w:rPr>
                <w:rFonts w:ascii="Cambria Math" w:eastAsiaTheme="minorEastAsia" w:hAnsi="Cambria Math" w:cs="Times New Roman"/>
                <w:i/>
                <w:kern w:val="0"/>
                <w:sz w:val="22"/>
                <w:szCs w:val="22"/>
                <w14:ligatures w14:val="none"/>
              </w:rPr>
            </m:ctrlPr>
          </m:fPr>
          <m:num>
            <m:r>
              <w:rPr>
                <w:rFonts w:ascii="Cambria Math" w:hAnsi="Cambria Math" w:cs="Times New Roman"/>
              </w:rPr>
              <m:t>1</m:t>
            </m:r>
          </m:num>
          <m:den>
            <m:r>
              <w:rPr>
                <w:rFonts w:ascii="Cambria Math" w:hAnsi="Cambria Math" w:cs="Times New Roman"/>
              </w:rPr>
              <m:t>3</m:t>
            </m:r>
          </m:den>
        </m:f>
        <m:r>
          <w:rPr>
            <w:rFonts w:ascii="Cambria Math" w:hAnsi="Cambria Math" w:cs="Times New Roman"/>
          </w:rPr>
          <m:t>.</m:t>
        </m:r>
        <m:f>
          <m:fPr>
            <m:ctrlPr>
              <w:rPr>
                <w:rFonts w:ascii="Cambria Math" w:eastAsiaTheme="minorEastAsia" w:hAnsi="Cambria Math" w:cs="Times New Roman"/>
                <w:i/>
                <w:kern w:val="0"/>
                <w:sz w:val="22"/>
                <w:szCs w:val="22"/>
                <w14:ligatures w14:val="none"/>
              </w:rPr>
            </m:ctrlPr>
          </m:fPr>
          <m:num>
            <m:r>
              <w:rPr>
                <w:rFonts w:ascii="Cambria Math" w:hAnsi="Cambria Math" w:cs="Times New Roman"/>
              </w:rPr>
              <m:t>d</m:t>
            </m:r>
            <m:func>
              <m:funcPr>
                <m:ctrlPr>
                  <w:rPr>
                    <w:rFonts w:ascii="Cambria Math" w:hAnsi="Cambria Math" w:cs="Times New Roman"/>
                    <w:i/>
                  </w:rPr>
                </m:ctrlPr>
              </m:funcPr>
              <m:fName>
                <m:r>
                  <m:rPr>
                    <m:sty m:val="p"/>
                  </m:rPr>
                  <w:rPr>
                    <w:rFonts w:ascii="Cambria Math" w:hAnsi="Cambria Math" w:cs="Times New Roman"/>
                  </w:rPr>
                  <m:t>ln</m:t>
                </m:r>
              </m:fName>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d</m:t>
                    </m:r>
                  </m:sub>
                </m:sSub>
              </m:e>
            </m:func>
          </m:num>
          <m:den>
            <m:r>
              <w:rPr>
                <w:rFonts w:ascii="Cambria Math" w:hAnsi="Cambria Math" w:cs="Times New Roman"/>
              </w:rPr>
              <m:t>d</m:t>
            </m:r>
            <m:func>
              <m:funcPr>
                <m:ctrlPr>
                  <w:rPr>
                    <w:rFonts w:ascii="Cambria Math" w:hAnsi="Cambria Math" w:cs="Times New Roman"/>
                    <w:i/>
                  </w:rPr>
                </m:ctrlPr>
              </m:funcPr>
              <m:fName>
                <m:r>
                  <m:rPr>
                    <m:sty m:val="p"/>
                  </m:rPr>
                  <w:rPr>
                    <w:rFonts w:ascii="Cambria Math" w:hAnsi="Cambria Math" w:cs="Times New Roman"/>
                  </w:rPr>
                  <m:t>ln</m:t>
                </m:r>
              </m:fName>
              <m:e>
                <m:r>
                  <w:rPr>
                    <w:rFonts w:ascii="Cambria Math" w:hAnsi="Cambria Math" w:cs="Times New Roman"/>
                  </w:rPr>
                  <m:t>τ</m:t>
                </m:r>
              </m:e>
            </m:func>
          </m:den>
        </m:f>
        <m:r>
          <w:rPr>
            <w:rFonts w:ascii="Cambria Math" w:hAnsi="Cambria Math" w:cs="Times New Roman"/>
          </w:rPr>
          <m:t>.</m:t>
        </m:r>
        <m:d>
          <m:dPr>
            <m:begChr m:val="["/>
            <m:endChr m:val="]"/>
            <m:ctrlPr>
              <w:rPr>
                <w:rFonts w:ascii="Cambria Math" w:hAnsi="Cambria Math" w:cs="Times New Roman"/>
                <w:i/>
              </w:rPr>
            </m:ctrlPr>
          </m:dPr>
          <m:e>
            <m:func>
              <m:funcPr>
                <m:ctrlPr>
                  <w:rPr>
                    <w:rFonts w:ascii="Cambria Math" w:hAnsi="Cambria Math" w:cs="Times New Roman"/>
                    <w:i/>
                  </w:rPr>
                </m:ctrlPr>
              </m:funcPr>
              <m:fName>
                <m:r>
                  <m:rPr>
                    <m:sty m:val="p"/>
                  </m:rPr>
                  <w:rPr>
                    <w:rFonts w:ascii="Cambria Math" w:hAnsi="Cambria Math" w:cs="Times New Roman"/>
                  </w:rPr>
                  <m:t>ln</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a</m:t>
                        </m:r>
                      </m:sub>
                    </m:sSub>
                  </m:e>
                </m:d>
              </m:e>
            </m:func>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ln</m:t>
                </m:r>
                <m:ctrlPr>
                  <w:rPr>
                    <w:rFonts w:ascii="Cambria Math" w:hAnsi="Cambria Math" w:cs="Times New Roman"/>
                    <w:i/>
                  </w:rPr>
                </m:ctrlP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d</m:t>
                        </m:r>
                      </m:sub>
                    </m:sSub>
                  </m:e>
                </m:d>
              </m:e>
            </m:func>
          </m:e>
        </m:d>
        <m:r>
          <w:rPr>
            <w:rFonts w:ascii="Cambria Math" w:hAnsi="Cambria Math" w:cs="Times New Roman"/>
          </w:rPr>
          <m:t>. F↓</m:t>
        </m:r>
      </m:oMath>
      <w:r w:rsidR="003261DC">
        <w:rPr>
          <w:rFonts w:ascii="Times New Roman" w:eastAsiaTheme="minorEastAsia" w:hAnsi="Times New Roman" w:cs="Times New Roman"/>
        </w:rPr>
        <w:t xml:space="preserve">                    </w:t>
      </w:r>
      <w:proofErr w:type="gramStart"/>
      <w:r>
        <w:rPr>
          <w:rFonts w:ascii="Times New Roman" w:eastAsiaTheme="minorEastAsia" w:hAnsi="Times New Roman" w:cs="Times New Roman"/>
        </w:rPr>
        <w:t>…</w:t>
      </w:r>
      <w:r w:rsidR="003261DC">
        <w:rPr>
          <w:rFonts w:ascii="Times New Roman" w:eastAsiaTheme="minorEastAsia" w:hAnsi="Times New Roman" w:cs="Times New Roman"/>
        </w:rPr>
        <w:t>(</w:t>
      </w:r>
      <w:proofErr w:type="gramEnd"/>
      <w:r w:rsidR="003261DC">
        <w:rPr>
          <w:rFonts w:ascii="Times New Roman" w:eastAsiaTheme="minorEastAsia" w:hAnsi="Times New Roman" w:cs="Times New Roman"/>
        </w:rPr>
        <w:t>1)</w:t>
      </w:r>
    </w:p>
    <w:p w14:paraId="5B524DB9" w14:textId="0F0E2062" w:rsidR="003261DC" w:rsidRPr="00B56D22" w:rsidRDefault="003261DC" w:rsidP="00144133">
      <w:pPr>
        <w:jc w:val="both"/>
        <w:rPr>
          <w:rFonts w:ascii="Times New Roman" w:hAnsi="Times New Roman" w:cs="Times New Roman"/>
        </w:rPr>
      </w:pPr>
      <w:r w:rsidRPr="00B56D22">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d</m:t>
            </m:r>
          </m:sub>
        </m:sSub>
      </m:oMath>
      <w:r w:rsidRPr="00B56D22">
        <w:rPr>
          <w:rFonts w:ascii="Times New Roman" w:hAnsi="Times New Roman" w:cs="Times New Roman"/>
        </w:rPr>
        <w:t xml:space="preserve"> is cloud droplet number concentration,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c</m:t>
            </m:r>
          </m:sub>
        </m:sSub>
      </m:oMath>
      <w:r w:rsidRPr="00B56D22">
        <w:rPr>
          <w:rFonts w:ascii="Times New Roman" w:hAnsi="Times New Roman" w:cs="Times New Roman"/>
        </w:rPr>
        <w:t xml:space="preserve"> is cloud optical depth,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a</m:t>
            </m:r>
          </m:sub>
        </m:sSub>
      </m:oMath>
      <w:r w:rsidRPr="00B56D22">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dust</m:t>
            </m:r>
          </m:sub>
        </m:sSub>
      </m:oMath>
      <w:r w:rsidRPr="00B56D22">
        <w:rPr>
          <w:rFonts w:ascii="Times New Roman" w:hAnsi="Times New Roman" w:cs="Times New Roman"/>
        </w:rPr>
        <w:t xml:space="preserve"> are total aerosol and dust optical depth, </w:t>
      </w:r>
      <m:oMath>
        <m:r>
          <w:rPr>
            <w:rFonts w:ascii="Cambria Math" w:hAnsi="Cambria Math" w:cs="Times New Roman"/>
          </w:rPr>
          <m:t>f</m:t>
        </m:r>
      </m:oMath>
      <w:r w:rsidRPr="00B56D22">
        <w:rPr>
          <w:rFonts w:ascii="Times New Roman" w:hAnsi="Times New Roman" w:cs="Times New Roman"/>
        </w:rPr>
        <w:t xml:space="preserve"> is cloud fraction,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c</m:t>
                </m:r>
              </m:sub>
            </m:sSub>
          </m:e>
        </m:d>
      </m:oMath>
      <w:r>
        <w:rPr>
          <w:rFonts w:ascii="Times New Roman" w:hAnsi="Times New Roman" w:cs="Times New Roman"/>
        </w:rPr>
        <w:t xml:space="preserve"> is calculated using </w:t>
      </w:r>
      <w:r w:rsidR="008F5010">
        <w:rPr>
          <w:rFonts w:ascii="Times New Roman" w:hAnsi="Times New Roman" w:cs="Times New Roman"/>
        </w:rPr>
        <w:t xml:space="preserve">a </w:t>
      </w:r>
      <w:r>
        <w:rPr>
          <w:rFonts w:ascii="Times New Roman" w:hAnsi="Times New Roman" w:cs="Times New Roman"/>
        </w:rPr>
        <w:t>sigmoidal fit shown in Fig</w:t>
      </w:r>
      <w:r w:rsidR="00D60AEF">
        <w:rPr>
          <w:rFonts w:ascii="Times New Roman" w:hAnsi="Times New Roman" w:cs="Times New Roman"/>
        </w:rPr>
        <w:t>ure</w:t>
      </w:r>
      <w:r>
        <w:rPr>
          <w:rFonts w:ascii="Times New Roman" w:hAnsi="Times New Roman" w:cs="Times New Roman"/>
        </w:rPr>
        <w:t xml:space="preserve"> (S1</w:t>
      </w:r>
      <w:r w:rsidR="00D60AEF">
        <w:rPr>
          <w:rFonts w:ascii="Times New Roman" w:hAnsi="Times New Roman" w:cs="Times New Roman"/>
        </w:rPr>
        <w:t>1</w:t>
      </w:r>
      <w:r>
        <w:rPr>
          <w:rFonts w:ascii="Times New Roman" w:hAnsi="Times New Roman" w:cs="Times New Roman"/>
        </w:rPr>
        <w:t>)</w:t>
      </w:r>
      <w:r w:rsidRPr="00B56D22">
        <w:rPr>
          <w:rFonts w:ascii="Times New Roman" w:hAnsi="Times New Roman" w:cs="Times New Roman"/>
        </w:rPr>
        <w:t>, and F↓ is the daily mean incoming solar radiation at the top of the atmosphere.</w:t>
      </w:r>
      <w:r>
        <w:rPr>
          <w:rFonts w:ascii="Times New Roman" w:hAnsi="Times New Roman" w:cs="Times New Roman"/>
        </w:rPr>
        <w:t xml:space="preserve"> </w:t>
      </w:r>
      <w:r w:rsidRPr="00B56D22">
        <w:rPr>
          <w:rFonts w:ascii="Times New Roman" w:hAnsi="Times New Roman" w:cs="Times New Roman"/>
        </w:rPr>
        <w:t xml:space="preserve">For liquid </w:t>
      </w:r>
      <w:r w:rsidR="008F5010" w:rsidRPr="00B56D22">
        <w:rPr>
          <w:rFonts w:ascii="Times New Roman" w:hAnsi="Times New Roman" w:cs="Times New Roman"/>
        </w:rPr>
        <w:t>clouds</w:t>
      </w:r>
      <w:r w:rsidR="008F5010">
        <w:rPr>
          <w:rFonts w:ascii="Times New Roman" w:hAnsi="Times New Roman" w:cs="Times New Roman"/>
        </w:rPr>
        <w:t>:</w:t>
      </w:r>
      <w:r w:rsidR="008F5010" w:rsidRPr="00B56D22">
        <w:rPr>
          <w:rFonts w:ascii="Times New Roman" w:hAnsi="Times New Roman" w:cs="Times New Roman"/>
        </w:rPr>
        <w:t xml:space="preserve"> </w:t>
      </w:r>
      <w:sdt>
        <w:sdtPr>
          <w:rPr>
            <w:rFonts w:ascii="Times New Roman" w:hAnsi="Times New Roman" w:cs="Times New Roman"/>
            <w:color w:val="000000"/>
            <w:vertAlign w:val="superscript"/>
          </w:rPr>
          <w:tag w:val="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"/>
          <w:id w:val="-777872732"/>
          <w:placeholder>
            <w:docPart w:val="DefaultPlaceholder_-1854013440"/>
          </w:placeholder>
        </w:sdtPr>
        <w:sdtContent>
          <w:r w:rsidR="008F5010" w:rsidRPr="008F5010">
            <w:rPr>
              <w:rFonts w:ascii="Times New Roman" w:hAnsi="Times New Roman" w:cs="Times New Roman"/>
              <w:color w:val="000000"/>
              <w:vertAlign w:val="superscript"/>
            </w:rPr>
            <w:t>3–5</w:t>
          </w:r>
        </w:sdtContent>
      </w:sdt>
      <w:r>
        <w:rPr>
          <w:rFonts w:ascii="Times New Roman" w:hAnsi="Times New Roman" w:cs="Times New Roman"/>
        </w:rPr>
        <w:t xml:space="preserve"> </w:t>
      </w:r>
    </w:p>
    <w:p w14:paraId="7F7CA7FE" w14:textId="53D9A6BF" w:rsidR="003261DC" w:rsidRPr="00B56D22" w:rsidRDefault="004F472F" w:rsidP="00144133">
      <w:pPr>
        <w:jc w:val="both"/>
        <w:rPr>
          <w:rFonts w:ascii="Times New Roman"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e</m:t>
            </m:r>
          </m:sub>
        </m:sSub>
        <m:r>
          <w:rPr>
            <w:rFonts w:ascii="Cambria Math" w:hAnsi="Cambria Math" w:cs="Times New Roman"/>
          </w:rPr>
          <m:t>∝</m:t>
        </m:r>
        <m:f>
          <m:fPr>
            <m:ctrlPr>
              <w:rPr>
                <w:rFonts w:ascii="Cambria Math" w:eastAsiaTheme="minorEastAsia" w:hAnsi="Cambria Math" w:cs="Times New Roman"/>
                <w:i/>
                <w:kern w:val="0"/>
                <w:sz w:val="22"/>
                <w:szCs w:val="22"/>
                <w14:ligatures w14:val="none"/>
              </w:rPr>
            </m:ctrlPr>
          </m:fPr>
          <m:num>
            <m:r>
              <w:rPr>
                <w:rFonts w:ascii="Cambria Math" w:hAnsi="Cambria Math" w:cs="Times New Roman"/>
              </w:rPr>
              <m:t>LWP</m:t>
            </m:r>
          </m:num>
          <m:den>
            <m:sSubSup>
              <m:sSubSupPr>
                <m:ctrlPr>
                  <w:rPr>
                    <w:rFonts w:ascii="Cambria Math" w:eastAsiaTheme="minorEastAsia" w:hAnsi="Cambria Math" w:cs="Times New Roman"/>
                    <w:i/>
                    <w:kern w:val="0"/>
                    <w:sz w:val="22"/>
                    <w:szCs w:val="22"/>
                    <w14:ligatures w14:val="none"/>
                  </w:rPr>
                </m:ctrlPr>
              </m:sSubSupPr>
              <m:e>
                <m:r>
                  <w:rPr>
                    <w:rFonts w:ascii="Cambria Math" w:hAnsi="Cambria Math" w:cs="Times New Roman"/>
                  </w:rPr>
                  <m:t>N</m:t>
                </m:r>
              </m:e>
              <m:sub>
                <m:r>
                  <w:rPr>
                    <w:rFonts w:ascii="Cambria Math" w:hAnsi="Cambria Math" w:cs="Times New Roman"/>
                  </w:rPr>
                  <m:t>d</m:t>
                </m:r>
              </m:sub>
              <m:sup>
                <m:f>
                  <m:fPr>
                    <m:ctrlPr>
                      <w:rPr>
                        <w:rFonts w:ascii="Cambria Math" w:eastAsiaTheme="minorEastAsia" w:hAnsi="Cambria Math" w:cs="Times New Roman"/>
                        <w:i/>
                        <w:kern w:val="0"/>
                        <w:sz w:val="22"/>
                        <w:szCs w:val="22"/>
                        <w14:ligatures w14:val="none"/>
                      </w:rPr>
                    </m:ctrlPr>
                  </m:fPr>
                  <m:num>
                    <m:r>
                      <w:rPr>
                        <w:rFonts w:ascii="Cambria Math" w:hAnsi="Cambria Math" w:cs="Times New Roman"/>
                      </w:rPr>
                      <m:t>1</m:t>
                    </m:r>
                  </m:num>
                  <m:den>
                    <m:r>
                      <w:rPr>
                        <w:rFonts w:ascii="Cambria Math" w:hAnsi="Cambria Math" w:cs="Times New Roman"/>
                      </w:rPr>
                      <m:t>3</m:t>
                    </m:r>
                  </m:den>
                </m:f>
              </m:sup>
            </m:sSubSup>
          </m:den>
        </m:f>
        <m:r>
          <w:rPr>
            <w:rFonts w:ascii="Cambria Math" w:eastAsiaTheme="minorEastAsia" w:hAnsi="Cambria Math" w:cs="Times New Roman"/>
            <w:kern w:val="0"/>
            <w:sz w:val="22"/>
            <w:szCs w:val="22"/>
            <w14:ligatures w14:val="none"/>
          </w:rPr>
          <m:t xml:space="preserve"> </m:t>
        </m:r>
      </m:oMath>
      <w:r>
        <w:rPr>
          <w:rFonts w:ascii="Times New Roman" w:eastAsiaTheme="minorEastAsia" w:hAnsi="Times New Roman" w:cs="Times New Roman"/>
          <w:kern w:val="0"/>
          <w:sz w:val="22"/>
          <w:szCs w:val="22"/>
          <w14:ligatures w14:val="none"/>
        </w:rPr>
        <w:t xml:space="preserve">                                                  </w:t>
      </w:r>
      <w:proofErr w:type="gramStart"/>
      <w:r>
        <w:rPr>
          <w:rFonts w:ascii="Times New Roman" w:eastAsiaTheme="minorEastAsia" w:hAnsi="Times New Roman" w:cs="Times New Roman"/>
          <w:kern w:val="0"/>
          <w:sz w:val="22"/>
          <w:szCs w:val="22"/>
          <w14:ligatures w14:val="none"/>
        </w:rPr>
        <w:t>…(</w:t>
      </w:r>
      <w:proofErr w:type="gramEnd"/>
      <w:r>
        <w:rPr>
          <w:rFonts w:ascii="Times New Roman" w:eastAsiaTheme="minorEastAsia" w:hAnsi="Times New Roman" w:cs="Times New Roman"/>
          <w:kern w:val="0"/>
          <w:sz w:val="22"/>
          <w:szCs w:val="22"/>
          <w14:ligatures w14:val="none"/>
        </w:rPr>
        <w:t>2)</w:t>
      </w:r>
    </w:p>
    <w:p w14:paraId="6C45A9CA" w14:textId="18F5F136" w:rsidR="003261DC" w:rsidRPr="00B56D22" w:rsidRDefault="003261DC" w:rsidP="00144133">
      <w:pPr>
        <w:jc w:val="both"/>
        <w:rPr>
          <w:rFonts w:ascii="Times New Roman" w:hAnsi="Times New Roman" w:cs="Times New Roman"/>
        </w:rPr>
      </w:pPr>
      <w:r>
        <w:rPr>
          <w:rFonts w:ascii="Times New Roman" w:hAnsi="Times New Roman" w:cs="Times New Roman"/>
        </w:rPr>
        <w:t>Taking logarithms</w:t>
      </w:r>
    </w:p>
    <w:p w14:paraId="478FA796" w14:textId="62C826A6" w:rsidR="003261DC" w:rsidRPr="00B56D22" w:rsidRDefault="004F472F" w:rsidP="00144133">
      <w:pPr>
        <w:jc w:val="both"/>
        <w:rPr>
          <w:rFonts w:ascii="Times New Roman"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m:oMath>
        <m:func>
          <m:funcPr>
            <m:ctrlPr>
              <w:rPr>
                <w:rFonts w:ascii="Cambria Math" w:hAnsi="Cambria Math" w:cs="Times New Roman"/>
                <w:i/>
              </w:rPr>
            </m:ctrlPr>
          </m:funcPr>
          <m:fName>
            <m:r>
              <m:rPr>
                <m:sty m:val="p"/>
              </m:rPr>
              <w:rPr>
                <w:rFonts w:ascii="Cambria Math" w:hAnsi="Cambria Math" w:cs="Times New Roman"/>
              </w:rPr>
              <m:t>ln</m:t>
            </m:r>
          </m:fName>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d</m:t>
                </m:r>
              </m:sub>
            </m:sSub>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ln</m:t>
            </m:r>
          </m:fName>
          <m:e>
            <m:r>
              <w:rPr>
                <w:rFonts w:ascii="Cambria Math" w:hAnsi="Cambria Math" w:cs="Times New Roman"/>
              </w:rPr>
              <m:t>LWP</m:t>
            </m:r>
          </m:e>
        </m:func>
        <m:r>
          <w:rPr>
            <w:rFonts w:ascii="Cambria Math" w:hAnsi="Cambria Math" w:cs="Times New Roman"/>
          </w:rPr>
          <m:t>-3</m:t>
        </m:r>
        <m:func>
          <m:funcPr>
            <m:ctrlPr>
              <w:rPr>
                <w:rFonts w:ascii="Cambria Math" w:hAnsi="Cambria Math" w:cs="Times New Roman"/>
                <w:i/>
              </w:rPr>
            </m:ctrlPr>
          </m:funcPr>
          <m:fName>
            <m:r>
              <m:rPr>
                <m:sty m:val="p"/>
              </m:rPr>
              <w:rPr>
                <w:rFonts w:ascii="Cambria Math" w:hAnsi="Cambria Math" w:cs="Times New Roman"/>
              </w:rPr>
              <m:t>ln</m:t>
            </m:r>
          </m:fName>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e</m:t>
                </m:r>
              </m:sub>
            </m:sSub>
          </m:e>
        </m:func>
        <m:r>
          <w:rPr>
            <w:rFonts w:ascii="Cambria Math" w:hAnsi="Cambria Math" w:cs="Times New Roman"/>
          </w:rPr>
          <m:t>+const</m:t>
        </m:r>
      </m:oMath>
      <w:r>
        <w:rPr>
          <w:rFonts w:ascii="Times New Roman" w:eastAsiaTheme="minorEastAsia" w:hAnsi="Times New Roman" w:cs="Times New Roman"/>
        </w:rPr>
        <w:t xml:space="preserve">               </w:t>
      </w:r>
      <w:r w:rsidR="00D60AEF">
        <w:rPr>
          <w:rFonts w:ascii="Times New Roman" w:eastAsiaTheme="minorEastAsia" w:hAnsi="Times New Roman" w:cs="Times New Roman"/>
        </w:rPr>
        <w:t xml:space="preserve">            </w:t>
      </w:r>
      <w:r>
        <w:rPr>
          <w:rFonts w:ascii="Times New Roman" w:eastAsiaTheme="minorEastAsia" w:hAnsi="Times New Roman" w:cs="Times New Roman"/>
        </w:rPr>
        <w:t xml:space="preserve">  </w:t>
      </w:r>
      <w:proofErr w:type="gramStart"/>
      <w:r>
        <w:rPr>
          <w:rFonts w:ascii="Times New Roman" w:eastAsiaTheme="minorEastAsia" w:hAnsi="Times New Roman" w:cs="Times New Roman"/>
        </w:rPr>
        <w:t>…(</w:t>
      </w:r>
      <w:proofErr w:type="gramEnd"/>
      <w:r>
        <w:rPr>
          <w:rFonts w:ascii="Times New Roman" w:eastAsiaTheme="minorEastAsia" w:hAnsi="Times New Roman" w:cs="Times New Roman"/>
        </w:rPr>
        <w:t xml:space="preserve">3) </w:t>
      </w:r>
    </w:p>
    <w:p w14:paraId="6D1D1369" w14:textId="68CE31E8" w:rsidR="003261DC" w:rsidRPr="00B56D22" w:rsidRDefault="003261DC" w:rsidP="00144133">
      <w:pPr>
        <w:jc w:val="both"/>
        <w:rPr>
          <w:rFonts w:ascii="Times New Roman" w:hAnsi="Times New Roman" w:cs="Times New Roman"/>
        </w:rPr>
      </w:pPr>
      <w:r w:rsidRPr="00B56D22">
        <w:rPr>
          <w:rFonts w:ascii="Times New Roman" w:hAnsi="Times New Roman" w:cs="Times New Roman"/>
        </w:rPr>
        <w:t>Differentiating with respect to</w:t>
      </w:r>
      <w:r>
        <w:rPr>
          <w:rFonts w:ascii="Times New Roman" w:hAnsi="Times New Roman" w:cs="Times New Roman"/>
        </w:rPr>
        <w:t xml:space="preserve"> </w:t>
      </w:r>
      <m:oMath>
        <m:func>
          <m:funcPr>
            <m:ctrlPr>
              <w:rPr>
                <w:rFonts w:ascii="Cambria Math" w:hAnsi="Cambria Math" w:cs="Times New Roman"/>
                <w:i/>
              </w:rPr>
            </m:ctrlPr>
          </m:funcPr>
          <m:fName>
            <m:r>
              <m:rPr>
                <m:sty m:val="p"/>
              </m:rPr>
              <w:rPr>
                <w:rFonts w:ascii="Cambria Math" w:hAnsi="Cambria Math" w:cs="Times New Roman"/>
              </w:rPr>
              <m:t>ln</m:t>
            </m:r>
          </m:fName>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a</m:t>
                </m:r>
              </m:sub>
            </m:sSub>
          </m:e>
        </m:func>
      </m:oMath>
    </w:p>
    <w:p w14:paraId="0F7E8EE5" w14:textId="5B4D6570" w:rsidR="003261DC" w:rsidRPr="00B56D22" w:rsidRDefault="004F472F" w:rsidP="00144133">
      <w:pPr>
        <w:jc w:val="both"/>
        <w:rPr>
          <w:rFonts w:ascii="Times New Roman" w:hAnsi="Times New Roman" w:cs="Times New Roman"/>
        </w:rPr>
      </w:pPr>
      <w:r>
        <w:rPr>
          <w:rFonts w:ascii="Times New Roman" w:eastAsiaTheme="minorEastAsia" w:hAnsi="Times New Roman" w:cs="Times New Roman"/>
          <w:kern w:val="0"/>
          <w:sz w:val="22"/>
          <w:szCs w:val="22"/>
          <w14:ligatures w14:val="none"/>
        </w:rPr>
        <w:lastRenderedPageBreak/>
        <w:tab/>
      </w:r>
      <w:r>
        <w:rPr>
          <w:rFonts w:ascii="Times New Roman" w:eastAsiaTheme="minorEastAsia" w:hAnsi="Times New Roman" w:cs="Times New Roman"/>
          <w:kern w:val="0"/>
          <w:sz w:val="22"/>
          <w:szCs w:val="22"/>
          <w14:ligatures w14:val="none"/>
        </w:rPr>
        <w:tab/>
      </w:r>
      <w:r>
        <w:rPr>
          <w:rFonts w:ascii="Times New Roman" w:eastAsiaTheme="minorEastAsia" w:hAnsi="Times New Roman" w:cs="Times New Roman"/>
          <w:kern w:val="0"/>
          <w:sz w:val="22"/>
          <w:szCs w:val="22"/>
          <w14:ligatures w14:val="none"/>
        </w:rPr>
        <w:tab/>
      </w:r>
      <w:r>
        <w:rPr>
          <w:rFonts w:ascii="Times New Roman" w:eastAsiaTheme="minorEastAsia" w:hAnsi="Times New Roman" w:cs="Times New Roman"/>
          <w:kern w:val="0"/>
          <w:sz w:val="22"/>
          <w:szCs w:val="22"/>
          <w14:ligatures w14:val="none"/>
        </w:rPr>
        <w:tab/>
      </w:r>
      <w:r>
        <w:rPr>
          <w:rFonts w:ascii="Times New Roman" w:eastAsiaTheme="minorEastAsia" w:hAnsi="Times New Roman" w:cs="Times New Roman"/>
          <w:kern w:val="0"/>
          <w:sz w:val="22"/>
          <w:szCs w:val="22"/>
          <w14:ligatures w14:val="none"/>
        </w:rPr>
        <w:tab/>
      </w:r>
      <m:oMath>
        <m:f>
          <m:fPr>
            <m:ctrlPr>
              <w:rPr>
                <w:rFonts w:ascii="Cambria Math" w:eastAsiaTheme="minorEastAsia" w:hAnsi="Cambria Math" w:cs="Times New Roman"/>
                <w:i/>
                <w:kern w:val="0"/>
                <w:sz w:val="22"/>
                <w:szCs w:val="22"/>
                <w14:ligatures w14:val="none"/>
              </w:rPr>
            </m:ctrlPr>
          </m:fPr>
          <m:num>
            <m:r>
              <w:rPr>
                <w:rFonts w:ascii="Cambria Math" w:hAnsi="Cambria Math" w:cs="Times New Roman"/>
              </w:rPr>
              <m:t>d</m:t>
            </m:r>
            <m:func>
              <m:funcPr>
                <m:ctrlPr>
                  <w:rPr>
                    <w:rFonts w:ascii="Cambria Math" w:hAnsi="Cambria Math" w:cs="Times New Roman"/>
                    <w:i/>
                  </w:rPr>
                </m:ctrlPr>
              </m:funcPr>
              <m:fName>
                <m:r>
                  <m:rPr>
                    <m:sty m:val="p"/>
                  </m:rPr>
                  <w:rPr>
                    <w:rFonts w:ascii="Cambria Math" w:hAnsi="Cambria Math" w:cs="Times New Roman"/>
                  </w:rPr>
                  <m:t>ln</m:t>
                </m:r>
              </m:fName>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d</m:t>
                    </m:r>
                  </m:sub>
                </m:sSub>
              </m:e>
            </m:func>
          </m:num>
          <m:den>
            <m:r>
              <w:rPr>
                <w:rFonts w:ascii="Cambria Math" w:hAnsi="Cambria Math" w:cs="Times New Roman"/>
              </w:rPr>
              <m:t>d</m:t>
            </m:r>
            <m:func>
              <m:funcPr>
                <m:ctrlPr>
                  <w:rPr>
                    <w:rFonts w:ascii="Cambria Math" w:hAnsi="Cambria Math" w:cs="Times New Roman"/>
                    <w:i/>
                  </w:rPr>
                </m:ctrlPr>
              </m:funcPr>
              <m:fName>
                <m:r>
                  <m:rPr>
                    <m:sty m:val="p"/>
                  </m:rPr>
                  <w:rPr>
                    <w:rFonts w:ascii="Cambria Math" w:hAnsi="Cambria Math" w:cs="Times New Roman"/>
                  </w:rPr>
                  <m:t>ln</m:t>
                </m:r>
              </m:fName>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a</m:t>
                    </m:r>
                  </m:sub>
                </m:sSub>
              </m:e>
            </m:func>
          </m:den>
        </m:f>
        <m:r>
          <w:rPr>
            <w:rFonts w:ascii="Cambria Math" w:hAnsi="Cambria Math" w:cs="Times New Roman"/>
          </w:rPr>
          <m:t>=</m:t>
        </m:r>
        <m:f>
          <m:fPr>
            <m:ctrlPr>
              <w:rPr>
                <w:rFonts w:ascii="Cambria Math" w:eastAsiaTheme="minorEastAsia" w:hAnsi="Cambria Math" w:cs="Times New Roman"/>
                <w:i/>
                <w:kern w:val="0"/>
                <w:sz w:val="22"/>
                <w:szCs w:val="22"/>
                <w14:ligatures w14:val="none"/>
              </w:rPr>
            </m:ctrlPr>
          </m:fPr>
          <m:num>
            <m:r>
              <w:rPr>
                <w:rFonts w:ascii="Cambria Math" w:hAnsi="Cambria Math" w:cs="Times New Roman"/>
              </w:rPr>
              <m:t>d</m:t>
            </m:r>
            <m:func>
              <m:funcPr>
                <m:ctrlPr>
                  <w:rPr>
                    <w:rFonts w:ascii="Cambria Math" w:hAnsi="Cambria Math" w:cs="Times New Roman"/>
                    <w:i/>
                  </w:rPr>
                </m:ctrlPr>
              </m:funcPr>
              <m:fName>
                <m:r>
                  <m:rPr>
                    <m:sty m:val="p"/>
                  </m:rPr>
                  <w:rPr>
                    <w:rFonts w:ascii="Cambria Math" w:hAnsi="Cambria Math" w:cs="Times New Roman"/>
                  </w:rPr>
                  <m:t>ln</m:t>
                </m:r>
              </m:fName>
              <m:e>
                <m:r>
                  <w:rPr>
                    <w:rFonts w:ascii="Cambria Math" w:hAnsi="Cambria Math" w:cs="Times New Roman"/>
                  </w:rPr>
                  <m:t>LWP</m:t>
                </m:r>
              </m:e>
            </m:func>
          </m:num>
          <m:den>
            <m:r>
              <w:rPr>
                <w:rFonts w:ascii="Cambria Math" w:hAnsi="Cambria Math" w:cs="Times New Roman"/>
              </w:rPr>
              <m:t>d</m:t>
            </m:r>
            <m:func>
              <m:funcPr>
                <m:ctrlPr>
                  <w:rPr>
                    <w:rFonts w:ascii="Cambria Math" w:hAnsi="Cambria Math" w:cs="Times New Roman"/>
                    <w:i/>
                  </w:rPr>
                </m:ctrlPr>
              </m:funcPr>
              <m:fName>
                <m:r>
                  <m:rPr>
                    <m:sty m:val="p"/>
                  </m:rPr>
                  <w:rPr>
                    <w:rFonts w:ascii="Cambria Math" w:hAnsi="Cambria Math" w:cs="Times New Roman"/>
                  </w:rPr>
                  <m:t>ln</m:t>
                </m:r>
              </m:fName>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a</m:t>
                    </m:r>
                  </m:sub>
                </m:sSub>
              </m:e>
            </m:func>
          </m:den>
        </m:f>
        <m:r>
          <w:rPr>
            <w:rFonts w:ascii="Cambria Math" w:hAnsi="Cambria Math" w:cs="Times New Roman"/>
          </w:rPr>
          <m:t>-</m:t>
        </m:r>
        <m:r>
          <w:rPr>
            <w:rFonts w:ascii="Cambria Math" w:hAnsi="Cambria Math" w:cs="Times New Roman"/>
          </w:rPr>
          <m:t>3</m:t>
        </m:r>
        <m:f>
          <m:fPr>
            <m:ctrlPr>
              <w:rPr>
                <w:rFonts w:ascii="Cambria Math" w:eastAsiaTheme="minorEastAsia" w:hAnsi="Cambria Math" w:cs="Times New Roman"/>
                <w:i/>
                <w:kern w:val="0"/>
                <w:sz w:val="22"/>
                <w:szCs w:val="22"/>
                <w14:ligatures w14:val="none"/>
              </w:rPr>
            </m:ctrlPr>
          </m:fPr>
          <m:num>
            <m:r>
              <w:rPr>
                <w:rFonts w:ascii="Cambria Math" w:hAnsi="Cambria Math" w:cs="Times New Roman"/>
              </w:rPr>
              <m:t>d</m:t>
            </m:r>
            <m:func>
              <m:funcPr>
                <m:ctrlPr>
                  <w:rPr>
                    <w:rFonts w:ascii="Cambria Math" w:hAnsi="Cambria Math" w:cs="Times New Roman"/>
                    <w:i/>
                  </w:rPr>
                </m:ctrlPr>
              </m:funcPr>
              <m:fName>
                <m:r>
                  <m:rPr>
                    <m:sty m:val="p"/>
                  </m:rPr>
                  <w:rPr>
                    <w:rFonts w:ascii="Cambria Math" w:hAnsi="Cambria Math" w:cs="Times New Roman"/>
                  </w:rPr>
                  <m:t>ln</m:t>
                </m:r>
              </m:fName>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e</m:t>
                    </m:r>
                  </m:sub>
                </m:sSub>
              </m:e>
            </m:func>
          </m:num>
          <m:den>
            <m:r>
              <w:rPr>
                <w:rFonts w:ascii="Cambria Math" w:hAnsi="Cambria Math" w:cs="Times New Roman"/>
              </w:rPr>
              <m:t>d</m:t>
            </m:r>
            <m:func>
              <m:funcPr>
                <m:ctrlPr>
                  <w:rPr>
                    <w:rFonts w:ascii="Cambria Math" w:hAnsi="Cambria Math" w:cs="Times New Roman"/>
                    <w:i/>
                  </w:rPr>
                </m:ctrlPr>
              </m:funcPr>
              <m:fName>
                <m:r>
                  <m:rPr>
                    <m:sty m:val="p"/>
                  </m:rPr>
                  <w:rPr>
                    <w:rFonts w:ascii="Cambria Math" w:hAnsi="Cambria Math" w:cs="Times New Roman"/>
                  </w:rPr>
                  <m:t>ln</m:t>
                </m:r>
              </m:fName>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a</m:t>
                    </m:r>
                  </m:sub>
                </m:sSub>
              </m:e>
            </m:func>
          </m:den>
        </m:f>
      </m:oMath>
      <w:r>
        <w:rPr>
          <w:rFonts w:ascii="Times New Roman" w:eastAsiaTheme="minorEastAsia" w:hAnsi="Times New Roman" w:cs="Times New Roman"/>
          <w:kern w:val="0"/>
          <w:sz w:val="22"/>
          <w:szCs w:val="22"/>
          <w14:ligatures w14:val="none"/>
        </w:rPr>
        <w:t xml:space="preserve">                                                   </w:t>
      </w:r>
      <w:proofErr w:type="gramStart"/>
      <w:r>
        <w:rPr>
          <w:rFonts w:ascii="Times New Roman" w:eastAsiaTheme="minorEastAsia" w:hAnsi="Times New Roman" w:cs="Times New Roman"/>
          <w:kern w:val="0"/>
          <w:sz w:val="22"/>
          <w:szCs w:val="22"/>
          <w14:ligatures w14:val="none"/>
        </w:rPr>
        <w:t>…(</w:t>
      </w:r>
      <w:proofErr w:type="gramEnd"/>
      <w:r>
        <w:rPr>
          <w:rFonts w:ascii="Times New Roman" w:eastAsiaTheme="minorEastAsia" w:hAnsi="Times New Roman" w:cs="Times New Roman"/>
          <w:kern w:val="0"/>
          <w:sz w:val="22"/>
          <w:szCs w:val="22"/>
          <w14:ligatures w14:val="none"/>
        </w:rPr>
        <w:t xml:space="preserve">4) </w:t>
      </w:r>
    </w:p>
    <w:p w14:paraId="053CA250" w14:textId="32FE0529" w:rsidR="003261DC" w:rsidRPr="00B56D22" w:rsidRDefault="003261DC" w:rsidP="00144133">
      <w:pPr>
        <w:jc w:val="both"/>
        <w:rPr>
          <w:rFonts w:ascii="Times New Roman" w:hAnsi="Times New Roman" w:cs="Times New Roman"/>
        </w:rPr>
      </w:pPr>
      <w:r w:rsidRPr="00B56D22">
        <w:rPr>
          <w:rFonts w:ascii="Times New Roman" w:hAnsi="Times New Roman" w:cs="Times New Roman"/>
        </w:rPr>
        <w:t xml:space="preserve">For </w:t>
      </w:r>
      <w:r w:rsidR="001D59A2">
        <w:rPr>
          <w:rFonts w:ascii="Times New Roman" w:hAnsi="Times New Roman" w:cs="Times New Roman"/>
        </w:rPr>
        <w:t>a constant</w:t>
      </w:r>
      <w:r w:rsidRPr="00B56D22">
        <w:rPr>
          <w:rFonts w:ascii="Times New Roman" w:hAnsi="Times New Roman" w:cs="Times New Roman"/>
        </w:rPr>
        <w:t xml:space="preserve"> LWP</w:t>
      </w:r>
      <w:r w:rsidR="001D59A2">
        <w:rPr>
          <w:rFonts w:ascii="Times New Roman" w:hAnsi="Times New Roman" w:cs="Times New Roman"/>
        </w:rPr>
        <w:t>,</w:t>
      </w:r>
      <w:r w:rsidRPr="00B56D22">
        <w:rPr>
          <w:rFonts w:ascii="Times New Roman" w:hAnsi="Times New Roman" w:cs="Times New Roman"/>
        </w:rPr>
        <w:t xml:space="preserve"> which will be </w:t>
      </w:r>
    </w:p>
    <w:p w14:paraId="022B969B" w14:textId="5FEBF011" w:rsidR="003261DC" w:rsidRPr="00B56D22" w:rsidRDefault="004F472F" w:rsidP="00144133">
      <w:pPr>
        <w:jc w:val="both"/>
        <w:rPr>
          <w:rFonts w:ascii="Times New Roman" w:hAnsi="Times New Roman" w:cs="Times New Roman"/>
        </w:rPr>
      </w:pPr>
      <w:r>
        <w:rPr>
          <w:rFonts w:ascii="Times New Roman" w:eastAsiaTheme="minorEastAsia" w:hAnsi="Times New Roman" w:cs="Times New Roman"/>
          <w:kern w:val="0"/>
          <w:sz w:val="22"/>
          <w:szCs w:val="22"/>
          <w14:ligatures w14:val="none"/>
        </w:rPr>
        <w:t xml:space="preserve">                                                                                  </w:t>
      </w:r>
      <m:oMath>
        <m:f>
          <m:fPr>
            <m:ctrlPr>
              <w:rPr>
                <w:rFonts w:ascii="Cambria Math" w:eastAsiaTheme="minorEastAsia" w:hAnsi="Cambria Math" w:cs="Times New Roman"/>
                <w:i/>
                <w:kern w:val="0"/>
                <w:sz w:val="22"/>
                <w:szCs w:val="22"/>
                <w14:ligatures w14:val="none"/>
              </w:rPr>
            </m:ctrlPr>
          </m:fPr>
          <m:num>
            <m:r>
              <w:rPr>
                <w:rFonts w:ascii="Cambria Math" w:hAnsi="Cambria Math" w:cs="Times New Roman"/>
              </w:rPr>
              <m:t>d</m:t>
            </m:r>
            <m:func>
              <m:funcPr>
                <m:ctrlPr>
                  <w:rPr>
                    <w:rFonts w:ascii="Cambria Math" w:hAnsi="Cambria Math" w:cs="Times New Roman"/>
                    <w:i/>
                  </w:rPr>
                </m:ctrlPr>
              </m:funcPr>
              <m:fName>
                <m:r>
                  <m:rPr>
                    <m:sty m:val="p"/>
                  </m:rPr>
                  <w:rPr>
                    <w:rFonts w:ascii="Cambria Math" w:hAnsi="Cambria Math" w:cs="Times New Roman"/>
                  </w:rPr>
                  <m:t>ln</m:t>
                </m:r>
              </m:fName>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d</m:t>
                    </m:r>
                  </m:sub>
                </m:sSub>
              </m:e>
            </m:func>
          </m:num>
          <m:den>
            <m:r>
              <w:rPr>
                <w:rFonts w:ascii="Cambria Math" w:hAnsi="Cambria Math" w:cs="Times New Roman"/>
              </w:rPr>
              <m:t>d</m:t>
            </m:r>
            <m:func>
              <m:funcPr>
                <m:ctrlPr>
                  <w:rPr>
                    <w:rFonts w:ascii="Cambria Math" w:hAnsi="Cambria Math" w:cs="Times New Roman"/>
                    <w:i/>
                  </w:rPr>
                </m:ctrlPr>
              </m:funcPr>
              <m:fName>
                <m:r>
                  <m:rPr>
                    <m:sty m:val="p"/>
                  </m:rPr>
                  <w:rPr>
                    <w:rFonts w:ascii="Cambria Math" w:hAnsi="Cambria Math" w:cs="Times New Roman"/>
                  </w:rPr>
                  <m:t>ln</m:t>
                </m:r>
              </m:fName>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a</m:t>
                    </m:r>
                  </m:sub>
                </m:sSub>
              </m:e>
            </m:func>
          </m:den>
        </m:f>
        <m:r>
          <w:rPr>
            <w:rFonts w:ascii="Cambria Math" w:hAnsi="Cambria Math" w:cs="Times New Roman"/>
          </w:rPr>
          <m:t>=-3</m:t>
        </m:r>
        <m:f>
          <m:fPr>
            <m:ctrlPr>
              <w:rPr>
                <w:rFonts w:ascii="Cambria Math" w:eastAsiaTheme="minorEastAsia" w:hAnsi="Cambria Math" w:cs="Times New Roman"/>
                <w:i/>
                <w:kern w:val="0"/>
                <w:sz w:val="22"/>
                <w:szCs w:val="22"/>
                <w14:ligatures w14:val="none"/>
              </w:rPr>
            </m:ctrlPr>
          </m:fPr>
          <m:num>
            <m:r>
              <w:rPr>
                <w:rFonts w:ascii="Cambria Math" w:hAnsi="Cambria Math" w:cs="Times New Roman"/>
              </w:rPr>
              <m:t>d</m:t>
            </m:r>
            <m:func>
              <m:funcPr>
                <m:ctrlPr>
                  <w:rPr>
                    <w:rFonts w:ascii="Cambria Math" w:hAnsi="Cambria Math" w:cs="Times New Roman"/>
                    <w:i/>
                  </w:rPr>
                </m:ctrlPr>
              </m:funcPr>
              <m:fName>
                <m:r>
                  <m:rPr>
                    <m:sty m:val="p"/>
                  </m:rPr>
                  <w:rPr>
                    <w:rFonts w:ascii="Cambria Math" w:hAnsi="Cambria Math" w:cs="Times New Roman"/>
                  </w:rPr>
                  <m:t>ln</m:t>
                </m:r>
              </m:fName>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e</m:t>
                    </m:r>
                  </m:sub>
                </m:sSub>
              </m:e>
            </m:func>
          </m:num>
          <m:den>
            <m:r>
              <w:rPr>
                <w:rFonts w:ascii="Cambria Math" w:hAnsi="Cambria Math" w:cs="Times New Roman"/>
              </w:rPr>
              <m:t>d</m:t>
            </m:r>
            <m:func>
              <m:funcPr>
                <m:ctrlPr>
                  <w:rPr>
                    <w:rFonts w:ascii="Cambria Math" w:hAnsi="Cambria Math" w:cs="Times New Roman"/>
                    <w:i/>
                  </w:rPr>
                </m:ctrlPr>
              </m:funcPr>
              <m:fName>
                <m:r>
                  <m:rPr>
                    <m:sty m:val="p"/>
                  </m:rPr>
                  <w:rPr>
                    <w:rFonts w:ascii="Cambria Math" w:hAnsi="Cambria Math" w:cs="Times New Roman"/>
                  </w:rPr>
                  <m:t>ln</m:t>
                </m:r>
              </m:fName>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a</m:t>
                    </m:r>
                  </m:sub>
                </m:sSub>
              </m:e>
            </m:func>
          </m:den>
        </m:f>
      </m:oMath>
      <w:r>
        <w:rPr>
          <w:rFonts w:ascii="Times New Roman" w:eastAsiaTheme="minorEastAsia" w:hAnsi="Times New Roman" w:cs="Times New Roman"/>
          <w:kern w:val="0"/>
          <w:sz w:val="22"/>
          <w:szCs w:val="22"/>
          <w14:ligatures w14:val="none"/>
        </w:rPr>
        <w:t xml:space="preserve">                                                  </w:t>
      </w:r>
      <w:proofErr w:type="gramStart"/>
      <w:r>
        <w:rPr>
          <w:rFonts w:ascii="Times New Roman" w:eastAsiaTheme="minorEastAsia" w:hAnsi="Times New Roman" w:cs="Times New Roman"/>
          <w:kern w:val="0"/>
          <w:sz w:val="22"/>
          <w:szCs w:val="22"/>
          <w14:ligatures w14:val="none"/>
        </w:rPr>
        <w:t>…(</w:t>
      </w:r>
      <w:proofErr w:type="gramEnd"/>
      <w:r>
        <w:rPr>
          <w:rFonts w:ascii="Times New Roman" w:eastAsiaTheme="minorEastAsia" w:hAnsi="Times New Roman" w:cs="Times New Roman"/>
          <w:kern w:val="0"/>
          <w:sz w:val="22"/>
          <w:szCs w:val="22"/>
          <w14:ligatures w14:val="none"/>
        </w:rPr>
        <w:t>5)</w:t>
      </w:r>
    </w:p>
    <w:p w14:paraId="5D3D6CFB" w14:textId="77777777" w:rsidR="003261DC" w:rsidRPr="00B56D22" w:rsidRDefault="003261DC" w:rsidP="00144133">
      <w:pPr>
        <w:jc w:val="both"/>
        <w:rPr>
          <w:rFonts w:ascii="Times New Roman" w:hAnsi="Times New Roman" w:cs="Times New Roman"/>
        </w:rPr>
      </w:pPr>
      <w:r w:rsidRPr="00B56D22">
        <w:rPr>
          <w:rFonts w:ascii="Times New Roman" w:hAnsi="Times New Roman" w:cs="Times New Roman"/>
        </w:rPr>
        <w:t>Substitu</w:t>
      </w:r>
      <w:r>
        <w:rPr>
          <w:rFonts w:ascii="Times New Roman" w:hAnsi="Times New Roman" w:cs="Times New Roman"/>
        </w:rPr>
        <w:t>ting</w:t>
      </w:r>
      <w:r w:rsidRPr="00B56D22">
        <w:rPr>
          <w:rFonts w:ascii="Times New Roman" w:hAnsi="Times New Roman" w:cs="Times New Roman"/>
        </w:rPr>
        <w:t xml:space="preserve"> into </w:t>
      </w:r>
    </w:p>
    <w:p w14:paraId="188ACDA1" w14:textId="7247FDE7" w:rsidR="003261DC" w:rsidRPr="00B56D22" w:rsidRDefault="00000000" w:rsidP="00144133">
      <w:p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 xml:space="preserve">                                        F</m:t>
            </m:r>
          </m:e>
          <m:sub>
            <m:r>
              <w:rPr>
                <w:rFonts w:ascii="Cambria Math" w:hAnsi="Cambria Math" w:cs="Times New Roman"/>
              </w:rPr>
              <m:t>FIE,dust</m:t>
            </m:r>
          </m:sub>
        </m:sSub>
        <m:r>
          <w:rPr>
            <w:rFonts w:ascii="Cambria Math" w:hAnsi="Cambria Math" w:cs="Times New Roman"/>
          </w:rPr>
          <m:t>=-f.A</m:t>
        </m:r>
        <m:d>
          <m:dPr>
            <m:ctrlPr>
              <w:rPr>
                <w:rFonts w:ascii="Cambria Math" w:hAnsi="Cambria Math" w:cs="Times New Roman"/>
                <w:i/>
              </w:rPr>
            </m:ctrlPr>
          </m:dPr>
          <m:e>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c</m:t>
                </m:r>
              </m:sub>
            </m:sSub>
          </m:e>
        </m:d>
        <m:r>
          <w:rPr>
            <w:rFonts w:ascii="Cambria Math" w:hAnsi="Cambria Math" w:cs="Times New Roman"/>
          </w:rPr>
          <m:t>.</m:t>
        </m:r>
        <m:f>
          <m:fPr>
            <m:ctrlPr>
              <w:rPr>
                <w:rFonts w:ascii="Cambria Math" w:eastAsiaTheme="minorEastAsia" w:hAnsi="Cambria Math" w:cs="Times New Roman"/>
                <w:i/>
                <w:kern w:val="0"/>
                <w:sz w:val="22"/>
                <w:szCs w:val="22"/>
                <w14:ligatures w14:val="none"/>
              </w:rPr>
            </m:ctrlPr>
          </m:fPr>
          <m:num>
            <m:r>
              <w:rPr>
                <w:rFonts w:ascii="Cambria Math" w:hAnsi="Cambria Math" w:cs="Times New Roman"/>
              </w:rPr>
              <m:t>d</m:t>
            </m:r>
            <m:func>
              <m:funcPr>
                <m:ctrlPr>
                  <w:rPr>
                    <w:rFonts w:ascii="Cambria Math" w:hAnsi="Cambria Math" w:cs="Times New Roman"/>
                    <w:i/>
                  </w:rPr>
                </m:ctrlPr>
              </m:funcPr>
              <m:fName>
                <m:r>
                  <m:rPr>
                    <m:sty m:val="p"/>
                  </m:rPr>
                  <w:rPr>
                    <w:rFonts w:ascii="Cambria Math" w:hAnsi="Cambria Math" w:cs="Times New Roman"/>
                  </w:rPr>
                  <m:t>ln</m:t>
                </m:r>
              </m:fName>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e</m:t>
                    </m:r>
                  </m:sub>
                </m:sSub>
              </m:e>
            </m:func>
          </m:num>
          <m:den>
            <m:r>
              <w:rPr>
                <w:rFonts w:ascii="Cambria Math" w:hAnsi="Cambria Math" w:cs="Times New Roman"/>
              </w:rPr>
              <m:t>d</m:t>
            </m:r>
            <m:func>
              <m:funcPr>
                <m:ctrlPr>
                  <w:rPr>
                    <w:rFonts w:ascii="Cambria Math" w:hAnsi="Cambria Math" w:cs="Times New Roman"/>
                    <w:i/>
                  </w:rPr>
                </m:ctrlPr>
              </m:funcPr>
              <m:fName>
                <m:r>
                  <m:rPr>
                    <m:sty m:val="p"/>
                  </m:rPr>
                  <w:rPr>
                    <w:rFonts w:ascii="Cambria Math" w:hAnsi="Cambria Math" w:cs="Times New Roman"/>
                  </w:rPr>
                  <m:t>ln</m:t>
                </m:r>
              </m:fName>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a</m:t>
                    </m:r>
                  </m:sub>
                </m:sSub>
              </m:e>
            </m:func>
          </m:den>
        </m:f>
        <m:r>
          <w:rPr>
            <w:rFonts w:ascii="Cambria Math" w:hAnsi="Cambria Math" w:cs="Times New Roman"/>
          </w:rPr>
          <m:t>.</m:t>
        </m:r>
        <m:d>
          <m:dPr>
            <m:begChr m:val="["/>
            <m:endChr m:val="]"/>
            <m:ctrlPr>
              <w:rPr>
                <w:rFonts w:ascii="Cambria Math" w:hAnsi="Cambria Math" w:cs="Times New Roman"/>
                <w:i/>
              </w:rPr>
            </m:ctrlPr>
          </m:dPr>
          <m:e>
            <m:func>
              <m:funcPr>
                <m:ctrlPr>
                  <w:rPr>
                    <w:rFonts w:ascii="Cambria Math" w:hAnsi="Cambria Math" w:cs="Times New Roman"/>
                    <w:i/>
                  </w:rPr>
                </m:ctrlPr>
              </m:funcPr>
              <m:fName>
                <m:r>
                  <m:rPr>
                    <m:sty m:val="p"/>
                  </m:rPr>
                  <w:rPr>
                    <w:rFonts w:ascii="Cambria Math" w:hAnsi="Cambria Math" w:cs="Times New Roman"/>
                  </w:rPr>
                  <m:t>ln</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a</m:t>
                        </m:r>
                      </m:sub>
                    </m:sSub>
                  </m:e>
                </m:d>
              </m:e>
            </m:func>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ln</m:t>
                </m:r>
                <m:ctrlPr>
                  <w:rPr>
                    <w:rFonts w:ascii="Cambria Math" w:hAnsi="Cambria Math" w:cs="Times New Roman"/>
                    <w:i/>
                  </w:rPr>
                </m:ctrlP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d</m:t>
                        </m:r>
                      </m:sub>
                    </m:sSub>
                  </m:e>
                </m:d>
              </m:e>
            </m:func>
          </m:e>
        </m:d>
        <m:r>
          <w:rPr>
            <w:rFonts w:ascii="Cambria Math" w:hAnsi="Cambria Math" w:cs="Times New Roman"/>
          </w:rPr>
          <m:t>. F↓</m:t>
        </m:r>
      </m:oMath>
      <w:r w:rsidR="004F472F">
        <w:rPr>
          <w:rFonts w:ascii="Times New Roman" w:eastAsiaTheme="minorEastAsia" w:hAnsi="Times New Roman" w:cs="Times New Roman"/>
        </w:rPr>
        <w:t xml:space="preserve">                     </w:t>
      </w:r>
      <w:proofErr w:type="gramStart"/>
      <w:r w:rsidR="004F472F">
        <w:rPr>
          <w:rFonts w:ascii="Times New Roman" w:eastAsiaTheme="minorEastAsia" w:hAnsi="Times New Roman" w:cs="Times New Roman"/>
        </w:rPr>
        <w:t>…(</w:t>
      </w:r>
      <w:proofErr w:type="gramEnd"/>
      <w:r w:rsidR="004F472F">
        <w:rPr>
          <w:rFonts w:ascii="Times New Roman" w:eastAsiaTheme="minorEastAsia" w:hAnsi="Times New Roman" w:cs="Times New Roman"/>
        </w:rPr>
        <w:t>6)</w:t>
      </w:r>
    </w:p>
    <w:p w14:paraId="38A2331E" w14:textId="50B3F6B6" w:rsidR="00F6291C" w:rsidRDefault="003261DC" w:rsidP="00144133">
      <w:pPr>
        <w:jc w:val="both"/>
        <w:rPr>
          <w:rFonts w:ascii="Times New Roman" w:eastAsiaTheme="minorEastAsia" w:hAnsi="Times New Roman" w:cs="Times New Roman"/>
          <w:i/>
        </w:rPr>
      </w:pPr>
      <w:r w:rsidRPr="00B56D22">
        <w:rPr>
          <w:rFonts w:ascii="Times New Roman" w:hAnsi="Times New Roman" w:cs="Times New Roman"/>
        </w:rPr>
        <w:t xml:space="preserve">                      </w:t>
      </w:r>
      <w:r w:rsidRPr="00B56D22">
        <w:rPr>
          <w:rFonts w:ascii="Times New Roman" w:hAnsi="Times New Roman" w:cs="Times New Roman"/>
          <w:i/>
        </w:rPr>
        <w:br/>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FIE,dust</m:t>
            </m:r>
          </m:sub>
        </m:sSub>
        <m:r>
          <w:rPr>
            <w:rFonts w:ascii="Cambria Math" w:hAnsi="Cambria Math" w:cs="Times New Roman"/>
          </w:rPr>
          <m:t>=f.A</m:t>
        </m:r>
        <m:d>
          <m:dPr>
            <m:ctrlPr>
              <w:rPr>
                <w:rFonts w:ascii="Cambria Math" w:hAnsi="Cambria Math" w:cs="Times New Roman"/>
                <w:i/>
              </w:rPr>
            </m:ctrlPr>
          </m:dPr>
          <m:e>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c</m:t>
                </m:r>
              </m:sub>
            </m:sSub>
          </m:e>
        </m:d>
        <m:r>
          <w:rPr>
            <w:rFonts w:ascii="Cambria Math" w:hAnsi="Cambria Math" w:cs="Times New Roman"/>
          </w:rPr>
          <m:t>.FIE.</m:t>
        </m:r>
        <m:d>
          <m:dPr>
            <m:begChr m:val="["/>
            <m:endChr m:val="]"/>
            <m:ctrlPr>
              <w:rPr>
                <w:rFonts w:ascii="Cambria Math" w:hAnsi="Cambria Math" w:cs="Times New Roman"/>
                <w:i/>
              </w:rPr>
            </m:ctrlPr>
          </m:dPr>
          <m:e>
            <m:func>
              <m:funcPr>
                <m:ctrlPr>
                  <w:rPr>
                    <w:rFonts w:ascii="Cambria Math" w:hAnsi="Cambria Math" w:cs="Times New Roman"/>
                    <w:i/>
                  </w:rPr>
                </m:ctrlPr>
              </m:funcPr>
              <m:fName>
                <m:r>
                  <m:rPr>
                    <m:sty m:val="p"/>
                  </m:rPr>
                  <w:rPr>
                    <w:rFonts w:ascii="Cambria Math" w:hAnsi="Cambria Math" w:cs="Times New Roman"/>
                  </w:rPr>
                  <m:t>ln</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a</m:t>
                        </m:r>
                      </m:sub>
                    </m:sSub>
                  </m:e>
                </m:d>
              </m:e>
            </m:func>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ln</m:t>
                </m:r>
                <m:ctrlPr>
                  <w:rPr>
                    <w:rFonts w:ascii="Cambria Math" w:hAnsi="Cambria Math" w:cs="Times New Roman"/>
                    <w:i/>
                  </w:rPr>
                </m:ctrlP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d</m:t>
                        </m:r>
                      </m:sub>
                    </m:sSub>
                  </m:e>
                </m:d>
              </m:e>
            </m:func>
          </m:e>
        </m:d>
        <m:r>
          <w:rPr>
            <w:rFonts w:ascii="Cambria Math" w:hAnsi="Cambria Math" w:cs="Times New Roman"/>
          </w:rPr>
          <m:t xml:space="preserve">. F↓                       </m:t>
        </m:r>
      </m:oMath>
      <w:r w:rsidR="004F472F">
        <w:rPr>
          <w:rFonts w:ascii="Times New Roman" w:eastAsiaTheme="minorEastAsia" w:hAnsi="Times New Roman" w:cs="Times New Roman"/>
          <w:i/>
        </w:rPr>
        <w:t xml:space="preserve"> </w:t>
      </w:r>
      <w:proofErr w:type="gramStart"/>
      <w:r w:rsidR="004F472F">
        <w:rPr>
          <w:rFonts w:ascii="Times New Roman" w:eastAsiaTheme="minorEastAsia" w:hAnsi="Times New Roman" w:cs="Times New Roman"/>
          <w:i/>
        </w:rPr>
        <w:t>…(</w:t>
      </w:r>
      <w:proofErr w:type="gramEnd"/>
      <w:r w:rsidR="004F472F">
        <w:rPr>
          <w:rFonts w:ascii="Times New Roman" w:eastAsiaTheme="minorEastAsia" w:hAnsi="Times New Roman" w:cs="Times New Roman"/>
          <w:i/>
        </w:rPr>
        <w:t>7)</w:t>
      </w:r>
    </w:p>
    <w:p w14:paraId="1F77DA12" w14:textId="734BFCC5" w:rsidR="003261DC" w:rsidRPr="00F6291C" w:rsidRDefault="00F6291C" w:rsidP="00144133">
      <w:pPr>
        <w:jc w:val="both"/>
        <w:rPr>
          <w:rFonts w:ascii="Times New Roman" w:eastAsiaTheme="minorEastAsia" w:hAnsi="Times New Roman" w:cs="Times New Roman"/>
        </w:rPr>
      </w:pPr>
      <w:r w:rsidRPr="00F6291C">
        <w:rPr>
          <w:rFonts w:ascii="Times New Roman" w:eastAsiaTheme="minorEastAsia" w:hAnsi="Times New Roman" w:cs="Times New Roman"/>
          <w:iCs/>
        </w:rPr>
        <w:t xml:space="preserve">To determine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c</m:t>
                </m:r>
              </m:sub>
            </m:sSub>
          </m:e>
        </m:d>
      </m:oMath>
      <w:r w:rsidR="001D59A2">
        <w:rPr>
          <w:rFonts w:ascii="Times New Roman" w:eastAsiaTheme="minorEastAsia" w:hAnsi="Times New Roman" w:cs="Times New Roman"/>
        </w:rPr>
        <w:t xml:space="preserve"> </w:t>
      </w:r>
      <w:r w:rsidRPr="00F6291C">
        <w:rPr>
          <w:rFonts w:ascii="Times New Roman" w:eastAsiaTheme="minorEastAsia" w:hAnsi="Times New Roman" w:cs="Times New Roman"/>
        </w:rPr>
        <w:t xml:space="preserve">which depends </w:t>
      </w:r>
      <w:r>
        <w:rPr>
          <w:rFonts w:ascii="Times New Roman" w:eastAsiaTheme="minorEastAsia" w:hAnsi="Times New Roman" w:cs="Times New Roman"/>
        </w:rPr>
        <w:t xml:space="preserve">on </w:t>
      </w:r>
      <w:r w:rsidRPr="00F6291C">
        <w:rPr>
          <w:rFonts w:ascii="Times New Roman" w:eastAsiaTheme="minorEastAsia" w:hAnsi="Times New Roman" w:cs="Times New Roman"/>
        </w:rPr>
        <w:t xml:space="preserve">cloud fraction and cloud optical depth, we </w:t>
      </w:r>
      <w:r>
        <w:rPr>
          <w:rFonts w:ascii="Times New Roman" w:eastAsiaTheme="minorEastAsia" w:hAnsi="Times New Roman" w:cs="Times New Roman"/>
        </w:rPr>
        <w:t>use</w:t>
      </w:r>
      <w:r w:rsidRPr="00F6291C">
        <w:rPr>
          <w:rFonts w:ascii="Times New Roman" w:eastAsiaTheme="minorEastAsia" w:hAnsi="Times New Roman" w:cs="Times New Roman"/>
        </w:rPr>
        <w:t xml:space="preserve"> the sigmoidal</w:t>
      </w:r>
      <w:r>
        <w:rPr>
          <w:rFonts w:ascii="Times New Roman" w:eastAsiaTheme="minorEastAsia" w:hAnsi="Times New Roman" w:cs="Times New Roman"/>
        </w:rPr>
        <w:t xml:space="preserve"> fit </w:t>
      </w:r>
      <w:r w:rsidRPr="00F6291C">
        <w:rPr>
          <w:rFonts w:ascii="Times New Roman" w:eastAsiaTheme="minorEastAsia" w:hAnsi="Times New Roman" w:cs="Times New Roman"/>
        </w:rPr>
        <w:t>described by</w:t>
      </w:r>
      <w:r w:rsidRPr="00F6291C">
        <w:rPr>
          <w:rFonts w:ascii="Times New Roman" w:eastAsiaTheme="minorEastAsia" w:hAnsi="Times New Roman" w:cs="Times New Roman"/>
        </w:rPr>
        <w:t xml:space="preserve"> </w:t>
      </w:r>
      <w:r w:rsidR="003261DC">
        <w:rPr>
          <w:rFonts w:ascii="Times New Roman" w:hAnsi="Times New Roman" w:cs="Times New Roman"/>
        </w:rPr>
        <w:t>Qua</w:t>
      </w:r>
      <w:r w:rsidR="008F5010">
        <w:rPr>
          <w:rFonts w:ascii="Times New Roman" w:hAnsi="Times New Roman" w:cs="Times New Roman"/>
        </w:rPr>
        <w:t>a</w:t>
      </w:r>
      <w:r w:rsidR="003261DC">
        <w:rPr>
          <w:rFonts w:ascii="Times New Roman" w:hAnsi="Times New Roman" w:cs="Times New Roman"/>
        </w:rPr>
        <w:t>s et al., 2008</w:t>
      </w:r>
      <w:sdt>
        <w:sdtPr>
          <w:rPr>
            <w:rFonts w:ascii="Times New Roman" w:hAnsi="Times New Roman" w:cs="Times New Roman"/>
            <w:color w:val="000000"/>
            <w:vertAlign w:val="superscript"/>
          </w:rPr>
          <w:tag w:val="MENDELEY_CITATION_v3_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"/>
          <w:id w:val="-1099328623"/>
          <w:placeholder>
            <w:docPart w:val="DefaultPlaceholder_-1854013440"/>
          </w:placeholder>
        </w:sdtPr>
        <w:sdtContent>
          <w:r w:rsidR="008F5010" w:rsidRPr="008F5010">
            <w:rPr>
              <w:rFonts w:ascii="Times New Roman" w:hAnsi="Times New Roman" w:cs="Times New Roman"/>
              <w:color w:val="000000"/>
              <w:vertAlign w:val="superscript"/>
            </w:rPr>
            <w:t>1</w:t>
          </w:r>
        </w:sdtContent>
      </w:sdt>
      <w:r w:rsidR="000863C9">
        <w:rPr>
          <w:rFonts w:ascii="Times New Roman" w:hAnsi="Times New Roman" w:cs="Times New Roman"/>
        </w:rPr>
        <w:t xml:space="preserve"> </w:t>
      </w:r>
      <w:r w:rsidR="0013004F">
        <w:rPr>
          <w:rFonts w:ascii="Times New Roman" w:hAnsi="Times New Roman" w:cs="Times New Roman"/>
        </w:rPr>
        <w:t>. T</w:t>
      </w:r>
      <w:r w:rsidR="003261DC">
        <w:rPr>
          <w:rFonts w:ascii="Times New Roman" w:hAnsi="Times New Roman" w:cs="Times New Roman"/>
        </w:rPr>
        <w:t>o calculate</w:t>
      </w:r>
      <w:r>
        <w:rPr>
          <w:rFonts w:ascii="Times New Roman" w:hAnsi="Times New Roman" w:cs="Times New Roman"/>
        </w:rPr>
        <w:t xml:space="preserve"> the empirical coefficient of </w:t>
      </w:r>
      <w:r w:rsidR="003261DC">
        <w:rPr>
          <w:rFonts w:ascii="Times New Roman" w:hAnsi="Times New Roman" w:cs="Times New Roman"/>
        </w:rPr>
        <w:t xml:space="preserve">fitting parameters </w:t>
      </w:r>
      <w:r w:rsidR="0013004F">
        <w:rPr>
          <w:rFonts w:ascii="Times New Roman" w:hAnsi="Times New Roman" w:cs="Times New Roman"/>
        </w:rPr>
        <w:t xml:space="preserve">comparing </w:t>
      </w:r>
      <w:r w:rsidR="003261DC">
        <w:rPr>
          <w:rFonts w:ascii="Times New Roman" w:hAnsi="Times New Roman" w:cs="Times New Roman"/>
        </w:rPr>
        <w:t xml:space="preserve">all-sky albedo </w:t>
      </w:r>
      <w:r w:rsidR="0013004F">
        <w:rPr>
          <w:rFonts w:ascii="Times New Roman" w:hAnsi="Times New Roman" w:cs="Times New Roman"/>
        </w:rPr>
        <w:t>in</w:t>
      </w:r>
      <w:r w:rsidR="003261DC">
        <w:rPr>
          <w:rFonts w:ascii="Times New Roman" w:hAnsi="Times New Roman" w:cs="Times New Roman"/>
        </w:rPr>
        <w:t xml:space="preserve"> CERES SYN 1deg data, and </w:t>
      </w:r>
      <w:r w:rsidR="0013004F">
        <w:rPr>
          <w:rFonts w:ascii="Times New Roman" w:hAnsi="Times New Roman" w:cs="Times New Roman"/>
        </w:rPr>
        <w:t xml:space="preserve">with the following albedo </w:t>
      </w:r>
      <m:oMath>
        <m:r>
          <w:rPr>
            <w:rFonts w:ascii="Cambria Math" w:hAnsi="Cambria Math" w:cs="Times New Roman"/>
          </w:rPr>
          <m:t>α</m:t>
        </m:r>
      </m:oMath>
      <w:r w:rsidR="0013004F">
        <w:rPr>
          <w:rFonts w:ascii="Times New Roman" w:hAnsi="Times New Roman" w:cs="Times New Roman"/>
        </w:rPr>
        <w:t xml:space="preserve"> calculated using the sigmoidal fit as a function of aerosol optical depth, cloud optical depth, and cloud fraction </w:t>
      </w:r>
    </w:p>
    <w:p w14:paraId="5DAF9031" w14:textId="088E1072" w:rsidR="003261DC" w:rsidRPr="003261DC" w:rsidRDefault="004F472F" w:rsidP="00144133">
      <w:pPr>
        <w:pStyle w:val="NormalWeb"/>
        <w:jc w:val="both"/>
      </w:pPr>
      <m:oMath>
        <m:r>
          <w:rPr>
            <w:rFonts w:ascii="Cambria Math" w:hAnsi="Cambria Math"/>
          </w:rPr>
          <m:t xml:space="preserve">                                       α≈(1-f)</m:t>
        </m:r>
        <m:r>
          <m:rPr>
            <m:nor/>
          </m:rPr>
          <w:rPr>
            <w:rFonts w:ascii="Arial" w:hAnsi="Arial" w:cs="Arial"/>
          </w:rPr>
          <m:t> </m:t>
        </m:r>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2</m:t>
            </m:r>
          </m:sub>
        </m:sSub>
        <m:r>
          <m:rPr>
            <m:sty m:val="p"/>
          </m:rPr>
          <w:rPr>
            <w:rFonts w:ascii="Cambria Math" w:hAnsi="Cambria Math"/>
          </w:rPr>
          <m:t>ln</m:t>
        </m:r>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a</m:t>
            </m:r>
          </m:sub>
        </m:sSub>
        <m:r>
          <w:rPr>
            <w:rFonts w:ascii="Cambria Math" w:hAnsi="Cambria Math"/>
          </w:rPr>
          <m:t>)]+f</m:t>
        </m:r>
        <m:r>
          <m:rPr>
            <m:nor/>
          </m:rPr>
          <w:rPr>
            <w:rFonts w:ascii="Arial" w:hAnsi="Arial" w:cs="Arial"/>
          </w:rPr>
          <m:t> </m:t>
        </m:r>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4</m:t>
            </m:r>
          </m:sub>
        </m:sSub>
        <m:r>
          <w:rPr>
            <w:rFonts w:ascii="Cambria Math" w:hAnsi="Cambria Math"/>
          </w:rPr>
          <m:t>(f</m:t>
        </m:r>
        <m:sSub>
          <m:sSubPr>
            <m:ctrlPr>
              <w:rPr>
                <w:rFonts w:ascii="Cambria Math" w:hAnsi="Cambria Math"/>
              </w:rPr>
            </m:ctrlPr>
          </m:sSubPr>
          <m:e>
            <m:r>
              <w:rPr>
                <w:rFonts w:ascii="Cambria Math" w:hAnsi="Cambria Math"/>
              </w:rPr>
              <m:t>τ</m:t>
            </m:r>
          </m:e>
          <m:sub>
            <m:r>
              <w:rPr>
                <w:rFonts w:ascii="Cambria Math" w:hAnsi="Cambria Math"/>
              </w:rPr>
              <m:t>c</m:t>
            </m:r>
          </m:sub>
        </m:sSub>
        <m:sSup>
          <m:sSupPr>
            <m:ctrlPr>
              <w:rPr>
                <w:rFonts w:ascii="Cambria Math" w:hAnsi="Cambria Math"/>
              </w:rPr>
            </m:ctrlPr>
          </m:sSupPr>
          <m:e>
            <m:r>
              <w:rPr>
                <w:rFonts w:ascii="Cambria Math" w:hAnsi="Cambria Math"/>
              </w:rPr>
              <m:t>)</m:t>
            </m:r>
          </m:e>
          <m:sup>
            <m:sSub>
              <m:sSubPr>
                <m:ctrlPr>
                  <w:rPr>
                    <w:rFonts w:ascii="Cambria Math" w:hAnsi="Cambria Math"/>
                  </w:rPr>
                </m:ctrlPr>
              </m:sSubPr>
              <m:e>
                <m:r>
                  <w:rPr>
                    <w:rFonts w:ascii="Cambria Math" w:hAnsi="Cambria Math"/>
                  </w:rPr>
                  <m:t>a</m:t>
                </m:r>
              </m:e>
              <m:sub>
                <m:r>
                  <w:rPr>
                    <w:rFonts w:ascii="Cambria Math" w:hAnsi="Cambria Math"/>
                  </w:rPr>
                  <m:t>5</m:t>
                </m:r>
              </m:sub>
            </m:sSub>
          </m:sup>
        </m:sSup>
        <m:sSup>
          <m:sSupPr>
            <m:ctrlPr>
              <w:rPr>
                <w:rFonts w:ascii="Cambria Math" w:hAnsi="Cambria Math"/>
              </w:rPr>
            </m:ctrlPr>
          </m:sSupPr>
          <m:e>
            <m:r>
              <w:rPr>
                <w:rFonts w:ascii="Cambria Math" w:hAnsi="Cambria Math"/>
              </w:rPr>
              <m:t>]</m:t>
            </m:r>
          </m:e>
          <m:sup>
            <m:sSub>
              <m:sSubPr>
                <m:ctrlPr>
                  <w:rPr>
                    <w:rFonts w:ascii="Cambria Math" w:hAnsi="Cambria Math"/>
                  </w:rPr>
                </m:ctrlPr>
              </m:sSubPr>
              <m:e>
                <m:r>
                  <w:rPr>
                    <w:rFonts w:ascii="Cambria Math" w:hAnsi="Cambria Math"/>
                  </w:rPr>
                  <m:t>a</m:t>
                </m:r>
              </m:e>
              <m:sub>
                <m:r>
                  <w:rPr>
                    <w:rFonts w:ascii="Cambria Math" w:hAnsi="Cambria Math"/>
                  </w:rPr>
                  <m:t>6</m:t>
                </m:r>
              </m:sub>
            </m:sSub>
          </m:sup>
        </m:sSup>
      </m:oMath>
      <w:r>
        <w:t xml:space="preserve">                       </w:t>
      </w:r>
      <w:proofErr w:type="gramStart"/>
      <w:r>
        <w:t>…(</w:t>
      </w:r>
      <w:proofErr w:type="gramEnd"/>
      <w:r>
        <w:t>8)</w:t>
      </w:r>
    </w:p>
    <w:p w14:paraId="56AFBA93" w14:textId="04801A20" w:rsidR="006327E0" w:rsidRDefault="003261DC" w:rsidP="00144133">
      <w:pPr>
        <w:pStyle w:val="NormalWeb"/>
        <w:jc w:val="both"/>
      </w:pPr>
      <w:r>
        <w:t>Values of fitting parameters are given in Fig</w:t>
      </w:r>
      <w:r w:rsidR="008F5010">
        <w:t>.</w:t>
      </w:r>
      <w:r>
        <w:t xml:space="preserve"> S11a, which was further used to estimate </w:t>
      </w:r>
      <w:r w:rsidR="00E5590A">
        <w:t xml:space="preserve">the </w:t>
      </w:r>
      <w:r>
        <w:t xml:space="preserve">value of </w:t>
      </w:r>
      <m:oMath>
        <m:r>
          <w:rPr>
            <w:rFonts w:ascii="Cambria Math" w:hAnsi="Cambria Math"/>
          </w:rPr>
          <m:t>A</m:t>
        </m:r>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τ</m:t>
                </m:r>
              </m:e>
              <m:sub>
                <m:r>
                  <w:rPr>
                    <w:rFonts w:ascii="Cambria Math" w:hAnsi="Cambria Math"/>
                  </w:rPr>
                  <m:t>c</m:t>
                </m:r>
              </m:sub>
            </m:sSub>
          </m:e>
        </m:d>
      </m:oMath>
      <w:r>
        <w:t xml:space="preserve"> </w:t>
      </w:r>
    </w:p>
    <w:p w14:paraId="775CDF98" w14:textId="6B2537FA" w:rsidR="003261DC" w:rsidRDefault="004F472F" w:rsidP="00144133">
      <w:pPr>
        <w:pStyle w:val="NormalWeb"/>
        <w:jc w:val="both"/>
      </w:pPr>
      <m:oMath>
        <m:r>
          <w:rPr>
            <w:rFonts w:ascii="Cambria Math" w:hAnsi="Cambria Math"/>
          </w:rPr>
          <m:t xml:space="preserve">                                              A</m:t>
        </m:r>
        <m:d>
          <m:dPr>
            <m:ctrlPr>
              <w:rPr>
                <w:rFonts w:ascii="Cambria Math" w:hAnsi="Cambria Math"/>
                <w:i/>
              </w:rPr>
            </m:ctrlPr>
          </m:dPr>
          <m:e>
            <m:r>
              <w:rPr>
                <w:rFonts w:ascii="Cambria Math" w:hAnsi="Cambria Math"/>
              </w:rPr>
              <m:t>f,</m:t>
            </m:r>
            <m:sSub>
              <m:sSubPr>
                <m:ctrlPr>
                  <w:rPr>
                    <w:rFonts w:ascii="Cambria Math" w:hAnsi="Cambria Math"/>
                  </w:rPr>
                </m:ctrlPr>
              </m:sSubPr>
              <m:e>
                <m:r>
                  <w:rPr>
                    <w:rFonts w:ascii="Cambria Math" w:hAnsi="Cambria Math"/>
                  </w:rPr>
                  <m:t>τ</m:t>
                </m:r>
              </m:e>
              <m:sub>
                <m:r>
                  <w:rPr>
                    <w:rFonts w:ascii="Cambria Math" w:hAnsi="Cambria Math"/>
                  </w:rPr>
                  <m:t>c</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4</m:t>
            </m:r>
          </m:sub>
        </m:sSub>
        <m:sSub>
          <m:sSubPr>
            <m:ctrlPr>
              <w:rPr>
                <w:rFonts w:ascii="Cambria Math" w:hAnsi="Cambria Math"/>
                <w:i/>
              </w:rPr>
            </m:ctrlPr>
          </m:sSubPr>
          <m:e>
            <m:r>
              <w:rPr>
                <w:rFonts w:ascii="Cambria Math" w:hAnsi="Cambria Math"/>
              </w:rPr>
              <m:t>a</m:t>
            </m:r>
          </m:e>
          <m:sub>
            <m:r>
              <w:rPr>
                <w:rFonts w:ascii="Cambria Math" w:hAnsi="Cambria Math"/>
              </w:rPr>
              <m:t>5</m:t>
            </m:r>
          </m:sub>
        </m:sSub>
        <m:sSub>
          <m:sSubPr>
            <m:ctrlPr>
              <w:rPr>
                <w:rFonts w:ascii="Cambria Math" w:hAnsi="Cambria Math"/>
                <w:i/>
              </w:rPr>
            </m:ctrlPr>
          </m:sSubPr>
          <m:e>
            <m:r>
              <w:rPr>
                <w:rFonts w:ascii="Cambria Math" w:hAnsi="Cambria Math"/>
              </w:rPr>
              <m:t>a</m:t>
            </m:r>
          </m:e>
          <m:sub>
            <m:r>
              <w:rPr>
                <w:rFonts w:ascii="Cambria Math" w:hAnsi="Cambria Math"/>
              </w:rPr>
              <m:t>6</m:t>
            </m:r>
          </m:sub>
        </m:sSub>
        <m:sSup>
          <m:sSupPr>
            <m:ctrlPr>
              <w:rPr>
                <w:rFonts w:ascii="Cambria Math" w:hAnsi="Cambria Math"/>
                <w:i/>
              </w:rPr>
            </m:ctrlPr>
          </m:sSupPr>
          <m:e>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τ</m:t>
                    </m:r>
                  </m:e>
                  <m:sub>
                    <m:r>
                      <w:rPr>
                        <w:rFonts w:ascii="Cambria Math" w:hAnsi="Cambria Math"/>
                      </w:rPr>
                      <m:t>c</m:t>
                    </m:r>
                  </m:sub>
                </m:sSub>
              </m:e>
            </m:d>
          </m:e>
          <m:sup>
            <m:r>
              <w:rPr>
                <w:rFonts w:ascii="Cambria Math" w:hAnsi="Cambria Math"/>
              </w:rPr>
              <m:t>a5</m:t>
            </m:r>
          </m:sup>
        </m:sSup>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4</m:t>
                    </m:r>
                  </m:sub>
                </m:sSub>
                <m:sSup>
                  <m:sSupPr>
                    <m:ctrlPr>
                      <w:rPr>
                        <w:rFonts w:ascii="Cambria Math" w:hAnsi="Cambria Math"/>
                        <w:i/>
                      </w:rPr>
                    </m:ctrlPr>
                  </m:sSupPr>
                  <m:e>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τ</m:t>
                            </m:r>
                          </m:e>
                          <m:sub>
                            <m:r>
                              <w:rPr>
                                <w:rFonts w:ascii="Cambria Math" w:hAnsi="Cambria Math"/>
                              </w:rPr>
                              <m:t>c</m:t>
                            </m:r>
                          </m:sub>
                        </m:sSub>
                      </m:e>
                    </m:d>
                  </m:e>
                  <m:sup>
                    <m:sSub>
                      <m:sSubPr>
                        <m:ctrlPr>
                          <w:rPr>
                            <w:rFonts w:ascii="Cambria Math" w:hAnsi="Cambria Math"/>
                            <w:i/>
                          </w:rPr>
                        </m:ctrlPr>
                      </m:sSubPr>
                      <m:e>
                        <m:r>
                          <w:rPr>
                            <w:rFonts w:ascii="Cambria Math" w:hAnsi="Cambria Math"/>
                          </w:rPr>
                          <m:t>a</m:t>
                        </m:r>
                      </m:e>
                      <m:sub>
                        <m:r>
                          <w:rPr>
                            <w:rFonts w:ascii="Cambria Math" w:hAnsi="Cambria Math"/>
                          </w:rPr>
                          <m:t>5</m:t>
                        </m:r>
                      </m:sub>
                    </m:sSub>
                  </m:sup>
                </m:sSup>
              </m:e>
            </m:d>
          </m:e>
          <m:sup>
            <m:sSub>
              <m:sSubPr>
                <m:ctrlPr>
                  <w:rPr>
                    <w:rFonts w:ascii="Cambria Math" w:hAnsi="Cambria Math"/>
                    <w:i/>
                  </w:rPr>
                </m:ctrlPr>
              </m:sSubPr>
              <m:e>
                <m:r>
                  <w:rPr>
                    <w:rFonts w:ascii="Cambria Math" w:hAnsi="Cambria Math"/>
                  </w:rPr>
                  <m:t>a</m:t>
                </m:r>
              </m:e>
              <m:sub>
                <m:r>
                  <w:rPr>
                    <w:rFonts w:ascii="Cambria Math" w:hAnsi="Cambria Math"/>
                  </w:rPr>
                  <m:t>6</m:t>
                </m:r>
              </m:sub>
            </m:sSub>
            <m:r>
              <w:rPr>
                <w:rFonts w:ascii="Cambria Math" w:hAnsi="Cambria Math"/>
              </w:rPr>
              <m:t>-1</m:t>
            </m:r>
          </m:sup>
        </m:sSup>
      </m:oMath>
      <w:r w:rsidR="006327E0">
        <w:t xml:space="preserve"> </w:t>
      </w:r>
      <w:r>
        <w:t xml:space="preserve">                         </w:t>
      </w:r>
      <w:proofErr w:type="gramStart"/>
      <w:r>
        <w:t>…(</w:t>
      </w:r>
      <w:proofErr w:type="gramEnd"/>
      <w:r>
        <w:t xml:space="preserve">9) </w:t>
      </w:r>
    </w:p>
    <w:p w14:paraId="18D835A3" w14:textId="08705334" w:rsidR="004F472F" w:rsidRDefault="006327E0" w:rsidP="00144133">
      <w:pPr>
        <w:pStyle w:val="NormalWeb"/>
        <w:jc w:val="both"/>
      </w:pPr>
      <w:r>
        <w:t xml:space="preserve">We find similar dependence  </w:t>
      </w:r>
      <m:oMath>
        <m:r>
          <w:rPr>
            <w:rFonts w:ascii="Cambria Math" w:hAnsi="Cambria Math"/>
          </w:rPr>
          <m:t>A</m:t>
        </m:r>
        <m:d>
          <m:dPr>
            <m:ctrlPr>
              <w:rPr>
                <w:rFonts w:ascii="Cambria Math" w:hAnsi="Cambria Math"/>
                <w:i/>
              </w:rPr>
            </m:ctrlPr>
          </m:dPr>
          <m:e>
            <m:r>
              <w:rPr>
                <w:rFonts w:ascii="Cambria Math" w:hAnsi="Cambria Math"/>
              </w:rPr>
              <m:t>f,</m:t>
            </m:r>
            <m:sSub>
              <m:sSubPr>
                <m:ctrlPr>
                  <w:rPr>
                    <w:rFonts w:ascii="Cambria Math" w:hAnsi="Cambria Math"/>
                  </w:rPr>
                </m:ctrlPr>
              </m:sSubPr>
              <m:e>
                <m:r>
                  <w:rPr>
                    <w:rFonts w:ascii="Cambria Math" w:hAnsi="Cambria Math"/>
                  </w:rPr>
                  <m:t>τ</m:t>
                </m:r>
              </m:e>
              <m:sub>
                <m:r>
                  <w:rPr>
                    <w:rFonts w:ascii="Cambria Math" w:hAnsi="Cambria Math"/>
                  </w:rPr>
                  <m:t>c</m:t>
                </m:r>
              </m:sub>
            </m:sSub>
          </m:e>
        </m:d>
      </m:oMath>
      <w:r>
        <w:t xml:space="preserve"> on cloud fraction and cloud optical depth to those given in Patel et al.,</w:t>
      </w:r>
      <w:sdt>
        <w:sdtPr>
          <w:rPr>
            <w:color w:val="000000"/>
            <w:vertAlign w:val="superscript"/>
          </w:rPr>
          <w:tag w:val="MENDELEY_CITATION_v3_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"/>
          <w:id w:val="527758609"/>
          <w:placeholder>
            <w:docPart w:val="DefaultPlaceholder_-1854013440"/>
          </w:placeholder>
        </w:sdtPr>
        <w:sdtContent>
          <w:r w:rsidR="008F5010" w:rsidRPr="008F5010">
            <w:rPr>
              <w:color w:val="000000"/>
              <w:vertAlign w:val="superscript"/>
            </w:rPr>
            <w:t>6</w:t>
          </w:r>
        </w:sdtContent>
      </w:sdt>
      <w:r>
        <w:t xml:space="preserve"> derived for Indian oceanic and continental regions.</w:t>
      </w:r>
      <w:r w:rsidR="00512D50">
        <w:t xml:space="preserve"> Based on </w:t>
      </w:r>
      <w:r w:rsidR="008F5010">
        <w:t xml:space="preserve">the </w:t>
      </w:r>
      <w:r w:rsidR="00512D50">
        <w:t>above formulations</w:t>
      </w:r>
      <w:r w:rsidR="008F5010">
        <w:t>,</w:t>
      </w:r>
      <w:r w:rsidR="00512D50">
        <w:t xml:space="preserve"> we created </w:t>
      </w:r>
      <w:r w:rsidR="008F5010">
        <w:t xml:space="preserve">a </w:t>
      </w:r>
      <w:r w:rsidR="00512D50">
        <w:t xml:space="preserve">lookup table </w:t>
      </w:r>
      <m:oMath>
        <m:r>
          <w:rPr>
            <w:rFonts w:ascii="Cambria Math" w:hAnsi="Cambria Math"/>
          </w:rPr>
          <m:t>A</m:t>
        </m:r>
        <m:d>
          <m:dPr>
            <m:ctrlPr>
              <w:rPr>
                <w:rFonts w:ascii="Cambria Math" w:hAnsi="Cambria Math"/>
                <w:i/>
              </w:rPr>
            </m:ctrlPr>
          </m:dPr>
          <m:e>
            <m:r>
              <w:rPr>
                <w:rFonts w:ascii="Cambria Math" w:hAnsi="Cambria Math"/>
              </w:rPr>
              <m:t>f,</m:t>
            </m:r>
            <m:sSub>
              <m:sSubPr>
                <m:ctrlPr>
                  <w:rPr>
                    <w:rFonts w:ascii="Cambria Math" w:hAnsi="Cambria Math"/>
                  </w:rPr>
                </m:ctrlPr>
              </m:sSubPr>
              <m:e>
                <m:r>
                  <w:rPr>
                    <w:rFonts w:ascii="Cambria Math" w:hAnsi="Cambria Math"/>
                  </w:rPr>
                  <m:t>τ</m:t>
                </m:r>
              </m:e>
              <m:sub>
                <m:r>
                  <w:rPr>
                    <w:rFonts w:ascii="Cambria Math" w:hAnsi="Cambria Math"/>
                  </w:rPr>
                  <m:t>c</m:t>
                </m:r>
              </m:sub>
            </m:sSub>
          </m:e>
        </m:d>
      </m:oMath>
      <w:r w:rsidR="00512D50">
        <w:t xml:space="preserve"> </w:t>
      </w:r>
      <w:r w:rsidR="008F5010">
        <w:t xml:space="preserve">that </w:t>
      </w:r>
      <w:r w:rsidR="00512D50">
        <w:t>was used for each LWP categor</w:t>
      </w:r>
      <w:r w:rsidR="008F5010">
        <w:t>y</w:t>
      </w:r>
      <w:r w:rsidR="00512D50">
        <w:t xml:space="preserve">, </w:t>
      </w:r>
      <w:r w:rsidR="008F5010">
        <w:t xml:space="preserve">based on mean </w:t>
      </w:r>
      <w:r w:rsidR="00512D50">
        <w:t xml:space="preserve">cloud fraction and cloud optical depth. </w:t>
      </w:r>
    </w:p>
    <w:p w14:paraId="146DF168" w14:textId="493E2149" w:rsidR="008F5010" w:rsidRPr="008F5010" w:rsidRDefault="004F472F" w:rsidP="008F5010">
      <w:pPr>
        <w:pStyle w:val="NormalWeb"/>
        <w:jc w:val="both"/>
        <w:rPr>
          <w:b/>
          <w:bCs/>
        </w:rPr>
      </w:pPr>
      <w:r w:rsidRPr="004F472F">
        <w:rPr>
          <w:b/>
          <w:bCs/>
        </w:rPr>
        <w:t xml:space="preserve">References </w:t>
      </w:r>
    </w:p>
    <w:sdt>
      <w:sdtPr>
        <w:rPr>
          <w:rFonts w:ascii="Times New Roman" w:eastAsia="Times New Roman" w:hAnsi="Times New Roman" w:cs="Times New Roman"/>
          <w:color w:val="000000"/>
          <w:kern w:val="0"/>
          <w14:ligatures w14:val="none"/>
        </w:rPr>
        <w:tag w:val="MENDELEY_BIBLIOGRAPHY"/>
        <w:id w:val="-826583405"/>
        <w:placeholder>
          <w:docPart w:val="DefaultPlaceholder_-1854013440"/>
        </w:placeholder>
      </w:sdtPr>
      <w:sdtContent>
        <w:p w14:paraId="05842ED5" w14:textId="77777777" w:rsidR="008F5010" w:rsidRPr="008F5010" w:rsidRDefault="008F5010">
          <w:pPr>
            <w:autoSpaceDE w:val="0"/>
            <w:autoSpaceDN w:val="0"/>
            <w:ind w:hanging="640"/>
            <w:divId w:val="472597692"/>
            <w:rPr>
              <w:rFonts w:ascii="Times New Roman" w:eastAsia="Times New Roman" w:hAnsi="Times New Roman" w:cs="Times New Roman"/>
              <w:color w:val="000000"/>
              <w:kern w:val="0"/>
              <w14:ligatures w14:val="none"/>
            </w:rPr>
          </w:pPr>
          <w:r w:rsidRPr="008F5010">
            <w:rPr>
              <w:rFonts w:ascii="Times New Roman" w:eastAsia="Times New Roman" w:hAnsi="Times New Roman" w:cs="Times New Roman"/>
              <w:color w:val="000000"/>
            </w:rPr>
            <w:t>1.</w:t>
          </w:r>
          <w:r w:rsidRPr="008F5010">
            <w:rPr>
              <w:rFonts w:ascii="Times New Roman" w:eastAsia="Times New Roman" w:hAnsi="Times New Roman" w:cs="Times New Roman"/>
              <w:color w:val="000000"/>
            </w:rPr>
            <w:tab/>
            <w:t xml:space="preserve">Quaas, J., Boucher, O., </w:t>
          </w:r>
          <w:proofErr w:type="spellStart"/>
          <w:r w:rsidRPr="008F5010">
            <w:rPr>
              <w:rFonts w:ascii="Times New Roman" w:eastAsia="Times New Roman" w:hAnsi="Times New Roman" w:cs="Times New Roman"/>
              <w:color w:val="000000"/>
            </w:rPr>
            <w:t>Bellouin</w:t>
          </w:r>
          <w:proofErr w:type="spellEnd"/>
          <w:r w:rsidRPr="008F5010">
            <w:rPr>
              <w:rFonts w:ascii="Times New Roman" w:eastAsia="Times New Roman" w:hAnsi="Times New Roman" w:cs="Times New Roman"/>
              <w:color w:val="000000"/>
            </w:rPr>
            <w:t xml:space="preserve">, N. &amp; Kinne, S. Satellite-based estimate of the direct and indirect aerosol climate forcing. </w:t>
          </w:r>
          <w:r w:rsidRPr="008F5010">
            <w:rPr>
              <w:rFonts w:ascii="Times New Roman" w:eastAsia="Times New Roman" w:hAnsi="Times New Roman" w:cs="Times New Roman"/>
              <w:i/>
              <w:iCs/>
              <w:color w:val="000000"/>
            </w:rPr>
            <w:t>Journal of Geophysical Research Atmospheres</w:t>
          </w:r>
          <w:r w:rsidRPr="008F5010">
            <w:rPr>
              <w:rFonts w:ascii="Times New Roman" w:eastAsia="Times New Roman" w:hAnsi="Times New Roman" w:cs="Times New Roman"/>
              <w:color w:val="000000"/>
            </w:rPr>
            <w:t xml:space="preserve"> </w:t>
          </w:r>
          <w:r w:rsidRPr="008F5010">
            <w:rPr>
              <w:rFonts w:ascii="Times New Roman" w:eastAsia="Times New Roman" w:hAnsi="Times New Roman" w:cs="Times New Roman"/>
              <w:bCs/>
              <w:color w:val="000000"/>
            </w:rPr>
            <w:t>113</w:t>
          </w:r>
          <w:r w:rsidRPr="008F5010">
            <w:rPr>
              <w:rFonts w:ascii="Times New Roman" w:eastAsia="Times New Roman" w:hAnsi="Times New Roman" w:cs="Times New Roman"/>
              <w:color w:val="000000"/>
            </w:rPr>
            <w:t>, 1–9 (2008).</w:t>
          </w:r>
        </w:p>
        <w:p w14:paraId="3B055694" w14:textId="77777777" w:rsidR="008F5010" w:rsidRPr="008F5010" w:rsidRDefault="008F5010">
          <w:pPr>
            <w:autoSpaceDE w:val="0"/>
            <w:autoSpaceDN w:val="0"/>
            <w:ind w:hanging="640"/>
            <w:divId w:val="1409309367"/>
            <w:rPr>
              <w:rFonts w:ascii="Times New Roman" w:eastAsia="Times New Roman" w:hAnsi="Times New Roman" w:cs="Times New Roman"/>
              <w:color w:val="000000"/>
            </w:rPr>
          </w:pPr>
          <w:r w:rsidRPr="008F5010">
            <w:rPr>
              <w:rFonts w:ascii="Times New Roman" w:eastAsia="Times New Roman" w:hAnsi="Times New Roman" w:cs="Times New Roman"/>
              <w:color w:val="000000"/>
            </w:rPr>
            <w:t>2.</w:t>
          </w:r>
          <w:r w:rsidRPr="008F5010">
            <w:rPr>
              <w:rFonts w:ascii="Times New Roman" w:eastAsia="Times New Roman" w:hAnsi="Times New Roman" w:cs="Times New Roman"/>
              <w:color w:val="000000"/>
            </w:rPr>
            <w:tab/>
            <w:t xml:space="preserve">Amiri-Farahani, A., Allen, J. R., Neubauer, D. &amp; Lohmann, U. Impact of Saharan dust on North Atlantic marine stratocumulus clouds: Importance of the semidirect effect. </w:t>
          </w:r>
          <w:r w:rsidRPr="008F5010">
            <w:rPr>
              <w:rFonts w:ascii="Times New Roman" w:eastAsia="Times New Roman" w:hAnsi="Times New Roman" w:cs="Times New Roman"/>
              <w:i/>
              <w:iCs/>
              <w:color w:val="000000"/>
            </w:rPr>
            <w:t>Atmos Chem Phys</w:t>
          </w:r>
          <w:r w:rsidRPr="008F5010">
            <w:rPr>
              <w:rFonts w:ascii="Times New Roman" w:eastAsia="Times New Roman" w:hAnsi="Times New Roman" w:cs="Times New Roman"/>
              <w:color w:val="000000"/>
            </w:rPr>
            <w:t xml:space="preserve"> </w:t>
          </w:r>
          <w:r w:rsidRPr="008F5010">
            <w:rPr>
              <w:rFonts w:ascii="Times New Roman" w:eastAsia="Times New Roman" w:hAnsi="Times New Roman" w:cs="Times New Roman"/>
              <w:bCs/>
              <w:color w:val="000000"/>
            </w:rPr>
            <w:t>17</w:t>
          </w:r>
          <w:r w:rsidRPr="008F5010">
            <w:rPr>
              <w:rFonts w:ascii="Times New Roman" w:eastAsia="Times New Roman" w:hAnsi="Times New Roman" w:cs="Times New Roman"/>
              <w:color w:val="000000"/>
            </w:rPr>
            <w:t>, 6305–6322 (2017).</w:t>
          </w:r>
        </w:p>
        <w:p w14:paraId="56D74441" w14:textId="77777777" w:rsidR="008F5010" w:rsidRPr="008F5010" w:rsidRDefault="008F5010">
          <w:pPr>
            <w:autoSpaceDE w:val="0"/>
            <w:autoSpaceDN w:val="0"/>
            <w:ind w:hanging="640"/>
            <w:divId w:val="777677893"/>
            <w:rPr>
              <w:rFonts w:ascii="Times New Roman" w:eastAsia="Times New Roman" w:hAnsi="Times New Roman" w:cs="Times New Roman"/>
              <w:color w:val="000000"/>
            </w:rPr>
          </w:pPr>
          <w:r w:rsidRPr="008F5010">
            <w:rPr>
              <w:rFonts w:ascii="Times New Roman" w:eastAsia="Times New Roman" w:hAnsi="Times New Roman" w:cs="Times New Roman"/>
              <w:color w:val="000000"/>
            </w:rPr>
            <w:t>3.</w:t>
          </w:r>
          <w:r w:rsidRPr="008F5010">
            <w:rPr>
              <w:rFonts w:ascii="Times New Roman" w:eastAsia="Times New Roman" w:hAnsi="Times New Roman" w:cs="Times New Roman"/>
              <w:color w:val="000000"/>
            </w:rPr>
            <w:tab/>
          </w:r>
          <w:proofErr w:type="spellStart"/>
          <w:r w:rsidRPr="008F5010">
            <w:rPr>
              <w:rFonts w:ascii="Times New Roman" w:eastAsia="Times New Roman" w:hAnsi="Times New Roman" w:cs="Times New Roman"/>
              <w:color w:val="000000"/>
            </w:rPr>
            <w:t>Painemal</w:t>
          </w:r>
          <w:proofErr w:type="spellEnd"/>
          <w:r w:rsidRPr="008F5010">
            <w:rPr>
              <w:rFonts w:ascii="Times New Roman" w:eastAsia="Times New Roman" w:hAnsi="Times New Roman" w:cs="Times New Roman"/>
              <w:color w:val="000000"/>
            </w:rPr>
            <w:t>, D. &amp; Zuidema, P. Assessment of MODIS cloud effective radius and optical thickness retrievals over the Southeast Pacific with VOCALS-</w:t>
          </w:r>
          <w:proofErr w:type="spellStart"/>
          <w:r w:rsidRPr="008F5010">
            <w:rPr>
              <w:rFonts w:ascii="Times New Roman" w:eastAsia="Times New Roman" w:hAnsi="Times New Roman" w:cs="Times New Roman"/>
              <w:color w:val="000000"/>
            </w:rPr>
            <w:t>REx</w:t>
          </w:r>
          <w:proofErr w:type="spellEnd"/>
          <w:r w:rsidRPr="008F5010">
            <w:rPr>
              <w:rFonts w:ascii="Times New Roman" w:eastAsia="Times New Roman" w:hAnsi="Times New Roman" w:cs="Times New Roman"/>
              <w:color w:val="000000"/>
            </w:rPr>
            <w:t xml:space="preserve"> in situ measurements. </w:t>
          </w:r>
          <w:r w:rsidRPr="008F5010">
            <w:rPr>
              <w:rFonts w:ascii="Times New Roman" w:eastAsia="Times New Roman" w:hAnsi="Times New Roman" w:cs="Times New Roman"/>
              <w:i/>
              <w:iCs/>
              <w:color w:val="000000"/>
            </w:rPr>
            <w:t>Journal of Geophysical Research Atmospheres</w:t>
          </w:r>
          <w:r w:rsidRPr="008F5010">
            <w:rPr>
              <w:rFonts w:ascii="Times New Roman" w:eastAsia="Times New Roman" w:hAnsi="Times New Roman" w:cs="Times New Roman"/>
              <w:color w:val="000000"/>
            </w:rPr>
            <w:t xml:space="preserve"> </w:t>
          </w:r>
          <w:r w:rsidRPr="008F5010">
            <w:rPr>
              <w:rFonts w:ascii="Times New Roman" w:eastAsia="Times New Roman" w:hAnsi="Times New Roman" w:cs="Times New Roman"/>
              <w:bCs/>
              <w:color w:val="000000"/>
            </w:rPr>
            <w:t>116</w:t>
          </w:r>
          <w:r w:rsidRPr="008F5010">
            <w:rPr>
              <w:rFonts w:ascii="Times New Roman" w:eastAsia="Times New Roman" w:hAnsi="Times New Roman" w:cs="Times New Roman"/>
              <w:color w:val="000000"/>
            </w:rPr>
            <w:t>, 1–16 (2011).</w:t>
          </w:r>
        </w:p>
        <w:p w14:paraId="1B625F50" w14:textId="77777777" w:rsidR="008F5010" w:rsidRPr="008F5010" w:rsidRDefault="008F5010">
          <w:pPr>
            <w:autoSpaceDE w:val="0"/>
            <w:autoSpaceDN w:val="0"/>
            <w:ind w:hanging="640"/>
            <w:divId w:val="999309729"/>
            <w:rPr>
              <w:rFonts w:ascii="Times New Roman" w:eastAsia="Times New Roman" w:hAnsi="Times New Roman" w:cs="Times New Roman"/>
              <w:color w:val="000000"/>
            </w:rPr>
          </w:pPr>
          <w:r w:rsidRPr="008F5010">
            <w:rPr>
              <w:rFonts w:ascii="Times New Roman" w:eastAsia="Times New Roman" w:hAnsi="Times New Roman" w:cs="Times New Roman"/>
              <w:color w:val="000000"/>
            </w:rPr>
            <w:lastRenderedPageBreak/>
            <w:t>4.</w:t>
          </w:r>
          <w:r w:rsidRPr="008F5010">
            <w:rPr>
              <w:rFonts w:ascii="Times New Roman" w:eastAsia="Times New Roman" w:hAnsi="Times New Roman" w:cs="Times New Roman"/>
              <w:color w:val="000000"/>
            </w:rPr>
            <w:tab/>
          </w:r>
          <w:proofErr w:type="spellStart"/>
          <w:r w:rsidRPr="008F5010">
            <w:rPr>
              <w:rFonts w:ascii="Times New Roman" w:eastAsia="Times New Roman" w:hAnsi="Times New Roman" w:cs="Times New Roman"/>
              <w:color w:val="000000"/>
            </w:rPr>
            <w:t>Brenguier</w:t>
          </w:r>
          <w:proofErr w:type="spellEnd"/>
          <w:r w:rsidRPr="008F5010">
            <w:rPr>
              <w:rFonts w:ascii="Times New Roman" w:eastAsia="Times New Roman" w:hAnsi="Times New Roman" w:cs="Times New Roman"/>
              <w:color w:val="000000"/>
            </w:rPr>
            <w:t xml:space="preserve">, J.-L. Cloud microphysical and radiative properties for parameterization and satellite monitoring of the indirect effect of aerosol on climate. </w:t>
          </w:r>
          <w:r w:rsidRPr="008F5010">
            <w:rPr>
              <w:rFonts w:ascii="Times New Roman" w:eastAsia="Times New Roman" w:hAnsi="Times New Roman" w:cs="Times New Roman"/>
              <w:i/>
              <w:iCs/>
              <w:color w:val="000000"/>
            </w:rPr>
            <w:t xml:space="preserve">J </w:t>
          </w:r>
          <w:proofErr w:type="spellStart"/>
          <w:r w:rsidRPr="008F5010">
            <w:rPr>
              <w:rFonts w:ascii="Times New Roman" w:eastAsia="Times New Roman" w:hAnsi="Times New Roman" w:cs="Times New Roman"/>
              <w:i/>
              <w:iCs/>
              <w:color w:val="000000"/>
            </w:rPr>
            <w:t>Geophys</w:t>
          </w:r>
          <w:proofErr w:type="spellEnd"/>
          <w:r w:rsidRPr="008F5010">
            <w:rPr>
              <w:rFonts w:ascii="Times New Roman" w:eastAsia="Times New Roman" w:hAnsi="Times New Roman" w:cs="Times New Roman"/>
              <w:i/>
              <w:iCs/>
              <w:color w:val="000000"/>
            </w:rPr>
            <w:t xml:space="preserve"> Res</w:t>
          </w:r>
          <w:r w:rsidRPr="008F5010">
            <w:rPr>
              <w:rFonts w:ascii="Times New Roman" w:eastAsia="Times New Roman" w:hAnsi="Times New Roman" w:cs="Times New Roman"/>
              <w:color w:val="000000"/>
            </w:rPr>
            <w:t xml:space="preserve"> </w:t>
          </w:r>
          <w:r w:rsidRPr="008F5010">
            <w:rPr>
              <w:rFonts w:ascii="Times New Roman" w:eastAsia="Times New Roman" w:hAnsi="Times New Roman" w:cs="Times New Roman"/>
              <w:bCs/>
              <w:color w:val="000000"/>
            </w:rPr>
            <w:t>108</w:t>
          </w:r>
          <w:r w:rsidRPr="008F5010">
            <w:rPr>
              <w:rFonts w:ascii="Times New Roman" w:eastAsia="Times New Roman" w:hAnsi="Times New Roman" w:cs="Times New Roman"/>
              <w:color w:val="000000"/>
            </w:rPr>
            <w:t>, 8632 (2003).</w:t>
          </w:r>
        </w:p>
        <w:p w14:paraId="27EF308B" w14:textId="77777777" w:rsidR="008F5010" w:rsidRPr="008F5010" w:rsidRDefault="008F5010">
          <w:pPr>
            <w:autoSpaceDE w:val="0"/>
            <w:autoSpaceDN w:val="0"/>
            <w:ind w:hanging="640"/>
            <w:divId w:val="1768113329"/>
            <w:rPr>
              <w:rFonts w:ascii="Times New Roman" w:eastAsia="Times New Roman" w:hAnsi="Times New Roman" w:cs="Times New Roman"/>
              <w:color w:val="000000"/>
            </w:rPr>
          </w:pPr>
          <w:r w:rsidRPr="008F5010">
            <w:rPr>
              <w:rFonts w:ascii="Times New Roman" w:eastAsia="Times New Roman" w:hAnsi="Times New Roman" w:cs="Times New Roman"/>
              <w:color w:val="000000"/>
            </w:rPr>
            <w:t>5.</w:t>
          </w:r>
          <w:r w:rsidRPr="008F5010">
            <w:rPr>
              <w:rFonts w:ascii="Times New Roman" w:eastAsia="Times New Roman" w:hAnsi="Times New Roman" w:cs="Times New Roman"/>
              <w:color w:val="000000"/>
            </w:rPr>
            <w:tab/>
          </w:r>
          <w:proofErr w:type="spellStart"/>
          <w:r w:rsidRPr="008F5010">
            <w:rPr>
              <w:rFonts w:ascii="Times New Roman" w:eastAsia="Times New Roman" w:hAnsi="Times New Roman" w:cs="Times New Roman"/>
              <w:color w:val="000000"/>
            </w:rPr>
            <w:t>Brenguier</w:t>
          </w:r>
          <w:proofErr w:type="spellEnd"/>
          <w:r w:rsidRPr="008F5010">
            <w:rPr>
              <w:rFonts w:ascii="Times New Roman" w:eastAsia="Times New Roman" w:hAnsi="Times New Roman" w:cs="Times New Roman"/>
              <w:color w:val="000000"/>
            </w:rPr>
            <w:t xml:space="preserve">, J.-L. </w:t>
          </w:r>
          <w:r w:rsidRPr="008F5010">
            <w:rPr>
              <w:rFonts w:ascii="Times New Roman" w:eastAsia="Times New Roman" w:hAnsi="Times New Roman" w:cs="Times New Roman"/>
              <w:i/>
              <w:iCs/>
              <w:color w:val="000000"/>
            </w:rPr>
            <w:t>et al.</w:t>
          </w:r>
          <w:r w:rsidRPr="008F5010">
            <w:rPr>
              <w:rFonts w:ascii="Times New Roman" w:eastAsia="Times New Roman" w:hAnsi="Times New Roman" w:cs="Times New Roman"/>
              <w:color w:val="000000"/>
            </w:rPr>
            <w:t xml:space="preserve"> Radiative Properties of Boundary Layer Clouds: Droplet Effective Radius versus Number Concentration. </w:t>
          </w:r>
          <w:r w:rsidRPr="008F5010">
            <w:rPr>
              <w:rFonts w:ascii="Times New Roman" w:eastAsia="Times New Roman" w:hAnsi="Times New Roman" w:cs="Times New Roman"/>
              <w:i/>
              <w:iCs/>
              <w:color w:val="000000"/>
            </w:rPr>
            <w:t>J Atmos Sci</w:t>
          </w:r>
          <w:r w:rsidRPr="008F5010">
            <w:rPr>
              <w:rFonts w:ascii="Times New Roman" w:eastAsia="Times New Roman" w:hAnsi="Times New Roman" w:cs="Times New Roman"/>
              <w:color w:val="000000"/>
            </w:rPr>
            <w:t xml:space="preserve"> </w:t>
          </w:r>
          <w:r w:rsidRPr="008F5010">
            <w:rPr>
              <w:rFonts w:ascii="Times New Roman" w:eastAsia="Times New Roman" w:hAnsi="Times New Roman" w:cs="Times New Roman"/>
              <w:bCs/>
              <w:color w:val="000000"/>
            </w:rPr>
            <w:t>57</w:t>
          </w:r>
          <w:r w:rsidRPr="008F5010">
            <w:rPr>
              <w:rFonts w:ascii="Times New Roman" w:eastAsia="Times New Roman" w:hAnsi="Times New Roman" w:cs="Times New Roman"/>
              <w:color w:val="000000"/>
            </w:rPr>
            <w:t>, 803–821 (2000).</w:t>
          </w:r>
        </w:p>
        <w:p w14:paraId="1E260BFB" w14:textId="77777777" w:rsidR="008F5010" w:rsidRPr="008F5010" w:rsidRDefault="008F5010">
          <w:pPr>
            <w:autoSpaceDE w:val="0"/>
            <w:autoSpaceDN w:val="0"/>
            <w:ind w:hanging="640"/>
            <w:divId w:val="357970352"/>
            <w:rPr>
              <w:rFonts w:ascii="Times New Roman" w:eastAsia="Times New Roman" w:hAnsi="Times New Roman" w:cs="Times New Roman"/>
              <w:color w:val="000000"/>
            </w:rPr>
          </w:pPr>
          <w:r w:rsidRPr="008F5010">
            <w:rPr>
              <w:rFonts w:ascii="Times New Roman" w:eastAsia="Times New Roman" w:hAnsi="Times New Roman" w:cs="Times New Roman"/>
              <w:color w:val="000000"/>
            </w:rPr>
            <w:t>6.</w:t>
          </w:r>
          <w:r w:rsidRPr="008F5010">
            <w:rPr>
              <w:rFonts w:ascii="Times New Roman" w:eastAsia="Times New Roman" w:hAnsi="Times New Roman" w:cs="Times New Roman"/>
              <w:color w:val="000000"/>
            </w:rPr>
            <w:tab/>
            <w:t xml:space="preserve">Patel, P. N., Quaas, J. &amp; Kumar, R. A new statistical approach to improve the satellite-based estimation of the radiative forcing by aerosol-cloud interactions. </w:t>
          </w:r>
          <w:r w:rsidRPr="008F5010">
            <w:rPr>
              <w:rFonts w:ascii="Times New Roman" w:eastAsia="Times New Roman" w:hAnsi="Times New Roman" w:cs="Times New Roman"/>
              <w:i/>
              <w:iCs/>
              <w:color w:val="000000"/>
            </w:rPr>
            <w:t>Atmos Chem Phys</w:t>
          </w:r>
          <w:r w:rsidRPr="008F5010">
            <w:rPr>
              <w:rFonts w:ascii="Times New Roman" w:eastAsia="Times New Roman" w:hAnsi="Times New Roman" w:cs="Times New Roman"/>
              <w:color w:val="000000"/>
            </w:rPr>
            <w:t xml:space="preserve"> </w:t>
          </w:r>
          <w:r w:rsidRPr="008F5010">
            <w:rPr>
              <w:rFonts w:ascii="Times New Roman" w:eastAsia="Times New Roman" w:hAnsi="Times New Roman" w:cs="Times New Roman"/>
              <w:bCs/>
              <w:color w:val="000000"/>
            </w:rPr>
            <w:t>17</w:t>
          </w:r>
          <w:r w:rsidRPr="008F5010">
            <w:rPr>
              <w:rFonts w:ascii="Times New Roman" w:eastAsia="Times New Roman" w:hAnsi="Times New Roman" w:cs="Times New Roman"/>
              <w:color w:val="000000"/>
            </w:rPr>
            <w:t>, 3687–3698 (2017).</w:t>
          </w:r>
        </w:p>
        <w:p w14:paraId="57585346" w14:textId="34A65A9A" w:rsidR="003261DC" w:rsidRDefault="008F5010" w:rsidP="008F5010">
          <w:pPr>
            <w:pStyle w:val="NormalWeb"/>
            <w:tabs>
              <w:tab w:val="left" w:pos="6666"/>
            </w:tabs>
          </w:pPr>
          <w:r w:rsidRPr="008F5010">
            <w:rPr>
              <w:color w:val="000000"/>
            </w:rPr>
            <w:t> </w:t>
          </w:r>
        </w:p>
      </w:sdtContent>
    </w:sdt>
    <w:p w14:paraId="2091C970" w14:textId="77777777" w:rsidR="003261DC" w:rsidRDefault="003261DC" w:rsidP="00D60EF3">
      <w:pPr>
        <w:pStyle w:val="NormalWeb"/>
        <w:jc w:val="center"/>
      </w:pPr>
    </w:p>
    <w:p w14:paraId="036B5323" w14:textId="333B86BD" w:rsidR="003261DC" w:rsidRDefault="003261DC" w:rsidP="00D60EF3">
      <w:pPr>
        <w:pStyle w:val="NormalWeb"/>
        <w:jc w:val="center"/>
      </w:pPr>
    </w:p>
    <w:sectPr w:rsidR="003261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A78F2" w14:textId="77777777" w:rsidR="00FE0844" w:rsidRDefault="00FE0844" w:rsidP="00AF6FC5">
      <w:pPr>
        <w:spacing w:after="0" w:line="240" w:lineRule="auto"/>
      </w:pPr>
      <w:r>
        <w:separator/>
      </w:r>
    </w:p>
  </w:endnote>
  <w:endnote w:type="continuationSeparator" w:id="0">
    <w:p w14:paraId="53B85EB6" w14:textId="77777777" w:rsidR="00FE0844" w:rsidRDefault="00FE0844" w:rsidP="00AF6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3D190" w14:textId="77777777" w:rsidR="00FE0844" w:rsidRDefault="00FE0844" w:rsidP="00AF6FC5">
      <w:pPr>
        <w:spacing w:after="0" w:line="240" w:lineRule="auto"/>
      </w:pPr>
      <w:r>
        <w:separator/>
      </w:r>
    </w:p>
  </w:footnote>
  <w:footnote w:type="continuationSeparator" w:id="0">
    <w:p w14:paraId="7415502C" w14:textId="77777777" w:rsidR="00FE0844" w:rsidRDefault="00FE0844" w:rsidP="00AF6F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B38"/>
    <w:rsid w:val="000008D8"/>
    <w:rsid w:val="00010510"/>
    <w:rsid w:val="00012C3B"/>
    <w:rsid w:val="00042F45"/>
    <w:rsid w:val="0004674B"/>
    <w:rsid w:val="000551DD"/>
    <w:rsid w:val="00081451"/>
    <w:rsid w:val="00083309"/>
    <w:rsid w:val="000863C9"/>
    <w:rsid w:val="000F2B72"/>
    <w:rsid w:val="000F4F09"/>
    <w:rsid w:val="0013004F"/>
    <w:rsid w:val="00144133"/>
    <w:rsid w:val="001457F2"/>
    <w:rsid w:val="00157360"/>
    <w:rsid w:val="001718C7"/>
    <w:rsid w:val="00191D9E"/>
    <w:rsid w:val="001B2C3A"/>
    <w:rsid w:val="001D4864"/>
    <w:rsid w:val="001D59A2"/>
    <w:rsid w:val="0020211A"/>
    <w:rsid w:val="002240C8"/>
    <w:rsid w:val="00226D21"/>
    <w:rsid w:val="00243561"/>
    <w:rsid w:val="00255108"/>
    <w:rsid w:val="002804E2"/>
    <w:rsid w:val="00286A7D"/>
    <w:rsid w:val="002B3824"/>
    <w:rsid w:val="002B63E5"/>
    <w:rsid w:val="002D5C21"/>
    <w:rsid w:val="00313110"/>
    <w:rsid w:val="003261DC"/>
    <w:rsid w:val="00335446"/>
    <w:rsid w:val="003679DD"/>
    <w:rsid w:val="00376F33"/>
    <w:rsid w:val="0039106C"/>
    <w:rsid w:val="00396B8B"/>
    <w:rsid w:val="003A185E"/>
    <w:rsid w:val="003C5042"/>
    <w:rsid w:val="00445606"/>
    <w:rsid w:val="0045197C"/>
    <w:rsid w:val="004658DF"/>
    <w:rsid w:val="004C12E0"/>
    <w:rsid w:val="004D16C2"/>
    <w:rsid w:val="004D2BA5"/>
    <w:rsid w:val="004D6EF0"/>
    <w:rsid w:val="004E1E0D"/>
    <w:rsid w:val="004E6393"/>
    <w:rsid w:val="004F472F"/>
    <w:rsid w:val="00502480"/>
    <w:rsid w:val="00512D50"/>
    <w:rsid w:val="00531981"/>
    <w:rsid w:val="00542F99"/>
    <w:rsid w:val="00544AB7"/>
    <w:rsid w:val="00565D5B"/>
    <w:rsid w:val="005E4284"/>
    <w:rsid w:val="005F5DF1"/>
    <w:rsid w:val="00612CCF"/>
    <w:rsid w:val="00621081"/>
    <w:rsid w:val="0063031A"/>
    <w:rsid w:val="006327E0"/>
    <w:rsid w:val="006362B8"/>
    <w:rsid w:val="006401DE"/>
    <w:rsid w:val="0064198E"/>
    <w:rsid w:val="00646756"/>
    <w:rsid w:val="006653C2"/>
    <w:rsid w:val="00684824"/>
    <w:rsid w:val="006A7F45"/>
    <w:rsid w:val="006B42DC"/>
    <w:rsid w:val="006B5D67"/>
    <w:rsid w:val="006C0A19"/>
    <w:rsid w:val="006E023F"/>
    <w:rsid w:val="006E3170"/>
    <w:rsid w:val="006F04FC"/>
    <w:rsid w:val="006F219A"/>
    <w:rsid w:val="00721B6A"/>
    <w:rsid w:val="00727C01"/>
    <w:rsid w:val="0073334C"/>
    <w:rsid w:val="00743ECA"/>
    <w:rsid w:val="007B776E"/>
    <w:rsid w:val="007E76DE"/>
    <w:rsid w:val="008E1CD3"/>
    <w:rsid w:val="008F5010"/>
    <w:rsid w:val="008F79C1"/>
    <w:rsid w:val="00910B18"/>
    <w:rsid w:val="0092445E"/>
    <w:rsid w:val="00952033"/>
    <w:rsid w:val="00952093"/>
    <w:rsid w:val="009753E1"/>
    <w:rsid w:val="009755D6"/>
    <w:rsid w:val="00976E77"/>
    <w:rsid w:val="00991529"/>
    <w:rsid w:val="009A2236"/>
    <w:rsid w:val="009C3691"/>
    <w:rsid w:val="00A146B8"/>
    <w:rsid w:val="00A50F89"/>
    <w:rsid w:val="00A55E92"/>
    <w:rsid w:val="00A90372"/>
    <w:rsid w:val="00AA4C8D"/>
    <w:rsid w:val="00AD0A2A"/>
    <w:rsid w:val="00AD0A3E"/>
    <w:rsid w:val="00AD191A"/>
    <w:rsid w:val="00AD2C5D"/>
    <w:rsid w:val="00AD6EF8"/>
    <w:rsid w:val="00AD7EAB"/>
    <w:rsid w:val="00AE54C6"/>
    <w:rsid w:val="00AE66B9"/>
    <w:rsid w:val="00AF6FC5"/>
    <w:rsid w:val="00AF7859"/>
    <w:rsid w:val="00B133F5"/>
    <w:rsid w:val="00B26107"/>
    <w:rsid w:val="00B261A9"/>
    <w:rsid w:val="00B27532"/>
    <w:rsid w:val="00B345DB"/>
    <w:rsid w:val="00B345E6"/>
    <w:rsid w:val="00B805F0"/>
    <w:rsid w:val="00B9465E"/>
    <w:rsid w:val="00BB5D4F"/>
    <w:rsid w:val="00BC1DE2"/>
    <w:rsid w:val="00C42501"/>
    <w:rsid w:val="00C62F90"/>
    <w:rsid w:val="00C66B38"/>
    <w:rsid w:val="00C7547E"/>
    <w:rsid w:val="00C85FFA"/>
    <w:rsid w:val="00C93E67"/>
    <w:rsid w:val="00CA130B"/>
    <w:rsid w:val="00CB51AF"/>
    <w:rsid w:val="00CB5D62"/>
    <w:rsid w:val="00CF03DE"/>
    <w:rsid w:val="00D37A7A"/>
    <w:rsid w:val="00D60AEF"/>
    <w:rsid w:val="00D60EF3"/>
    <w:rsid w:val="00D673F1"/>
    <w:rsid w:val="00D71DEB"/>
    <w:rsid w:val="00D74B66"/>
    <w:rsid w:val="00D920D9"/>
    <w:rsid w:val="00D928B1"/>
    <w:rsid w:val="00D935EA"/>
    <w:rsid w:val="00D97FBF"/>
    <w:rsid w:val="00DB10A2"/>
    <w:rsid w:val="00DD3D93"/>
    <w:rsid w:val="00DE34A7"/>
    <w:rsid w:val="00DE6454"/>
    <w:rsid w:val="00DF730D"/>
    <w:rsid w:val="00E04627"/>
    <w:rsid w:val="00E238F5"/>
    <w:rsid w:val="00E306F3"/>
    <w:rsid w:val="00E44187"/>
    <w:rsid w:val="00E441B1"/>
    <w:rsid w:val="00E5590A"/>
    <w:rsid w:val="00E71C4A"/>
    <w:rsid w:val="00E815CC"/>
    <w:rsid w:val="00EA4371"/>
    <w:rsid w:val="00EB6197"/>
    <w:rsid w:val="00EB690E"/>
    <w:rsid w:val="00EB6B7B"/>
    <w:rsid w:val="00EC4771"/>
    <w:rsid w:val="00EF3145"/>
    <w:rsid w:val="00F220C9"/>
    <w:rsid w:val="00F23824"/>
    <w:rsid w:val="00F43FF7"/>
    <w:rsid w:val="00F6291C"/>
    <w:rsid w:val="00F754DA"/>
    <w:rsid w:val="00FA2754"/>
    <w:rsid w:val="00FC0AF4"/>
    <w:rsid w:val="00FE0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09FE2"/>
  <w15:chartTrackingRefBased/>
  <w15:docId w15:val="{DAC19999-DFD7-4846-BFFC-BEC47499A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6B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6B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6B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6B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6B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6B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6B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6B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6B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6B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6B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6B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6B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6B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6B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6B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6B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6B38"/>
    <w:rPr>
      <w:rFonts w:eastAsiaTheme="majorEastAsia" w:cstheme="majorBidi"/>
      <w:color w:val="272727" w:themeColor="text1" w:themeTint="D8"/>
    </w:rPr>
  </w:style>
  <w:style w:type="paragraph" w:styleId="Title">
    <w:name w:val="Title"/>
    <w:basedOn w:val="Normal"/>
    <w:next w:val="Normal"/>
    <w:link w:val="TitleChar"/>
    <w:uiPriority w:val="10"/>
    <w:qFormat/>
    <w:rsid w:val="00C66B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6B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6B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6B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6B38"/>
    <w:pPr>
      <w:spacing w:before="160"/>
      <w:jc w:val="center"/>
    </w:pPr>
    <w:rPr>
      <w:i/>
      <w:iCs/>
      <w:color w:val="404040" w:themeColor="text1" w:themeTint="BF"/>
    </w:rPr>
  </w:style>
  <w:style w:type="character" w:customStyle="1" w:styleId="QuoteChar">
    <w:name w:val="Quote Char"/>
    <w:basedOn w:val="DefaultParagraphFont"/>
    <w:link w:val="Quote"/>
    <w:uiPriority w:val="29"/>
    <w:rsid w:val="00C66B38"/>
    <w:rPr>
      <w:i/>
      <w:iCs/>
      <w:color w:val="404040" w:themeColor="text1" w:themeTint="BF"/>
    </w:rPr>
  </w:style>
  <w:style w:type="paragraph" w:styleId="ListParagraph">
    <w:name w:val="List Paragraph"/>
    <w:basedOn w:val="Normal"/>
    <w:uiPriority w:val="34"/>
    <w:qFormat/>
    <w:rsid w:val="00C66B38"/>
    <w:pPr>
      <w:ind w:left="720"/>
      <w:contextualSpacing/>
    </w:pPr>
  </w:style>
  <w:style w:type="character" w:styleId="IntenseEmphasis">
    <w:name w:val="Intense Emphasis"/>
    <w:basedOn w:val="DefaultParagraphFont"/>
    <w:uiPriority w:val="21"/>
    <w:qFormat/>
    <w:rsid w:val="00C66B38"/>
    <w:rPr>
      <w:i/>
      <w:iCs/>
      <w:color w:val="0F4761" w:themeColor="accent1" w:themeShade="BF"/>
    </w:rPr>
  </w:style>
  <w:style w:type="paragraph" w:styleId="IntenseQuote">
    <w:name w:val="Intense Quote"/>
    <w:basedOn w:val="Normal"/>
    <w:next w:val="Normal"/>
    <w:link w:val="IntenseQuoteChar"/>
    <w:uiPriority w:val="30"/>
    <w:qFormat/>
    <w:rsid w:val="00C66B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6B38"/>
    <w:rPr>
      <w:i/>
      <w:iCs/>
      <w:color w:val="0F4761" w:themeColor="accent1" w:themeShade="BF"/>
    </w:rPr>
  </w:style>
  <w:style w:type="character" w:styleId="IntenseReference">
    <w:name w:val="Intense Reference"/>
    <w:basedOn w:val="DefaultParagraphFont"/>
    <w:uiPriority w:val="32"/>
    <w:qFormat/>
    <w:rsid w:val="00C66B38"/>
    <w:rPr>
      <w:b/>
      <w:bCs/>
      <w:smallCaps/>
      <w:color w:val="0F4761" w:themeColor="accent1" w:themeShade="BF"/>
      <w:spacing w:val="5"/>
    </w:rPr>
  </w:style>
  <w:style w:type="paragraph" w:customStyle="1" w:styleId="Paragraph">
    <w:name w:val="Paragraph"/>
    <w:basedOn w:val="Normal"/>
    <w:rsid w:val="002804E2"/>
    <w:pPr>
      <w:spacing w:before="120" w:after="0" w:line="240" w:lineRule="auto"/>
      <w:ind w:firstLine="720"/>
    </w:pPr>
    <w:rPr>
      <w:rFonts w:ascii="Times New Roman" w:eastAsia="Times New Roman" w:hAnsi="Times New Roman" w:cs="Times New Roman"/>
      <w:kern w:val="0"/>
      <w14:ligatures w14:val="none"/>
    </w:rPr>
  </w:style>
  <w:style w:type="paragraph" w:customStyle="1" w:styleId="Head">
    <w:name w:val="Head"/>
    <w:basedOn w:val="Normal"/>
    <w:rsid w:val="002804E2"/>
    <w:pPr>
      <w:keepNext/>
      <w:spacing w:before="120" w:after="120" w:line="240" w:lineRule="auto"/>
      <w:jc w:val="center"/>
      <w:outlineLvl w:val="0"/>
    </w:pPr>
    <w:rPr>
      <w:rFonts w:ascii="Times New Roman" w:eastAsia="Times New Roman" w:hAnsi="Times New Roman" w:cs="Times New Roman"/>
      <w:b/>
      <w:bCs/>
      <w:kern w:val="28"/>
      <w:sz w:val="28"/>
      <w:szCs w:val="28"/>
      <w14:ligatures w14:val="none"/>
    </w:rPr>
  </w:style>
  <w:style w:type="paragraph" w:customStyle="1" w:styleId="Teaser">
    <w:name w:val="Teaser"/>
    <w:basedOn w:val="Normal"/>
    <w:rsid w:val="002804E2"/>
    <w:pPr>
      <w:spacing w:before="120" w:after="0" w:line="240" w:lineRule="auto"/>
    </w:pPr>
    <w:rPr>
      <w:rFonts w:ascii="Times New Roman" w:eastAsia="Times New Roman" w:hAnsi="Times New Roman" w:cs="Times New Roman"/>
      <w:kern w:val="0"/>
      <w14:ligatures w14:val="none"/>
    </w:rPr>
  </w:style>
  <w:style w:type="paragraph" w:styleId="Caption">
    <w:name w:val="caption"/>
    <w:basedOn w:val="Normal"/>
    <w:next w:val="Normal"/>
    <w:uiPriority w:val="35"/>
    <w:unhideWhenUsed/>
    <w:qFormat/>
    <w:rsid w:val="004D2BA5"/>
    <w:pPr>
      <w:spacing w:after="200" w:line="240" w:lineRule="auto"/>
    </w:pPr>
    <w:rPr>
      <w:rFonts w:ascii="Times New Roman" w:eastAsia="Calibri" w:hAnsi="Times New Roman" w:cs="Times New Roman"/>
      <w:i/>
      <w:iCs/>
      <w:color w:val="0E2841" w:themeColor="text2"/>
      <w:kern w:val="0"/>
      <w:sz w:val="18"/>
      <w:szCs w:val="18"/>
      <w14:ligatures w14:val="none"/>
    </w:rPr>
  </w:style>
  <w:style w:type="paragraph" w:customStyle="1" w:styleId="AbstractSummary">
    <w:name w:val="Abstract/Summary"/>
    <w:basedOn w:val="Normal"/>
    <w:rsid w:val="00042F45"/>
    <w:pPr>
      <w:spacing w:before="120" w:after="0" w:line="240" w:lineRule="auto"/>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157360"/>
    <w:rPr>
      <w:sz w:val="16"/>
      <w:szCs w:val="16"/>
    </w:rPr>
  </w:style>
  <w:style w:type="paragraph" w:styleId="CommentText">
    <w:name w:val="annotation text"/>
    <w:basedOn w:val="Normal"/>
    <w:link w:val="CommentTextChar"/>
    <w:uiPriority w:val="99"/>
    <w:semiHidden/>
    <w:unhideWhenUsed/>
    <w:rsid w:val="00157360"/>
    <w:pPr>
      <w:spacing w:line="240" w:lineRule="auto"/>
    </w:pPr>
    <w:rPr>
      <w:sz w:val="20"/>
      <w:szCs w:val="20"/>
    </w:rPr>
  </w:style>
  <w:style w:type="character" w:customStyle="1" w:styleId="CommentTextChar">
    <w:name w:val="Comment Text Char"/>
    <w:basedOn w:val="DefaultParagraphFont"/>
    <w:link w:val="CommentText"/>
    <w:uiPriority w:val="99"/>
    <w:semiHidden/>
    <w:rsid w:val="00157360"/>
    <w:rPr>
      <w:sz w:val="20"/>
      <w:szCs w:val="20"/>
    </w:rPr>
  </w:style>
  <w:style w:type="paragraph" w:styleId="CommentSubject">
    <w:name w:val="annotation subject"/>
    <w:basedOn w:val="CommentText"/>
    <w:next w:val="CommentText"/>
    <w:link w:val="CommentSubjectChar"/>
    <w:uiPriority w:val="99"/>
    <w:semiHidden/>
    <w:unhideWhenUsed/>
    <w:rsid w:val="00157360"/>
    <w:rPr>
      <w:b/>
      <w:bCs/>
    </w:rPr>
  </w:style>
  <w:style w:type="character" w:customStyle="1" w:styleId="CommentSubjectChar">
    <w:name w:val="Comment Subject Char"/>
    <w:basedOn w:val="CommentTextChar"/>
    <w:link w:val="CommentSubject"/>
    <w:uiPriority w:val="99"/>
    <w:semiHidden/>
    <w:rsid w:val="00157360"/>
    <w:rPr>
      <w:b/>
      <w:bCs/>
      <w:sz w:val="20"/>
      <w:szCs w:val="20"/>
    </w:rPr>
  </w:style>
  <w:style w:type="character" w:styleId="Strong">
    <w:name w:val="Strong"/>
    <w:basedOn w:val="DefaultParagraphFont"/>
    <w:uiPriority w:val="22"/>
    <w:qFormat/>
    <w:rsid w:val="00E238F5"/>
    <w:rPr>
      <w:b/>
      <w:bCs/>
    </w:rPr>
  </w:style>
  <w:style w:type="paragraph" w:styleId="Revision">
    <w:name w:val="Revision"/>
    <w:hidden/>
    <w:uiPriority w:val="99"/>
    <w:semiHidden/>
    <w:rsid w:val="00335446"/>
    <w:pPr>
      <w:spacing w:after="0" w:line="240" w:lineRule="auto"/>
    </w:pPr>
  </w:style>
  <w:style w:type="paragraph" w:styleId="Header">
    <w:name w:val="header"/>
    <w:basedOn w:val="Normal"/>
    <w:link w:val="HeaderChar"/>
    <w:uiPriority w:val="99"/>
    <w:unhideWhenUsed/>
    <w:rsid w:val="00AF6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FC5"/>
  </w:style>
  <w:style w:type="paragraph" w:styleId="Footer">
    <w:name w:val="footer"/>
    <w:basedOn w:val="Normal"/>
    <w:link w:val="FooterChar"/>
    <w:uiPriority w:val="99"/>
    <w:unhideWhenUsed/>
    <w:rsid w:val="00AF6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FC5"/>
  </w:style>
  <w:style w:type="paragraph" w:styleId="NormalWeb">
    <w:name w:val="Normal (Web)"/>
    <w:basedOn w:val="Normal"/>
    <w:uiPriority w:val="99"/>
    <w:unhideWhenUsed/>
    <w:rsid w:val="006B42D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FA2754"/>
    <w:rPr>
      <w:color w:val="666666"/>
    </w:rPr>
  </w:style>
  <w:style w:type="character" w:styleId="Hyperlink">
    <w:name w:val="Hyperlink"/>
    <w:rsid w:val="008F5010"/>
    <w:rPr>
      <w:color w:val="0000FF"/>
      <w:u w:val="single"/>
    </w:rPr>
  </w:style>
  <w:style w:type="paragraph" w:customStyle="1" w:styleId="IOPAff">
    <w:name w:val="IOPAff"/>
    <w:basedOn w:val="Normal"/>
    <w:link w:val="IOPAffChar"/>
    <w:qFormat/>
    <w:rsid w:val="008F5010"/>
    <w:pPr>
      <w:spacing w:after="0" w:line="259" w:lineRule="auto"/>
      <w:ind w:right="2552"/>
    </w:pPr>
    <w:rPr>
      <w:rFonts w:ascii="Times New Roman" w:eastAsia="Calibri" w:hAnsi="Times New Roman" w:cs="Times New Roman"/>
      <w:kern w:val="0"/>
      <w:sz w:val="18"/>
      <w:szCs w:val="18"/>
      <w:lang w:val="en-GB"/>
      <w14:ligatures w14:val="none"/>
    </w:rPr>
  </w:style>
  <w:style w:type="character" w:customStyle="1" w:styleId="IOPAffChar">
    <w:name w:val="IOPAff Char"/>
    <w:link w:val="IOPAff"/>
    <w:rsid w:val="008F5010"/>
    <w:rPr>
      <w:rFonts w:ascii="Times New Roman" w:eastAsia="Calibri" w:hAnsi="Times New Roman" w:cs="Times New Roman"/>
      <w:kern w:val="0"/>
      <w:sz w:val="18"/>
      <w:szCs w:val="18"/>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727267">
      <w:marLeft w:val="640"/>
      <w:marRight w:val="0"/>
      <w:marTop w:val="0"/>
      <w:marBottom w:val="0"/>
      <w:divBdr>
        <w:top w:val="none" w:sz="0" w:space="0" w:color="auto"/>
        <w:left w:val="none" w:sz="0" w:space="0" w:color="auto"/>
        <w:bottom w:val="none" w:sz="0" w:space="0" w:color="auto"/>
        <w:right w:val="none" w:sz="0" w:space="0" w:color="auto"/>
      </w:divBdr>
    </w:div>
    <w:div w:id="357970352">
      <w:marLeft w:val="640"/>
      <w:marRight w:val="0"/>
      <w:marTop w:val="0"/>
      <w:marBottom w:val="0"/>
      <w:divBdr>
        <w:top w:val="none" w:sz="0" w:space="0" w:color="auto"/>
        <w:left w:val="none" w:sz="0" w:space="0" w:color="auto"/>
        <w:bottom w:val="none" w:sz="0" w:space="0" w:color="auto"/>
        <w:right w:val="none" w:sz="0" w:space="0" w:color="auto"/>
      </w:divBdr>
    </w:div>
    <w:div w:id="472597692">
      <w:marLeft w:val="640"/>
      <w:marRight w:val="0"/>
      <w:marTop w:val="0"/>
      <w:marBottom w:val="0"/>
      <w:divBdr>
        <w:top w:val="none" w:sz="0" w:space="0" w:color="auto"/>
        <w:left w:val="none" w:sz="0" w:space="0" w:color="auto"/>
        <w:bottom w:val="none" w:sz="0" w:space="0" w:color="auto"/>
        <w:right w:val="none" w:sz="0" w:space="0" w:color="auto"/>
      </w:divBdr>
    </w:div>
    <w:div w:id="525484346">
      <w:marLeft w:val="640"/>
      <w:marRight w:val="0"/>
      <w:marTop w:val="0"/>
      <w:marBottom w:val="0"/>
      <w:divBdr>
        <w:top w:val="none" w:sz="0" w:space="0" w:color="auto"/>
        <w:left w:val="none" w:sz="0" w:space="0" w:color="auto"/>
        <w:bottom w:val="none" w:sz="0" w:space="0" w:color="auto"/>
        <w:right w:val="none" w:sz="0" w:space="0" w:color="auto"/>
      </w:divBdr>
    </w:div>
    <w:div w:id="592325111">
      <w:marLeft w:val="640"/>
      <w:marRight w:val="0"/>
      <w:marTop w:val="0"/>
      <w:marBottom w:val="0"/>
      <w:divBdr>
        <w:top w:val="none" w:sz="0" w:space="0" w:color="auto"/>
        <w:left w:val="none" w:sz="0" w:space="0" w:color="auto"/>
        <w:bottom w:val="none" w:sz="0" w:space="0" w:color="auto"/>
        <w:right w:val="none" w:sz="0" w:space="0" w:color="auto"/>
      </w:divBdr>
    </w:div>
    <w:div w:id="777677893">
      <w:marLeft w:val="640"/>
      <w:marRight w:val="0"/>
      <w:marTop w:val="0"/>
      <w:marBottom w:val="0"/>
      <w:divBdr>
        <w:top w:val="none" w:sz="0" w:space="0" w:color="auto"/>
        <w:left w:val="none" w:sz="0" w:space="0" w:color="auto"/>
        <w:bottom w:val="none" w:sz="0" w:space="0" w:color="auto"/>
        <w:right w:val="none" w:sz="0" w:space="0" w:color="auto"/>
      </w:divBdr>
    </w:div>
    <w:div w:id="999309729">
      <w:marLeft w:val="640"/>
      <w:marRight w:val="0"/>
      <w:marTop w:val="0"/>
      <w:marBottom w:val="0"/>
      <w:divBdr>
        <w:top w:val="none" w:sz="0" w:space="0" w:color="auto"/>
        <w:left w:val="none" w:sz="0" w:space="0" w:color="auto"/>
        <w:bottom w:val="none" w:sz="0" w:space="0" w:color="auto"/>
        <w:right w:val="none" w:sz="0" w:space="0" w:color="auto"/>
      </w:divBdr>
    </w:div>
    <w:div w:id="1136098323">
      <w:marLeft w:val="640"/>
      <w:marRight w:val="0"/>
      <w:marTop w:val="0"/>
      <w:marBottom w:val="0"/>
      <w:divBdr>
        <w:top w:val="none" w:sz="0" w:space="0" w:color="auto"/>
        <w:left w:val="none" w:sz="0" w:space="0" w:color="auto"/>
        <w:bottom w:val="none" w:sz="0" w:space="0" w:color="auto"/>
        <w:right w:val="none" w:sz="0" w:space="0" w:color="auto"/>
      </w:divBdr>
    </w:div>
    <w:div w:id="1301109506">
      <w:marLeft w:val="640"/>
      <w:marRight w:val="0"/>
      <w:marTop w:val="0"/>
      <w:marBottom w:val="0"/>
      <w:divBdr>
        <w:top w:val="none" w:sz="0" w:space="0" w:color="auto"/>
        <w:left w:val="none" w:sz="0" w:space="0" w:color="auto"/>
        <w:bottom w:val="none" w:sz="0" w:space="0" w:color="auto"/>
        <w:right w:val="none" w:sz="0" w:space="0" w:color="auto"/>
      </w:divBdr>
    </w:div>
    <w:div w:id="1409309367">
      <w:marLeft w:val="640"/>
      <w:marRight w:val="0"/>
      <w:marTop w:val="0"/>
      <w:marBottom w:val="0"/>
      <w:divBdr>
        <w:top w:val="none" w:sz="0" w:space="0" w:color="auto"/>
        <w:left w:val="none" w:sz="0" w:space="0" w:color="auto"/>
        <w:bottom w:val="none" w:sz="0" w:space="0" w:color="auto"/>
        <w:right w:val="none" w:sz="0" w:space="0" w:color="auto"/>
      </w:divBdr>
    </w:div>
    <w:div w:id="1626815455">
      <w:marLeft w:val="640"/>
      <w:marRight w:val="0"/>
      <w:marTop w:val="0"/>
      <w:marBottom w:val="0"/>
      <w:divBdr>
        <w:top w:val="none" w:sz="0" w:space="0" w:color="auto"/>
        <w:left w:val="none" w:sz="0" w:space="0" w:color="auto"/>
        <w:bottom w:val="none" w:sz="0" w:space="0" w:color="auto"/>
        <w:right w:val="none" w:sz="0" w:space="0" w:color="auto"/>
      </w:divBdr>
    </w:div>
    <w:div w:id="1768113329">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4B2729B-A3D7-354E-83E9-76A392DBA95C}"/>
      </w:docPartPr>
      <w:docPartBody>
        <w:p w:rsidR="00C573F8" w:rsidRDefault="00745AF8">
          <w:r w:rsidRPr="00E06D2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AF8"/>
    <w:rsid w:val="000A7E21"/>
    <w:rsid w:val="00186BB8"/>
    <w:rsid w:val="0042489E"/>
    <w:rsid w:val="006C0266"/>
    <w:rsid w:val="00721B6A"/>
    <w:rsid w:val="00745AF8"/>
    <w:rsid w:val="00A26F07"/>
    <w:rsid w:val="00C57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7E2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1CC3EFC-109E-924A-9913-51BC65E15BBC}">
  <we:reference id="wa104382081" version="1.55.1.0" store="en-US" storeType="OMEX"/>
  <we:alternateReferences>
    <we:reference id="wa104382081" version="1.55.1.0" store="" storeType="OMEX"/>
  </we:alternateReferences>
  <we:properties>
    <we:property name="MENDELEY_CITATIONS" value="[{&quot;citationID&quot;:&quot;MENDELEY_CITATION_55e4164f-78e0-429b-83c8-11de04fe6f16&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&quot;,&quot;citationItems&quot;:[{&quot;id&quot;:&quot;e3daca6c-a155-3b2e-940f-779989e705ec&quot;,&quot;itemData&quot;:{&quot;type&quot;:&quot;article-journal&quot;,&quot;id&quot;:&quot;e3daca6c-a155-3b2e-940f-779989e705ec&quot;,&quot;title&quot;:&quot;Satellite-based estimate of the direct and indirect aerosol climate forcing&quot;,&quot;author&quot;:[{&quot;family&quot;:&quot;Quaas&quot;,&quot;given&quot;:&quot;Johannes&quot;,&quot;parse-names&quot;:false,&quot;dropping-particle&quot;:&quot;&quot;,&quot;non-dropping-particle&quot;:&quot;&quot;},{&quot;family&quot;:&quot;Boucher&quot;,&quot;given&quot;:&quot;Olivier&quot;,&quot;parse-names&quot;:false,&quot;dropping-particle&quot;:&quot;&quot;,&quot;non-dropping-particle&quot;:&quot;&quot;},{&quot;family&quot;:&quot;Bellouin&quot;,&quot;given&quot;:&quot;Nicolas&quot;,&quot;parse-names&quot;:false,&quot;dropping-particle&quot;:&quot;&quot;,&quot;non-dropping-particle&quot;:&quot;&quot;},{&quot;family&quot;:&quot;Kinne&quot;,&quot;given&quot;:&quot;Stefan&quot;,&quot;parse-names&quot;:false,&quot;dropping-particle&quot;:&quot;&quot;,&quot;non-dropping-particle&quot;:&quot;&quot;}],&quot;container-title&quot;:&quot;Journal of Geophysical Research Atmospheres&quot;,&quot;DOI&quot;:&quot;10.1029/2007JD008962&quot;,&quot;ISBN&quot;:&quot;0148-0227&quot;,&quot;ISSN&quot;:&quot;01480227&quot;,&quot;issued&quot;:{&quot;date-parts&quot;:[[2008]]},&quot;page&quot;:&quot;1-9&quot;,&quot;abstract&quot;:&quot;The main uncertainty in anthropogenic forcing of the Earth's climate stems from pollution aerosols, particularly their \&quot;indirect effect'' whereby aerosols modify cloud properties. We develop a new methodology to derive a measurement-based estimate using almost exclusively information from an Earth radiation budget instrument (CERES) and a radiometer (MODIS). We derive a statistical relationship between planetary albedo and cloud properties, and, further, between the cloud properties and column aerosol concentration. Combining these relationships with a data set of satellite-derived anthropogenic aerosol fraction, we estimate an anthropogenic radiative forcing of -0.9 +/- 0.4 Wm(-2) for the aerosol direct effect and of -0.2 +/- 0.1 Wm(-2) for the cloud albedo effect. Because of uncertainties in both satellite data and the method, the uncertainty of this result is likely larger than the values given here which correspond only to the quantifiable error estimates. The results nevertheless indicate that current global climate models may overestimate the cloud albedo effect.&quot;,&quot;issue&quot;:&quot;5&quot;,&quot;volume&quot;:&quot;113&quot;,&quot;container-title-short&quot;:&quot;&quot;},&quot;isTemporary&quot;:false}]},{&quot;citationID&quot;:&quot;MENDELEY_CITATION_2f5cedea-610f-4baf-9315-3b93bbcf75f5&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&quot;,&quot;citationItems&quot;:[{&quot;id&quot;:&quot;4a3f019e-1e14-37d5-8e1d-3cda145452fa&quot;,&quot;itemData&quot;:{&quot;type&quot;:&quot;article-journal&quot;,&quot;id&quot;:&quot;4a3f019e-1e14-37d5-8e1d-3cda145452fa&quot;,&quot;title&quot;:&quot;Impact of Saharan dust on North Atlantic marine stratocumulus clouds: Importance of the semidirect effect&quot;,&quot;author&quot;:[{&quot;family&quot;:&quot;Amiri-Farahani&quot;,&quot;given&quot;:&quot;Anahita&quot;,&quot;parse-names&quot;:false,&quot;dropping-particle&quot;:&quot;&quot;,&quot;non-dropping-particle&quot;:&quot;&quot;},{&quot;family&quot;:&quot;Allen&quot;,&quot;given&quot;:&quot;J. Robert&quot;,&quot;parse-names&quot;:false,&quot;dropping-particle&quot;:&quot;&quot;,&quot;non-dropping-particle&quot;:&quot;&quot;},{&quot;family&quot;:&quot;Neubauer&quot;,&quot;given&quot;:&quot;David&quot;,&quot;parse-names&quot;:false,&quot;dropping-particle&quot;:&quot;&quot;,&quot;non-dropping-particle&quot;:&quot;&quot;},{&quot;family&quot;:&quot;Lohmann&quot;,&quot;given&quot;:&quot;Ulrike&quot;,&quot;parse-names&quot;:false,&quot;dropping-particle&quot;:&quot;&quot;,&quot;non-dropping-particle&quot;:&quot;&quot;}],&quot;container-title&quot;:&quot;Atmospheric Chemistry and Physics&quot;,&quot;container-title-short&quot;:&quot;Atmos Chem Phys&quot;,&quot;DOI&quot;:&quot;10.5194/acp-17-6305-2017&quot;,&quot;ISSN&quot;:&quot;16807324&quot;,&quot;issued&quot;:{&quot;date-parts&quot;:[[2017]]},&quot;page&quot;:&quot;6305-6322&quot;,&quot;abstract&quot;:&quot;One component of aerosol-cloud interactions (ACI) involves dust and marine stratocumulus clouds (MSc). Few observational studies have focused on dust-MSc interactions, and thus this effect remains poorly quantified. We use observations from multiple sensors in the NASA A-Train satellite constellation from 2004 to 2012 to obtain estimates of the aerosol-cloud radiative effect, including its uncertainty, of dust aerosol influencing Atlantic MSc off the coast of northern Africa between 45°W and 15° E and between 0 and 35± N. To calculate the aerosol-cloud radiative effect, we use two methods following Quaas et al. (2008) (Method 1) and Chen et al. (2014) (Method 2). These two methods yield similar results of-1.5±1.4 and 1.5±1.6Wm-2, respectively, for the annual mean aerosol-cloud radiative effect. Thus, Saharan dust modifies MSc in a way that acts to cool the planet. There is a strong seasonal variation, with the aerosol-cloud radiative effect switching from significantly negative during the boreal summer to weakly positive during boreal winter. Method 1 (Method 2) yields-3.8±2.5 (-4.3±4.1) during summer and 1±2.9 (0.6±1)Wm-2 during winter. In Method 1, the aerosol-cloud radiative effect can be decomposed into two terms, one representing the first aerosol indirect effect and the second representing the combination of the second aerosol indirect effect and the semidirect effect (i.e., changes in liquid water path and cloud fraction in response to changes in absorbing aerosols and local heating). The first aerosol indirect effect is relatively small, varying from 0.7±0.6 in summer to 0.1±0.5Wm-2 in winter. The second term, however, dominates the overall radiative effect, varying from 3.2±2.5 in summer to 0.9±2.9Wm-2 during winter. Studies show that the semidirect effect can result in a negative (i.e., absorbing aerosol lies above low clouds like MSc) or positive (i.e., absorbing aerosol lies within low clouds) aerosol-cloud radiative effect. The semipermanent MSc are low and confined within the boundary layer. CALIPSO shows that 61.8±12.6% of Saharan dust resides above North Atlantic MSc during summer for our study area. This is consistent with a relatively weak first aerosol indirect effect and also suggests the second aerosol indirect effect plus semidirect effect (the second term in Method 1) is dominated by the semidirect effect. In contrast, the percentage of Saharan dust above North Atlantic MSc in winter is 11.9±10.9 %, which is much lower than in summer. CALIPSO also shows that 88.3±8.5% of dust resides below 2.2 km the winter average of MSc top height. During summer, however, there are two peaks, with 35.6±13% below 1.9 km (summer average of MSc top height) and 44.4±9.2%between 2 and 4 km. Because the aerosol-cloud radiative effect is positive during winter, and is also dominated by the second term, this again supports the importance of the semidirect effect.We conclude that Saharan dust-MSc interactions off the coast of northern Africa are likely dominated by the semidirect effect.&quot;,&quot;issue&quot;:&quot;10&quot;,&quot;volume&quot;:&quot;17&quot;},&quot;isTemporary&quot;:false},{&quot;id&quot;:&quot;e3daca6c-a155-3b2e-940f-779989e705ec&quot;,&quot;itemData&quot;:{&quot;type&quot;:&quot;article-journal&quot;,&quot;id&quot;:&quot;e3daca6c-a155-3b2e-940f-779989e705ec&quot;,&quot;title&quot;:&quot;Satellite-based estimate of the direct and indirect aerosol climate forcing&quot;,&quot;author&quot;:[{&quot;family&quot;:&quot;Quaas&quot;,&quot;given&quot;:&quot;Johannes&quot;,&quot;parse-names&quot;:false,&quot;dropping-particle&quot;:&quot;&quot;,&quot;non-dropping-particle&quot;:&quot;&quot;},{&quot;family&quot;:&quot;Boucher&quot;,&quot;given&quot;:&quot;Olivier&quot;,&quot;parse-names&quot;:false,&quot;dropping-particle&quot;:&quot;&quot;,&quot;non-dropping-particle&quot;:&quot;&quot;},{&quot;family&quot;:&quot;Bellouin&quot;,&quot;given&quot;:&quot;Nicolas&quot;,&quot;parse-names&quot;:false,&quot;dropping-particle&quot;:&quot;&quot;,&quot;non-dropping-particle&quot;:&quot;&quot;},{&quot;family&quot;:&quot;Kinne&quot;,&quot;given&quot;:&quot;Stefan&quot;,&quot;parse-names&quot;:false,&quot;dropping-particle&quot;:&quot;&quot;,&quot;non-dropping-particle&quot;:&quot;&quot;}],&quot;container-title&quot;:&quot;Journal of Geophysical Research Atmospheres&quot;,&quot;DOI&quot;:&quot;10.1029/2007JD008962&quot;,&quot;ISBN&quot;:&quot;0148-0227&quot;,&quot;ISSN&quot;:&quot;01480227&quot;,&quot;issued&quot;:{&quot;date-parts&quot;:[[2008]]},&quot;page&quot;:&quot;1-9&quot;,&quot;abstract&quot;:&quot;The main uncertainty in anthropogenic forcing of the Earth's climate stems from pollution aerosols, particularly their \&quot;indirect effect'' whereby aerosols modify cloud properties. We develop a new methodology to derive a measurement-based estimate using almost exclusively information from an Earth radiation budget instrument (CERES) and a radiometer (MODIS). We derive a statistical relationship between planetary albedo and cloud properties, and, further, between the cloud properties and column aerosol concentration. Combining these relationships with a data set of satellite-derived anthropogenic aerosol fraction, we estimate an anthropogenic radiative forcing of -0.9 +/- 0.4 Wm(-2) for the aerosol direct effect and of -0.2 +/- 0.1 Wm(-2) for the cloud albedo effect. Because of uncertainties in both satellite data and the method, the uncertainty of this result is likely larger than the values given here which correspond only to the quantifiable error estimates. The results nevertheless indicate that current global climate models may overestimate the cloud albedo effect.&quot;,&quot;issue&quot;:&quot;5&quot;,&quot;volume&quot;:&quot;113&quot;,&quot;container-title-short&quot;:&quot;&quot;},&quot;isTemporary&quot;:false}]},{&quot;citationID&quot;:&quot;MENDELEY_CITATION_61dd02c8-681f-43f4-808a-7200aa90fe9e&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&quot;,&quot;citationItems&quot;:[{&quot;id&quot;:&quot;dbed9fc0-27dc-3ab7-999b-7d1ab2844fc7&quot;,&quot;itemData&quot;:{&quot;type&quot;:&quot;article-journal&quot;,&quot;id&quot;:&quot;dbed9fc0-27dc-3ab7-999b-7d1ab2844fc7&quot;,&quot;title&quot;:&quot;Assessment of MODIS cloud effective radius and optical thickness retrievals over the Southeast Pacific with VOCALS-REx in situ measurements&quot;,&quot;author&quot;:[{&quot;family&quot;:&quot;Painemal&quot;,&quot;given&quot;:&quot;David&quot;,&quot;parse-names&quot;:false,&quot;dropping-particle&quot;:&quot;&quot;,&quot;non-dropping-particle&quot;:&quot;&quot;},{&quot;family&quot;:&quot;Zuidema&quot;,&quot;given&quot;:&quot;Paquita&quot;,&quot;parse-names&quot;:false,&quot;dropping-particle&quot;:&quot;&quot;,&quot;non-dropping-particle&quot;:&quot;&quot;}],&quot;container-title&quot;:&quot;Journal of Geophysical Research Atmospheres&quot;,&quot;DOI&quot;:&quot;10.1029/2011JD016155&quot;,&quot;ISBN&quot;:&quot;0148-0227&quot;,&quot;ISSN&quot;:&quot;01480227&quot;,&quot;issued&quot;:{&quot;date-parts&quot;:[[2011]]},&quot;page&quot;:&quot;1-16&quot;,&quot;abstract&quot;:&quot;Cloud microphysical observations collected in situ during the VAMOS Ocean-Cloud-Atmosphere-Land Study Regional Experiment within the Chile-Peru stratocumulus cloud deck during October-November 2008 were used to assess MODIS Level 2 cloud property retrievals. The in situ aircraft-derived cloud property values were constructed from the drop size distributions measured by the Cloud Droplet Probe (drop diameter &lt;52 micron) and Two-Dimensional Cloud Probe (drop diameters up to 1600 micron) during 20 vertical profiles. Almost all of the MODIS cloud scenes were highly homogeneous. MODIS cloud optical thickness correlated well with the aircraft-derived value with a slight offset within instrumental/retrieval uncertainties. In contrast, the standard 2.1 micron-derived MODIS effective radius (r(e)) systematically exceeded the in situ cloud top r(e) by 15%-20%, for an absolute error that increased with droplet size. The individual effective radius retrievals at 1.6, 2.1, and 3.7 micron did not provide additional information on cloud vertical structure for our data sample. The secondarily derived MODIS liquid water path also exceeded the in situ value. A MODIS-derived cloud droplet number concentration (N(d)) estimate agreed the best of the four MODIS variables with the aircraft observations. The analysis also highlighted a lack of agreement in published satellite-derived N(d) values, despite drawing on the same sources. A best a priori formula choice for N(d) is likely to vary regionally. Four sources of errors within the MODIS r(e) retrieval were investigated further: the cloud mode droplet size distribution breadth, the presence of a drizzle mode, above-cloud water vapor absorption, and sensor viewing angles. These processes combined conspired to explain most of the observed bias. The above-cloud water vapor paths were poorly specified, primarily because the cloud top heights are placed too high, and secondarily because the water vapor paths are unrealistic. Improvement of the above-cloud water vapor path specification can most easily and systematically improve the MODIS effective radius and liquid water path retrievals.&quot;,&quot;issue&quot;:&quot;24&quot;,&quot;volume&quot;:&quot;116&quot;,&quot;container-title-short&quot;:&quot;&quot;},&quot;isTemporary&quot;:false},{&quot;id&quot;:&quot;fd91b622-0979-3518-9fff-a85174d1696a&quot;,&quot;itemData&quot;:{&quot;type&quot;:&quot;article-journal&quot;,&quot;id&quot;:&quot;fd91b622-0979-3518-9fff-a85174d1696a&quot;,&quot;title&quot;:&quot;Cloud microphysical and radiative properties for parameterization and satellite monitoring of the indirect effect of aerosol on climate&quot;,&quot;author&quot;:[{&quot;family&quot;:&quot;Brenguier&quot;,&quot;given&quot;:&quot;Jean-Louis&quot;,&quot;parse-names&quot;:false,&quot;dropping-particle&quot;:&quot;&quot;,&quot;non-dropping-particle&quot;:&quot;&quot;}],&quot;container-title&quot;:&quot;Journal of Geophysical Research&quot;,&quot;container-title-short&quot;:&quot;J Geophys Res&quot;,&quot;DOI&quot;:&quot;10.1029/2002JD002682&quot;,&quot;ISBN&quot;:&quot;0148-0227&quot;,&quot;ISSN&quot;:&quot;0148-0227&quot;,&quot;URL&quot;:&quot;http://doi.wiley.com/10.1029/2002JD002682&quot;,&quot;issued&quot;:{&quot;date-parts&quot;:[[2003]]},&quot;page&quot;:&quot;8632&quot;,&quot;abstract&quot;:&quot;The spatial variability of the microphysical fields in stratocumulus\\nclouds is documented in this paper with statistics of droplet number\\nconcentration, droplet mean volume radius, and liquid water content\\nfor eight cases of the second Aerosol Characterization Experiment.\\nStatistics are calculated in five sublayers, from cloud base to cloud\\ntop, and they are utilized for deriving estimates of cloud optical\\nthickness and liquid water path, by assuming either random or maximum\\noverlap. The resulting in situ frequency distributions of optical\\nthickness and liquid water path are validated against distributions\\nof these two parameters retrieved from independent remote sensing\\nmeasurements of cloud radiances. They are also used for testing parameterizations\\nof optical thickness based on liquid water path and either the droplet\\neffective radius or the cloud droplet number concentration. This\\nunique data set of extensive, concomitant, and independent measurements\\nof cloud microphysical and radiative properties is finally used for\\nassessing the detectability of the aerosol indirect effect through\\nexamination of the correlation between cloud optical thickness and\\ndroplet effective radius. If only cases of comparable values of geometrical\\nthickness are considered, the correlation between optical thickness\\nand effective radius is negative, as anticipated by Twomey [1977].\\nHowever, if the most polluted cases are also accounted for, the trend\\nsuggests a positive correlation. In fact, the most polluted cloud\\nsystems sampled during ACE-2 were slightly drier, hence thinner,\\nthan the marine and intermediate cases, hence producing a positive\\ncorrelation between optical thickness and droplet effective radius.\\nThis study demonstrates that the monitoring of the aerosol indirect\\neffect with satellite observations requires an independent retrieval\\nof the liquid water path together with the cloud optical thickness\\nand droplet effective radius.&quot;,&quot;issue&quot;:&quot;D15&quot;,&quot;volume&quot;:&quot;108&quot;},&quot;isTemporary&quot;:false},{&quot;id&quot;:&quot;eb47e444-05b0-305a-9eec-04d8a1548aa8&quot;,&quot;itemData&quot;:{&quot;type&quot;:&quot;article-journal&quot;,&quot;id&quot;:&quot;eb47e444-05b0-305a-9eec-04d8a1548aa8&quot;,&quot;title&quot;:&quot;Radiative Properties of Boundary Layer Clouds: Droplet Effective Radius versus Number Concentration&quot;,&quot;author&quot;:[{&quot;family&quot;:&quot;Brenguier&quot;,&quot;given&quot;:&quot;Jean-Louis&quot;,&quot;parse-names&quot;:false,&quot;dropping-particle&quot;:&quot;&quot;,&quot;non-dropping-particle&quot;:&quot;&quot;},{&quot;family&quot;:&quot;Pawlowska&quot;,&quot;given&quot;:&quot;Hanna&quot;,&quot;parse-names&quot;:false,&quot;dropping-particle&quot;:&quot;&quot;,&quot;non-dropping-particle&quot;:&quot;&quot;},{&quot;family&quot;:&quot;Schüller&quot;,&quot;given&quot;:&quot;Lothar&quot;,&quot;parse-names&quot;:false,&quot;dropping-particle&quot;:&quot;&quot;,&quot;non-dropping-particle&quot;:&quot;&quot;},{&quot;family&quot;:&quot;Preusker&quot;,&quot;given&quot;:&quot;Rene&quot;,&quot;parse-names&quot;:false,&quot;dropping-particle&quot;:&quot;&quot;,&quot;non-dropping-particle&quot;:&quot;&quot;},{&quot;family&quot;:&quot;Fischer&quot;,&quot;given&quot;:&quot;Jürgen&quot;,&quot;parse-names&quot;:false,&quot;dropping-particle&quot;:&quot;&quot;,&quot;non-dropping-particle&quot;:&quot;&quot;},{&quot;family&quot;:&quot;Fouquart&quot;,&quot;given&quot;:&quot;Yves&quot;,&quot;parse-names&quot;:false,&quot;dropping-particle&quot;:&quot;&quot;,&quot;non-dropping-particle&quot;:&quot;&quot;}],&quot;container-title&quot;:&quot;Journal of the Atmospheric Sciences&quot;,&quot;container-title-short&quot;:&quot;J Atmos Sci&quot;,&quot;DOI&quot;:&quot;10.1175/1520-0469(2000)057&lt;0803:RPOBLC&gt;2.0.CO;2&quot;,&quot;ISSN&quot;:&quot;0022-4928&quot;,&quot;URL&quot;:&quot;http://journals.ametsoc.org/doi/10.1175/1520-0469(2000)057&lt;0803:RPOBLC&gt;2.0.CO;2&quot;,&quot;issued&quot;:{&quot;date-parts&quot;:[[2000,3]]},&quot;page&quot;:&quot;803-821&quot;,&quot;abstract&quot;:&quot;The plane-parallel model for the parameterization of clouds in global climate models is examined in order to estimate the effects of the vertical profile of the microphysical parameters on radiative transfer calculations for extended boundary layer clouds. The vertically uniform model is thus compared to the adiabatic stratified one. The validation of the adiabatic model is based on simultaneous measurements of cloud microphysical parameters in situ and cloud radiative properties from above the cloud layer with a multispectral radiometer. In particular, the observations demonstrate that the dependency of cloud optical thickness on cloud geometrical thickness is larger than predicted with the vertically uniform model and that it is in agreement with the prediction of the adiabatic one. Numerical simulations of the radiative transfer have been performed to establish the equivalence between the two models in terms of the effective radius. They show that the equivalent effective radius of a vertically uniform model is between 80% and 100% of the effective radius at the top of an adiabatic stratified model. The relationship depends, in fact, upon the cloud geometrical thickness and droplet concentration. Remote sensing measurements of cloud radiances in the visible and near infrared are then examined at the scale of a cloud system for a marine case and the most polluted case sampled during the second Aerosol Characterization Experiment. The distributions of the measured values are significantly different between the two cases. This constitutes observational evidence of the aerosol indirect effect at the scale of a cloud system. Finally, the adiabatic stratified model is used to develop a procedure for the retrieval of cloud geometrical thickness and cloud droplet number concentration from the measurements of cloud radiances. It is applied to the marine and to the polluted cases. The retrieved values of droplet concentration are significantly underestimated with respect to the values measured in situ. Despite this discrepancy the procedure is efficient at distinguishing the difference between the two cases.&quot;,&quot;issue&quot;:&quot;6&quot;,&quot;volume&quot;:&quot;57&quot;},&quot;isTemporary&quot;:false}]},{&quot;citationID&quot;:&quot;MENDELEY_CITATION_9b653d78-2c8b-4c85-ab03-007ec51ffccf&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&quot;,&quot;citationItems&quot;:[{&quot;id&quot;:&quot;e3daca6c-a155-3b2e-940f-779989e705ec&quot;,&quot;itemData&quot;:{&quot;type&quot;:&quot;article-journal&quot;,&quot;id&quot;:&quot;e3daca6c-a155-3b2e-940f-779989e705ec&quot;,&quot;title&quot;:&quot;Satellite-based estimate of the direct and indirect aerosol climate forcing&quot;,&quot;author&quot;:[{&quot;family&quot;:&quot;Quaas&quot;,&quot;given&quot;:&quot;Johannes&quot;,&quot;parse-names&quot;:false,&quot;dropping-particle&quot;:&quot;&quot;,&quot;non-dropping-particle&quot;:&quot;&quot;},{&quot;family&quot;:&quot;Boucher&quot;,&quot;given&quot;:&quot;Olivier&quot;,&quot;parse-names&quot;:false,&quot;dropping-particle&quot;:&quot;&quot;,&quot;non-dropping-particle&quot;:&quot;&quot;},{&quot;family&quot;:&quot;Bellouin&quot;,&quot;given&quot;:&quot;Nicolas&quot;,&quot;parse-names&quot;:false,&quot;dropping-particle&quot;:&quot;&quot;,&quot;non-dropping-particle&quot;:&quot;&quot;},{&quot;family&quot;:&quot;Kinne&quot;,&quot;given&quot;:&quot;Stefan&quot;,&quot;parse-names&quot;:false,&quot;dropping-particle&quot;:&quot;&quot;,&quot;non-dropping-particle&quot;:&quot;&quot;}],&quot;container-title&quot;:&quot;Journal of Geophysical Research Atmospheres&quot;,&quot;DOI&quot;:&quot;10.1029/2007JD008962&quot;,&quot;ISBN&quot;:&quot;0148-0227&quot;,&quot;ISSN&quot;:&quot;01480227&quot;,&quot;issued&quot;:{&quot;date-parts&quot;:[[2008]]},&quot;page&quot;:&quot;1-9&quot;,&quot;abstract&quot;:&quot;The main uncertainty in anthropogenic forcing of the Earth's climate stems from pollution aerosols, particularly their \&quot;indirect effect'' whereby aerosols modify cloud properties. We develop a new methodology to derive a measurement-based estimate using almost exclusively information from an Earth radiation budget instrument (CERES) and a radiometer (MODIS). We derive a statistical relationship between planetary albedo and cloud properties, and, further, between the cloud properties and column aerosol concentration. Combining these relationships with a data set of satellite-derived anthropogenic aerosol fraction, we estimate an anthropogenic radiative forcing of -0.9 +/- 0.4 Wm(-2) for the aerosol direct effect and of -0.2 +/- 0.1 Wm(-2) for the cloud albedo effect. Because of uncertainties in both satellite data and the method, the uncertainty of this result is likely larger than the values given here which correspond only to the quantifiable error estimates. The results nevertheless indicate that current global climate models may overestimate the cloud albedo effect.&quot;,&quot;issue&quot;:&quot;5&quot;,&quot;volume&quot;:&quot;113&quot;,&quot;container-title-short&quot;:&quot;&quot;},&quot;isTemporary&quot;:false}]},{&quot;citationID&quot;:&quot;MENDELEY_CITATION_29910f6e-2266-42f2-85aa-fcb7b87cfb05&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&quot;,&quot;citationItems&quot;:[{&quot;id&quot;:&quot;b6e4a8d5-8242-3a6e-9c85-bb066d379f5d&quot;,&quot;itemData&quot;:{&quot;type&quot;:&quot;article-journal&quot;,&quot;id&quot;:&quot;b6e4a8d5-8242-3a6e-9c85-bb066d379f5d&quot;,&quot;title&quot;:&quot;A new statistical approach to improve the satellite-based estimation of the radiative forcing by aerosol-cloud interactions&quot;,&quot;author&quot;:[{&quot;family&quot;:&quot;Patel&quot;,&quot;given&quot;:&quot;Piyushkumar N.&quot;,&quot;parse-names&quot;:false,&quot;dropping-particle&quot;:&quot;&quot;,&quot;non-dropping-particle&quot;:&quot;&quot;},{&quot;family&quot;:&quot;Quaas&quot;,&quot;given&quot;:&quot;Johannes&quot;,&quot;parse-names&quot;:false,&quot;dropping-particle&quot;:&quot;&quot;,&quot;non-dropping-particle&quot;:&quot;&quot;},{&quot;family&quot;:&quot;Kumar&quot;,&quot;given&quot;:&quot;Raj&quot;,&quot;parse-names&quot;:false,&quot;dropping-particle&quot;:&quot;&quot;,&quot;non-dropping-particle&quot;:&quot;&quot;}],&quot;container-title&quot;:&quot;Atmospheric Chemistry and Physics&quot;,&quot;container-title-short&quot;:&quot;Atmos Chem Phys&quot;,&quot;DOI&quot;:&quot;10.5194/acp-17-3687-2017&quot;,&quot;ISSN&quot;:&quot;16807324&quot;,&quot;issued&quot;:{&quot;date-parts&quot;:[[2017,3,16]]},&quot;page&quot;:&quot;3687-3698&quot;,&quot;abstract&quot;:&quot;In a previous study of Quaas et al. (2008) the radiative forcing by anthropogenic aerosol due to aerosol-cloud interactions, RFaci, was obtained by a statistical analysis of satellite retrievals using a multilinear regression. Here we employ a new statistical approach to obtain the fitting parameters, determined using a nonlinear least square statistical approach for the relationship between planetary albedo and cloud properties and, further, for the relationship between cloud properties and aerosol optical depth. In order to verify the performance, the results from both statistical approaches (previous and present) were compared to the results from radiative transfer simulations over three regions for different seasons. We find that the results of the new statistical approach agree well with the simulated results both over land and ocean. The new statistical approach increases the correlation by 21-23% and reduces the error compared to the previous approach.&quot;,&quot;publisher&quot;:&quot;Copernicus GmbH&quot;,&quot;issue&quot;:&quot;5&quot;,&quot;volume&quot;:&quot;17&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y name="MENDELEY_BIBLIOGRAPHY_IS_DIRTY" value="false"/>
    <we:property name="MENDELEY_BIBLIOGRAPHY_LAST_MODIFIED" value="1766450205045"/>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D6C30-E622-9746-A97E-FCBC356DC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TotalTime>
  <Pages>9</Pages>
  <Words>1258</Words>
  <Characters>8081</Characters>
  <Application>Microsoft Office Word</Application>
  <DocSecurity>0</DocSecurity>
  <Lines>110</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Satyendra Pandey</dc:creator>
  <cp:keywords/>
  <dc:description/>
  <cp:lastModifiedBy>Satyendra Pandey</cp:lastModifiedBy>
  <cp:revision>145</cp:revision>
  <dcterms:created xsi:type="dcterms:W3CDTF">2025-12-12T16:57:00Z</dcterms:created>
  <dcterms:modified xsi:type="dcterms:W3CDTF">2025-12-24T18:03:00Z</dcterms:modified>
</cp:coreProperties>
</file>