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  <w:r>
        <w:rPr>
          <w:rFonts w:ascii="Times New Roman" w:eastAsia="SimSun" w:hAnsi="Times New Roman" w:cs="Times New Roman"/>
          <w:b/>
          <w:bCs/>
          <w:sz w:val="18"/>
          <w:szCs w:val="18"/>
        </w:rPr>
        <w:t>Supplementary Table 1: Clinical characteristics of leukemia samples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6552A2" w:rsidTr="006552A2">
        <w:tc>
          <w:tcPr>
            <w:tcW w:w="4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Patient's parameters</w:t>
            </w:r>
          </w:p>
        </w:tc>
        <w:tc>
          <w:tcPr>
            <w:tcW w:w="4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Number(n=81)</w:t>
            </w:r>
          </w:p>
        </w:tc>
      </w:tr>
      <w:tr w:rsidR="006552A2" w:rsidTr="006552A2"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szCs w:val="21"/>
              </w:rPr>
              <w:t>Clininal</w:t>
            </w:r>
            <w:proofErr w:type="spellEnd"/>
            <w:r>
              <w:rPr>
                <w:rFonts w:ascii="Times New Roman" w:eastAsia="SimSun" w:hAnsi="Times New Roman" w:cs="Times New Roman"/>
                <w:szCs w:val="21"/>
              </w:rPr>
              <w:t xml:space="preserve"> response</w:t>
            </w:r>
          </w:p>
        </w:tc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AML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Initial treatment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Remission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Relapsed/Refractory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41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11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25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5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CML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Chronic phase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Accelerated phase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Blast crisis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40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30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Age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≤60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51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＞</w:t>
            </w:r>
            <w:r>
              <w:rPr>
                <w:rFonts w:ascii="Times New Roman" w:eastAsia="SimSun" w:hAnsi="Times New Roman" w:cs="Times New Roman"/>
                <w:szCs w:val="21"/>
              </w:rPr>
              <w:t>60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30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Gender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Male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46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Female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35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BM blasts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＜</w:t>
            </w:r>
            <w:r>
              <w:rPr>
                <w:rFonts w:ascii="Times New Roman" w:eastAsia="SimSun" w:hAnsi="Times New Roman" w:cs="Times New Roman"/>
                <w:szCs w:val="21"/>
              </w:rPr>
              <w:t>50%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61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＞</w:t>
            </w:r>
            <w:r>
              <w:rPr>
                <w:rFonts w:ascii="Times New Roman" w:eastAsia="SimSun" w:hAnsi="Times New Roman" w:cs="Times New Roman"/>
                <w:szCs w:val="21"/>
              </w:rPr>
              <w:t>50%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20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WBC(×10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</w:rPr>
              <w:t>9</w:t>
            </w:r>
            <w:r>
              <w:rPr>
                <w:rFonts w:ascii="Times New Roman" w:eastAsia="SimSun" w:hAnsi="Times New Roman" w:cs="Times New Roman"/>
                <w:szCs w:val="21"/>
              </w:rPr>
              <w:t>/L)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≤</w:t>
            </w:r>
            <w:r>
              <w:rPr>
                <w:rFonts w:ascii="Times New Roman" w:eastAsia="SimSun" w:hAnsi="Times New Roman" w:cs="Times New Roman"/>
                <w:szCs w:val="21"/>
              </w:rPr>
              <w:t>10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34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＞</w:t>
            </w:r>
            <w:r>
              <w:rPr>
                <w:rFonts w:ascii="Times New Roman" w:eastAsia="SimSun" w:hAnsi="Times New Roman" w:cs="Times New Roman"/>
                <w:szCs w:val="21"/>
              </w:rPr>
              <w:t>10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47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szCs w:val="21"/>
              </w:rPr>
              <w:t>Hb</w:t>
            </w:r>
            <w:proofErr w:type="spellEnd"/>
            <w:r>
              <w:rPr>
                <w:rFonts w:ascii="Times New Roman" w:eastAsia="SimSun" w:hAnsi="Times New Roman" w:cs="Times New Roman"/>
                <w:szCs w:val="21"/>
              </w:rPr>
              <w:t>(g/L)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≤</w:t>
            </w:r>
            <w:r>
              <w:rPr>
                <w:rFonts w:ascii="Times New Roman" w:eastAsia="SimSun" w:hAnsi="Times New Roman" w:cs="Times New Roman"/>
                <w:szCs w:val="21"/>
              </w:rPr>
              <w:t>60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25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＞</w:t>
            </w:r>
            <w:r>
              <w:rPr>
                <w:rFonts w:ascii="Times New Roman" w:eastAsia="SimSun" w:hAnsi="Times New Roman" w:cs="Times New Roman"/>
                <w:szCs w:val="21"/>
              </w:rPr>
              <w:t>60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56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szCs w:val="21"/>
              </w:rPr>
              <w:t>Plt</w:t>
            </w:r>
            <w:proofErr w:type="spellEnd"/>
            <w:r>
              <w:rPr>
                <w:rFonts w:ascii="Times New Roman" w:eastAsia="SimSun" w:hAnsi="Times New Roman" w:cs="Times New Roman"/>
                <w:szCs w:val="21"/>
              </w:rPr>
              <w:t>(×10</w:t>
            </w:r>
            <w:r>
              <w:rPr>
                <w:rFonts w:ascii="Times New Roman" w:eastAsia="SimSun" w:hAnsi="Times New Roman" w:cs="Times New Roman"/>
                <w:szCs w:val="21"/>
                <w:vertAlign w:val="superscript"/>
              </w:rPr>
              <w:t>12</w:t>
            </w:r>
            <w:r>
              <w:rPr>
                <w:rFonts w:ascii="Times New Roman" w:eastAsia="SimSun" w:hAnsi="Times New Roman" w:cs="Times New Roman"/>
                <w:szCs w:val="21"/>
              </w:rPr>
              <w:t>/L)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≤</w:t>
            </w:r>
            <w:r>
              <w:rPr>
                <w:rFonts w:ascii="Times New Roman" w:eastAsia="SimSun" w:hAnsi="Times New Roman" w:cs="Times New Roman"/>
                <w:szCs w:val="21"/>
              </w:rPr>
              <w:t>100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48</w:t>
            </w:r>
          </w:p>
        </w:tc>
      </w:tr>
      <w:tr w:rsidR="006552A2" w:rsidTr="006552A2"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＞</w:t>
            </w:r>
            <w:r>
              <w:rPr>
                <w:rFonts w:ascii="Times New Roman" w:eastAsia="SimSun" w:hAnsi="Times New Roman" w:cs="Times New Roman"/>
                <w:szCs w:val="21"/>
              </w:rPr>
              <w:t>100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FAB subtypes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M2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M3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M4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M5</w:t>
            </w:r>
          </w:p>
        </w:tc>
        <w:tc>
          <w:tcPr>
            <w:tcW w:w="41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33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33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1</w:t>
            </w:r>
          </w:p>
          <w:p w:rsidR="006552A2" w:rsidRDefault="006552A2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</w:t>
            </w:r>
          </w:p>
        </w:tc>
      </w:tr>
    </w:tbl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:rsidR="006552A2" w:rsidRDefault="006552A2" w:rsidP="006552A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  <w:bookmarkStart w:id="0" w:name="_GoBack"/>
      <w:bookmarkEnd w:id="0"/>
      <w:r>
        <w:rPr>
          <w:rFonts w:ascii="Times New Roman" w:eastAsia="SimSun" w:hAnsi="Times New Roman" w:cs="Times New Roman"/>
          <w:b/>
          <w:bCs/>
          <w:sz w:val="18"/>
          <w:szCs w:val="18"/>
        </w:rPr>
        <w:t>Supplementary Table 2: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18"/>
          <w:szCs w:val="18"/>
        </w:rPr>
        <w:t>Primers for recombinant plasmid identification</w:t>
      </w:r>
    </w:p>
    <w:tbl>
      <w:tblPr>
        <w:tblStyle w:val="TableGrid"/>
        <w:tblpPr w:leftFromText="180" w:rightFromText="180" w:vertAnchor="text" w:horzAnchor="margin" w:tblpY="216"/>
        <w:tblW w:w="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4541"/>
        <w:gridCol w:w="846"/>
        <w:gridCol w:w="709"/>
        <w:gridCol w:w="571"/>
        <w:gridCol w:w="1134"/>
      </w:tblGrid>
      <w:tr w:rsidR="006552A2" w:rsidTr="006552A2"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Primers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Sequence</w:t>
            </w:r>
            <w:r>
              <w:rPr>
                <w:rFonts w:ascii="Times New Roman" w:eastAsia="SimSun" w:hAnsi="Times New Roman" w:cs="Times New Roman" w:hint="eastAsia"/>
                <w:noProof/>
                <w:sz w:val="18"/>
                <w:szCs w:val="18"/>
              </w:rPr>
              <w:t>（</w:t>
            </w: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5’-3’</w:t>
            </w:r>
            <w:r>
              <w:rPr>
                <w:rFonts w:ascii="Times New Roman" w:eastAsia="SimSun" w:hAnsi="Times New Roman" w:cs="Times New Roman" w:hint="eastAsia"/>
                <w:noProof/>
                <w:sz w:val="18"/>
                <w:szCs w:val="18"/>
              </w:rPr>
              <w:t>）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Length</w:t>
            </w:r>
          </w:p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(bp)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Tm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GC</w:t>
            </w:r>
          </w:p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Product length(bp)</w:t>
            </w:r>
          </w:p>
        </w:tc>
      </w:tr>
      <w:tr w:rsidR="006552A2" w:rsidTr="006552A2"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PER2-MF</w:t>
            </w:r>
          </w:p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PER2-MR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left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GCGGTTTCGTTGCGGTTTAC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60.99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140</w:t>
            </w:r>
          </w:p>
        </w:tc>
      </w:tr>
      <w:tr w:rsidR="006552A2" w:rsidTr="006552A2">
        <w:trPr>
          <w:trHeight w:val="275"/>
        </w:trPr>
        <w:tc>
          <w:tcPr>
            <w:tcW w:w="11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52A2" w:rsidRDefault="006552A2">
            <w:pPr>
              <w:widowControl/>
              <w:jc w:val="left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left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GCCGACGCCGTTTCAAACCG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65.37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</w:p>
        </w:tc>
      </w:tr>
      <w:tr w:rsidR="006552A2" w:rsidTr="006552A2"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PER2-UF</w:t>
            </w:r>
          </w:p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PER2-UR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left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GTGGTGTGGTGTGGTTTTGTTGTGGTTTAT</w:t>
            </w:r>
          </w:p>
          <w:p w:rsidR="006552A2" w:rsidRDefault="006552A2">
            <w:pPr>
              <w:jc w:val="left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ACACCCCCACACCAACACCATTTCAAACCA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30</w:t>
            </w:r>
          </w:p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66.51</w:t>
            </w:r>
          </w:p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70.37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43</w:t>
            </w:r>
          </w:p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552A2" w:rsidRDefault="006552A2">
            <w:pPr>
              <w:jc w:val="center"/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>160</w:t>
            </w:r>
          </w:p>
        </w:tc>
      </w:tr>
    </w:tbl>
    <w:p w:rsidR="006552A2" w:rsidRDefault="006552A2" w:rsidP="006552A2">
      <w:pPr>
        <w:rPr>
          <w:rFonts w:ascii="Times New Roman" w:eastAsia="SimSun" w:hAnsi="Times New Roman" w:cs="Times New Roman"/>
        </w:rPr>
      </w:pP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2A2"/>
    <w:rsid w:val="006552A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CA3B"/>
  <w15:chartTrackingRefBased/>
  <w15:docId w15:val="{4AFD3CBA-32B5-4D55-9F0A-BB87EB9E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52A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52A2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23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Company>Springer Nature IT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2021-10-22T09:55:00Z</dcterms:created>
  <dcterms:modified xsi:type="dcterms:W3CDTF">2021-10-22T09:56:00Z</dcterms:modified>
</cp:coreProperties>
</file>