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DC5A" w14:textId="12B9D922" w:rsidR="0092227D" w:rsidRDefault="0092227D" w:rsidP="0092227D">
      <w:pPr>
        <w:spacing w:line="480" w:lineRule="auto"/>
        <w:jc w:val="left"/>
        <w:rPr>
          <w:rFonts w:ascii="Times New Roman" w:hAnsi="Times New Roman" w:cs="Times New Roman"/>
          <w:b/>
          <w:bCs/>
          <w:sz w:val="24"/>
          <w:szCs w:val="24"/>
        </w:rPr>
      </w:pPr>
      <w:r>
        <w:rPr>
          <w:rFonts w:ascii="Times New Roman" w:hAnsi="Times New Roman" w:cs="Times New Roman"/>
          <w:b/>
          <w:bCs/>
          <w:sz w:val="24"/>
          <w:szCs w:val="24"/>
        </w:rPr>
        <w:t>Supplementa</w:t>
      </w:r>
      <w:r w:rsidR="00293734">
        <w:rPr>
          <w:rFonts w:ascii="Times New Roman" w:hAnsi="Times New Roman" w:cs="Times New Roman"/>
          <w:b/>
          <w:bCs/>
          <w:sz w:val="24"/>
          <w:szCs w:val="24"/>
        </w:rPr>
        <w:t>ry</w:t>
      </w:r>
      <w:r>
        <w:rPr>
          <w:rFonts w:ascii="Times New Roman" w:hAnsi="Times New Roman" w:cs="Times New Roman" w:hint="eastAsia"/>
          <w:b/>
          <w:bCs/>
          <w:sz w:val="24"/>
          <w:szCs w:val="24"/>
        </w:rPr>
        <w:t xml:space="preserve"> </w:t>
      </w:r>
      <w:r w:rsidR="006C4580">
        <w:rPr>
          <w:rFonts w:ascii="Times New Roman" w:hAnsi="Times New Roman" w:cs="Times New Roman"/>
          <w:b/>
          <w:bCs/>
          <w:sz w:val="24"/>
          <w:szCs w:val="24"/>
        </w:rPr>
        <w:t>F</w:t>
      </w:r>
      <w:r w:rsidR="006C4580">
        <w:rPr>
          <w:rFonts w:ascii="Times New Roman" w:hAnsi="Times New Roman" w:cs="Times New Roman" w:hint="eastAsia"/>
          <w:b/>
          <w:bCs/>
          <w:sz w:val="24"/>
          <w:szCs w:val="24"/>
        </w:rPr>
        <w:t xml:space="preserve">igure </w:t>
      </w:r>
      <w:r>
        <w:rPr>
          <w:rFonts w:ascii="Times New Roman" w:hAnsi="Times New Roman" w:cs="Times New Roman" w:hint="eastAsia"/>
          <w:b/>
          <w:bCs/>
          <w:sz w:val="24"/>
          <w:szCs w:val="24"/>
        </w:rPr>
        <w:t>1</w:t>
      </w:r>
      <w:r w:rsidR="00293734">
        <w:rPr>
          <w:rFonts w:ascii="Times New Roman" w:hAnsi="Times New Roman" w:cs="Times New Roman"/>
          <w:b/>
          <w:bCs/>
          <w:sz w:val="24"/>
          <w:szCs w:val="24"/>
        </w:rPr>
        <w:t>:</w:t>
      </w:r>
      <w:r>
        <w:rPr>
          <w:rFonts w:ascii="Times New Roman" w:hAnsi="Times New Roman" w:cs="Times New Roman" w:hint="eastAsia"/>
          <w:b/>
          <w:bCs/>
          <w:sz w:val="24"/>
          <w:szCs w:val="24"/>
        </w:rPr>
        <w:t xml:space="preserve"> </w:t>
      </w:r>
    </w:p>
    <w:p w14:paraId="7A5BBDAD" w14:textId="4249310A" w:rsidR="003230A0" w:rsidRDefault="00F33CC0" w:rsidP="00F33CC0">
      <w:pPr>
        <w:spacing w:line="480" w:lineRule="auto"/>
        <w:jc w:val="left"/>
      </w:pPr>
      <w:r>
        <w:rPr>
          <w:rFonts w:ascii="Times New Roman" w:hAnsi="Times New Roman" w:cs="Times New Roman" w:hint="eastAsia"/>
          <w:b/>
          <w:bCs/>
          <w:sz w:val="24"/>
          <w:szCs w:val="24"/>
        </w:rPr>
        <w:t>S</w:t>
      </w:r>
      <w:r w:rsidRPr="00F33CC0">
        <w:rPr>
          <w:rFonts w:ascii="Times New Roman" w:hAnsi="Times New Roman" w:cs="Times New Roman"/>
          <w:b/>
          <w:bCs/>
          <w:sz w:val="24"/>
          <w:szCs w:val="24"/>
        </w:rPr>
        <w:t>catter plot showing the relationship between IGF-1 levels and birth weight (SD)</w:t>
      </w:r>
      <w:r w:rsidR="0092227D" w:rsidRPr="00A32BA4">
        <w:rPr>
          <w:rFonts w:ascii="Times New Roman" w:hAnsi="Times New Roman" w:cs="Times New Roman"/>
          <w:sz w:val="24"/>
          <w:szCs w:val="24"/>
        </w:rPr>
        <w:br/>
      </w:r>
      <w:r>
        <w:rPr>
          <w:rFonts w:ascii="Times New Roman" w:hAnsi="Times New Roman" w:cs="Times New Roman" w:hint="eastAsia"/>
          <w:sz w:val="24"/>
          <w:szCs w:val="24"/>
        </w:rPr>
        <w:t>T</w:t>
      </w:r>
      <w:r w:rsidRPr="00F33CC0">
        <w:rPr>
          <w:rFonts w:ascii="Times New Roman" w:hAnsi="Times New Roman" w:cs="Times New Roman"/>
          <w:sz w:val="24"/>
          <w:szCs w:val="24"/>
        </w:rPr>
        <w:t xml:space="preserve">his figure illustrates the association between serum IGF-1 </w:t>
      </w:r>
      <w:r w:rsidR="00A32B11">
        <w:rPr>
          <w:rFonts w:ascii="Times New Roman" w:hAnsi="Times New Roman" w:cs="Times New Roman"/>
          <w:sz w:val="24"/>
          <w:szCs w:val="24"/>
        </w:rPr>
        <w:t>concentration</w:t>
      </w:r>
      <w:r w:rsidRPr="00F33CC0">
        <w:rPr>
          <w:rFonts w:ascii="Times New Roman" w:hAnsi="Times New Roman" w:cs="Times New Roman"/>
          <w:sz w:val="24"/>
          <w:szCs w:val="24"/>
        </w:rPr>
        <w:t xml:space="preserve"> (ng/mL) and birth weight expressed as standard deviation (SD) scores. Each dot represents an individual neonate. No clear linear correlation was observed between IGF-1 levels and birth weight </w:t>
      </w:r>
      <w:r w:rsidR="00A32B11">
        <w:rPr>
          <w:rFonts w:ascii="Times New Roman" w:hAnsi="Times New Roman" w:cs="Times New Roman"/>
          <w:sz w:val="24"/>
          <w:szCs w:val="24"/>
        </w:rPr>
        <w:t>in</w:t>
      </w:r>
      <w:r w:rsidRPr="00F33CC0">
        <w:rPr>
          <w:rFonts w:ascii="Times New Roman" w:hAnsi="Times New Roman" w:cs="Times New Roman"/>
          <w:sz w:val="24"/>
          <w:szCs w:val="24"/>
        </w:rPr>
        <w:t xml:space="preserve"> the study population.</w:t>
      </w:r>
      <w:r w:rsidR="0092227D" w:rsidRPr="0092227D">
        <w:rPr>
          <w:noProof/>
        </w:rPr>
        <w:drawing>
          <wp:inline distT="0" distB="0" distL="0" distR="0" wp14:anchorId="6A46CF3C" wp14:editId="39891A99">
            <wp:extent cx="4644000" cy="3420000"/>
            <wp:effectExtent l="0" t="0" r="4445" b="9525"/>
            <wp:docPr id="2091010948" name="グラフ 1">
              <a:extLst xmlns:a="http://schemas.openxmlformats.org/drawingml/2006/main">
                <a:ext uri="{FF2B5EF4-FFF2-40B4-BE49-F238E27FC236}">
                  <a16:creationId xmlns:a16="http://schemas.microsoft.com/office/drawing/2014/main" id="{36709097-DE14-B240-9208-0B47CAD88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DEC9E0" w14:textId="77777777" w:rsidR="0092227D" w:rsidRDefault="0092227D"/>
    <w:p w14:paraId="5A077CF8" w14:textId="77777777" w:rsidR="0092227D" w:rsidRDefault="0092227D"/>
    <w:p w14:paraId="237952A7" w14:textId="77777777" w:rsidR="0092227D" w:rsidRDefault="0092227D"/>
    <w:p w14:paraId="2EC627BB" w14:textId="77777777" w:rsidR="0092227D" w:rsidRDefault="0092227D"/>
    <w:p w14:paraId="25440799" w14:textId="77777777" w:rsidR="0092227D" w:rsidRDefault="0092227D"/>
    <w:p w14:paraId="763E9B54" w14:textId="77777777" w:rsidR="0092227D" w:rsidRDefault="0092227D"/>
    <w:p w14:paraId="71211A1D" w14:textId="77777777" w:rsidR="0092227D" w:rsidRDefault="0092227D"/>
    <w:p w14:paraId="2931CEF6" w14:textId="77777777" w:rsidR="0092227D" w:rsidRDefault="0092227D"/>
    <w:p w14:paraId="2C599D9C" w14:textId="77777777" w:rsidR="0092227D" w:rsidRDefault="0092227D"/>
    <w:p w14:paraId="64373CB2" w14:textId="004079DB" w:rsidR="0084768F" w:rsidRPr="00460493" w:rsidRDefault="0092227D" w:rsidP="0084768F">
      <w:pPr>
        <w:spacing w:line="480" w:lineRule="auto"/>
        <w:jc w:val="left"/>
        <w:rPr>
          <w:rFonts w:ascii="Times New Roman" w:hAnsi="Times New Roman" w:cs="Times New Roman"/>
          <w:sz w:val="24"/>
          <w:szCs w:val="24"/>
        </w:rPr>
      </w:pPr>
      <w:r>
        <w:rPr>
          <w:rFonts w:ascii="Times New Roman" w:hAnsi="Times New Roman" w:cs="Times New Roman"/>
          <w:b/>
          <w:bCs/>
          <w:sz w:val="24"/>
          <w:szCs w:val="24"/>
        </w:rPr>
        <w:lastRenderedPageBreak/>
        <w:t>Supplementa</w:t>
      </w:r>
      <w:r w:rsidR="00003771">
        <w:rPr>
          <w:rFonts w:ascii="Times New Roman" w:hAnsi="Times New Roman" w:cs="Times New Roman"/>
          <w:b/>
          <w:bCs/>
          <w:sz w:val="24"/>
          <w:szCs w:val="24"/>
        </w:rPr>
        <w:t>ry</w:t>
      </w:r>
      <w:r>
        <w:rPr>
          <w:rFonts w:ascii="Times New Roman" w:hAnsi="Times New Roman" w:cs="Times New Roman" w:hint="eastAsia"/>
          <w:b/>
          <w:bCs/>
          <w:sz w:val="24"/>
          <w:szCs w:val="24"/>
        </w:rPr>
        <w:t xml:space="preserve"> Table 1</w:t>
      </w:r>
      <w:r w:rsidR="006C4580" w:rsidRPr="00EE0C20">
        <w:rPr>
          <w:rFonts w:ascii="Times New Roman" w:hAnsi="Times New Roman" w:cs="Times New Roman"/>
          <w:b/>
          <w:bCs/>
          <w:sz w:val="24"/>
          <w:szCs w:val="24"/>
        </w:rPr>
        <w:t>:</w:t>
      </w:r>
      <w:r w:rsidR="006C4580">
        <w:rPr>
          <w:rFonts w:ascii="Times New Roman" w:hAnsi="Times New Roman" w:cs="Times New Roman"/>
          <w:sz w:val="24"/>
          <w:szCs w:val="24"/>
        </w:rPr>
        <w:t xml:space="preserve"> </w:t>
      </w:r>
      <w:r w:rsidR="0084768F" w:rsidRPr="00386951">
        <w:rPr>
          <w:rFonts w:ascii="Times New Roman" w:hAnsi="Times New Roman" w:cs="Times New Roman"/>
          <w:sz w:val="24"/>
          <w:szCs w:val="24"/>
        </w:rPr>
        <w:t>Distribution of Maternal and Neonatal Comorbidities in LFD and AFD Groups</w:t>
      </w:r>
    </w:p>
    <w:p w14:paraId="7711028C" w14:textId="362066CF" w:rsidR="0092227D" w:rsidRPr="0084768F" w:rsidRDefault="0092227D">
      <w:pPr>
        <w:rPr>
          <w:rFonts w:ascii="Times New Roman" w:hAnsi="Times New Roman" w:cs="Times New Roman"/>
          <w:b/>
          <w:bCs/>
          <w:sz w:val="24"/>
          <w:szCs w:val="24"/>
        </w:rPr>
      </w:pPr>
    </w:p>
    <w:tbl>
      <w:tblPr>
        <w:tblStyle w:val="26"/>
        <w:tblW w:w="9356" w:type="dxa"/>
        <w:tblLook w:val="04A0" w:firstRow="1" w:lastRow="0" w:firstColumn="1" w:lastColumn="0" w:noHBand="0" w:noVBand="1"/>
      </w:tblPr>
      <w:tblGrid>
        <w:gridCol w:w="1528"/>
        <w:gridCol w:w="2709"/>
        <w:gridCol w:w="2409"/>
        <w:gridCol w:w="2710"/>
      </w:tblGrid>
      <w:tr w:rsidR="0002167A" w:rsidRPr="004203ED" w14:paraId="59833516" w14:textId="77777777" w:rsidTr="00F30E28">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dxa"/>
            <w:hideMark/>
          </w:tcPr>
          <w:p w14:paraId="2168CAB3" w14:textId="77777777" w:rsidR="00590942" w:rsidRPr="004203ED" w:rsidRDefault="00590942" w:rsidP="00590942">
            <w:pPr>
              <w:widowControl/>
              <w:jc w:val="left"/>
              <w:rPr>
                <w:rFonts w:ascii="Times New Roman" w:eastAsia="Times New Roman" w:hAnsi="Times New Roman" w:cs="Times New Roman"/>
                <w:kern w:val="0"/>
                <w:sz w:val="20"/>
                <w14:ligatures w14:val="none"/>
              </w:rPr>
            </w:pPr>
          </w:p>
        </w:tc>
        <w:tc>
          <w:tcPr>
            <w:tcW w:w="0" w:type="dxa"/>
            <w:hideMark/>
          </w:tcPr>
          <w:p w14:paraId="4C3502BA" w14:textId="77777777" w:rsidR="00590942" w:rsidRPr="004203ED" w:rsidRDefault="00590942" w:rsidP="00590942">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14:ligatures w14:val="none"/>
              </w:rPr>
            </w:pPr>
          </w:p>
        </w:tc>
        <w:tc>
          <w:tcPr>
            <w:tcW w:w="0" w:type="dxa"/>
            <w:vAlign w:val="center"/>
            <w:hideMark/>
          </w:tcPr>
          <w:p w14:paraId="28B68146" w14:textId="413BF941" w:rsidR="00590942" w:rsidRPr="00F6547F" w:rsidRDefault="00590942" w:rsidP="00DF6F9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bCs w:val="0"/>
                <w:color w:val="000000"/>
                <w:kern w:val="0"/>
                <w:sz w:val="20"/>
                <w14:ligatures w14:val="none"/>
              </w:rPr>
            </w:pPr>
            <w:r w:rsidRPr="00F6547F">
              <w:rPr>
                <w:rFonts w:ascii="Times New Roman" w:eastAsia="游ゴシック" w:hAnsi="Times New Roman" w:cs="Times New Roman"/>
                <w:bCs w:val="0"/>
                <w:color w:val="000000"/>
                <w:kern w:val="0"/>
                <w:sz w:val="20"/>
                <w14:ligatures w14:val="none"/>
              </w:rPr>
              <w:t>Light-for-dates Infant Group</w:t>
            </w:r>
            <w:r w:rsidR="00DF6F95">
              <w:rPr>
                <w:rFonts w:ascii="Times New Roman" w:eastAsia="游ゴシック" w:hAnsi="Times New Roman" w:cs="Times New Roman"/>
                <w:bCs w:val="0"/>
                <w:color w:val="000000"/>
                <w:kern w:val="0"/>
                <w:sz w:val="20"/>
                <w14:ligatures w14:val="none"/>
              </w:rPr>
              <w:t xml:space="preserve"> </w:t>
            </w:r>
            <w:r w:rsidRPr="00F6547F">
              <w:rPr>
                <w:rFonts w:ascii="Times New Roman" w:eastAsia="游ゴシック" w:hAnsi="Times New Roman" w:cs="Times New Roman"/>
                <w:bCs w:val="0"/>
                <w:color w:val="000000"/>
                <w:kern w:val="0"/>
                <w:sz w:val="20"/>
                <w14:ligatures w14:val="none"/>
              </w:rPr>
              <w:t>(n=16)</w:t>
            </w:r>
          </w:p>
        </w:tc>
        <w:tc>
          <w:tcPr>
            <w:tcW w:w="0" w:type="dxa"/>
            <w:vAlign w:val="center"/>
            <w:hideMark/>
          </w:tcPr>
          <w:p w14:paraId="7C8A1CE3" w14:textId="24555F02" w:rsidR="00590942" w:rsidRPr="00F6547F" w:rsidRDefault="00590942" w:rsidP="00DF6F95">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bCs w:val="0"/>
                <w:color w:val="000000"/>
                <w:kern w:val="0"/>
                <w:sz w:val="20"/>
                <w14:ligatures w14:val="none"/>
              </w:rPr>
            </w:pPr>
            <w:r w:rsidRPr="00F6547F">
              <w:rPr>
                <w:rFonts w:ascii="Times New Roman" w:eastAsia="游ゴシック" w:hAnsi="Times New Roman" w:cs="Times New Roman"/>
                <w:bCs w:val="0"/>
                <w:color w:val="000000"/>
                <w:kern w:val="0"/>
                <w:sz w:val="20"/>
                <w14:ligatures w14:val="none"/>
              </w:rPr>
              <w:t>Appropriate-for-dates Infant Group</w:t>
            </w:r>
            <w:r w:rsidR="00DF6F95">
              <w:rPr>
                <w:rFonts w:ascii="Times New Roman" w:eastAsia="游ゴシック" w:hAnsi="Times New Roman" w:cs="Times New Roman"/>
                <w:bCs w:val="0"/>
                <w:color w:val="000000"/>
                <w:kern w:val="0"/>
                <w:sz w:val="20"/>
                <w14:ligatures w14:val="none"/>
              </w:rPr>
              <w:t xml:space="preserve"> </w:t>
            </w:r>
            <w:r w:rsidRPr="00F6547F">
              <w:rPr>
                <w:rFonts w:ascii="Times New Roman" w:eastAsia="游ゴシック" w:hAnsi="Times New Roman" w:cs="Times New Roman"/>
                <w:bCs w:val="0"/>
                <w:color w:val="000000"/>
                <w:kern w:val="0"/>
                <w:sz w:val="20"/>
                <w14:ligatures w14:val="none"/>
              </w:rPr>
              <w:t>(n=61)</w:t>
            </w:r>
          </w:p>
        </w:tc>
      </w:tr>
      <w:tr w:rsidR="0002167A" w:rsidRPr="004203ED" w14:paraId="4F9AB188" w14:textId="77777777" w:rsidTr="00F30E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dxa"/>
            <w:vMerge w:val="restart"/>
            <w:noWrap/>
            <w:vAlign w:val="center"/>
            <w:hideMark/>
          </w:tcPr>
          <w:p w14:paraId="19987A51" w14:textId="77777777" w:rsidR="00590942" w:rsidRPr="00F6547F" w:rsidRDefault="00590942" w:rsidP="00DF6F95">
            <w:pPr>
              <w:widowControl/>
              <w:jc w:val="center"/>
              <w:rPr>
                <w:rFonts w:ascii="Times New Roman" w:eastAsia="游ゴシック" w:hAnsi="Times New Roman" w:cs="Times New Roman"/>
                <w:bCs w:val="0"/>
                <w:color w:val="000000"/>
                <w:kern w:val="0"/>
                <w:sz w:val="20"/>
                <w14:ligatures w14:val="none"/>
              </w:rPr>
            </w:pPr>
            <w:r w:rsidRPr="00F6547F">
              <w:rPr>
                <w:rFonts w:ascii="Times New Roman" w:eastAsia="游ゴシック" w:hAnsi="Times New Roman" w:cs="Times New Roman"/>
                <w:bCs w:val="0"/>
                <w:color w:val="000000"/>
                <w:kern w:val="0"/>
                <w:sz w:val="20"/>
                <w14:ligatures w14:val="none"/>
              </w:rPr>
              <w:t>Neonatal Comorbidities</w:t>
            </w:r>
          </w:p>
        </w:tc>
        <w:tc>
          <w:tcPr>
            <w:tcW w:w="0" w:type="dxa"/>
            <w:noWrap/>
            <w:hideMark/>
          </w:tcPr>
          <w:p w14:paraId="0999296E"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Infection</w:t>
            </w:r>
          </w:p>
        </w:tc>
        <w:tc>
          <w:tcPr>
            <w:tcW w:w="0" w:type="dxa"/>
            <w:hideMark/>
          </w:tcPr>
          <w:p w14:paraId="53D716AF"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0" w:type="dxa"/>
            <w:hideMark/>
          </w:tcPr>
          <w:p w14:paraId="7D8E1A7A"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2</w:t>
            </w:r>
          </w:p>
        </w:tc>
      </w:tr>
      <w:tr w:rsidR="0002167A" w:rsidRPr="004203ED" w14:paraId="70E7596F" w14:textId="77777777" w:rsidTr="00F30E28">
        <w:trPr>
          <w:trHeight w:val="276"/>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7C9987F1" w14:textId="77777777" w:rsidR="00590942" w:rsidRPr="00F6547F" w:rsidRDefault="00590942" w:rsidP="00F30E28">
            <w:pPr>
              <w:widowControl/>
              <w:jc w:val="center"/>
              <w:rPr>
                <w:rFonts w:ascii="Times New Roman" w:eastAsia="游ゴシック" w:hAnsi="Times New Roman" w:cs="Times New Roman"/>
                <w:bCs w:val="0"/>
                <w:color w:val="000000"/>
                <w:kern w:val="0"/>
                <w:sz w:val="20"/>
                <w14:ligatures w14:val="none"/>
              </w:rPr>
            </w:pPr>
          </w:p>
        </w:tc>
        <w:tc>
          <w:tcPr>
            <w:tcW w:w="0" w:type="dxa"/>
            <w:noWrap/>
            <w:hideMark/>
          </w:tcPr>
          <w:p w14:paraId="29012B14"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Respiratory distress</w:t>
            </w:r>
          </w:p>
        </w:tc>
        <w:tc>
          <w:tcPr>
            <w:tcW w:w="0" w:type="dxa"/>
            <w:hideMark/>
          </w:tcPr>
          <w:p w14:paraId="2CDE61ED"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0" w:type="dxa"/>
            <w:hideMark/>
          </w:tcPr>
          <w:p w14:paraId="6A5F9BC2"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2</w:t>
            </w:r>
          </w:p>
        </w:tc>
      </w:tr>
      <w:tr w:rsidR="0002167A" w:rsidRPr="004203ED" w14:paraId="33E6D546" w14:textId="77777777" w:rsidTr="00F30E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765EF01B" w14:textId="77777777" w:rsidR="00590942" w:rsidRPr="00F6547F" w:rsidRDefault="00590942" w:rsidP="00F30E28">
            <w:pPr>
              <w:widowControl/>
              <w:jc w:val="center"/>
              <w:rPr>
                <w:rFonts w:ascii="Times New Roman" w:eastAsia="游ゴシック" w:hAnsi="Times New Roman" w:cs="Times New Roman"/>
                <w:bCs w:val="0"/>
                <w:color w:val="000000"/>
                <w:kern w:val="0"/>
                <w:sz w:val="20"/>
                <w14:ligatures w14:val="none"/>
              </w:rPr>
            </w:pPr>
          </w:p>
        </w:tc>
        <w:tc>
          <w:tcPr>
            <w:tcW w:w="0" w:type="dxa"/>
            <w:noWrap/>
            <w:hideMark/>
          </w:tcPr>
          <w:p w14:paraId="332E3485"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CoA/VSD</w:t>
            </w:r>
          </w:p>
        </w:tc>
        <w:tc>
          <w:tcPr>
            <w:tcW w:w="0" w:type="dxa"/>
            <w:hideMark/>
          </w:tcPr>
          <w:p w14:paraId="0EA19DC6"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0" w:type="dxa"/>
            <w:hideMark/>
          </w:tcPr>
          <w:p w14:paraId="692E6508"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0</w:t>
            </w:r>
          </w:p>
        </w:tc>
      </w:tr>
      <w:tr w:rsidR="0002167A" w:rsidRPr="004203ED" w14:paraId="2197B332" w14:textId="77777777" w:rsidTr="00F30E28">
        <w:trPr>
          <w:trHeight w:val="276"/>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3990B173" w14:textId="77777777" w:rsidR="00590942" w:rsidRPr="00F6547F" w:rsidRDefault="00590942" w:rsidP="00F30E28">
            <w:pPr>
              <w:widowControl/>
              <w:jc w:val="center"/>
              <w:rPr>
                <w:rFonts w:ascii="Times New Roman" w:eastAsia="游ゴシック" w:hAnsi="Times New Roman" w:cs="Times New Roman"/>
                <w:bCs w:val="0"/>
                <w:color w:val="000000"/>
                <w:kern w:val="0"/>
                <w:sz w:val="20"/>
                <w14:ligatures w14:val="none"/>
              </w:rPr>
            </w:pPr>
          </w:p>
        </w:tc>
        <w:tc>
          <w:tcPr>
            <w:tcW w:w="0" w:type="dxa"/>
            <w:noWrap/>
            <w:hideMark/>
          </w:tcPr>
          <w:p w14:paraId="7EF46C81" w14:textId="61ADCEF8" w:rsidR="00590942" w:rsidRPr="00F6547F" w:rsidRDefault="00880CE5"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880CE5">
              <w:rPr>
                <w:rFonts w:ascii="Times New Roman" w:eastAsia="游ゴシック" w:hAnsi="Times New Roman" w:cs="Times New Roman"/>
                <w:color w:val="000000"/>
                <w:kern w:val="0"/>
                <w:sz w:val="20"/>
                <w14:ligatures w14:val="none"/>
              </w:rPr>
              <w:t>VATER association</w:t>
            </w:r>
          </w:p>
        </w:tc>
        <w:tc>
          <w:tcPr>
            <w:tcW w:w="0" w:type="dxa"/>
            <w:hideMark/>
          </w:tcPr>
          <w:p w14:paraId="01F38801"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0" w:type="dxa"/>
            <w:hideMark/>
          </w:tcPr>
          <w:p w14:paraId="76B53AA5"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0</w:t>
            </w:r>
          </w:p>
        </w:tc>
      </w:tr>
      <w:tr w:rsidR="0002167A" w:rsidRPr="004203ED" w14:paraId="63733536" w14:textId="77777777" w:rsidTr="00F30E2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dxa"/>
            <w:vMerge w:val="restart"/>
            <w:noWrap/>
            <w:vAlign w:val="center"/>
            <w:hideMark/>
          </w:tcPr>
          <w:p w14:paraId="53C25B41" w14:textId="77777777" w:rsidR="00590942" w:rsidRPr="00F6547F" w:rsidRDefault="00590942" w:rsidP="00DF6F95">
            <w:pPr>
              <w:widowControl/>
              <w:jc w:val="center"/>
              <w:rPr>
                <w:rFonts w:ascii="Times New Roman" w:eastAsia="游ゴシック" w:hAnsi="Times New Roman" w:cs="Times New Roman"/>
                <w:bCs w:val="0"/>
                <w:color w:val="000000"/>
                <w:kern w:val="0"/>
                <w:sz w:val="20"/>
                <w14:ligatures w14:val="none"/>
              </w:rPr>
            </w:pPr>
            <w:r w:rsidRPr="00F6547F">
              <w:rPr>
                <w:rFonts w:ascii="Times New Roman" w:eastAsia="游ゴシック" w:hAnsi="Times New Roman" w:cs="Times New Roman"/>
                <w:bCs w:val="0"/>
                <w:color w:val="000000"/>
                <w:kern w:val="0"/>
                <w:sz w:val="20"/>
                <w14:ligatures w14:val="none"/>
              </w:rPr>
              <w:t>Maternal complications</w:t>
            </w:r>
          </w:p>
        </w:tc>
        <w:tc>
          <w:tcPr>
            <w:tcW w:w="0" w:type="dxa"/>
            <w:noWrap/>
            <w:hideMark/>
          </w:tcPr>
          <w:p w14:paraId="6233C180"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Underweight</w:t>
            </w:r>
          </w:p>
        </w:tc>
        <w:tc>
          <w:tcPr>
            <w:tcW w:w="0" w:type="dxa"/>
            <w:hideMark/>
          </w:tcPr>
          <w:p w14:paraId="7693331F"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5</w:t>
            </w:r>
          </w:p>
        </w:tc>
        <w:tc>
          <w:tcPr>
            <w:tcW w:w="0" w:type="dxa"/>
            <w:noWrap/>
            <w:hideMark/>
          </w:tcPr>
          <w:p w14:paraId="081D347C"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13</w:t>
            </w:r>
          </w:p>
        </w:tc>
      </w:tr>
      <w:tr w:rsidR="0002167A" w:rsidRPr="004203ED" w14:paraId="1B18E636" w14:textId="77777777" w:rsidTr="0084768F">
        <w:trPr>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55CD5359"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41036B67"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Anemia</w:t>
            </w:r>
          </w:p>
        </w:tc>
        <w:tc>
          <w:tcPr>
            <w:tcW w:w="2268" w:type="dxa"/>
            <w:hideMark/>
          </w:tcPr>
          <w:p w14:paraId="3B3C21BD"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4</w:t>
            </w:r>
          </w:p>
        </w:tc>
        <w:tc>
          <w:tcPr>
            <w:tcW w:w="2552" w:type="dxa"/>
            <w:noWrap/>
            <w:hideMark/>
          </w:tcPr>
          <w:p w14:paraId="0CE728E7"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20</w:t>
            </w:r>
          </w:p>
        </w:tc>
      </w:tr>
      <w:tr w:rsidR="0002167A" w:rsidRPr="004203ED" w14:paraId="76F81482" w14:textId="77777777" w:rsidTr="0084768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25445340"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493A897A"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Imminent preterm birth</w:t>
            </w:r>
          </w:p>
        </w:tc>
        <w:tc>
          <w:tcPr>
            <w:tcW w:w="2268" w:type="dxa"/>
            <w:hideMark/>
          </w:tcPr>
          <w:p w14:paraId="65B8F53E"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3</w:t>
            </w:r>
          </w:p>
        </w:tc>
        <w:tc>
          <w:tcPr>
            <w:tcW w:w="2552" w:type="dxa"/>
            <w:noWrap/>
            <w:hideMark/>
          </w:tcPr>
          <w:p w14:paraId="03A54942"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3</w:t>
            </w:r>
          </w:p>
        </w:tc>
      </w:tr>
      <w:tr w:rsidR="0002167A" w:rsidRPr="004203ED" w14:paraId="0673C851" w14:textId="77777777" w:rsidTr="0084768F">
        <w:trPr>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2637AD86"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4108AF8B"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Obesity</w:t>
            </w:r>
          </w:p>
        </w:tc>
        <w:tc>
          <w:tcPr>
            <w:tcW w:w="2268" w:type="dxa"/>
            <w:hideMark/>
          </w:tcPr>
          <w:p w14:paraId="05433460"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3</w:t>
            </w:r>
          </w:p>
        </w:tc>
        <w:tc>
          <w:tcPr>
            <w:tcW w:w="2552" w:type="dxa"/>
            <w:hideMark/>
          </w:tcPr>
          <w:p w14:paraId="7E3D0849"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8</w:t>
            </w:r>
          </w:p>
        </w:tc>
      </w:tr>
      <w:tr w:rsidR="0002167A" w:rsidRPr="004203ED" w14:paraId="410637C4" w14:textId="77777777" w:rsidTr="0084768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22D87F34"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6694B512"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Hypothyroidism</w:t>
            </w:r>
          </w:p>
        </w:tc>
        <w:tc>
          <w:tcPr>
            <w:tcW w:w="2268" w:type="dxa"/>
            <w:hideMark/>
          </w:tcPr>
          <w:p w14:paraId="71F362CE"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3</w:t>
            </w:r>
          </w:p>
        </w:tc>
        <w:tc>
          <w:tcPr>
            <w:tcW w:w="2552" w:type="dxa"/>
            <w:noWrap/>
            <w:hideMark/>
          </w:tcPr>
          <w:p w14:paraId="21226EED"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4</w:t>
            </w:r>
          </w:p>
        </w:tc>
      </w:tr>
      <w:tr w:rsidR="0002167A" w:rsidRPr="004203ED" w14:paraId="5CC9A55E" w14:textId="77777777" w:rsidTr="0084768F">
        <w:trPr>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2696207D"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68691D6B"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GDM</w:t>
            </w:r>
          </w:p>
        </w:tc>
        <w:tc>
          <w:tcPr>
            <w:tcW w:w="2268" w:type="dxa"/>
            <w:hideMark/>
          </w:tcPr>
          <w:p w14:paraId="239A930D"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2</w:t>
            </w:r>
          </w:p>
        </w:tc>
        <w:tc>
          <w:tcPr>
            <w:tcW w:w="2552" w:type="dxa"/>
            <w:noWrap/>
            <w:hideMark/>
          </w:tcPr>
          <w:p w14:paraId="7C0812E4"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8</w:t>
            </w:r>
          </w:p>
        </w:tc>
      </w:tr>
      <w:tr w:rsidR="0002167A" w:rsidRPr="004203ED" w14:paraId="6A3F7CB3" w14:textId="77777777" w:rsidTr="0084768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3EDA00C2"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4C5BE4BF"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 xml:space="preserve"> Pre-Existing hypertension</w:t>
            </w:r>
          </w:p>
        </w:tc>
        <w:tc>
          <w:tcPr>
            <w:tcW w:w="2268" w:type="dxa"/>
            <w:hideMark/>
          </w:tcPr>
          <w:p w14:paraId="7C635E28"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2</w:t>
            </w:r>
          </w:p>
        </w:tc>
        <w:tc>
          <w:tcPr>
            <w:tcW w:w="2552" w:type="dxa"/>
            <w:noWrap/>
            <w:hideMark/>
          </w:tcPr>
          <w:p w14:paraId="0B201E85"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r>
      <w:tr w:rsidR="0002167A" w:rsidRPr="004203ED" w14:paraId="5DC111C9" w14:textId="77777777" w:rsidTr="0084768F">
        <w:trPr>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209FDB8F"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2FB6D272"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Panic disorder</w:t>
            </w:r>
          </w:p>
        </w:tc>
        <w:tc>
          <w:tcPr>
            <w:tcW w:w="2268" w:type="dxa"/>
            <w:hideMark/>
          </w:tcPr>
          <w:p w14:paraId="13B41C8F"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2</w:t>
            </w:r>
          </w:p>
        </w:tc>
        <w:tc>
          <w:tcPr>
            <w:tcW w:w="2552" w:type="dxa"/>
            <w:hideMark/>
          </w:tcPr>
          <w:p w14:paraId="7FB855D0"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0</w:t>
            </w:r>
          </w:p>
        </w:tc>
      </w:tr>
      <w:tr w:rsidR="0002167A" w:rsidRPr="004203ED" w14:paraId="5FB1E7ED" w14:textId="77777777" w:rsidTr="0084768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52D4245C"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2F83BD2E"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Pre-Existing Diabetes</w:t>
            </w:r>
          </w:p>
        </w:tc>
        <w:tc>
          <w:tcPr>
            <w:tcW w:w="2268" w:type="dxa"/>
            <w:hideMark/>
          </w:tcPr>
          <w:p w14:paraId="6BFD6CCB"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2552" w:type="dxa"/>
            <w:noWrap/>
            <w:hideMark/>
          </w:tcPr>
          <w:p w14:paraId="744394D7"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r>
      <w:tr w:rsidR="0002167A" w:rsidRPr="004203ED" w14:paraId="511B2ED4" w14:textId="77777777" w:rsidTr="0084768F">
        <w:trPr>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471B579F"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7EFD5782"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HDP</w:t>
            </w:r>
          </w:p>
        </w:tc>
        <w:tc>
          <w:tcPr>
            <w:tcW w:w="2268" w:type="dxa"/>
            <w:hideMark/>
          </w:tcPr>
          <w:p w14:paraId="581313E1"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2552" w:type="dxa"/>
            <w:noWrap/>
            <w:hideMark/>
          </w:tcPr>
          <w:p w14:paraId="6EEE901A"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3</w:t>
            </w:r>
          </w:p>
        </w:tc>
      </w:tr>
      <w:tr w:rsidR="0002167A" w:rsidRPr="004203ED" w14:paraId="4F6CBF33" w14:textId="77777777" w:rsidTr="0084768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1AE05EBF"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2C9F9629"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PCOS</w:t>
            </w:r>
          </w:p>
        </w:tc>
        <w:tc>
          <w:tcPr>
            <w:tcW w:w="2268" w:type="dxa"/>
            <w:hideMark/>
          </w:tcPr>
          <w:p w14:paraId="01507565"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2552" w:type="dxa"/>
            <w:noWrap/>
            <w:hideMark/>
          </w:tcPr>
          <w:p w14:paraId="06B456A5"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4</w:t>
            </w:r>
          </w:p>
        </w:tc>
      </w:tr>
      <w:tr w:rsidR="0002167A" w:rsidRPr="004203ED" w14:paraId="41D33567" w14:textId="77777777" w:rsidTr="00F30E28">
        <w:trPr>
          <w:trHeight w:val="417"/>
        </w:trPr>
        <w:tc>
          <w:tcPr>
            <w:cnfStyle w:val="001000000000" w:firstRow="0" w:lastRow="0" w:firstColumn="1" w:lastColumn="0" w:oddVBand="0" w:evenVBand="0" w:oddHBand="0" w:evenHBand="0" w:firstRowFirstColumn="0" w:firstRowLastColumn="0" w:lastRowFirstColumn="0" w:lastRowLastColumn="0"/>
            <w:tcW w:w="0" w:type="dxa"/>
            <w:vMerge/>
            <w:hideMark/>
          </w:tcPr>
          <w:p w14:paraId="19EFE2E8"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0" w:type="dxa"/>
            <w:noWrap/>
            <w:hideMark/>
          </w:tcPr>
          <w:p w14:paraId="22E09222"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GBS colonization</w:t>
            </w:r>
          </w:p>
        </w:tc>
        <w:tc>
          <w:tcPr>
            <w:tcW w:w="0" w:type="dxa"/>
            <w:hideMark/>
          </w:tcPr>
          <w:p w14:paraId="1C52F081"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0" w:type="dxa"/>
            <w:hideMark/>
          </w:tcPr>
          <w:p w14:paraId="34E149A6"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2</w:t>
            </w:r>
          </w:p>
        </w:tc>
      </w:tr>
      <w:tr w:rsidR="0002167A" w:rsidRPr="004203ED" w14:paraId="7C849C6B" w14:textId="77777777" w:rsidTr="00F30E28">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0" w:type="dxa"/>
            <w:vMerge/>
            <w:hideMark/>
          </w:tcPr>
          <w:p w14:paraId="5EB490ED"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0" w:type="dxa"/>
            <w:noWrap/>
            <w:hideMark/>
          </w:tcPr>
          <w:p w14:paraId="5028AC23"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Clinical Chorioamnionitis</w:t>
            </w:r>
          </w:p>
        </w:tc>
        <w:tc>
          <w:tcPr>
            <w:tcW w:w="0" w:type="dxa"/>
            <w:hideMark/>
          </w:tcPr>
          <w:p w14:paraId="4360A4F7"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0" w:type="dxa"/>
            <w:hideMark/>
          </w:tcPr>
          <w:p w14:paraId="6DA560EF"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r>
      <w:tr w:rsidR="0002167A" w:rsidRPr="004203ED" w14:paraId="6D696D6A" w14:textId="77777777" w:rsidTr="0084768F">
        <w:trPr>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0671AEC9"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524AF683"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 xml:space="preserve"> PROM</w:t>
            </w:r>
          </w:p>
        </w:tc>
        <w:tc>
          <w:tcPr>
            <w:tcW w:w="2268" w:type="dxa"/>
            <w:hideMark/>
          </w:tcPr>
          <w:p w14:paraId="20DFE0D9"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2552" w:type="dxa"/>
            <w:noWrap/>
            <w:hideMark/>
          </w:tcPr>
          <w:p w14:paraId="47C1B5D4"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3</w:t>
            </w:r>
          </w:p>
        </w:tc>
      </w:tr>
      <w:tr w:rsidR="0002167A" w:rsidRPr="004203ED" w14:paraId="0179F13D" w14:textId="77777777" w:rsidTr="00F6547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985" w:type="dxa"/>
            <w:vMerge/>
            <w:hideMark/>
          </w:tcPr>
          <w:p w14:paraId="00976ED4"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4C835D1C"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Oligohydramnios</w:t>
            </w:r>
          </w:p>
        </w:tc>
        <w:tc>
          <w:tcPr>
            <w:tcW w:w="2268" w:type="dxa"/>
            <w:hideMark/>
          </w:tcPr>
          <w:p w14:paraId="6697C773"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2552" w:type="dxa"/>
            <w:hideMark/>
          </w:tcPr>
          <w:p w14:paraId="67CB68A2"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0</w:t>
            </w:r>
          </w:p>
        </w:tc>
      </w:tr>
      <w:tr w:rsidR="0002167A" w:rsidRPr="004203ED" w14:paraId="0107717A" w14:textId="77777777" w:rsidTr="0084768F">
        <w:trPr>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3E28513B"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2BC11463"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Polyhydramnios</w:t>
            </w:r>
          </w:p>
        </w:tc>
        <w:tc>
          <w:tcPr>
            <w:tcW w:w="2268" w:type="dxa"/>
            <w:hideMark/>
          </w:tcPr>
          <w:p w14:paraId="2937D1A3"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2552" w:type="dxa"/>
            <w:noWrap/>
            <w:hideMark/>
          </w:tcPr>
          <w:p w14:paraId="5D72327B"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0</w:t>
            </w:r>
          </w:p>
        </w:tc>
      </w:tr>
      <w:tr w:rsidR="0002167A" w:rsidRPr="004203ED" w14:paraId="50103896" w14:textId="77777777" w:rsidTr="0084768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1599122A"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2C5A9B9E"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Anxiety disorder</w:t>
            </w:r>
          </w:p>
        </w:tc>
        <w:tc>
          <w:tcPr>
            <w:tcW w:w="2268" w:type="dxa"/>
            <w:hideMark/>
          </w:tcPr>
          <w:p w14:paraId="2B10D0E2"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c>
          <w:tcPr>
            <w:tcW w:w="2552" w:type="dxa"/>
            <w:noWrap/>
            <w:hideMark/>
          </w:tcPr>
          <w:p w14:paraId="3F2A2D14"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r>
      <w:tr w:rsidR="0002167A" w:rsidRPr="004203ED" w14:paraId="3DBD5BB9" w14:textId="77777777" w:rsidTr="0084768F">
        <w:trPr>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1957AC42"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53782AAE"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FGR</w:t>
            </w:r>
          </w:p>
        </w:tc>
        <w:tc>
          <w:tcPr>
            <w:tcW w:w="2268" w:type="dxa"/>
            <w:noWrap/>
            <w:hideMark/>
          </w:tcPr>
          <w:p w14:paraId="440A32B9"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3</w:t>
            </w:r>
          </w:p>
        </w:tc>
        <w:tc>
          <w:tcPr>
            <w:tcW w:w="2552" w:type="dxa"/>
            <w:noWrap/>
            <w:hideMark/>
          </w:tcPr>
          <w:p w14:paraId="5648B10E"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r>
      <w:tr w:rsidR="0002167A" w:rsidRPr="004203ED" w14:paraId="0CCB25DC" w14:textId="77777777" w:rsidTr="0084768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2474A8CB"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2A7C2C65"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 xml:space="preserve"> Learning disability</w:t>
            </w:r>
          </w:p>
        </w:tc>
        <w:tc>
          <w:tcPr>
            <w:tcW w:w="2268" w:type="dxa"/>
            <w:hideMark/>
          </w:tcPr>
          <w:p w14:paraId="78BFDE74"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0</w:t>
            </w:r>
          </w:p>
        </w:tc>
        <w:tc>
          <w:tcPr>
            <w:tcW w:w="2552" w:type="dxa"/>
            <w:noWrap/>
            <w:hideMark/>
          </w:tcPr>
          <w:p w14:paraId="73C5F815"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r>
      <w:tr w:rsidR="0002167A" w:rsidRPr="004203ED" w14:paraId="197FD482" w14:textId="77777777" w:rsidTr="0084768F">
        <w:trPr>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68780F82"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60F7DCF8"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Depression</w:t>
            </w:r>
          </w:p>
        </w:tc>
        <w:tc>
          <w:tcPr>
            <w:tcW w:w="2268" w:type="dxa"/>
            <w:noWrap/>
            <w:hideMark/>
          </w:tcPr>
          <w:p w14:paraId="1FE501C5"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0</w:t>
            </w:r>
          </w:p>
        </w:tc>
        <w:tc>
          <w:tcPr>
            <w:tcW w:w="2552" w:type="dxa"/>
            <w:noWrap/>
            <w:hideMark/>
          </w:tcPr>
          <w:p w14:paraId="2F8196B8"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r>
      <w:tr w:rsidR="0002167A" w:rsidRPr="004203ED" w14:paraId="24D560B6" w14:textId="77777777" w:rsidTr="0084768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58083386"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4DAD93A4"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JIA</w:t>
            </w:r>
          </w:p>
        </w:tc>
        <w:tc>
          <w:tcPr>
            <w:tcW w:w="2268" w:type="dxa"/>
            <w:noWrap/>
            <w:hideMark/>
          </w:tcPr>
          <w:p w14:paraId="1705CD01"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0</w:t>
            </w:r>
          </w:p>
        </w:tc>
        <w:tc>
          <w:tcPr>
            <w:tcW w:w="2552" w:type="dxa"/>
            <w:noWrap/>
            <w:hideMark/>
          </w:tcPr>
          <w:p w14:paraId="54964B58"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r>
      <w:tr w:rsidR="0002167A" w:rsidRPr="004203ED" w14:paraId="5B6A9FAB" w14:textId="77777777" w:rsidTr="0084768F">
        <w:trPr>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28EBF59E"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7F3A7D85"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Migraine</w:t>
            </w:r>
          </w:p>
        </w:tc>
        <w:tc>
          <w:tcPr>
            <w:tcW w:w="2268" w:type="dxa"/>
            <w:noWrap/>
            <w:hideMark/>
          </w:tcPr>
          <w:p w14:paraId="01EE5054"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0</w:t>
            </w:r>
          </w:p>
        </w:tc>
        <w:tc>
          <w:tcPr>
            <w:tcW w:w="2552" w:type="dxa"/>
            <w:noWrap/>
            <w:hideMark/>
          </w:tcPr>
          <w:p w14:paraId="2E8C677B" w14:textId="77777777" w:rsidR="00590942" w:rsidRPr="00F6547F" w:rsidRDefault="00590942" w:rsidP="00590942">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r>
      <w:tr w:rsidR="0002167A" w:rsidRPr="004203ED" w14:paraId="67159422" w14:textId="77777777" w:rsidTr="0084768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85" w:type="dxa"/>
            <w:vMerge/>
            <w:hideMark/>
          </w:tcPr>
          <w:p w14:paraId="247C46A1" w14:textId="77777777" w:rsidR="00590942" w:rsidRPr="00F6547F" w:rsidRDefault="00590942" w:rsidP="00590942">
            <w:pPr>
              <w:widowControl/>
              <w:jc w:val="left"/>
              <w:rPr>
                <w:rFonts w:ascii="Times New Roman" w:eastAsia="游ゴシック" w:hAnsi="Times New Roman" w:cs="Times New Roman"/>
                <w:color w:val="000000"/>
                <w:kern w:val="0"/>
                <w:sz w:val="20"/>
                <w14:ligatures w14:val="none"/>
              </w:rPr>
            </w:pPr>
          </w:p>
        </w:tc>
        <w:tc>
          <w:tcPr>
            <w:tcW w:w="2551" w:type="dxa"/>
            <w:noWrap/>
            <w:hideMark/>
          </w:tcPr>
          <w:p w14:paraId="4EAE4A5B"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Graves' disease</w:t>
            </w:r>
          </w:p>
        </w:tc>
        <w:tc>
          <w:tcPr>
            <w:tcW w:w="2268" w:type="dxa"/>
            <w:noWrap/>
            <w:hideMark/>
          </w:tcPr>
          <w:p w14:paraId="0F6763EC"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0</w:t>
            </w:r>
          </w:p>
        </w:tc>
        <w:tc>
          <w:tcPr>
            <w:tcW w:w="2552" w:type="dxa"/>
            <w:noWrap/>
            <w:hideMark/>
          </w:tcPr>
          <w:p w14:paraId="0C710691" w14:textId="77777777" w:rsidR="00590942" w:rsidRPr="00F6547F" w:rsidRDefault="00590942" w:rsidP="00590942">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游ゴシック" w:hAnsi="Times New Roman" w:cs="Times New Roman"/>
                <w:color w:val="000000"/>
                <w:kern w:val="0"/>
                <w:sz w:val="20"/>
                <w14:ligatures w14:val="none"/>
              </w:rPr>
            </w:pPr>
            <w:r w:rsidRPr="00F6547F">
              <w:rPr>
                <w:rFonts w:ascii="Times New Roman" w:eastAsia="游ゴシック" w:hAnsi="Times New Roman" w:cs="Times New Roman"/>
                <w:color w:val="000000"/>
                <w:kern w:val="0"/>
                <w:sz w:val="20"/>
                <w14:ligatures w14:val="none"/>
              </w:rPr>
              <w:t>1</w:t>
            </w:r>
          </w:p>
        </w:tc>
      </w:tr>
    </w:tbl>
    <w:p w14:paraId="51BDC181" w14:textId="77777777" w:rsidR="003F35ED" w:rsidRPr="003665AB" w:rsidRDefault="003F35ED" w:rsidP="003665AB">
      <w:pPr>
        <w:rPr>
          <w:rFonts w:ascii="Times New Roman" w:hAnsi="Times New Roman" w:cs="Times New Roman"/>
          <w:b/>
          <w:bCs/>
          <w:szCs w:val="21"/>
        </w:rPr>
      </w:pPr>
    </w:p>
    <w:p w14:paraId="51266CEA" w14:textId="514F4AB2" w:rsidR="0092227D" w:rsidRPr="003665AB" w:rsidRDefault="00F4619E" w:rsidP="003665AB">
      <w:pPr>
        <w:jc w:val="left"/>
        <w:rPr>
          <w:rFonts w:ascii="Times New Roman" w:hAnsi="Times New Roman" w:cs="Times New Roman"/>
          <w:szCs w:val="21"/>
        </w:rPr>
      </w:pPr>
      <w:r w:rsidRPr="003665AB">
        <w:rPr>
          <w:rFonts w:ascii="Times New Roman" w:hAnsi="Times New Roman" w:cs="Times New Roman"/>
          <w:szCs w:val="21"/>
        </w:rPr>
        <w:lastRenderedPageBreak/>
        <w:t>CoA/VSD</w:t>
      </w:r>
      <w:r w:rsidR="00392AF6" w:rsidRPr="003665AB">
        <w:rPr>
          <w:rFonts w:ascii="Times New Roman" w:hAnsi="Times New Roman" w:cs="Times New Roman"/>
          <w:szCs w:val="21"/>
        </w:rPr>
        <w:t>,</w:t>
      </w:r>
      <w:r w:rsidR="00392AF6" w:rsidRPr="003665AB">
        <w:rPr>
          <w:rFonts w:ascii="Times New Roman" w:hAnsi="Times New Roman" w:cs="Times New Roman"/>
          <w:szCs w:val="21"/>
          <w:lang w:val="en-GB"/>
        </w:rPr>
        <w:t xml:space="preserve"> </w:t>
      </w:r>
      <w:r w:rsidRPr="003665AB">
        <w:rPr>
          <w:rFonts w:ascii="Times New Roman" w:hAnsi="Times New Roman" w:cs="Times New Roman"/>
          <w:szCs w:val="21"/>
        </w:rPr>
        <w:t>Coarctation of the Aorta with Ventricular Septal Defect</w:t>
      </w:r>
      <w:r w:rsidR="00392AF6" w:rsidRPr="003665AB">
        <w:rPr>
          <w:rFonts w:ascii="Times New Roman" w:hAnsi="Times New Roman" w:cs="Times New Roman"/>
          <w:szCs w:val="21"/>
        </w:rPr>
        <w:t>;</w:t>
      </w:r>
      <w:r w:rsidR="005E38B8" w:rsidRPr="003665AB">
        <w:rPr>
          <w:rFonts w:ascii="Times New Roman" w:hAnsi="Times New Roman" w:cs="Times New Roman"/>
          <w:szCs w:val="21"/>
        </w:rPr>
        <w:t xml:space="preserve"> </w:t>
      </w:r>
      <w:r w:rsidR="00880CE5" w:rsidRPr="003665AB">
        <w:rPr>
          <w:rFonts w:ascii="Times New Roman" w:hAnsi="Times New Roman" w:cs="Times New Roman"/>
          <w:szCs w:val="21"/>
        </w:rPr>
        <w:t>VATER association</w:t>
      </w:r>
      <w:r w:rsidR="000E340C" w:rsidRPr="003665AB">
        <w:rPr>
          <w:rFonts w:ascii="Times New Roman" w:hAnsi="Times New Roman" w:cs="Times New Roman"/>
          <w:szCs w:val="21"/>
        </w:rPr>
        <w:t>,</w:t>
      </w:r>
      <w:r w:rsidR="00C65E46" w:rsidRPr="003665AB">
        <w:rPr>
          <w:rFonts w:ascii="Times New Roman" w:hAnsi="Times New Roman" w:cs="Times New Roman"/>
          <w:szCs w:val="21"/>
        </w:rPr>
        <w:t xml:space="preserve"> </w:t>
      </w:r>
      <w:r w:rsidR="00F6547F" w:rsidRPr="003665AB">
        <w:rPr>
          <w:rFonts w:ascii="Times New Roman" w:hAnsi="Times New Roman" w:cs="Times New Roman"/>
          <w:szCs w:val="21"/>
        </w:rPr>
        <w:t>Vertebral anomalies, Anal atresia, Tracheoesophageal fistula, and Renal (or Radial) anomalies</w:t>
      </w:r>
      <w:r w:rsidR="000E340C" w:rsidRPr="003665AB">
        <w:rPr>
          <w:rFonts w:ascii="Times New Roman" w:hAnsi="Times New Roman" w:cs="Times New Roman"/>
          <w:szCs w:val="21"/>
        </w:rPr>
        <w:t>;</w:t>
      </w:r>
      <w:r w:rsidR="00A82A92" w:rsidRPr="003665AB">
        <w:rPr>
          <w:rFonts w:ascii="Times New Roman" w:hAnsi="Times New Roman" w:cs="Times New Roman"/>
          <w:szCs w:val="21"/>
        </w:rPr>
        <w:t xml:space="preserve"> </w:t>
      </w:r>
      <w:r w:rsidR="0092227D" w:rsidRPr="003665AB">
        <w:rPr>
          <w:rFonts w:ascii="Times New Roman" w:hAnsi="Times New Roman" w:cs="Times New Roman"/>
          <w:szCs w:val="21"/>
        </w:rPr>
        <w:t>GDM</w:t>
      </w:r>
      <w:r w:rsidR="000E340C" w:rsidRPr="003665AB">
        <w:rPr>
          <w:rFonts w:ascii="Times New Roman" w:hAnsi="Times New Roman" w:cs="Times New Roman"/>
          <w:szCs w:val="21"/>
        </w:rPr>
        <w:t>,</w:t>
      </w:r>
      <w:r w:rsidR="0092227D" w:rsidRPr="003665AB">
        <w:rPr>
          <w:rFonts w:ascii="Times New Roman" w:hAnsi="Times New Roman" w:cs="Times New Roman"/>
          <w:szCs w:val="21"/>
        </w:rPr>
        <w:t xml:space="preserve"> gestational diabetes mellitus</w:t>
      </w:r>
      <w:r w:rsidR="00066CD5" w:rsidRPr="003665AB">
        <w:rPr>
          <w:rFonts w:ascii="Times New Roman" w:hAnsi="Times New Roman" w:cs="Times New Roman"/>
          <w:szCs w:val="21"/>
        </w:rPr>
        <w:t>;</w:t>
      </w:r>
      <w:r w:rsidR="0092227D" w:rsidRPr="003665AB">
        <w:rPr>
          <w:rFonts w:ascii="Times New Roman" w:hAnsi="Times New Roman" w:cs="Times New Roman"/>
          <w:szCs w:val="21"/>
        </w:rPr>
        <w:t xml:space="preserve"> HDP; hypertensive disorders of pregnancy</w:t>
      </w:r>
      <w:r w:rsidR="002F5663" w:rsidRPr="003665AB">
        <w:rPr>
          <w:rFonts w:ascii="Times New Roman" w:hAnsi="Times New Roman" w:cs="Times New Roman"/>
          <w:szCs w:val="21"/>
        </w:rPr>
        <w:t>;</w:t>
      </w:r>
      <w:r w:rsidR="0092227D" w:rsidRPr="003665AB">
        <w:rPr>
          <w:rFonts w:ascii="Times New Roman" w:hAnsi="Times New Roman" w:cs="Times New Roman"/>
          <w:szCs w:val="21"/>
        </w:rPr>
        <w:t xml:space="preserve"> PCOS</w:t>
      </w:r>
      <w:r w:rsidR="001D203F" w:rsidRPr="003665AB">
        <w:rPr>
          <w:rFonts w:ascii="Times New Roman" w:hAnsi="Times New Roman" w:cs="Times New Roman"/>
          <w:szCs w:val="21"/>
        </w:rPr>
        <w:t>,</w:t>
      </w:r>
      <w:r w:rsidR="0092227D" w:rsidRPr="003665AB">
        <w:rPr>
          <w:rFonts w:ascii="Times New Roman" w:hAnsi="Times New Roman" w:cs="Times New Roman"/>
          <w:szCs w:val="21"/>
        </w:rPr>
        <w:t xml:space="preserve"> polycystic ovarian syndrome</w:t>
      </w:r>
      <w:r w:rsidR="001D203F" w:rsidRPr="003665AB">
        <w:rPr>
          <w:rFonts w:ascii="Times New Roman" w:hAnsi="Times New Roman" w:cs="Times New Roman"/>
          <w:szCs w:val="21"/>
        </w:rPr>
        <w:t>;</w:t>
      </w:r>
      <w:r w:rsidR="0092227D" w:rsidRPr="003665AB">
        <w:rPr>
          <w:rFonts w:ascii="Times New Roman" w:hAnsi="Times New Roman" w:cs="Times New Roman"/>
          <w:szCs w:val="21"/>
        </w:rPr>
        <w:t xml:space="preserve"> GBS</w:t>
      </w:r>
      <w:r w:rsidR="001D203F" w:rsidRPr="003665AB">
        <w:rPr>
          <w:rFonts w:ascii="Times New Roman" w:hAnsi="Times New Roman" w:cs="Times New Roman"/>
          <w:szCs w:val="21"/>
        </w:rPr>
        <w:t>,</w:t>
      </w:r>
      <w:r w:rsidR="0092227D" w:rsidRPr="003665AB">
        <w:rPr>
          <w:rFonts w:ascii="Times New Roman" w:hAnsi="Times New Roman" w:cs="Times New Roman"/>
          <w:szCs w:val="21"/>
        </w:rPr>
        <w:t xml:space="preserve"> Group B Streptococcus</w:t>
      </w:r>
      <w:r w:rsidR="001D203F" w:rsidRPr="003665AB">
        <w:rPr>
          <w:rFonts w:ascii="Times New Roman" w:hAnsi="Times New Roman" w:cs="Times New Roman"/>
          <w:szCs w:val="21"/>
        </w:rPr>
        <w:t>;</w:t>
      </w:r>
      <w:r w:rsidR="0092227D" w:rsidRPr="003665AB">
        <w:rPr>
          <w:rFonts w:ascii="Times New Roman" w:hAnsi="Times New Roman" w:cs="Times New Roman"/>
          <w:szCs w:val="21"/>
        </w:rPr>
        <w:t xml:space="preserve"> CAM</w:t>
      </w:r>
      <w:r w:rsidR="00360D55" w:rsidRPr="003665AB">
        <w:rPr>
          <w:rFonts w:ascii="Times New Roman" w:hAnsi="Times New Roman" w:cs="Times New Roman"/>
          <w:szCs w:val="21"/>
        </w:rPr>
        <w:t>,</w:t>
      </w:r>
      <w:r w:rsidR="0092227D" w:rsidRPr="003665AB">
        <w:rPr>
          <w:rFonts w:ascii="Times New Roman" w:hAnsi="Times New Roman" w:cs="Times New Roman"/>
          <w:szCs w:val="21"/>
        </w:rPr>
        <w:t xml:space="preserve"> Chorioamnionitis</w:t>
      </w:r>
      <w:r w:rsidR="00360D55" w:rsidRPr="003665AB">
        <w:rPr>
          <w:rFonts w:ascii="Times New Roman" w:hAnsi="Times New Roman" w:cs="Times New Roman"/>
          <w:szCs w:val="21"/>
        </w:rPr>
        <w:t>;</w:t>
      </w:r>
      <w:r w:rsidR="0092227D" w:rsidRPr="003665AB">
        <w:rPr>
          <w:rFonts w:ascii="Times New Roman" w:hAnsi="Times New Roman" w:cs="Times New Roman"/>
          <w:szCs w:val="21"/>
        </w:rPr>
        <w:t xml:space="preserve"> PROM</w:t>
      </w:r>
      <w:r w:rsidR="00360D55" w:rsidRPr="003665AB">
        <w:rPr>
          <w:rFonts w:ascii="Times New Roman" w:hAnsi="Times New Roman" w:cs="Times New Roman"/>
          <w:szCs w:val="21"/>
        </w:rPr>
        <w:t>,</w:t>
      </w:r>
      <w:r w:rsidR="0092227D" w:rsidRPr="003665AB">
        <w:rPr>
          <w:rFonts w:ascii="Times New Roman" w:hAnsi="Times New Roman" w:cs="Times New Roman"/>
          <w:szCs w:val="21"/>
        </w:rPr>
        <w:t xml:space="preserve"> Premature Rupture of Membranes</w:t>
      </w:r>
      <w:r w:rsidR="00360D55" w:rsidRPr="003665AB">
        <w:rPr>
          <w:rFonts w:ascii="Times New Roman" w:hAnsi="Times New Roman" w:cs="Times New Roman"/>
          <w:szCs w:val="21"/>
        </w:rPr>
        <w:t>;</w:t>
      </w:r>
      <w:r w:rsidR="0092227D" w:rsidRPr="003665AB">
        <w:rPr>
          <w:rFonts w:ascii="Times New Roman" w:hAnsi="Times New Roman" w:cs="Times New Roman"/>
          <w:szCs w:val="21"/>
        </w:rPr>
        <w:t xml:space="preserve"> FGR</w:t>
      </w:r>
      <w:r w:rsidR="00AD602C" w:rsidRPr="003665AB">
        <w:rPr>
          <w:rFonts w:ascii="Times New Roman" w:hAnsi="Times New Roman" w:cs="Times New Roman"/>
          <w:szCs w:val="21"/>
        </w:rPr>
        <w:t>,</w:t>
      </w:r>
      <w:r w:rsidR="0092227D" w:rsidRPr="003665AB">
        <w:rPr>
          <w:rFonts w:ascii="Times New Roman" w:hAnsi="Times New Roman" w:cs="Times New Roman"/>
          <w:szCs w:val="21"/>
        </w:rPr>
        <w:t xml:space="preserve"> fetal growth restriction</w:t>
      </w:r>
      <w:r w:rsidR="00AD602C" w:rsidRPr="003665AB">
        <w:rPr>
          <w:rFonts w:ascii="Times New Roman" w:hAnsi="Times New Roman" w:cs="Times New Roman"/>
          <w:szCs w:val="21"/>
        </w:rPr>
        <w:t>;</w:t>
      </w:r>
      <w:r w:rsidR="0092227D" w:rsidRPr="003665AB">
        <w:rPr>
          <w:rFonts w:ascii="Times New Roman" w:hAnsi="Times New Roman" w:cs="Times New Roman"/>
          <w:szCs w:val="21"/>
        </w:rPr>
        <w:t xml:space="preserve"> JIA</w:t>
      </w:r>
      <w:r w:rsidR="00AD602C" w:rsidRPr="003665AB">
        <w:rPr>
          <w:rFonts w:ascii="Times New Roman" w:hAnsi="Times New Roman" w:cs="Times New Roman"/>
          <w:szCs w:val="21"/>
        </w:rPr>
        <w:t>,</w:t>
      </w:r>
      <w:r w:rsidR="0092227D" w:rsidRPr="003665AB">
        <w:rPr>
          <w:rFonts w:ascii="Times New Roman" w:hAnsi="Times New Roman" w:cs="Times New Roman"/>
          <w:szCs w:val="21"/>
        </w:rPr>
        <w:t xml:space="preserve"> juvenile idiopathic arthritis</w:t>
      </w:r>
      <w:r w:rsidR="00AD602C" w:rsidRPr="003665AB">
        <w:rPr>
          <w:rFonts w:ascii="Times New Roman" w:hAnsi="Times New Roman" w:cs="Times New Roman"/>
          <w:szCs w:val="21"/>
        </w:rPr>
        <w:t>;</w:t>
      </w:r>
      <w:r w:rsidR="0092227D" w:rsidRPr="003665AB">
        <w:rPr>
          <w:rFonts w:ascii="Times New Roman" w:hAnsi="Times New Roman" w:cs="Times New Roman"/>
          <w:szCs w:val="21"/>
        </w:rPr>
        <w:t xml:space="preserve"> Underweight</w:t>
      </w:r>
      <w:r w:rsidR="00AD602C" w:rsidRPr="003665AB">
        <w:rPr>
          <w:rFonts w:ascii="Times New Roman" w:hAnsi="Times New Roman" w:cs="Times New Roman"/>
          <w:szCs w:val="21"/>
        </w:rPr>
        <w:t>,</w:t>
      </w:r>
      <w:r w:rsidR="0092227D" w:rsidRPr="003665AB">
        <w:rPr>
          <w:rFonts w:ascii="Times New Roman" w:hAnsi="Times New Roman" w:cs="Times New Roman"/>
          <w:szCs w:val="21"/>
        </w:rPr>
        <w:t xml:space="preserve"> BMI</w:t>
      </w:r>
      <w:r w:rsidR="00DF6F95" w:rsidRPr="003665AB">
        <w:rPr>
          <w:rFonts w:ascii="Times New Roman" w:hAnsi="Times New Roman" w:cs="Times New Roman"/>
          <w:szCs w:val="21"/>
        </w:rPr>
        <w:t xml:space="preserve"> </w:t>
      </w:r>
      <w:r w:rsidR="0092227D" w:rsidRPr="003665AB">
        <w:rPr>
          <w:rFonts w:ascii="Times New Roman" w:hAnsi="Times New Roman" w:cs="Times New Roman"/>
          <w:szCs w:val="21"/>
        </w:rPr>
        <w:t>&lt;</w:t>
      </w:r>
      <w:r w:rsidR="00DF6F95" w:rsidRPr="003665AB">
        <w:rPr>
          <w:rFonts w:ascii="Times New Roman" w:hAnsi="Times New Roman" w:cs="Times New Roman"/>
          <w:szCs w:val="21"/>
        </w:rPr>
        <w:t xml:space="preserve"> </w:t>
      </w:r>
      <w:r w:rsidR="0092227D" w:rsidRPr="003665AB">
        <w:rPr>
          <w:rFonts w:ascii="Times New Roman" w:hAnsi="Times New Roman" w:cs="Times New Roman"/>
          <w:szCs w:val="21"/>
        </w:rPr>
        <w:t>18.5 kg/m</w:t>
      </w:r>
      <w:r w:rsidR="0092227D" w:rsidRPr="003665AB">
        <w:rPr>
          <w:rFonts w:ascii="Times New Roman" w:hAnsi="Times New Roman" w:cs="Times New Roman"/>
          <w:szCs w:val="21"/>
          <w:vertAlign w:val="superscript"/>
        </w:rPr>
        <w:t>2</w:t>
      </w:r>
      <w:r w:rsidR="00765AAB" w:rsidRPr="003665AB">
        <w:rPr>
          <w:rFonts w:ascii="Times New Roman" w:hAnsi="Times New Roman" w:cs="Times New Roman"/>
          <w:szCs w:val="21"/>
        </w:rPr>
        <w:t>;</w:t>
      </w:r>
      <w:r w:rsidR="0092227D" w:rsidRPr="003665AB">
        <w:rPr>
          <w:rFonts w:ascii="Times New Roman" w:hAnsi="Times New Roman" w:cs="Times New Roman"/>
          <w:szCs w:val="21"/>
        </w:rPr>
        <w:t xml:space="preserve"> Obesity</w:t>
      </w:r>
      <w:r w:rsidR="00765AAB" w:rsidRPr="003665AB">
        <w:rPr>
          <w:rFonts w:ascii="Times New Roman" w:hAnsi="Times New Roman" w:cs="Times New Roman"/>
          <w:szCs w:val="21"/>
        </w:rPr>
        <w:t>,</w:t>
      </w:r>
      <w:r w:rsidR="0092227D" w:rsidRPr="003665AB">
        <w:rPr>
          <w:rFonts w:ascii="Times New Roman" w:hAnsi="Times New Roman" w:cs="Times New Roman"/>
          <w:szCs w:val="21"/>
        </w:rPr>
        <w:t xml:space="preserve"> BMI&gt;</w:t>
      </w:r>
      <w:r w:rsidR="00DF6F95" w:rsidRPr="003665AB">
        <w:rPr>
          <w:rFonts w:ascii="Times New Roman" w:hAnsi="Times New Roman" w:cs="Times New Roman"/>
          <w:szCs w:val="21"/>
        </w:rPr>
        <w:t xml:space="preserve"> </w:t>
      </w:r>
      <w:r w:rsidR="0092227D" w:rsidRPr="003665AB">
        <w:rPr>
          <w:rFonts w:ascii="Times New Roman" w:hAnsi="Times New Roman" w:cs="Times New Roman"/>
          <w:szCs w:val="21"/>
        </w:rPr>
        <w:t>25 kg/m</w:t>
      </w:r>
      <w:r w:rsidR="0092227D" w:rsidRPr="003665AB">
        <w:rPr>
          <w:rFonts w:ascii="Times New Roman" w:hAnsi="Times New Roman" w:cs="Times New Roman"/>
          <w:szCs w:val="21"/>
          <w:vertAlign w:val="superscript"/>
        </w:rPr>
        <w:t>2</w:t>
      </w:r>
    </w:p>
    <w:p w14:paraId="4A2D1C6E" w14:textId="77777777" w:rsidR="0092227D" w:rsidRDefault="0092227D" w:rsidP="0092227D">
      <w:pPr>
        <w:spacing w:line="480" w:lineRule="auto"/>
        <w:jc w:val="left"/>
        <w:rPr>
          <w:rFonts w:ascii="Times New Roman" w:hAnsi="Times New Roman" w:cs="Times New Roman"/>
          <w:sz w:val="24"/>
          <w:szCs w:val="24"/>
        </w:rPr>
      </w:pPr>
    </w:p>
    <w:p w14:paraId="71AABC87" w14:textId="77777777" w:rsidR="00DF6F95" w:rsidRDefault="00DF6F95">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40D6029F" w14:textId="1DE5F477" w:rsidR="00081508" w:rsidRPr="00D97544" w:rsidRDefault="00081508" w:rsidP="0092227D">
      <w:pPr>
        <w:spacing w:line="480" w:lineRule="auto"/>
        <w:jc w:val="left"/>
        <w:rPr>
          <w:rFonts w:ascii="Times New Roman" w:hAnsi="Times New Roman" w:cs="Times New Roman"/>
          <w:sz w:val="24"/>
          <w:szCs w:val="24"/>
        </w:rPr>
      </w:pPr>
      <w:r w:rsidRPr="00D97544">
        <w:rPr>
          <w:rFonts w:ascii="Times New Roman" w:hAnsi="Times New Roman" w:cs="Times New Roman"/>
          <w:b/>
          <w:bCs/>
          <w:sz w:val="24"/>
          <w:szCs w:val="24"/>
        </w:rPr>
        <w:lastRenderedPageBreak/>
        <w:t>Supplementa</w:t>
      </w:r>
      <w:r w:rsidR="00003771">
        <w:rPr>
          <w:rFonts w:ascii="Times New Roman" w:hAnsi="Times New Roman" w:cs="Times New Roman"/>
          <w:b/>
          <w:bCs/>
          <w:sz w:val="24"/>
          <w:szCs w:val="24"/>
        </w:rPr>
        <w:t>ry</w:t>
      </w:r>
      <w:r w:rsidRPr="00D97544">
        <w:rPr>
          <w:rFonts w:ascii="Times New Roman" w:hAnsi="Times New Roman" w:cs="Times New Roman"/>
          <w:b/>
          <w:bCs/>
          <w:sz w:val="24"/>
          <w:szCs w:val="24"/>
        </w:rPr>
        <w:t xml:space="preserve"> </w:t>
      </w:r>
      <w:r w:rsidR="00A82A92">
        <w:rPr>
          <w:rFonts w:ascii="Times New Roman" w:hAnsi="Times New Roman" w:cs="Times New Roman"/>
          <w:b/>
          <w:bCs/>
          <w:sz w:val="24"/>
          <w:szCs w:val="24"/>
        </w:rPr>
        <w:t>F</w:t>
      </w:r>
      <w:r w:rsidR="00A82A92" w:rsidRPr="00D97544">
        <w:rPr>
          <w:rFonts w:ascii="Times New Roman" w:hAnsi="Times New Roman" w:cs="Times New Roman"/>
          <w:b/>
          <w:bCs/>
          <w:sz w:val="24"/>
          <w:szCs w:val="24"/>
        </w:rPr>
        <w:t>igure</w:t>
      </w:r>
      <w:r w:rsidR="00A82A92">
        <w:rPr>
          <w:rFonts w:ascii="Times New Roman" w:hAnsi="Times New Roman" w:cs="Times New Roman" w:hint="eastAsia"/>
          <w:b/>
          <w:bCs/>
          <w:sz w:val="24"/>
          <w:szCs w:val="24"/>
        </w:rPr>
        <w:t xml:space="preserve"> </w:t>
      </w:r>
      <w:r w:rsidRPr="00D97544">
        <w:rPr>
          <w:rFonts w:ascii="Times New Roman" w:hAnsi="Times New Roman" w:cs="Times New Roman"/>
          <w:b/>
          <w:bCs/>
          <w:sz w:val="24"/>
          <w:szCs w:val="24"/>
        </w:rPr>
        <w:t>2</w:t>
      </w:r>
    </w:p>
    <w:p w14:paraId="3CBAD9ED" w14:textId="62CD85DC" w:rsidR="0092227D" w:rsidRDefault="00D97544">
      <w:r w:rsidRPr="00D97544">
        <w:rPr>
          <w:rFonts w:ascii="Times New Roman" w:hAnsi="Times New Roman" w:cs="Times New Roman"/>
          <w:b/>
          <w:bCs/>
        </w:rPr>
        <w:t>Random forest analysis of the associations between maternal characteristics and fetal growth status (AFD and LFD)</w:t>
      </w:r>
      <w:r w:rsidRPr="00D97544">
        <w:rPr>
          <w:rFonts w:ascii="Times New Roman" w:hAnsi="Times New Roman" w:cs="Times New Roman"/>
        </w:rPr>
        <w:br/>
        <w:t xml:space="preserve">The figure shows the variable importance ranking derived from a random forest model </w:t>
      </w:r>
      <w:r w:rsidR="00A32B11">
        <w:rPr>
          <w:rFonts w:ascii="Times New Roman" w:hAnsi="Times New Roman" w:cs="Times New Roman"/>
        </w:rPr>
        <w:t>that evaluated</w:t>
      </w:r>
      <w:r w:rsidRPr="00D97544">
        <w:rPr>
          <w:rFonts w:ascii="Times New Roman" w:hAnsi="Times New Roman" w:cs="Times New Roman"/>
        </w:rPr>
        <w:t xml:space="preserve"> the contribution of maternal factors to fetal growth classification. Each bar represents the relative importance score of a maternal variable in distinguishing between </w:t>
      </w:r>
      <w:r w:rsidR="00AA794A">
        <w:rPr>
          <w:rFonts w:ascii="Times New Roman" w:hAnsi="Times New Roman" w:cs="Times New Roman"/>
        </w:rPr>
        <w:t>appropriate-for-date</w:t>
      </w:r>
      <w:r w:rsidRPr="00D97544">
        <w:rPr>
          <w:rFonts w:ascii="Times New Roman" w:hAnsi="Times New Roman" w:cs="Times New Roman"/>
        </w:rPr>
        <w:t xml:space="preserve"> (AFD) and </w:t>
      </w:r>
      <w:r w:rsidR="00AA794A">
        <w:rPr>
          <w:rFonts w:ascii="Times New Roman" w:hAnsi="Times New Roman" w:cs="Times New Roman"/>
        </w:rPr>
        <w:t>light-for-date</w:t>
      </w:r>
      <w:r w:rsidRPr="00D97544">
        <w:rPr>
          <w:rFonts w:ascii="Times New Roman" w:hAnsi="Times New Roman" w:cs="Times New Roman"/>
        </w:rPr>
        <w:t xml:space="preserve"> (LFD) infants. </w:t>
      </w:r>
      <w:r w:rsidR="00B16203" w:rsidRPr="00B16203">
        <w:rPr>
          <w:rFonts w:ascii="Times New Roman" w:hAnsi="Times New Roman" w:cs="Times New Roman"/>
        </w:rPr>
        <w:t xml:space="preserve">The horizontal bar plot depicts the feature importance scores generated by the random forest model. These scores quantify the relative contribution of each maternal characteristic to the classification of fetal growth status (AFD vs. LFD). Variables with higher importance scores, such as maternal BMI, maternal height, and maternal age, had a greater impact on the model’s predictive performance. </w:t>
      </w:r>
    </w:p>
    <w:p w14:paraId="29025E3B" w14:textId="1DCE73BD" w:rsidR="00C4762D" w:rsidRPr="0092227D" w:rsidRDefault="00990B03">
      <w:r>
        <w:rPr>
          <w:noProof/>
        </w:rPr>
        <w:drawing>
          <wp:inline distT="0" distB="0" distL="0" distR="0" wp14:anchorId="143ADC93" wp14:editId="3A0DB287">
            <wp:extent cx="5972175" cy="3619500"/>
            <wp:effectExtent l="0" t="0" r="9525" b="0"/>
            <wp:docPr id="1287878819"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78819" name=""/>
                    <pic:cNvPicPr/>
                  </pic:nvPicPr>
                  <pic:blipFill>
                    <a:blip r:embed="rId8">
                      <a:extLst>
                        <a:ext uri="{96DAC541-7B7A-43D3-8B79-37D633B846F1}">
                          <asvg:svgBlip xmlns:asvg="http://schemas.microsoft.com/office/drawing/2016/SVG/main" r:embed="rId9"/>
                        </a:ext>
                      </a:extLst>
                    </a:blip>
                    <a:stretch>
                      <a:fillRect/>
                    </a:stretch>
                  </pic:blipFill>
                  <pic:spPr>
                    <a:xfrm>
                      <a:off x="0" y="0"/>
                      <a:ext cx="5972175" cy="3619500"/>
                    </a:xfrm>
                    <a:prstGeom prst="rect">
                      <a:avLst/>
                    </a:prstGeom>
                  </pic:spPr>
                </pic:pic>
              </a:graphicData>
            </a:graphic>
          </wp:inline>
        </w:drawing>
      </w:r>
    </w:p>
    <w:sectPr w:rsidR="00C4762D" w:rsidRPr="009222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AEE8" w14:textId="77777777" w:rsidR="00691411" w:rsidRDefault="00691411" w:rsidP="00EF555F">
      <w:r>
        <w:separator/>
      </w:r>
    </w:p>
  </w:endnote>
  <w:endnote w:type="continuationSeparator" w:id="0">
    <w:p w14:paraId="66B0C79B" w14:textId="77777777" w:rsidR="00691411" w:rsidRDefault="00691411" w:rsidP="00EF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B1FA" w14:textId="77777777" w:rsidR="00691411" w:rsidRDefault="00691411" w:rsidP="00EF555F">
      <w:r>
        <w:separator/>
      </w:r>
    </w:p>
  </w:footnote>
  <w:footnote w:type="continuationSeparator" w:id="0">
    <w:p w14:paraId="5A0FF51B" w14:textId="77777777" w:rsidR="00691411" w:rsidRDefault="00691411" w:rsidP="00EF5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F6DC3"/>
    <w:multiLevelType w:val="hybridMultilevel"/>
    <w:tmpl w:val="665C5C4C"/>
    <w:lvl w:ilvl="0" w:tplc="41A6043E">
      <w:start w:val="1"/>
      <w:numFmt w:val="bullet"/>
      <w:lvlText w:val=""/>
      <w:lvlJc w:val="left"/>
      <w:pPr>
        <w:ind w:left="1080" w:hanging="360"/>
      </w:pPr>
      <w:rPr>
        <w:rFonts w:ascii="Symbol" w:hAnsi="Symbol"/>
      </w:rPr>
    </w:lvl>
    <w:lvl w:ilvl="1" w:tplc="2160BAFE">
      <w:start w:val="1"/>
      <w:numFmt w:val="bullet"/>
      <w:lvlText w:val=""/>
      <w:lvlJc w:val="left"/>
      <w:pPr>
        <w:ind w:left="1080" w:hanging="360"/>
      </w:pPr>
      <w:rPr>
        <w:rFonts w:ascii="Symbol" w:hAnsi="Symbol"/>
      </w:rPr>
    </w:lvl>
    <w:lvl w:ilvl="2" w:tplc="5742E1C4">
      <w:start w:val="1"/>
      <w:numFmt w:val="bullet"/>
      <w:lvlText w:val=""/>
      <w:lvlJc w:val="left"/>
      <w:pPr>
        <w:ind w:left="1080" w:hanging="360"/>
      </w:pPr>
      <w:rPr>
        <w:rFonts w:ascii="Symbol" w:hAnsi="Symbol"/>
      </w:rPr>
    </w:lvl>
    <w:lvl w:ilvl="3" w:tplc="C2E41562">
      <w:start w:val="1"/>
      <w:numFmt w:val="bullet"/>
      <w:lvlText w:val=""/>
      <w:lvlJc w:val="left"/>
      <w:pPr>
        <w:ind w:left="1080" w:hanging="360"/>
      </w:pPr>
      <w:rPr>
        <w:rFonts w:ascii="Symbol" w:hAnsi="Symbol"/>
      </w:rPr>
    </w:lvl>
    <w:lvl w:ilvl="4" w:tplc="AB80C7BA">
      <w:start w:val="1"/>
      <w:numFmt w:val="bullet"/>
      <w:lvlText w:val=""/>
      <w:lvlJc w:val="left"/>
      <w:pPr>
        <w:ind w:left="1080" w:hanging="360"/>
      </w:pPr>
      <w:rPr>
        <w:rFonts w:ascii="Symbol" w:hAnsi="Symbol"/>
      </w:rPr>
    </w:lvl>
    <w:lvl w:ilvl="5" w:tplc="C1E4F0BE">
      <w:start w:val="1"/>
      <w:numFmt w:val="bullet"/>
      <w:lvlText w:val=""/>
      <w:lvlJc w:val="left"/>
      <w:pPr>
        <w:ind w:left="1080" w:hanging="360"/>
      </w:pPr>
      <w:rPr>
        <w:rFonts w:ascii="Symbol" w:hAnsi="Symbol"/>
      </w:rPr>
    </w:lvl>
    <w:lvl w:ilvl="6" w:tplc="34FE7390">
      <w:start w:val="1"/>
      <w:numFmt w:val="bullet"/>
      <w:lvlText w:val=""/>
      <w:lvlJc w:val="left"/>
      <w:pPr>
        <w:ind w:left="1080" w:hanging="360"/>
      </w:pPr>
      <w:rPr>
        <w:rFonts w:ascii="Symbol" w:hAnsi="Symbol"/>
      </w:rPr>
    </w:lvl>
    <w:lvl w:ilvl="7" w:tplc="C562DBEE">
      <w:start w:val="1"/>
      <w:numFmt w:val="bullet"/>
      <w:lvlText w:val=""/>
      <w:lvlJc w:val="left"/>
      <w:pPr>
        <w:ind w:left="1080" w:hanging="360"/>
      </w:pPr>
      <w:rPr>
        <w:rFonts w:ascii="Symbol" w:hAnsi="Symbol"/>
      </w:rPr>
    </w:lvl>
    <w:lvl w:ilvl="8" w:tplc="ED5A56CA">
      <w:start w:val="1"/>
      <w:numFmt w:val="bullet"/>
      <w:lvlText w:val=""/>
      <w:lvlJc w:val="left"/>
      <w:pPr>
        <w:ind w:left="1080" w:hanging="360"/>
      </w:pPr>
      <w:rPr>
        <w:rFonts w:ascii="Symbol" w:hAnsi="Symbol"/>
      </w:rPr>
    </w:lvl>
  </w:abstractNum>
  <w:num w:numId="1" w16cid:durableId="194877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0NDM3NDc3NzY2NzFX0lEKTi0uzszPAykwrAUAGMIstSwAAAA="/>
  </w:docVars>
  <w:rsids>
    <w:rsidRoot w:val="0092227D"/>
    <w:rsid w:val="00003771"/>
    <w:rsid w:val="00006949"/>
    <w:rsid w:val="0002167A"/>
    <w:rsid w:val="00041BC2"/>
    <w:rsid w:val="00044678"/>
    <w:rsid w:val="00066CD5"/>
    <w:rsid w:val="00073EF6"/>
    <w:rsid w:val="00081508"/>
    <w:rsid w:val="000850ED"/>
    <w:rsid w:val="000D7296"/>
    <w:rsid w:val="000E340C"/>
    <w:rsid w:val="001339EC"/>
    <w:rsid w:val="001D203F"/>
    <w:rsid w:val="001F231F"/>
    <w:rsid w:val="00224E4C"/>
    <w:rsid w:val="002919DB"/>
    <w:rsid w:val="00293734"/>
    <w:rsid w:val="002F5663"/>
    <w:rsid w:val="003230A0"/>
    <w:rsid w:val="00360D55"/>
    <w:rsid w:val="003665AB"/>
    <w:rsid w:val="00392AF6"/>
    <w:rsid w:val="003F35ED"/>
    <w:rsid w:val="0040631F"/>
    <w:rsid w:val="004203ED"/>
    <w:rsid w:val="004A4469"/>
    <w:rsid w:val="004B2A51"/>
    <w:rsid w:val="004E480C"/>
    <w:rsid w:val="004E7315"/>
    <w:rsid w:val="004F25F4"/>
    <w:rsid w:val="00537F3F"/>
    <w:rsid w:val="00590942"/>
    <w:rsid w:val="005C4379"/>
    <w:rsid w:val="005E38B8"/>
    <w:rsid w:val="005F5CB9"/>
    <w:rsid w:val="00600AF3"/>
    <w:rsid w:val="006456DE"/>
    <w:rsid w:val="006522B4"/>
    <w:rsid w:val="006868A8"/>
    <w:rsid w:val="00691411"/>
    <w:rsid w:val="006C4580"/>
    <w:rsid w:val="006E70B1"/>
    <w:rsid w:val="00757619"/>
    <w:rsid w:val="00765AAB"/>
    <w:rsid w:val="00785356"/>
    <w:rsid w:val="0079738A"/>
    <w:rsid w:val="007E6894"/>
    <w:rsid w:val="008036B1"/>
    <w:rsid w:val="0084768F"/>
    <w:rsid w:val="00866B6E"/>
    <w:rsid w:val="00880CE5"/>
    <w:rsid w:val="008F7AE0"/>
    <w:rsid w:val="009104B4"/>
    <w:rsid w:val="00921419"/>
    <w:rsid w:val="0092227D"/>
    <w:rsid w:val="00990B03"/>
    <w:rsid w:val="009C43C2"/>
    <w:rsid w:val="00A07D8E"/>
    <w:rsid w:val="00A32B11"/>
    <w:rsid w:val="00A51FA2"/>
    <w:rsid w:val="00A82A92"/>
    <w:rsid w:val="00AA794A"/>
    <w:rsid w:val="00AD602C"/>
    <w:rsid w:val="00B1519F"/>
    <w:rsid w:val="00B16203"/>
    <w:rsid w:val="00B55D3D"/>
    <w:rsid w:val="00B90D20"/>
    <w:rsid w:val="00BF6620"/>
    <w:rsid w:val="00C4762D"/>
    <w:rsid w:val="00C65E46"/>
    <w:rsid w:val="00CB0D14"/>
    <w:rsid w:val="00D77F52"/>
    <w:rsid w:val="00D97544"/>
    <w:rsid w:val="00DF6789"/>
    <w:rsid w:val="00DF6F95"/>
    <w:rsid w:val="00E26558"/>
    <w:rsid w:val="00E6642F"/>
    <w:rsid w:val="00E8580D"/>
    <w:rsid w:val="00E9723D"/>
    <w:rsid w:val="00ED7751"/>
    <w:rsid w:val="00EE0C20"/>
    <w:rsid w:val="00EF555F"/>
    <w:rsid w:val="00F30E28"/>
    <w:rsid w:val="00F33CC0"/>
    <w:rsid w:val="00F4619E"/>
    <w:rsid w:val="00F6547F"/>
    <w:rsid w:val="00F8642C"/>
    <w:rsid w:val="00FC3A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C0FF2"/>
  <w15:chartTrackingRefBased/>
  <w15:docId w15:val="{AF56EA2D-A277-447F-A9DE-492E6DD0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27D"/>
    <w:pPr>
      <w:widowControl w:val="0"/>
      <w:jc w:val="both"/>
    </w:pPr>
    <w:rPr>
      <w:rFonts w:ascii="游明朝" w:eastAsia="游明朝" w:hAnsi="游明朝" w:cs="游明朝"/>
      <w:sz w:val="21"/>
    </w:rPr>
  </w:style>
  <w:style w:type="paragraph" w:styleId="1">
    <w:name w:val="heading 1"/>
    <w:basedOn w:val="a"/>
    <w:link w:val="10"/>
    <w:qFormat/>
    <w:rsid w:val="00866B6E"/>
    <w:pPr>
      <w:keepNext/>
      <w:keepLines/>
      <w:widowControl/>
      <w:spacing w:before="480" w:after="240" w:line="259" w:lineRule="auto"/>
      <w:outlineLvl w:val="0"/>
    </w:pPr>
    <w:rPr>
      <w:rFonts w:ascii="Times New Roman" w:eastAsia="Times New Roman" w:hAnsi="Times New Roman" w:cs="Times New Roman"/>
      <w:b/>
      <w:sz w:val="24"/>
    </w:rPr>
  </w:style>
  <w:style w:type="paragraph" w:styleId="2">
    <w:name w:val="heading 2"/>
    <w:basedOn w:val="a"/>
    <w:link w:val="20"/>
    <w:qFormat/>
    <w:rsid w:val="00866B6E"/>
    <w:pPr>
      <w:keepNext/>
      <w:keepLines/>
      <w:spacing w:before="360" w:after="120" w:line="259" w:lineRule="auto"/>
      <w:outlineLvl w:val="1"/>
    </w:pPr>
    <w:rPr>
      <w:rFonts w:ascii="Times New Roman" w:eastAsia="Times New Roman" w:hAnsi="Times New Roman" w:cs="Times New Roman"/>
      <w:i/>
      <w:sz w:val="24"/>
    </w:rPr>
  </w:style>
  <w:style w:type="paragraph" w:styleId="3">
    <w:name w:val="heading 3"/>
    <w:basedOn w:val="a"/>
    <w:next w:val="a"/>
    <w:link w:val="30"/>
    <w:uiPriority w:val="9"/>
    <w:semiHidden/>
    <w:unhideWhenUsed/>
    <w:qFormat/>
    <w:rsid w:val="009222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22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22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22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22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22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22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 Title"/>
    <w:basedOn w:val="a0"/>
    <w:qFormat/>
    <w:rsid w:val="00866B6E"/>
    <w:rPr>
      <w:shd w:val="clear" w:color="auto" w:fill="E9F9FF"/>
    </w:rPr>
  </w:style>
  <w:style w:type="paragraph" w:customStyle="1" w:styleId="Surtitle">
    <w:name w:val="Surtitle"/>
    <w:basedOn w:val="a"/>
    <w:qFormat/>
    <w:rsid w:val="00866B6E"/>
    <w:pPr>
      <w:spacing w:after="160" w:line="208" w:lineRule="auto"/>
      <w:jc w:val="left"/>
    </w:pPr>
    <w:rPr>
      <w:rFonts w:ascii="Calibri" w:eastAsia="Calibri" w:hAnsi="Calibri" w:cs="Calibri"/>
      <w:sz w:val="38"/>
    </w:rPr>
  </w:style>
  <w:style w:type="character" w:customStyle="1" w:styleId="10">
    <w:name w:val="見出し 1 (文字)"/>
    <w:basedOn w:val="a0"/>
    <w:link w:val="1"/>
    <w:rsid w:val="00866B6E"/>
    <w:rPr>
      <w:rFonts w:eastAsia="Times New Roman"/>
      <w:b/>
      <w:sz w:val="24"/>
    </w:rPr>
  </w:style>
  <w:style w:type="character" w:customStyle="1" w:styleId="20">
    <w:name w:val="見出し 2 (文字)"/>
    <w:basedOn w:val="a0"/>
    <w:link w:val="2"/>
    <w:rsid w:val="00866B6E"/>
    <w:rPr>
      <w:rFonts w:eastAsia="Times New Roman"/>
      <w:i/>
      <w:sz w:val="24"/>
    </w:rPr>
  </w:style>
  <w:style w:type="paragraph" w:styleId="a3">
    <w:name w:val="Normal Indent"/>
    <w:basedOn w:val="a"/>
    <w:qFormat/>
    <w:rsid w:val="00866B6E"/>
    <w:pPr>
      <w:ind w:firstLine="480"/>
    </w:pPr>
    <w:rPr>
      <w:sz w:val="22"/>
    </w:rPr>
  </w:style>
  <w:style w:type="paragraph" w:styleId="a4">
    <w:name w:val="Subtitle"/>
    <w:basedOn w:val="a"/>
    <w:link w:val="a5"/>
    <w:qFormat/>
    <w:rsid w:val="00866B6E"/>
    <w:pPr>
      <w:spacing w:after="160" w:line="208" w:lineRule="auto"/>
      <w:jc w:val="left"/>
    </w:pPr>
    <w:rPr>
      <w:rFonts w:ascii="Calibri" w:eastAsia="Calibri" w:hAnsi="Calibri" w:cs="Calibri"/>
      <w:sz w:val="38"/>
    </w:rPr>
  </w:style>
  <w:style w:type="character" w:customStyle="1" w:styleId="a5">
    <w:name w:val="副題 (文字)"/>
    <w:basedOn w:val="a0"/>
    <w:link w:val="a4"/>
    <w:rsid w:val="00866B6E"/>
    <w:rPr>
      <w:rFonts w:ascii="Calibri" w:eastAsia="Calibri" w:hAnsi="Calibri" w:cs="Calibri"/>
      <w:sz w:val="38"/>
    </w:rPr>
  </w:style>
  <w:style w:type="character" w:styleId="a6">
    <w:name w:val="Emphasis"/>
    <w:qFormat/>
    <w:rsid w:val="00866B6E"/>
    <w:rPr>
      <w:i/>
    </w:rPr>
  </w:style>
  <w:style w:type="paragraph" w:styleId="Web">
    <w:name w:val="Normal (Web)"/>
    <w:basedOn w:val="a"/>
    <w:qFormat/>
    <w:rsid w:val="00866B6E"/>
    <w:pPr>
      <w:widowControl/>
      <w:spacing w:before="100" w:beforeAutospacing="1" w:after="100" w:afterAutospacing="1"/>
      <w:jc w:val="left"/>
    </w:pPr>
    <w:rPr>
      <w:rFonts w:ascii="Times New Roman" w:eastAsia="Times New Roman" w:hAnsi="Times New Roman" w:cs="Times New Roman"/>
      <w:sz w:val="24"/>
    </w:rPr>
  </w:style>
  <w:style w:type="paragraph" w:styleId="a7">
    <w:name w:val="List Paragraph"/>
    <w:basedOn w:val="a"/>
    <w:uiPriority w:val="34"/>
    <w:qFormat/>
    <w:rsid w:val="00866B6E"/>
    <w:pPr>
      <w:widowControl/>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30">
    <w:name w:val="見出し 3 (文字)"/>
    <w:basedOn w:val="a0"/>
    <w:link w:val="3"/>
    <w:uiPriority w:val="9"/>
    <w:semiHidden/>
    <w:rsid w:val="009222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227D"/>
    <w:rPr>
      <w:rFonts w:asciiTheme="majorHAnsi" w:eastAsiaTheme="majorEastAsia" w:hAnsiTheme="majorHAnsi" w:cstheme="majorBidi"/>
      <w:color w:val="000000" w:themeColor="text1"/>
      <w:sz w:val="21"/>
    </w:rPr>
  </w:style>
  <w:style w:type="character" w:customStyle="1" w:styleId="50">
    <w:name w:val="見出し 5 (文字)"/>
    <w:basedOn w:val="a0"/>
    <w:link w:val="5"/>
    <w:uiPriority w:val="9"/>
    <w:semiHidden/>
    <w:rsid w:val="0092227D"/>
    <w:rPr>
      <w:rFonts w:asciiTheme="majorHAnsi" w:eastAsiaTheme="majorEastAsia" w:hAnsiTheme="majorHAnsi" w:cstheme="majorBidi"/>
      <w:color w:val="000000" w:themeColor="text1"/>
      <w:sz w:val="21"/>
    </w:rPr>
  </w:style>
  <w:style w:type="character" w:customStyle="1" w:styleId="60">
    <w:name w:val="見出し 6 (文字)"/>
    <w:basedOn w:val="a0"/>
    <w:link w:val="6"/>
    <w:uiPriority w:val="9"/>
    <w:semiHidden/>
    <w:rsid w:val="0092227D"/>
    <w:rPr>
      <w:rFonts w:asciiTheme="majorHAnsi" w:eastAsiaTheme="majorEastAsia" w:hAnsiTheme="majorHAnsi" w:cstheme="majorBidi"/>
      <w:color w:val="000000" w:themeColor="text1"/>
      <w:sz w:val="21"/>
    </w:rPr>
  </w:style>
  <w:style w:type="character" w:customStyle="1" w:styleId="70">
    <w:name w:val="見出し 7 (文字)"/>
    <w:basedOn w:val="a0"/>
    <w:link w:val="7"/>
    <w:uiPriority w:val="9"/>
    <w:semiHidden/>
    <w:rsid w:val="0092227D"/>
    <w:rPr>
      <w:rFonts w:asciiTheme="majorHAnsi" w:eastAsiaTheme="majorEastAsia" w:hAnsiTheme="majorHAnsi" w:cstheme="majorBidi"/>
      <w:color w:val="000000" w:themeColor="text1"/>
      <w:sz w:val="21"/>
    </w:rPr>
  </w:style>
  <w:style w:type="character" w:customStyle="1" w:styleId="80">
    <w:name w:val="見出し 8 (文字)"/>
    <w:basedOn w:val="a0"/>
    <w:link w:val="8"/>
    <w:uiPriority w:val="9"/>
    <w:semiHidden/>
    <w:rsid w:val="0092227D"/>
    <w:rPr>
      <w:rFonts w:asciiTheme="majorHAnsi" w:eastAsiaTheme="majorEastAsia" w:hAnsiTheme="majorHAnsi" w:cstheme="majorBidi"/>
      <w:color w:val="000000" w:themeColor="text1"/>
      <w:sz w:val="21"/>
    </w:rPr>
  </w:style>
  <w:style w:type="character" w:customStyle="1" w:styleId="90">
    <w:name w:val="見出し 9 (文字)"/>
    <w:basedOn w:val="a0"/>
    <w:link w:val="9"/>
    <w:uiPriority w:val="9"/>
    <w:semiHidden/>
    <w:rsid w:val="0092227D"/>
    <w:rPr>
      <w:rFonts w:asciiTheme="majorHAnsi" w:eastAsiaTheme="majorEastAsia" w:hAnsiTheme="majorHAnsi" w:cstheme="majorBidi"/>
      <w:color w:val="000000" w:themeColor="text1"/>
      <w:sz w:val="21"/>
    </w:rPr>
  </w:style>
  <w:style w:type="paragraph" w:styleId="a8">
    <w:name w:val="Title"/>
    <w:basedOn w:val="a"/>
    <w:next w:val="a"/>
    <w:link w:val="a9"/>
    <w:uiPriority w:val="10"/>
    <w:qFormat/>
    <w:rsid w:val="0092227D"/>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92227D"/>
    <w:rPr>
      <w:rFonts w:asciiTheme="majorHAnsi" w:eastAsiaTheme="majorEastAsia" w:hAnsiTheme="majorHAnsi" w:cstheme="majorBidi"/>
      <w:spacing w:val="-10"/>
      <w:kern w:val="28"/>
      <w:sz w:val="56"/>
      <w:szCs w:val="56"/>
    </w:rPr>
  </w:style>
  <w:style w:type="paragraph" w:styleId="aa">
    <w:name w:val="Quote"/>
    <w:basedOn w:val="a"/>
    <w:next w:val="a"/>
    <w:link w:val="ab"/>
    <w:uiPriority w:val="29"/>
    <w:qFormat/>
    <w:rsid w:val="0092227D"/>
    <w:pPr>
      <w:spacing w:before="160" w:after="160"/>
      <w:jc w:val="center"/>
    </w:pPr>
    <w:rPr>
      <w:i/>
      <w:iCs/>
      <w:color w:val="404040" w:themeColor="text1" w:themeTint="BF"/>
    </w:rPr>
  </w:style>
  <w:style w:type="character" w:customStyle="1" w:styleId="ab">
    <w:name w:val="引用文 (文字)"/>
    <w:basedOn w:val="a0"/>
    <w:link w:val="aa"/>
    <w:uiPriority w:val="29"/>
    <w:rsid w:val="0092227D"/>
    <w:rPr>
      <w:rFonts w:ascii="游明朝" w:eastAsia="游明朝" w:hAnsi="游明朝" w:cs="游明朝"/>
      <w:i/>
      <w:iCs/>
      <w:color w:val="404040" w:themeColor="text1" w:themeTint="BF"/>
      <w:sz w:val="21"/>
    </w:rPr>
  </w:style>
  <w:style w:type="character" w:styleId="21">
    <w:name w:val="Intense Emphasis"/>
    <w:basedOn w:val="a0"/>
    <w:uiPriority w:val="21"/>
    <w:qFormat/>
    <w:rsid w:val="0092227D"/>
    <w:rPr>
      <w:i/>
      <w:iCs/>
      <w:color w:val="365F91" w:themeColor="accent1" w:themeShade="BF"/>
    </w:rPr>
  </w:style>
  <w:style w:type="paragraph" w:styleId="22">
    <w:name w:val="Intense Quote"/>
    <w:basedOn w:val="a"/>
    <w:next w:val="a"/>
    <w:link w:val="23"/>
    <w:uiPriority w:val="30"/>
    <w:qFormat/>
    <w:rsid w:val="009222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92227D"/>
    <w:rPr>
      <w:rFonts w:ascii="游明朝" w:eastAsia="游明朝" w:hAnsi="游明朝" w:cs="游明朝"/>
      <w:i/>
      <w:iCs/>
      <w:color w:val="365F91" w:themeColor="accent1" w:themeShade="BF"/>
      <w:sz w:val="21"/>
    </w:rPr>
  </w:style>
  <w:style w:type="character" w:styleId="24">
    <w:name w:val="Intense Reference"/>
    <w:basedOn w:val="a0"/>
    <w:uiPriority w:val="32"/>
    <w:qFormat/>
    <w:rsid w:val="0092227D"/>
    <w:rPr>
      <w:b/>
      <w:bCs/>
      <w:smallCaps/>
      <w:color w:val="365F91" w:themeColor="accent1" w:themeShade="BF"/>
      <w:spacing w:val="5"/>
    </w:rPr>
  </w:style>
  <w:style w:type="table" w:styleId="25">
    <w:name w:val="List Table 2"/>
    <w:basedOn w:val="a1"/>
    <w:uiPriority w:val="47"/>
    <w:rsid w:val="0092227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c">
    <w:name w:val="header"/>
    <w:basedOn w:val="a"/>
    <w:link w:val="ad"/>
    <w:uiPriority w:val="99"/>
    <w:unhideWhenUsed/>
    <w:rsid w:val="00EF555F"/>
    <w:pPr>
      <w:tabs>
        <w:tab w:val="center" w:pos="4252"/>
        <w:tab w:val="right" w:pos="8504"/>
      </w:tabs>
      <w:snapToGrid w:val="0"/>
    </w:pPr>
  </w:style>
  <w:style w:type="character" w:customStyle="1" w:styleId="ad">
    <w:name w:val="ヘッダー (文字)"/>
    <w:basedOn w:val="a0"/>
    <w:link w:val="ac"/>
    <w:uiPriority w:val="99"/>
    <w:rsid w:val="00EF555F"/>
    <w:rPr>
      <w:rFonts w:ascii="游明朝" w:eastAsia="游明朝" w:hAnsi="游明朝" w:cs="游明朝"/>
      <w:sz w:val="21"/>
    </w:rPr>
  </w:style>
  <w:style w:type="paragraph" w:styleId="ae">
    <w:name w:val="footer"/>
    <w:basedOn w:val="a"/>
    <w:link w:val="af"/>
    <w:uiPriority w:val="99"/>
    <w:unhideWhenUsed/>
    <w:rsid w:val="00EF555F"/>
    <w:pPr>
      <w:tabs>
        <w:tab w:val="center" w:pos="4252"/>
        <w:tab w:val="right" w:pos="8504"/>
      </w:tabs>
      <w:snapToGrid w:val="0"/>
    </w:pPr>
  </w:style>
  <w:style w:type="character" w:customStyle="1" w:styleId="af">
    <w:name w:val="フッター (文字)"/>
    <w:basedOn w:val="a0"/>
    <w:link w:val="ae"/>
    <w:uiPriority w:val="99"/>
    <w:rsid w:val="00EF555F"/>
    <w:rPr>
      <w:rFonts w:ascii="游明朝" w:eastAsia="游明朝" w:hAnsi="游明朝" w:cs="游明朝"/>
      <w:sz w:val="21"/>
    </w:rPr>
  </w:style>
  <w:style w:type="paragraph" w:styleId="af0">
    <w:name w:val="Revision"/>
    <w:hidden/>
    <w:uiPriority w:val="99"/>
    <w:semiHidden/>
    <w:rsid w:val="00FC3A40"/>
    <w:rPr>
      <w:rFonts w:ascii="游明朝" w:eastAsia="游明朝" w:hAnsi="游明朝" w:cs="游明朝"/>
      <w:sz w:val="21"/>
    </w:rPr>
  </w:style>
  <w:style w:type="character" w:styleId="af1">
    <w:name w:val="annotation reference"/>
    <w:basedOn w:val="a0"/>
    <w:uiPriority w:val="99"/>
    <w:semiHidden/>
    <w:unhideWhenUsed/>
    <w:rsid w:val="00FC3A40"/>
    <w:rPr>
      <w:sz w:val="18"/>
      <w:szCs w:val="18"/>
    </w:rPr>
  </w:style>
  <w:style w:type="paragraph" w:styleId="af2">
    <w:name w:val="annotation text"/>
    <w:basedOn w:val="a"/>
    <w:link w:val="af3"/>
    <w:uiPriority w:val="99"/>
    <w:unhideWhenUsed/>
    <w:rsid w:val="00FC3A40"/>
    <w:pPr>
      <w:jc w:val="left"/>
    </w:pPr>
  </w:style>
  <w:style w:type="character" w:customStyle="1" w:styleId="af3">
    <w:name w:val="コメント文字列 (文字)"/>
    <w:basedOn w:val="a0"/>
    <w:link w:val="af2"/>
    <w:uiPriority w:val="99"/>
    <w:rsid w:val="00FC3A40"/>
    <w:rPr>
      <w:rFonts w:ascii="游明朝" w:eastAsia="游明朝" w:hAnsi="游明朝" w:cs="游明朝"/>
      <w:sz w:val="21"/>
    </w:rPr>
  </w:style>
  <w:style w:type="paragraph" w:styleId="af4">
    <w:name w:val="annotation subject"/>
    <w:basedOn w:val="af2"/>
    <w:next w:val="af2"/>
    <w:link w:val="af5"/>
    <w:uiPriority w:val="99"/>
    <w:semiHidden/>
    <w:unhideWhenUsed/>
    <w:rsid w:val="00FC3A40"/>
    <w:rPr>
      <w:b/>
      <w:bCs/>
    </w:rPr>
  </w:style>
  <w:style w:type="character" w:customStyle="1" w:styleId="af5">
    <w:name w:val="コメント内容 (文字)"/>
    <w:basedOn w:val="af3"/>
    <w:link w:val="af4"/>
    <w:uiPriority w:val="99"/>
    <w:semiHidden/>
    <w:rsid w:val="00FC3A40"/>
    <w:rPr>
      <w:rFonts w:ascii="游明朝" w:eastAsia="游明朝" w:hAnsi="游明朝" w:cs="游明朝"/>
      <w:b/>
      <w:bCs/>
      <w:sz w:val="21"/>
    </w:rPr>
  </w:style>
  <w:style w:type="table" w:styleId="51">
    <w:name w:val="Plain Table 5"/>
    <w:basedOn w:val="a1"/>
    <w:uiPriority w:val="45"/>
    <w:rsid w:val="00537F3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1">
    <w:name w:val="Plain Table 4"/>
    <w:basedOn w:val="a1"/>
    <w:uiPriority w:val="44"/>
    <w:rsid w:val="008476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6">
    <w:name w:val="Plain Table 2"/>
    <w:basedOn w:val="a1"/>
    <w:uiPriority w:val="42"/>
    <w:rsid w:val="008476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6">
    <w:name w:val="Hyperlink"/>
    <w:basedOn w:val="a0"/>
    <w:uiPriority w:val="99"/>
    <w:unhideWhenUsed/>
    <w:rsid w:val="006868A8"/>
    <w:rPr>
      <w:color w:val="0000FF" w:themeColor="hyperlink"/>
      <w:u w:val="single"/>
    </w:rPr>
  </w:style>
  <w:style w:type="character" w:styleId="af7">
    <w:name w:val="Unresolved Mention"/>
    <w:basedOn w:val="a0"/>
    <w:uiPriority w:val="99"/>
    <w:semiHidden/>
    <w:unhideWhenUsed/>
    <w:rsid w:val="006868A8"/>
    <w:rPr>
      <w:color w:val="605E5C"/>
      <w:shd w:val="clear" w:color="auto" w:fill="E1DFDD"/>
    </w:rPr>
  </w:style>
  <w:style w:type="character" w:styleId="af8">
    <w:name w:val="Placeholder Text"/>
    <w:basedOn w:val="a0"/>
    <w:uiPriority w:val="99"/>
    <w:semiHidden/>
    <w:rsid w:val="007576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s>
</file>

<file path=word/charts/_rels/chart1.xml.rels><?xml version="1.0" encoding="UTF-8" standalone="yes"?>
<Relationships xmlns="http://schemas.openxmlformats.org/package/2006/relationships"><Relationship Id="rId3" Type="http://schemas.openxmlformats.org/officeDocument/2006/relationships/oleObject" Target="file:///\\Users\yamanakadaisuke\Library\Mobile%20Documents\com~apple~CloudDocs\Y's&#12486;&#12441;&#12540;&#12479;&#12469;&#12452;&#12456;&#12531;&#12473;\&#12501;&#12442;&#12525;&#12471;&#12441;&#12455;&#12463;&#12488;\&#23798;&#26681;&#22823;&#12289;&#38785;&#23947;&#20808;&#29983;\&#38785;&#23947;&#12373;&#12435;&#33229;&#24111;&#34880;&#12450;&#12511;&#12494;&#37240;\240422_&#34880;&#28479;&#12450;&#12511;&#12494;&#37240;&#12392;IGF&#12394;&#12392;&#12441;&#12392;&#27604;&#3661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400" b="0" i="0" u="none" strike="noStrike" kern="1200" spc="0" baseline="0">
                <a:solidFill>
                  <a:schemeClr val="tx1"/>
                </a:solidFill>
                <a:latin typeface="Calibri" panose="020F0502020204030204" pitchFamily="34" charset="0"/>
                <a:ea typeface="+mn-ea"/>
                <a:cs typeface="Calibri" panose="020F0502020204030204" pitchFamily="34" charset="0"/>
              </a:defRPr>
            </a:pPr>
            <a:r>
              <a:rPr lang="en-US" altLang="ja-JP" baseline="0" dirty="0">
                <a:solidFill>
                  <a:schemeClr val="tx1"/>
                </a:solidFill>
                <a:latin typeface="Calibri" panose="020F0502020204030204" pitchFamily="34" charset="0"/>
                <a:cs typeface="Calibri" panose="020F0502020204030204" pitchFamily="34" charset="0"/>
              </a:rPr>
              <a:t>IGF-I vs Birth weight (SD)</a:t>
            </a:r>
            <a:endParaRPr lang="ja-JP" altLang="en-US">
              <a:solidFill>
                <a:schemeClr val="tx1"/>
              </a:solidFill>
              <a:latin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solidFill>
              <a:latin typeface="Calibri" panose="020F0502020204030204" pitchFamily="34" charset="0"/>
              <a:ea typeface="+mn-ea"/>
              <a:cs typeface="Calibri" panose="020F0502020204030204" pitchFamily="34" charset="0"/>
            </a:defRPr>
          </a:pPr>
          <a:endParaRPr lang="ja-JP" altLang="en-US"/>
        </a:p>
      </c:txPr>
    </c:title>
    <c:autoTitleDeleted val="0"/>
    <c:plotArea>
      <c:layout/>
      <c:scatterChart>
        <c:scatterStyle val="lineMarker"/>
        <c:varyColors val="0"/>
        <c:ser>
          <c:idx val="0"/>
          <c:order val="0"/>
          <c:spPr>
            <a:ln w="25400" cap="rnd">
              <a:noFill/>
              <a:round/>
            </a:ln>
            <a:effectLst/>
          </c:spPr>
          <c:marker>
            <c:symbol val="circle"/>
            <c:size val="5"/>
            <c:spPr>
              <a:solidFill>
                <a:schemeClr val="tx1">
                  <a:lumMod val="50000"/>
                  <a:lumOff val="50000"/>
                </a:schemeClr>
              </a:solidFill>
              <a:ln w="9525">
                <a:solidFill>
                  <a:schemeClr val="bg1">
                    <a:lumMod val="95000"/>
                  </a:schemeClr>
                </a:solidFill>
              </a:ln>
              <a:effectLst/>
            </c:spPr>
          </c:marker>
          <c:xVal>
            <c:numRef>
              <c:f>相関!$Y$2:$Y$78</c:f>
              <c:numCache>
                <c:formatCode>0.00</c:formatCode>
                <c:ptCount val="77"/>
                <c:pt idx="0">
                  <c:v>-0.32404102274580127</c:v>
                </c:pt>
                <c:pt idx="1">
                  <c:v>0.32560728258434862</c:v>
                </c:pt>
                <c:pt idx="2">
                  <c:v>-1.1005077166632886</c:v>
                </c:pt>
                <c:pt idx="3">
                  <c:v>-1.2235994835134589</c:v>
                </c:pt>
                <c:pt idx="4">
                  <c:v>1.1225380359018389</c:v>
                </c:pt>
                <c:pt idx="5">
                  <c:v>-0.1505064489967082</c:v>
                </c:pt>
                <c:pt idx="6">
                  <c:v>0.77382774790515652</c:v>
                </c:pt>
                <c:pt idx="7">
                  <c:v>-0.52725124213429686</c:v>
                </c:pt>
                <c:pt idx="8">
                  <c:v>2.3271192770980234</c:v>
                </c:pt>
                <c:pt idx="9">
                  <c:v>0.80999617286527015</c:v>
                </c:pt>
                <c:pt idx="10">
                  <c:v>-0.25298518403362397</c:v>
                </c:pt>
                <c:pt idx="11">
                  <c:v>-0.34414302772185706</c:v>
                </c:pt>
                <c:pt idx="12">
                  <c:v>0.3038957845755606</c:v>
                </c:pt>
                <c:pt idx="13">
                  <c:v>-0.27138645661122629</c:v>
                </c:pt>
                <c:pt idx="14">
                  <c:v>-1.2734734074207641</c:v>
                </c:pt>
                <c:pt idx="15">
                  <c:v>0.62456981015315505</c:v>
                </c:pt>
                <c:pt idx="16">
                  <c:v>1.9382046060342122</c:v>
                </c:pt>
                <c:pt idx="17">
                  <c:v>0.30821610479551947</c:v>
                </c:pt>
                <c:pt idx="18">
                  <c:v>-0.22283341510359814</c:v>
                </c:pt>
                <c:pt idx="19">
                  <c:v>4.0486760365906559E-2</c:v>
                </c:pt>
                <c:pt idx="20">
                  <c:v>0.18769691405795536</c:v>
                </c:pt>
                <c:pt idx="21">
                  <c:v>0.45562727486714516</c:v>
                </c:pt>
                <c:pt idx="22">
                  <c:v>-0.51753359512489117</c:v>
                </c:pt>
                <c:pt idx="23">
                  <c:v>1.1956017516004702</c:v>
                </c:pt>
                <c:pt idx="24">
                  <c:v>-0.75310289769865013</c:v>
                </c:pt>
                <c:pt idx="25">
                  <c:v>1.3014642950132407</c:v>
                </c:pt>
                <c:pt idx="26">
                  <c:v>0.38707952076903851</c:v>
                </c:pt>
                <c:pt idx="27">
                  <c:v>-1.0963811245943083</c:v>
                </c:pt>
                <c:pt idx="28">
                  <c:v>1.011523788960452</c:v>
                </c:pt>
                <c:pt idx="29">
                  <c:v>-0.51149150613033956</c:v>
                </c:pt>
                <c:pt idx="30">
                  <c:v>-0.69077219406195778</c:v>
                </c:pt>
                <c:pt idx="31">
                  <c:v>-0.8639306211068406</c:v>
                </c:pt>
                <c:pt idx="32">
                  <c:v>-1.2398661685862822</c:v>
                </c:pt>
                <c:pt idx="33">
                  <c:v>-0.96372498103335769</c:v>
                </c:pt>
                <c:pt idx="34">
                  <c:v>0.90191158628125656</c:v>
                </c:pt>
                <c:pt idx="35">
                  <c:v>-2.4893390192957734E-2</c:v>
                </c:pt>
                <c:pt idx="36">
                  <c:v>-0.61287406494009622</c:v>
                </c:pt>
                <c:pt idx="37">
                  <c:v>-0.7793080451701192</c:v>
                </c:pt>
                <c:pt idx="38">
                  <c:v>-1.0666007045136932</c:v>
                </c:pt>
                <c:pt idx="39">
                  <c:v>2.5677929825346091</c:v>
                </c:pt>
                <c:pt idx="40">
                  <c:v>0.12216972627074214</c:v>
                </c:pt>
                <c:pt idx="41">
                  <c:v>0.19120933401792561</c:v>
                </c:pt>
                <c:pt idx="42">
                  <c:v>1.8908323366163735</c:v>
                </c:pt>
                <c:pt idx="43">
                  <c:v>1.3288492712086832</c:v>
                </c:pt>
                <c:pt idx="44">
                  <c:v>0.71504039984327195</c:v>
                </c:pt>
                <c:pt idx="45">
                  <c:v>-0.38170671047423771</c:v>
                </c:pt>
                <c:pt idx="46">
                  <c:v>-0.89007849303317643</c:v>
                </c:pt>
                <c:pt idx="47">
                  <c:v>0.29361923196850492</c:v>
                </c:pt>
                <c:pt idx="48">
                  <c:v>-0.87116213413960597</c:v>
                </c:pt>
                <c:pt idx="49">
                  <c:v>-0.59995719322137653</c:v>
                </c:pt>
                <c:pt idx="50">
                  <c:v>-0.35249718825235005</c:v>
                </c:pt>
                <c:pt idx="51">
                  <c:v>-0.29531438813794036</c:v>
                </c:pt>
                <c:pt idx="52">
                  <c:v>0.16485182776800261</c:v>
                </c:pt>
                <c:pt idx="53">
                  <c:v>0.96307341627810927</c:v>
                </c:pt>
                <c:pt idx="54">
                  <c:v>-0.50238232573864483</c:v>
                </c:pt>
                <c:pt idx="55">
                  <c:v>-8.9539389808874936E-2</c:v>
                </c:pt>
                <c:pt idx="56">
                  <c:v>1.5920944776342352</c:v>
                </c:pt>
                <c:pt idx="57">
                  <c:v>0.27074198857689419</c:v>
                </c:pt>
                <c:pt idx="58">
                  <c:v>-0.42729693113259259</c:v>
                </c:pt>
                <c:pt idx="59">
                  <c:v>2.1125247862147045</c:v>
                </c:pt>
                <c:pt idx="60">
                  <c:v>0.20425216648303737</c:v>
                </c:pt>
                <c:pt idx="61">
                  <c:v>-2.4949721884601757</c:v>
                </c:pt>
                <c:pt idx="62">
                  <c:v>-2.4609882711404039</c:v>
                </c:pt>
                <c:pt idx="63">
                  <c:v>-1.8714146180831919</c:v>
                </c:pt>
                <c:pt idx="64">
                  <c:v>-1.9566446693710082</c:v>
                </c:pt>
                <c:pt idx="65">
                  <c:v>-1.7427067735034241</c:v>
                </c:pt>
                <c:pt idx="66">
                  <c:v>-1.9462626217798993</c:v>
                </c:pt>
                <c:pt idx="67">
                  <c:v>-1.6347455486216327</c:v>
                </c:pt>
                <c:pt idx="68">
                  <c:v>-2.8545102235904287</c:v>
                </c:pt>
                <c:pt idx="69">
                  <c:v>-1.5934404516885843</c:v>
                </c:pt>
                <c:pt idx="70">
                  <c:v>-2.2799979634125478</c:v>
                </c:pt>
                <c:pt idx="71">
                  <c:v>-1.7738909584751468</c:v>
                </c:pt>
                <c:pt idx="72">
                  <c:v>-3.3182406394609405</c:v>
                </c:pt>
                <c:pt idx="73">
                  <c:v>-1.3975343857335161</c:v>
                </c:pt>
                <c:pt idx="74">
                  <c:v>-1.5493649875320163</c:v>
                </c:pt>
                <c:pt idx="75">
                  <c:v>-1.373926069223417</c:v>
                </c:pt>
                <c:pt idx="76">
                  <c:v>-1.6734445475291229</c:v>
                </c:pt>
              </c:numCache>
            </c:numRef>
          </c:xVal>
          <c:yVal>
            <c:numRef>
              <c:f>相関!$W$2:$W$78</c:f>
              <c:numCache>
                <c:formatCode>General</c:formatCode>
                <c:ptCount val="77"/>
                <c:pt idx="0">
                  <c:v>42.5824</c:v>
                </c:pt>
                <c:pt idx="1">
                  <c:v>17.1556</c:v>
                </c:pt>
                <c:pt idx="2">
                  <c:v>12.989199999999999</c:v>
                </c:pt>
                <c:pt idx="3">
                  <c:v>30.083199999999998</c:v>
                </c:pt>
                <c:pt idx="4">
                  <c:v>8.3020000000000014</c:v>
                </c:pt>
                <c:pt idx="5">
                  <c:v>37.374399999999994</c:v>
                </c:pt>
                <c:pt idx="6">
                  <c:v>47.790400000000012</c:v>
                </c:pt>
                <c:pt idx="7">
                  <c:v>13.51</c:v>
                </c:pt>
                <c:pt idx="8">
                  <c:v>43.195600000000006</c:v>
                </c:pt>
                <c:pt idx="9">
                  <c:v>39.457600000000006</c:v>
                </c:pt>
                <c:pt idx="10">
                  <c:v>29.394400000000005</c:v>
                </c:pt>
                <c:pt idx="11">
                  <c:v>31.217200000000002</c:v>
                </c:pt>
                <c:pt idx="12">
                  <c:v>28.092400000000005</c:v>
                </c:pt>
                <c:pt idx="13">
                  <c:v>47.882799999999996</c:v>
                </c:pt>
                <c:pt idx="14">
                  <c:v>20.801200000000001</c:v>
                </c:pt>
                <c:pt idx="15">
                  <c:v>34.081600000000002</c:v>
                </c:pt>
                <c:pt idx="16">
                  <c:v>54.653199999999998</c:v>
                </c:pt>
                <c:pt idx="17">
                  <c:v>39.457600000000006</c:v>
                </c:pt>
                <c:pt idx="18">
                  <c:v>21.321999999999999</c:v>
                </c:pt>
                <c:pt idx="19">
                  <c:v>28.873600000000003</c:v>
                </c:pt>
                <c:pt idx="20">
                  <c:v>39.2896</c:v>
                </c:pt>
                <c:pt idx="21">
                  <c:v>34.342000000000006</c:v>
                </c:pt>
                <c:pt idx="22">
                  <c:v>21.842799999999997</c:v>
                </c:pt>
                <c:pt idx="23">
                  <c:v>11.4268</c:v>
                </c:pt>
                <c:pt idx="24">
                  <c:v>20.801200000000001</c:v>
                </c:pt>
                <c:pt idx="25">
                  <c:v>44.665600000000005</c:v>
                </c:pt>
                <c:pt idx="26">
                  <c:v>25.228000000000002</c:v>
                </c:pt>
                <c:pt idx="27">
                  <c:v>15.593200000000001</c:v>
                </c:pt>
                <c:pt idx="28">
                  <c:v>25.748800000000006</c:v>
                </c:pt>
                <c:pt idx="29">
                  <c:v>10.1248</c:v>
                </c:pt>
                <c:pt idx="30">
                  <c:v>9.0831999999999997</c:v>
                </c:pt>
                <c:pt idx="31">
                  <c:v>8.3020000000000014</c:v>
                </c:pt>
                <c:pt idx="32">
                  <c:v>15.593200000000001</c:v>
                </c:pt>
                <c:pt idx="33">
                  <c:v>46.748800000000003</c:v>
                </c:pt>
                <c:pt idx="34">
                  <c:v>27.050800000000002</c:v>
                </c:pt>
                <c:pt idx="35">
                  <c:v>31.124799999999997</c:v>
                </c:pt>
                <c:pt idx="36">
                  <c:v>40.5916</c:v>
                </c:pt>
                <c:pt idx="37">
                  <c:v>17.416</c:v>
                </c:pt>
                <c:pt idx="38">
                  <c:v>12.728799999999998</c:v>
                </c:pt>
                <c:pt idx="39">
                  <c:v>42.5824</c:v>
                </c:pt>
                <c:pt idx="40">
                  <c:v>25.916800000000006</c:v>
                </c:pt>
                <c:pt idx="41">
                  <c:v>28.000000000000004</c:v>
                </c:pt>
                <c:pt idx="42">
                  <c:v>32.166399999999996</c:v>
                </c:pt>
                <c:pt idx="43">
                  <c:v>91.537600000000012</c:v>
                </c:pt>
                <c:pt idx="44">
                  <c:v>17.1556</c:v>
                </c:pt>
                <c:pt idx="45">
                  <c:v>24.446800000000003</c:v>
                </c:pt>
                <c:pt idx="46">
                  <c:v>16.634799999999998</c:v>
                </c:pt>
                <c:pt idx="47">
                  <c:v>26.009200000000003</c:v>
                </c:pt>
                <c:pt idx="48">
                  <c:v>37.374399999999994</c:v>
                </c:pt>
                <c:pt idx="49">
                  <c:v>36.332799999999999</c:v>
                </c:pt>
                <c:pt idx="50">
                  <c:v>72.788799999999995</c:v>
                </c:pt>
                <c:pt idx="51">
                  <c:v>7.7811999999999992</c:v>
                </c:pt>
                <c:pt idx="52">
                  <c:v>14.551600000000001</c:v>
                </c:pt>
                <c:pt idx="53">
                  <c:v>15.593200000000001</c:v>
                </c:pt>
                <c:pt idx="54">
                  <c:v>15.8536</c:v>
                </c:pt>
                <c:pt idx="55">
                  <c:v>37.374399999999994</c:v>
                </c:pt>
                <c:pt idx="56">
                  <c:v>42.5824</c:v>
                </c:pt>
                <c:pt idx="57">
                  <c:v>39.457600000000006</c:v>
                </c:pt>
                <c:pt idx="58">
                  <c:v>29.041600000000003</c:v>
                </c:pt>
                <c:pt idx="59">
                  <c:v>31.124799999999997</c:v>
                </c:pt>
                <c:pt idx="60">
                  <c:v>49.873599999999996</c:v>
                </c:pt>
                <c:pt idx="61">
                  <c:v>36.332799999999999</c:v>
                </c:pt>
                <c:pt idx="62">
                  <c:v>95.334400000000002</c:v>
                </c:pt>
                <c:pt idx="63">
                  <c:v>28.000000000000004</c:v>
                </c:pt>
                <c:pt idx="64">
                  <c:v>35.291200000000003</c:v>
                </c:pt>
                <c:pt idx="65">
                  <c:v>91.168000000000021</c:v>
                </c:pt>
                <c:pt idx="66">
                  <c:v>87.001599999999996</c:v>
                </c:pt>
                <c:pt idx="67">
                  <c:v>124.49919999999999</c:v>
                </c:pt>
                <c:pt idx="68">
                  <c:v>141.16480000000001</c:v>
                </c:pt>
                <c:pt idx="69">
                  <c:v>153.66399999999999</c:v>
                </c:pt>
                <c:pt idx="70">
                  <c:v>35.291200000000003</c:v>
                </c:pt>
                <c:pt idx="71">
                  <c:v>33.208000000000006</c:v>
                </c:pt>
                <c:pt idx="72">
                  <c:v>34.249600000000001</c:v>
                </c:pt>
                <c:pt idx="73">
                  <c:v>33.208000000000006</c:v>
                </c:pt>
                <c:pt idx="74">
                  <c:v>29.041600000000003</c:v>
                </c:pt>
                <c:pt idx="75">
                  <c:v>28.000000000000004</c:v>
                </c:pt>
                <c:pt idx="76">
                  <c:v>23.833600000000001</c:v>
                </c:pt>
              </c:numCache>
            </c:numRef>
          </c:yVal>
          <c:smooth val="0"/>
          <c:extLst>
            <c:ext xmlns:c16="http://schemas.microsoft.com/office/drawing/2014/chart" uri="{C3380CC4-5D6E-409C-BE32-E72D297353CC}">
              <c16:uniqueId val="{00000000-F97F-404B-B1DD-3375F4C4E34A}"/>
            </c:ext>
          </c:extLst>
        </c:ser>
        <c:dLbls>
          <c:showLegendKey val="0"/>
          <c:showVal val="0"/>
          <c:showCatName val="0"/>
          <c:showSerName val="0"/>
          <c:showPercent val="0"/>
          <c:showBubbleSize val="0"/>
        </c:dLbls>
        <c:axId val="1799778479"/>
        <c:axId val="1835940191"/>
      </c:scatterChart>
      <c:valAx>
        <c:axId val="17997784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ja-JP" sz="1000" b="0" i="0" u="none" strike="noStrike" kern="1200" baseline="0">
                    <a:solidFill>
                      <a:schemeClr val="tx1"/>
                    </a:solidFill>
                    <a:latin typeface="Calibri" panose="020F0502020204030204" pitchFamily="34" charset="0"/>
                    <a:ea typeface="+mn-ea"/>
                    <a:cs typeface="Calibri" panose="020F0502020204030204" pitchFamily="34" charset="0"/>
                  </a:defRPr>
                </a:pPr>
                <a:r>
                  <a:rPr lang="en-US" altLang="ja-JP" sz="1000" b="0" i="0" u="none" strike="noStrike" kern="1200" baseline="0" dirty="0">
                    <a:solidFill>
                      <a:schemeClr val="tx1"/>
                    </a:solidFill>
                    <a:latin typeface="Calibri" panose="020F0502020204030204" pitchFamily="34" charset="0"/>
                    <a:cs typeface="Calibri" panose="020F0502020204030204" pitchFamily="34" charset="0"/>
                  </a:rPr>
                  <a:t>Birth weight (SD)</a:t>
                </a:r>
                <a:endParaRPr lang="ja-JP" altLang="en-US" sz="1000" b="0" i="0" u="none" strike="noStrike" kern="1200" baseline="0">
                  <a:solidFill>
                    <a:schemeClr val="tx1"/>
                  </a:solidFill>
                  <a:latin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lang="ja-JP" sz="1000" b="0" i="0" u="none" strike="noStrike" kern="1200" baseline="0">
                  <a:solidFill>
                    <a:schemeClr val="tx1"/>
                  </a:solidFill>
                  <a:latin typeface="Calibri" panose="020F0502020204030204" pitchFamily="34" charset="0"/>
                  <a:ea typeface="+mn-ea"/>
                  <a:cs typeface="Calibri" panose="020F0502020204030204" pitchFamily="34" charset="0"/>
                </a:defRPr>
              </a:pPr>
              <a:endParaRPr lang="ja-JP" alt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ja-JP"/>
          </a:p>
        </c:txPr>
        <c:crossAx val="1835940191"/>
        <c:crosses val="autoZero"/>
        <c:crossBetween val="midCat"/>
      </c:valAx>
      <c:valAx>
        <c:axId val="1835940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chemeClr val="tx1"/>
                    </a:solidFill>
                    <a:latin typeface="Calibri" panose="020F0502020204030204" pitchFamily="34" charset="0"/>
                    <a:ea typeface="+mn-ea"/>
                    <a:cs typeface="Calibri" panose="020F0502020204030204" pitchFamily="34" charset="0"/>
                  </a:defRPr>
                </a:pPr>
                <a:r>
                  <a:rPr lang="en-US" altLang="ja-JP" dirty="0">
                    <a:solidFill>
                      <a:schemeClr val="tx1"/>
                    </a:solidFill>
                    <a:latin typeface="Calibri" panose="020F0502020204030204" pitchFamily="34" charset="0"/>
                    <a:cs typeface="Calibri" panose="020F0502020204030204" pitchFamily="34" charset="0"/>
                  </a:rPr>
                  <a:t>IGF-I (ng/ml)</a:t>
                </a:r>
                <a:endParaRPr lang="ja-JP" altLang="en-US">
                  <a:solidFill>
                    <a:schemeClr val="tx1"/>
                  </a:solidFill>
                  <a:latin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lang="ja-JP" sz="1000" b="0" i="0" u="none" strike="noStrike" kern="1200" baseline="0">
                  <a:solidFill>
                    <a:schemeClr val="tx1"/>
                  </a:solidFill>
                  <a:latin typeface="Calibri" panose="020F0502020204030204" pitchFamily="34" charset="0"/>
                  <a:ea typeface="+mn-ea"/>
                  <a:cs typeface="Calibri" panose="020F0502020204030204" pitchFamily="34" charset="0"/>
                </a:defRPr>
              </a:pPr>
              <a:endParaRPr lang="ja-JP" alt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ja-JP"/>
          </a:p>
        </c:txPr>
        <c:crossAx val="1799778479"/>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F615E0-CC65-43F3-81D8-C738F5F01B79}">
  <we:reference id="wa200001361" version="2.129.3.0" store="en-US" storeType="OMEX"/>
  <we:alternateReferences>
    <we:reference id="WA200001361" version="2.129.3.0" store="" storeType="OMEX"/>
  </we:alternateReferences>
  <we:properties>
    <we:property name="paperpal-document-id" value="&quot;d7253312-a131-488b-8058-eebbb6216bb6&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74</TotalTime>
  <Pages>4</Pages>
  <Words>377</Words>
  <Characters>2151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Sonoyama</dc:creator>
  <cp:keywords/>
  <dc:description/>
  <cp:lastModifiedBy>Yuki Sonoyama</cp:lastModifiedBy>
  <cp:revision>9</cp:revision>
  <dcterms:created xsi:type="dcterms:W3CDTF">2025-12-18T03:11:00Z</dcterms:created>
  <dcterms:modified xsi:type="dcterms:W3CDTF">2025-12-25T00:59:00Z</dcterms:modified>
</cp:coreProperties>
</file>