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39CA2" w14:textId="77777777" w:rsidR="0008030E" w:rsidRPr="00813C94" w:rsidRDefault="0008030E" w:rsidP="0008030E">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Tobacco Use</w:t>
      </w:r>
      <w:r w:rsidRPr="00813C94">
        <w:rPr>
          <w:rFonts w:ascii="Times New Roman" w:hAnsi="Times New Roman" w:cs="Times New Roman"/>
          <w:b/>
          <w:bCs/>
          <w:sz w:val="24"/>
          <w:szCs w:val="24"/>
          <w:lang w:val="en-US"/>
        </w:rPr>
        <w:t xml:space="preserve"> and Awareness of Health</w:t>
      </w:r>
      <w:r>
        <w:rPr>
          <w:rFonts w:ascii="Times New Roman" w:hAnsi="Times New Roman" w:cs="Times New Roman"/>
          <w:b/>
          <w:bCs/>
          <w:sz w:val="24"/>
          <w:szCs w:val="24"/>
          <w:lang w:val="en-US"/>
        </w:rPr>
        <w:t>-Related</w:t>
      </w:r>
      <w:r w:rsidRPr="00813C94">
        <w:rPr>
          <w:rFonts w:ascii="Times New Roman" w:hAnsi="Times New Roman" w:cs="Times New Roman"/>
          <w:b/>
          <w:bCs/>
          <w:sz w:val="24"/>
          <w:szCs w:val="24"/>
          <w:lang w:val="en-US"/>
        </w:rPr>
        <w:t xml:space="preserve"> Risks </w:t>
      </w:r>
      <w:r>
        <w:rPr>
          <w:rFonts w:ascii="Times New Roman" w:hAnsi="Times New Roman" w:cs="Times New Roman"/>
          <w:b/>
          <w:bCs/>
          <w:sz w:val="24"/>
          <w:szCs w:val="24"/>
          <w:lang w:val="en-US"/>
        </w:rPr>
        <w:t>among</w:t>
      </w:r>
      <w:r w:rsidRPr="009C7C10">
        <w:rPr>
          <w:rFonts w:ascii="Times New Roman" w:hAnsi="Times New Roman" w:cs="Times New Roman"/>
          <w:b/>
          <w:bCs/>
          <w:sz w:val="24"/>
          <w:szCs w:val="24"/>
          <w:lang w:val="en-US"/>
        </w:rPr>
        <w:t xml:space="preserve"> 7,213 Adolescents</w:t>
      </w:r>
      <w:r>
        <w:rPr>
          <w:rFonts w:ascii="Times New Roman" w:hAnsi="Times New Roman" w:cs="Times New Roman"/>
          <w:b/>
          <w:bCs/>
          <w:sz w:val="24"/>
          <w:szCs w:val="24"/>
          <w:lang w:val="en-US"/>
        </w:rPr>
        <w:t xml:space="preserve"> living in Sicily (Italy)</w:t>
      </w:r>
      <w:r w:rsidRPr="00813C94">
        <w:rPr>
          <w:rFonts w:ascii="Times New Roman" w:hAnsi="Times New Roman" w:cs="Times New Roman"/>
          <w:b/>
          <w:bCs/>
          <w:sz w:val="24"/>
          <w:szCs w:val="24"/>
          <w:lang w:val="en-US"/>
        </w:rPr>
        <w:t xml:space="preserve">: A </w:t>
      </w:r>
      <w:r>
        <w:rPr>
          <w:rFonts w:ascii="Times New Roman" w:hAnsi="Times New Roman" w:cs="Times New Roman"/>
          <w:b/>
          <w:bCs/>
          <w:sz w:val="24"/>
          <w:szCs w:val="24"/>
          <w:lang w:val="en-US"/>
        </w:rPr>
        <w:t xml:space="preserve">Cross-Sectional </w:t>
      </w:r>
      <w:r w:rsidRPr="00813C94">
        <w:rPr>
          <w:rFonts w:ascii="Times New Roman" w:hAnsi="Times New Roman" w:cs="Times New Roman"/>
          <w:b/>
          <w:bCs/>
          <w:sz w:val="24"/>
          <w:szCs w:val="24"/>
          <w:lang w:val="en-US"/>
        </w:rPr>
        <w:t>Survey-Based Study</w:t>
      </w:r>
    </w:p>
    <w:p w14:paraId="303D2EA1" w14:textId="77777777" w:rsidR="0088138A" w:rsidRDefault="0088138A">
      <w:pPr>
        <w:rPr>
          <w:rFonts w:ascii="Times New Roman" w:hAnsi="Times New Roman" w:cs="Times New Roman"/>
          <w:b/>
          <w:bCs/>
        </w:rPr>
      </w:pPr>
    </w:p>
    <w:p w14:paraId="58DC4886" w14:textId="68AB1FA3" w:rsidR="00DB6AF4" w:rsidRDefault="0088138A">
      <w:pPr>
        <w:rPr>
          <w:rFonts w:ascii="Times New Roman" w:hAnsi="Times New Roman" w:cs="Times New Roman"/>
          <w:b/>
          <w:bCs/>
          <w:sz w:val="24"/>
          <w:szCs w:val="24"/>
        </w:rPr>
      </w:pPr>
      <w:r w:rsidRPr="0088138A">
        <w:rPr>
          <w:rFonts w:ascii="Times New Roman" w:hAnsi="Times New Roman" w:cs="Times New Roman"/>
          <w:b/>
          <w:bCs/>
          <w:sz w:val="24"/>
          <w:szCs w:val="24"/>
        </w:rPr>
        <w:t>Supplementary</w:t>
      </w:r>
      <w:r w:rsidR="00D67C26">
        <w:rPr>
          <w:rFonts w:ascii="Times New Roman" w:hAnsi="Times New Roman" w:cs="Times New Roman"/>
          <w:b/>
          <w:bCs/>
          <w:sz w:val="24"/>
          <w:szCs w:val="24"/>
        </w:rPr>
        <w:t xml:space="preserve"> Material</w:t>
      </w:r>
    </w:p>
    <w:p w14:paraId="1987684C" w14:textId="2519DF9C" w:rsidR="0088138A" w:rsidRPr="0088138A" w:rsidRDefault="0088138A" w:rsidP="0088138A">
      <w:pPr>
        <w:jc w:val="both"/>
        <w:rPr>
          <w:rFonts w:ascii="Times New Roman" w:hAnsi="Times New Roman" w:cs="Times New Roman"/>
          <w:i/>
          <w:iCs/>
          <w:sz w:val="24"/>
          <w:szCs w:val="24"/>
          <w:lang w:val="en-US"/>
        </w:rPr>
      </w:pPr>
      <w:r w:rsidRPr="0088138A">
        <w:rPr>
          <w:rFonts w:ascii="Times New Roman" w:hAnsi="Times New Roman" w:cs="Times New Roman"/>
          <w:i/>
          <w:iCs/>
          <w:sz w:val="24"/>
          <w:szCs w:val="24"/>
          <w:lang w:val="en-US"/>
        </w:rPr>
        <w:t xml:space="preserve">Multiple Correspondence Analysis </w:t>
      </w:r>
    </w:p>
    <w:p w14:paraId="7AB8EE38" w14:textId="3C70D821" w:rsidR="0088138A" w:rsidRDefault="0088138A" w:rsidP="0088138A">
      <w:pPr>
        <w:spacing w:line="360" w:lineRule="auto"/>
        <w:jc w:val="both"/>
        <w:rPr>
          <w:rFonts w:ascii="Times New Roman" w:hAnsi="Times New Roman" w:cs="Times New Roman"/>
          <w:color w:val="000000"/>
          <w:sz w:val="24"/>
          <w:szCs w:val="24"/>
        </w:rPr>
      </w:pPr>
      <w:r w:rsidRPr="00446092">
        <w:rPr>
          <w:rFonts w:ascii="Times New Roman" w:hAnsi="Times New Roman" w:cs="Times New Roman"/>
          <w:sz w:val="24"/>
          <w:szCs w:val="24"/>
          <w:lang w:val="en-US"/>
        </w:rPr>
        <w:t>Based on the eigenvalues, the number of retained dimensions is equal to six because they collectively explain approximately 44.5% of the total variance in the data (Dim 1 = 14.7%, Dim 2 = 7.1%, Dim 3 = 6.6%, Dim 4 = 6.1%, Dim 5 = 5.6%, Dim 6 = 4</w:t>
      </w:r>
      <w:r w:rsidRPr="009F5F35">
        <w:rPr>
          <w:rFonts w:ascii="Times New Roman" w:hAnsi="Times New Roman" w:cs="Times New Roman"/>
          <w:sz w:val="24"/>
          <w:szCs w:val="24"/>
          <w:lang w:val="en-US"/>
        </w:rPr>
        <w:t xml:space="preserve">.4%). </w:t>
      </w:r>
      <w:r w:rsidR="001A635C" w:rsidRPr="007922D2">
        <w:rPr>
          <w:rFonts w:ascii="Times New Roman" w:hAnsi="Times New Roman" w:cs="Times New Roman"/>
          <w:color w:val="000000"/>
          <w:sz w:val="24"/>
          <w:szCs w:val="24"/>
        </w:rPr>
        <w:t>Given the categorical nature of the variables and the complexity of the survey data, this proportion of explained variance was deemed adequate for exploratory purposes. Additional dimensions contributed marginally to the overall inertia and were not considered further.</w:t>
      </w:r>
    </w:p>
    <w:p w14:paraId="19B789B4" w14:textId="77777777" w:rsidR="00F90644" w:rsidRPr="00813C94" w:rsidRDefault="00F90644" w:rsidP="00F90644">
      <w:pPr>
        <w:spacing w:line="360" w:lineRule="auto"/>
        <w:jc w:val="both"/>
        <w:rPr>
          <w:rFonts w:ascii="Times New Roman" w:hAnsi="Times New Roman" w:cs="Times New Roman"/>
          <w:sz w:val="24"/>
          <w:szCs w:val="24"/>
          <w:lang w:val="en-US"/>
        </w:rPr>
      </w:pPr>
      <w:r w:rsidRPr="00813C94">
        <w:rPr>
          <w:rFonts w:ascii="Times New Roman" w:hAnsi="Times New Roman" w:cs="Times New Roman"/>
          <w:sz w:val="24"/>
          <w:szCs w:val="24"/>
          <w:lang w:val="en-US"/>
        </w:rPr>
        <w:t xml:space="preserve">To interpret the results of the MCA, let evaluate the relevance and quality of each variable and category in defining the extracted dimensions: </w:t>
      </w:r>
      <w:r w:rsidRPr="00E2297F">
        <w:rPr>
          <w:rFonts w:ascii="Times New Roman" w:hAnsi="Times New Roman" w:cs="Times New Roman"/>
          <w:i/>
          <w:iCs/>
          <w:sz w:val="24"/>
          <w:szCs w:val="24"/>
          <w:u w:val="single"/>
          <w:lang w:val="en-US"/>
        </w:rPr>
        <w:t>η²</w:t>
      </w:r>
      <w:r w:rsidRPr="00813C94">
        <w:rPr>
          <w:rFonts w:ascii="Times New Roman" w:hAnsi="Times New Roman" w:cs="Times New Roman"/>
          <w:sz w:val="24"/>
          <w:szCs w:val="24"/>
          <w:lang w:val="en-US"/>
        </w:rPr>
        <w:t xml:space="preserve"> indicates the proportion of variance in a dimension that is explained by a variable; high values (typically &gt;0.5) suggest that a variable plays a major role in shaping that dimension; </w:t>
      </w:r>
      <w:r w:rsidRPr="00E2297F">
        <w:rPr>
          <w:rFonts w:ascii="Times New Roman" w:hAnsi="Times New Roman" w:cs="Times New Roman"/>
          <w:i/>
          <w:iCs/>
          <w:sz w:val="24"/>
          <w:szCs w:val="24"/>
          <w:u w:val="single"/>
          <w:lang w:val="en-US"/>
        </w:rPr>
        <w:t>coordinates</w:t>
      </w:r>
      <w:r w:rsidRPr="00813C94">
        <w:rPr>
          <w:rFonts w:ascii="Times New Roman" w:hAnsi="Times New Roman" w:cs="Times New Roman"/>
          <w:sz w:val="24"/>
          <w:szCs w:val="24"/>
          <w:lang w:val="en-US"/>
        </w:rPr>
        <w:t xml:space="preserve"> represent </w:t>
      </w:r>
      <w:r>
        <w:rPr>
          <w:rFonts w:ascii="Times New Roman" w:hAnsi="Times New Roman" w:cs="Times New Roman"/>
          <w:sz w:val="24"/>
          <w:szCs w:val="24"/>
          <w:lang w:val="en-US"/>
        </w:rPr>
        <w:t>t</w:t>
      </w:r>
      <w:r w:rsidRPr="00813C94">
        <w:rPr>
          <w:rFonts w:ascii="Times New Roman" w:hAnsi="Times New Roman" w:cs="Times New Roman"/>
          <w:sz w:val="24"/>
          <w:szCs w:val="24"/>
          <w:lang w:val="en-US"/>
        </w:rPr>
        <w:t xml:space="preserve">he position of each category on the axes and define its contribution to the meaning of the dimension (positive and negative values show the direction and strength of the association); </w:t>
      </w:r>
      <w:r w:rsidRPr="00E2297F">
        <w:rPr>
          <w:rFonts w:ascii="Times New Roman" w:hAnsi="Times New Roman" w:cs="Times New Roman"/>
          <w:i/>
          <w:iCs/>
          <w:sz w:val="24"/>
          <w:szCs w:val="24"/>
          <w:u w:val="single"/>
          <w:lang w:val="en-US"/>
        </w:rPr>
        <w:t>cos²</w:t>
      </w:r>
      <w:r w:rsidRPr="00813C94">
        <w:rPr>
          <w:rFonts w:ascii="Times New Roman" w:hAnsi="Times New Roman" w:cs="Times New Roman"/>
          <w:sz w:val="24"/>
          <w:szCs w:val="24"/>
          <w:lang w:val="en-US"/>
        </w:rPr>
        <w:t xml:space="preserve"> measures the quality of representation of a category on a given dimension (values close to 1 indicate that the category is well represented and relevant for interpreting that axis); </w:t>
      </w:r>
      <w:r w:rsidRPr="00E2297F">
        <w:rPr>
          <w:rFonts w:ascii="Times New Roman" w:hAnsi="Times New Roman" w:cs="Times New Roman"/>
          <w:i/>
          <w:iCs/>
          <w:sz w:val="24"/>
          <w:szCs w:val="24"/>
          <w:u w:val="single"/>
          <w:lang w:val="en-US"/>
        </w:rPr>
        <w:t>v.test</w:t>
      </w:r>
      <w:r w:rsidRPr="00813C94">
        <w:rPr>
          <w:rFonts w:ascii="Times New Roman" w:hAnsi="Times New Roman" w:cs="Times New Roman"/>
          <w:sz w:val="24"/>
          <w:szCs w:val="24"/>
          <w:lang w:val="en-US"/>
        </w:rPr>
        <w:t xml:space="preserve"> values quantify how significantly a category contributes to a dimension, with larger absolute values indicating greater distinctiveness or contrast; lastly, </w:t>
      </w:r>
      <w:r w:rsidRPr="00E2297F">
        <w:rPr>
          <w:rFonts w:ascii="Times New Roman" w:hAnsi="Times New Roman" w:cs="Times New Roman"/>
          <w:i/>
          <w:iCs/>
          <w:sz w:val="24"/>
          <w:szCs w:val="24"/>
          <w:lang w:val="en-US"/>
        </w:rPr>
        <w:t>contribution</w:t>
      </w:r>
      <w:r w:rsidRPr="00813C94">
        <w:rPr>
          <w:rFonts w:ascii="Times New Roman" w:hAnsi="Times New Roman" w:cs="Times New Roman"/>
          <w:sz w:val="24"/>
          <w:szCs w:val="24"/>
          <w:lang w:val="en-US"/>
        </w:rPr>
        <w:t xml:space="preserve"> measures the relative importance of each category in the construction of each dimension. </w:t>
      </w:r>
    </w:p>
    <w:p w14:paraId="312A8A72" w14:textId="77777777" w:rsidR="00F90644" w:rsidRDefault="00F90644" w:rsidP="00F90644">
      <w:pPr>
        <w:spacing w:line="360" w:lineRule="auto"/>
        <w:jc w:val="both"/>
        <w:rPr>
          <w:rFonts w:ascii="Times New Roman" w:hAnsi="Times New Roman" w:cs="Times New Roman"/>
          <w:sz w:val="24"/>
          <w:szCs w:val="24"/>
          <w:lang w:val="en-US"/>
        </w:rPr>
      </w:pPr>
      <w:r w:rsidRPr="00813C94">
        <w:rPr>
          <w:rFonts w:ascii="Times New Roman" w:hAnsi="Times New Roman" w:cs="Times New Roman"/>
          <w:sz w:val="24"/>
          <w:szCs w:val="24"/>
          <w:lang w:val="en-US"/>
        </w:rPr>
        <w:t>Resuming, each dimension is defined by the highest contribution of variables (</w:t>
      </w:r>
      <w:r w:rsidRPr="004A797C">
        <w:rPr>
          <w:rFonts w:ascii="Times New Roman" w:hAnsi="Times New Roman" w:cs="Times New Roman"/>
          <w:i/>
          <w:iCs/>
          <w:sz w:val="24"/>
          <w:szCs w:val="24"/>
          <w:u w:val="single"/>
          <w:lang w:val="en-US"/>
        </w:rPr>
        <w:t>η²</w:t>
      </w:r>
      <w:r w:rsidRPr="00813C94">
        <w:rPr>
          <w:rFonts w:ascii="Times New Roman" w:hAnsi="Times New Roman" w:cs="Times New Roman"/>
          <w:sz w:val="24"/>
          <w:szCs w:val="24"/>
          <w:lang w:val="en-US"/>
        </w:rPr>
        <w:t xml:space="preserve">); thus, the categories with the highest </w:t>
      </w:r>
      <w:r w:rsidRPr="00E2297F">
        <w:rPr>
          <w:rFonts w:ascii="Times New Roman" w:hAnsi="Times New Roman" w:cs="Times New Roman"/>
          <w:i/>
          <w:iCs/>
          <w:sz w:val="24"/>
          <w:szCs w:val="24"/>
          <w:lang w:val="en-US"/>
        </w:rPr>
        <w:t>contributions</w:t>
      </w:r>
      <w:r w:rsidRPr="00813C94">
        <w:rPr>
          <w:rFonts w:ascii="Times New Roman" w:hAnsi="Times New Roman" w:cs="Times New Roman"/>
          <w:sz w:val="24"/>
          <w:szCs w:val="24"/>
          <w:lang w:val="en-US"/>
        </w:rPr>
        <w:t xml:space="preserve"> and supported by their positions (</w:t>
      </w:r>
      <w:r w:rsidRPr="00E2297F">
        <w:rPr>
          <w:rFonts w:ascii="Times New Roman" w:hAnsi="Times New Roman" w:cs="Times New Roman"/>
          <w:i/>
          <w:iCs/>
          <w:sz w:val="24"/>
          <w:szCs w:val="24"/>
          <w:lang w:val="en-US"/>
        </w:rPr>
        <w:t>coordinates</w:t>
      </w:r>
      <w:r w:rsidRPr="00813C94">
        <w:rPr>
          <w:rFonts w:ascii="Times New Roman" w:hAnsi="Times New Roman" w:cs="Times New Roman"/>
          <w:sz w:val="24"/>
          <w:szCs w:val="24"/>
          <w:lang w:val="en-US"/>
        </w:rPr>
        <w:t>), representational quality (</w:t>
      </w:r>
      <w:r w:rsidRPr="00E2297F">
        <w:rPr>
          <w:rFonts w:ascii="Times New Roman" w:hAnsi="Times New Roman" w:cs="Times New Roman"/>
          <w:i/>
          <w:iCs/>
          <w:sz w:val="24"/>
          <w:szCs w:val="24"/>
          <w:lang w:val="en-US"/>
        </w:rPr>
        <w:t>cos</w:t>
      </w:r>
      <w:r w:rsidRPr="00E2297F">
        <w:rPr>
          <w:rFonts w:ascii="Times New Roman" w:hAnsi="Times New Roman" w:cs="Times New Roman"/>
          <w:i/>
          <w:iCs/>
          <w:sz w:val="24"/>
          <w:szCs w:val="24"/>
          <w:vertAlign w:val="superscript"/>
          <w:lang w:val="en-US"/>
        </w:rPr>
        <w:t>2</w:t>
      </w:r>
      <w:r w:rsidRPr="00813C94">
        <w:rPr>
          <w:rFonts w:ascii="Times New Roman" w:hAnsi="Times New Roman" w:cs="Times New Roman"/>
          <w:sz w:val="24"/>
          <w:szCs w:val="24"/>
          <w:lang w:val="en-US"/>
        </w:rPr>
        <w:t>), and statistical distinctiveness (</w:t>
      </w:r>
      <w:r w:rsidRPr="00E2297F">
        <w:rPr>
          <w:rFonts w:ascii="Times New Roman" w:hAnsi="Times New Roman" w:cs="Times New Roman"/>
          <w:i/>
          <w:iCs/>
          <w:sz w:val="24"/>
          <w:szCs w:val="24"/>
          <w:lang w:val="en-US"/>
        </w:rPr>
        <w:t>v.test</w:t>
      </w:r>
      <w:r w:rsidRPr="00813C9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tbl>
      <w:tblPr>
        <w:tblW w:w="5000" w:type="pct"/>
        <w:tblCellMar>
          <w:left w:w="70" w:type="dxa"/>
          <w:right w:w="70" w:type="dxa"/>
        </w:tblCellMar>
        <w:tblLook w:val="04A0" w:firstRow="1" w:lastRow="0" w:firstColumn="1" w:lastColumn="0" w:noHBand="0" w:noVBand="1"/>
      </w:tblPr>
      <w:tblGrid>
        <w:gridCol w:w="4543"/>
        <w:gridCol w:w="848"/>
        <w:gridCol w:w="848"/>
        <w:gridCol w:w="848"/>
        <w:gridCol w:w="847"/>
        <w:gridCol w:w="847"/>
        <w:gridCol w:w="847"/>
      </w:tblGrid>
      <w:tr w:rsidR="0088138A" w:rsidRPr="00446092" w14:paraId="0A7CF46D" w14:textId="77777777" w:rsidTr="009C1FAD">
        <w:trPr>
          <w:trHeight w:val="260"/>
        </w:trPr>
        <w:tc>
          <w:tcPr>
            <w:tcW w:w="2359" w:type="pct"/>
            <w:tcBorders>
              <w:top w:val="single" w:sz="4" w:space="0" w:color="auto"/>
              <w:left w:val="single" w:sz="4" w:space="0" w:color="auto"/>
              <w:bottom w:val="single" w:sz="4" w:space="0" w:color="auto"/>
              <w:right w:val="single" w:sz="4" w:space="0" w:color="auto"/>
            </w:tcBorders>
            <w:vAlign w:val="bottom"/>
            <w:hideMark/>
          </w:tcPr>
          <w:p w14:paraId="2397C68B" w14:textId="77777777" w:rsidR="0088138A" w:rsidRPr="00446092" w:rsidRDefault="0088138A" w:rsidP="009C1FAD">
            <w:pPr>
              <w:jc w:val="both"/>
              <w:rPr>
                <w:rFonts w:ascii="Times New Roman" w:hAnsi="Times New Roman" w:cs="Times New Roman"/>
                <w:b/>
                <w:bCs/>
                <w:color w:val="000000" w:themeColor="text1"/>
                <w:lang w:val="en-GB"/>
              </w:rPr>
            </w:pPr>
            <w:r w:rsidRPr="00446092">
              <w:rPr>
                <w:rFonts w:ascii="Times New Roman" w:hAnsi="Times New Roman" w:cs="Times New Roman"/>
                <w:color w:val="000000" w:themeColor="text1"/>
                <w:lang w:val="en-GB"/>
              </w:rPr>
              <w:t>η²</w:t>
            </w:r>
            <w:r w:rsidRPr="00446092">
              <w:rPr>
                <w:rFonts w:ascii="Times New Roman" w:hAnsi="Times New Roman" w:cs="Times New Roman"/>
                <w:b/>
                <w:bCs/>
                <w:color w:val="000000" w:themeColor="text1"/>
                <w:lang w:val="en-GB"/>
              </w:rPr>
              <w:t xml:space="preserve"> </w:t>
            </w:r>
          </w:p>
        </w:tc>
        <w:tc>
          <w:tcPr>
            <w:tcW w:w="440" w:type="pct"/>
            <w:tcBorders>
              <w:top w:val="single" w:sz="4" w:space="0" w:color="auto"/>
              <w:left w:val="nil"/>
              <w:bottom w:val="single" w:sz="4" w:space="0" w:color="auto"/>
              <w:right w:val="single" w:sz="4" w:space="0" w:color="auto"/>
            </w:tcBorders>
            <w:noWrap/>
            <w:vAlign w:val="bottom"/>
            <w:hideMark/>
          </w:tcPr>
          <w:p w14:paraId="10A88110" w14:textId="77777777" w:rsidR="0088138A" w:rsidRPr="00446092" w:rsidRDefault="0088138A" w:rsidP="009C1FAD">
            <w:pPr>
              <w:jc w:val="both"/>
              <w:rPr>
                <w:rFonts w:ascii="Times New Roman" w:hAnsi="Times New Roman" w:cs="Times New Roman"/>
                <w:b/>
                <w:bCs/>
                <w:color w:val="000000" w:themeColor="text1"/>
                <w:lang w:val="en-GB"/>
              </w:rPr>
            </w:pPr>
            <w:r w:rsidRPr="00446092">
              <w:rPr>
                <w:rFonts w:ascii="Times New Roman" w:hAnsi="Times New Roman" w:cs="Times New Roman"/>
                <w:b/>
                <w:bCs/>
                <w:color w:val="000000" w:themeColor="text1"/>
                <w:lang w:val="en-GB"/>
              </w:rPr>
              <w:t>Dim 1</w:t>
            </w:r>
          </w:p>
        </w:tc>
        <w:tc>
          <w:tcPr>
            <w:tcW w:w="440" w:type="pct"/>
            <w:tcBorders>
              <w:top w:val="single" w:sz="4" w:space="0" w:color="auto"/>
              <w:left w:val="nil"/>
              <w:bottom w:val="single" w:sz="4" w:space="0" w:color="auto"/>
              <w:right w:val="single" w:sz="4" w:space="0" w:color="auto"/>
            </w:tcBorders>
            <w:noWrap/>
            <w:vAlign w:val="bottom"/>
            <w:hideMark/>
          </w:tcPr>
          <w:p w14:paraId="2B6C0FFD" w14:textId="77777777" w:rsidR="0088138A" w:rsidRPr="00446092" w:rsidRDefault="0088138A" w:rsidP="009C1FAD">
            <w:pPr>
              <w:jc w:val="both"/>
              <w:rPr>
                <w:rFonts w:ascii="Times New Roman" w:hAnsi="Times New Roman" w:cs="Times New Roman"/>
                <w:b/>
                <w:bCs/>
                <w:color w:val="000000" w:themeColor="text1"/>
                <w:lang w:val="en-GB"/>
              </w:rPr>
            </w:pPr>
            <w:r w:rsidRPr="00446092">
              <w:rPr>
                <w:rFonts w:ascii="Times New Roman" w:hAnsi="Times New Roman" w:cs="Times New Roman"/>
                <w:b/>
                <w:bCs/>
                <w:color w:val="000000" w:themeColor="text1"/>
                <w:lang w:val="en-GB"/>
              </w:rPr>
              <w:t>Dim 2</w:t>
            </w:r>
          </w:p>
        </w:tc>
        <w:tc>
          <w:tcPr>
            <w:tcW w:w="440" w:type="pct"/>
            <w:tcBorders>
              <w:top w:val="single" w:sz="4" w:space="0" w:color="auto"/>
              <w:left w:val="nil"/>
              <w:bottom w:val="single" w:sz="4" w:space="0" w:color="auto"/>
              <w:right w:val="single" w:sz="4" w:space="0" w:color="auto"/>
            </w:tcBorders>
            <w:noWrap/>
            <w:vAlign w:val="bottom"/>
            <w:hideMark/>
          </w:tcPr>
          <w:p w14:paraId="6BAE3A32" w14:textId="77777777" w:rsidR="0088138A" w:rsidRPr="00446092" w:rsidRDefault="0088138A" w:rsidP="009C1FAD">
            <w:pPr>
              <w:jc w:val="both"/>
              <w:rPr>
                <w:rFonts w:ascii="Times New Roman" w:hAnsi="Times New Roman" w:cs="Times New Roman"/>
                <w:b/>
                <w:bCs/>
                <w:color w:val="000000" w:themeColor="text1"/>
                <w:lang w:val="en-GB"/>
              </w:rPr>
            </w:pPr>
            <w:r w:rsidRPr="00446092">
              <w:rPr>
                <w:rFonts w:ascii="Times New Roman" w:hAnsi="Times New Roman" w:cs="Times New Roman"/>
                <w:b/>
                <w:bCs/>
                <w:color w:val="000000" w:themeColor="text1"/>
                <w:lang w:val="en-GB"/>
              </w:rPr>
              <w:t>Dim 3</w:t>
            </w:r>
          </w:p>
        </w:tc>
        <w:tc>
          <w:tcPr>
            <w:tcW w:w="440" w:type="pct"/>
            <w:tcBorders>
              <w:top w:val="single" w:sz="4" w:space="0" w:color="auto"/>
              <w:left w:val="nil"/>
              <w:bottom w:val="single" w:sz="4" w:space="0" w:color="auto"/>
              <w:right w:val="single" w:sz="4" w:space="0" w:color="auto"/>
            </w:tcBorders>
            <w:noWrap/>
            <w:vAlign w:val="bottom"/>
            <w:hideMark/>
          </w:tcPr>
          <w:p w14:paraId="15FB6F7A" w14:textId="77777777" w:rsidR="0088138A" w:rsidRPr="00446092" w:rsidRDefault="0088138A" w:rsidP="009C1FAD">
            <w:pPr>
              <w:jc w:val="both"/>
              <w:rPr>
                <w:rFonts w:ascii="Times New Roman" w:hAnsi="Times New Roman" w:cs="Times New Roman"/>
                <w:b/>
                <w:bCs/>
                <w:color w:val="000000" w:themeColor="text1"/>
                <w:lang w:val="en-GB"/>
              </w:rPr>
            </w:pPr>
            <w:r w:rsidRPr="00446092">
              <w:rPr>
                <w:rFonts w:ascii="Times New Roman" w:hAnsi="Times New Roman" w:cs="Times New Roman"/>
                <w:b/>
                <w:bCs/>
                <w:color w:val="000000" w:themeColor="text1"/>
                <w:lang w:val="en-GB"/>
              </w:rPr>
              <w:t>Dim 4</w:t>
            </w:r>
          </w:p>
        </w:tc>
        <w:tc>
          <w:tcPr>
            <w:tcW w:w="440" w:type="pct"/>
            <w:tcBorders>
              <w:top w:val="single" w:sz="4" w:space="0" w:color="auto"/>
              <w:left w:val="nil"/>
              <w:bottom w:val="single" w:sz="4" w:space="0" w:color="auto"/>
              <w:right w:val="single" w:sz="4" w:space="0" w:color="auto"/>
            </w:tcBorders>
            <w:noWrap/>
            <w:vAlign w:val="bottom"/>
            <w:hideMark/>
          </w:tcPr>
          <w:p w14:paraId="69F05098" w14:textId="77777777" w:rsidR="0088138A" w:rsidRPr="00446092" w:rsidRDefault="0088138A" w:rsidP="009C1FAD">
            <w:pPr>
              <w:jc w:val="both"/>
              <w:rPr>
                <w:rFonts w:ascii="Times New Roman" w:hAnsi="Times New Roman" w:cs="Times New Roman"/>
                <w:b/>
                <w:bCs/>
                <w:color w:val="000000" w:themeColor="text1"/>
                <w:lang w:val="en-GB"/>
              </w:rPr>
            </w:pPr>
            <w:r w:rsidRPr="00446092">
              <w:rPr>
                <w:rFonts w:ascii="Times New Roman" w:hAnsi="Times New Roman" w:cs="Times New Roman"/>
                <w:b/>
                <w:bCs/>
                <w:color w:val="000000" w:themeColor="text1"/>
                <w:lang w:val="en-GB"/>
              </w:rPr>
              <w:t>Dim 5</w:t>
            </w:r>
          </w:p>
        </w:tc>
        <w:tc>
          <w:tcPr>
            <w:tcW w:w="440" w:type="pct"/>
            <w:tcBorders>
              <w:top w:val="single" w:sz="4" w:space="0" w:color="auto"/>
              <w:left w:val="nil"/>
              <w:bottom w:val="single" w:sz="4" w:space="0" w:color="auto"/>
              <w:right w:val="single" w:sz="4" w:space="0" w:color="auto"/>
            </w:tcBorders>
            <w:noWrap/>
            <w:vAlign w:val="bottom"/>
            <w:hideMark/>
          </w:tcPr>
          <w:p w14:paraId="4350B6AD" w14:textId="77777777" w:rsidR="0088138A" w:rsidRPr="00446092" w:rsidRDefault="0088138A" w:rsidP="009C1FAD">
            <w:pPr>
              <w:jc w:val="both"/>
              <w:rPr>
                <w:rFonts w:ascii="Times New Roman" w:hAnsi="Times New Roman" w:cs="Times New Roman"/>
                <w:b/>
                <w:bCs/>
                <w:color w:val="000000" w:themeColor="text1"/>
                <w:lang w:val="en-GB"/>
              </w:rPr>
            </w:pPr>
            <w:r w:rsidRPr="00446092">
              <w:rPr>
                <w:rFonts w:ascii="Times New Roman" w:hAnsi="Times New Roman" w:cs="Times New Roman"/>
                <w:b/>
                <w:bCs/>
                <w:color w:val="000000" w:themeColor="text1"/>
                <w:lang w:val="en-GB"/>
              </w:rPr>
              <w:t>Dim 6</w:t>
            </w:r>
          </w:p>
        </w:tc>
      </w:tr>
      <w:tr w:rsidR="0088138A" w:rsidRPr="00446092" w14:paraId="7D55DB8F" w14:textId="77777777" w:rsidTr="009C1FAD">
        <w:trPr>
          <w:trHeight w:val="280"/>
        </w:trPr>
        <w:tc>
          <w:tcPr>
            <w:tcW w:w="2359" w:type="pct"/>
            <w:tcBorders>
              <w:top w:val="nil"/>
              <w:left w:val="single" w:sz="4" w:space="0" w:color="auto"/>
              <w:bottom w:val="single" w:sz="4" w:space="0" w:color="auto"/>
              <w:right w:val="single" w:sz="4" w:space="0" w:color="auto"/>
            </w:tcBorders>
            <w:vAlign w:val="bottom"/>
            <w:hideMark/>
          </w:tcPr>
          <w:p w14:paraId="76B9AA73" w14:textId="77777777" w:rsidR="0088138A" w:rsidRPr="00446092" w:rsidRDefault="0088138A" w:rsidP="009C1FAD">
            <w:pPr>
              <w:jc w:val="both"/>
              <w:rPr>
                <w:rFonts w:ascii="Times New Roman" w:hAnsi="Times New Roman" w:cs="Times New Roman"/>
                <w:b/>
                <w:bCs/>
                <w:color w:val="000000" w:themeColor="text1"/>
                <w:lang w:val="en-GB"/>
              </w:rPr>
            </w:pPr>
            <w:r w:rsidRPr="00446092">
              <w:rPr>
                <w:rFonts w:ascii="Times New Roman" w:hAnsi="Times New Roman" w:cs="Times New Roman"/>
                <w:b/>
                <w:bCs/>
                <w:color w:val="000000" w:themeColor="text1"/>
                <w:lang w:val="en-GB"/>
              </w:rPr>
              <w:t>What do you smoke?</w:t>
            </w:r>
          </w:p>
        </w:tc>
        <w:tc>
          <w:tcPr>
            <w:tcW w:w="440" w:type="pct"/>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4BCCE81A"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0,902</w:t>
            </w:r>
          </w:p>
        </w:tc>
        <w:tc>
          <w:tcPr>
            <w:tcW w:w="440" w:type="pct"/>
            <w:tcBorders>
              <w:top w:val="single" w:sz="4" w:space="0" w:color="auto"/>
              <w:left w:val="single" w:sz="4" w:space="0" w:color="auto"/>
              <w:bottom w:val="single" w:sz="4" w:space="0" w:color="auto"/>
              <w:right w:val="single" w:sz="4" w:space="0" w:color="auto"/>
            </w:tcBorders>
            <w:shd w:val="clear" w:color="000000" w:fill="F2F8F7"/>
            <w:noWrap/>
            <w:vAlign w:val="bottom"/>
            <w:hideMark/>
          </w:tcPr>
          <w:p w14:paraId="0EF0FDB2"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0,060</w:t>
            </w:r>
          </w:p>
        </w:tc>
        <w:tc>
          <w:tcPr>
            <w:tcW w:w="440" w:type="pct"/>
            <w:tcBorders>
              <w:top w:val="single" w:sz="4" w:space="0" w:color="auto"/>
              <w:left w:val="single" w:sz="4" w:space="0" w:color="auto"/>
              <w:bottom w:val="single" w:sz="4" w:space="0" w:color="auto"/>
              <w:right w:val="single" w:sz="4" w:space="0" w:color="auto"/>
            </w:tcBorders>
            <w:shd w:val="clear" w:color="000000" w:fill="DBEFE3"/>
            <w:noWrap/>
            <w:vAlign w:val="bottom"/>
            <w:hideMark/>
          </w:tcPr>
          <w:p w14:paraId="4E415DBF"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0,196</w:t>
            </w:r>
          </w:p>
        </w:tc>
        <w:tc>
          <w:tcPr>
            <w:tcW w:w="440" w:type="pct"/>
            <w:tcBorders>
              <w:top w:val="single" w:sz="4" w:space="0" w:color="auto"/>
              <w:left w:val="single" w:sz="4" w:space="0" w:color="auto"/>
              <w:bottom w:val="single" w:sz="4" w:space="0" w:color="auto"/>
              <w:right w:val="single" w:sz="4" w:space="0" w:color="auto"/>
            </w:tcBorders>
            <w:shd w:val="clear" w:color="000000" w:fill="F0F7F5"/>
            <w:noWrap/>
            <w:vAlign w:val="bottom"/>
            <w:hideMark/>
          </w:tcPr>
          <w:p w14:paraId="3CB63830"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0,075</w:t>
            </w:r>
          </w:p>
        </w:tc>
        <w:tc>
          <w:tcPr>
            <w:tcW w:w="440" w:type="pct"/>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35964E13"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0,002</w:t>
            </w:r>
          </w:p>
        </w:tc>
        <w:tc>
          <w:tcPr>
            <w:tcW w:w="440" w:type="pct"/>
            <w:tcBorders>
              <w:top w:val="single" w:sz="4" w:space="0" w:color="auto"/>
              <w:left w:val="single" w:sz="4" w:space="0" w:color="auto"/>
              <w:bottom w:val="single" w:sz="4" w:space="0" w:color="auto"/>
              <w:right w:val="single" w:sz="4" w:space="0" w:color="auto"/>
            </w:tcBorders>
            <w:shd w:val="clear" w:color="000000" w:fill="F9FBFC"/>
            <w:noWrap/>
            <w:vAlign w:val="bottom"/>
            <w:hideMark/>
          </w:tcPr>
          <w:p w14:paraId="623DF110"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0,023</w:t>
            </w:r>
          </w:p>
        </w:tc>
      </w:tr>
      <w:tr w:rsidR="0088138A" w:rsidRPr="00446092" w14:paraId="7007C35F" w14:textId="77777777" w:rsidTr="009C1FAD">
        <w:trPr>
          <w:trHeight w:val="280"/>
        </w:trPr>
        <w:tc>
          <w:tcPr>
            <w:tcW w:w="2359" w:type="pct"/>
            <w:tcBorders>
              <w:top w:val="nil"/>
              <w:left w:val="single" w:sz="4" w:space="0" w:color="auto"/>
              <w:bottom w:val="single" w:sz="4" w:space="0" w:color="auto"/>
              <w:right w:val="single" w:sz="4" w:space="0" w:color="auto"/>
            </w:tcBorders>
            <w:vAlign w:val="bottom"/>
            <w:hideMark/>
          </w:tcPr>
          <w:p w14:paraId="61D4FA9A" w14:textId="77777777" w:rsidR="0088138A" w:rsidRPr="00446092" w:rsidRDefault="0088138A" w:rsidP="009C1FAD">
            <w:pPr>
              <w:jc w:val="both"/>
              <w:rPr>
                <w:rFonts w:ascii="Times New Roman" w:hAnsi="Times New Roman" w:cs="Times New Roman"/>
                <w:b/>
                <w:bCs/>
                <w:color w:val="000000" w:themeColor="text1"/>
                <w:lang w:val="en-GB"/>
              </w:rPr>
            </w:pPr>
            <w:r w:rsidRPr="00446092">
              <w:rPr>
                <w:rFonts w:ascii="Times New Roman" w:hAnsi="Times New Roman" w:cs="Times New Roman"/>
                <w:b/>
                <w:bCs/>
                <w:color w:val="000000" w:themeColor="text1"/>
                <w:lang w:val="en-GB"/>
              </w:rPr>
              <w:t>When do you currently smoke?</w:t>
            </w:r>
          </w:p>
        </w:tc>
        <w:tc>
          <w:tcPr>
            <w:tcW w:w="440" w:type="pct"/>
            <w:tcBorders>
              <w:top w:val="single" w:sz="4" w:space="0" w:color="auto"/>
              <w:left w:val="single" w:sz="4" w:space="0" w:color="auto"/>
              <w:bottom w:val="single" w:sz="4" w:space="0" w:color="auto"/>
              <w:right w:val="single" w:sz="4" w:space="0" w:color="auto"/>
            </w:tcBorders>
            <w:shd w:val="clear" w:color="000000" w:fill="69C180"/>
            <w:noWrap/>
            <w:vAlign w:val="bottom"/>
            <w:hideMark/>
          </w:tcPr>
          <w:p w14:paraId="429ED750"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0,870</w:t>
            </w:r>
          </w:p>
        </w:tc>
        <w:tc>
          <w:tcPr>
            <w:tcW w:w="440" w:type="pct"/>
            <w:tcBorders>
              <w:top w:val="single" w:sz="4" w:space="0" w:color="auto"/>
              <w:left w:val="single" w:sz="4" w:space="0" w:color="auto"/>
              <w:bottom w:val="single" w:sz="4" w:space="0" w:color="auto"/>
              <w:right w:val="single" w:sz="4" w:space="0" w:color="auto"/>
            </w:tcBorders>
            <w:shd w:val="clear" w:color="000000" w:fill="ECF6F2"/>
            <w:noWrap/>
            <w:vAlign w:val="bottom"/>
            <w:hideMark/>
          </w:tcPr>
          <w:p w14:paraId="62B6EB15"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0,095</w:t>
            </w:r>
          </w:p>
        </w:tc>
        <w:tc>
          <w:tcPr>
            <w:tcW w:w="440" w:type="pct"/>
            <w:tcBorders>
              <w:top w:val="single" w:sz="4" w:space="0" w:color="auto"/>
              <w:left w:val="single" w:sz="4" w:space="0" w:color="auto"/>
              <w:bottom w:val="single" w:sz="4" w:space="0" w:color="auto"/>
              <w:right w:val="single" w:sz="4" w:space="0" w:color="auto"/>
            </w:tcBorders>
            <w:shd w:val="clear" w:color="000000" w:fill="ABDCB9"/>
            <w:noWrap/>
            <w:vAlign w:val="bottom"/>
            <w:hideMark/>
          </w:tcPr>
          <w:p w14:paraId="1E65685C"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0,479</w:t>
            </w:r>
          </w:p>
        </w:tc>
        <w:tc>
          <w:tcPr>
            <w:tcW w:w="440" w:type="pct"/>
            <w:tcBorders>
              <w:top w:val="single" w:sz="4" w:space="0" w:color="auto"/>
              <w:left w:val="single" w:sz="4" w:space="0" w:color="auto"/>
              <w:bottom w:val="single" w:sz="4" w:space="0" w:color="auto"/>
              <w:right w:val="single" w:sz="4" w:space="0" w:color="auto"/>
            </w:tcBorders>
            <w:shd w:val="clear" w:color="000000" w:fill="E0F1E7"/>
            <w:noWrap/>
            <w:vAlign w:val="bottom"/>
            <w:hideMark/>
          </w:tcPr>
          <w:p w14:paraId="33616232"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0,171</w:t>
            </w:r>
          </w:p>
        </w:tc>
        <w:tc>
          <w:tcPr>
            <w:tcW w:w="440" w:type="pct"/>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3A00EAA9"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0,006</w:t>
            </w:r>
          </w:p>
        </w:tc>
        <w:tc>
          <w:tcPr>
            <w:tcW w:w="440" w:type="pct"/>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50372EB5"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0,006</w:t>
            </w:r>
          </w:p>
        </w:tc>
      </w:tr>
      <w:tr w:rsidR="0088138A" w:rsidRPr="00446092" w14:paraId="3E8628D9" w14:textId="77777777" w:rsidTr="009C1FAD">
        <w:trPr>
          <w:trHeight w:val="540"/>
        </w:trPr>
        <w:tc>
          <w:tcPr>
            <w:tcW w:w="2359" w:type="pct"/>
            <w:tcBorders>
              <w:top w:val="nil"/>
              <w:left w:val="single" w:sz="4" w:space="0" w:color="auto"/>
              <w:bottom w:val="single" w:sz="4" w:space="0" w:color="auto"/>
              <w:right w:val="single" w:sz="4" w:space="0" w:color="auto"/>
            </w:tcBorders>
            <w:vAlign w:val="bottom"/>
            <w:hideMark/>
          </w:tcPr>
          <w:p w14:paraId="74DF09BF" w14:textId="77777777" w:rsidR="0088138A" w:rsidRPr="00446092" w:rsidRDefault="0088138A" w:rsidP="009C1FAD">
            <w:pPr>
              <w:jc w:val="both"/>
              <w:rPr>
                <w:rFonts w:ascii="Times New Roman" w:hAnsi="Times New Roman" w:cs="Times New Roman"/>
                <w:b/>
                <w:bCs/>
                <w:color w:val="000000" w:themeColor="text1"/>
                <w:lang w:val="en-GB"/>
              </w:rPr>
            </w:pPr>
            <w:r w:rsidRPr="00446092">
              <w:rPr>
                <w:rFonts w:ascii="Times New Roman" w:hAnsi="Times New Roman" w:cs="Times New Roman"/>
                <w:b/>
                <w:bCs/>
                <w:color w:val="000000" w:themeColor="text1"/>
                <w:lang w:val="en-GB"/>
              </w:rPr>
              <w:t>If you smoke, what led you to start smoking?</w:t>
            </w:r>
          </w:p>
        </w:tc>
        <w:tc>
          <w:tcPr>
            <w:tcW w:w="440" w:type="pct"/>
            <w:tcBorders>
              <w:top w:val="single" w:sz="4" w:space="0" w:color="auto"/>
              <w:left w:val="single" w:sz="4" w:space="0" w:color="auto"/>
              <w:bottom w:val="single" w:sz="4" w:space="0" w:color="auto"/>
              <w:right w:val="single" w:sz="4" w:space="0" w:color="auto"/>
            </w:tcBorders>
            <w:shd w:val="clear" w:color="000000" w:fill="69C180"/>
            <w:noWrap/>
            <w:vAlign w:val="bottom"/>
            <w:hideMark/>
          </w:tcPr>
          <w:p w14:paraId="2B85D65B"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0,869</w:t>
            </w:r>
          </w:p>
        </w:tc>
        <w:tc>
          <w:tcPr>
            <w:tcW w:w="440" w:type="pct"/>
            <w:tcBorders>
              <w:top w:val="single" w:sz="4" w:space="0" w:color="auto"/>
              <w:left w:val="single" w:sz="4" w:space="0" w:color="auto"/>
              <w:bottom w:val="single" w:sz="4" w:space="0" w:color="auto"/>
              <w:right w:val="single" w:sz="4" w:space="0" w:color="auto"/>
            </w:tcBorders>
            <w:shd w:val="clear" w:color="000000" w:fill="F1F8F6"/>
            <w:noWrap/>
            <w:vAlign w:val="bottom"/>
            <w:hideMark/>
          </w:tcPr>
          <w:p w14:paraId="487D1F2D"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0,068</w:t>
            </w:r>
          </w:p>
        </w:tc>
        <w:tc>
          <w:tcPr>
            <w:tcW w:w="440" w:type="pct"/>
            <w:tcBorders>
              <w:top w:val="single" w:sz="4" w:space="0" w:color="auto"/>
              <w:left w:val="single" w:sz="4" w:space="0" w:color="auto"/>
              <w:bottom w:val="single" w:sz="4" w:space="0" w:color="auto"/>
              <w:right w:val="single" w:sz="4" w:space="0" w:color="auto"/>
            </w:tcBorders>
            <w:shd w:val="clear" w:color="000000" w:fill="F9FBFC"/>
            <w:noWrap/>
            <w:vAlign w:val="bottom"/>
            <w:hideMark/>
          </w:tcPr>
          <w:p w14:paraId="0321CB15"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0,023</w:t>
            </w:r>
          </w:p>
        </w:tc>
        <w:tc>
          <w:tcPr>
            <w:tcW w:w="440" w:type="pct"/>
            <w:tcBorders>
              <w:top w:val="single" w:sz="4" w:space="0" w:color="auto"/>
              <w:left w:val="single" w:sz="4" w:space="0" w:color="auto"/>
              <w:bottom w:val="single" w:sz="4" w:space="0" w:color="auto"/>
              <w:right w:val="single" w:sz="4" w:space="0" w:color="auto"/>
            </w:tcBorders>
            <w:shd w:val="clear" w:color="000000" w:fill="F9FBFD"/>
            <w:noWrap/>
            <w:vAlign w:val="bottom"/>
            <w:hideMark/>
          </w:tcPr>
          <w:p w14:paraId="42788DEA"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0,019</w:t>
            </w:r>
          </w:p>
        </w:tc>
        <w:tc>
          <w:tcPr>
            <w:tcW w:w="440" w:type="pct"/>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25E92713"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0,001</w:t>
            </w:r>
          </w:p>
        </w:tc>
        <w:tc>
          <w:tcPr>
            <w:tcW w:w="440" w:type="pct"/>
            <w:tcBorders>
              <w:top w:val="single" w:sz="4" w:space="0" w:color="auto"/>
              <w:left w:val="single" w:sz="4" w:space="0" w:color="auto"/>
              <w:bottom w:val="single" w:sz="4" w:space="0" w:color="auto"/>
              <w:right w:val="single" w:sz="4" w:space="0" w:color="auto"/>
            </w:tcBorders>
            <w:shd w:val="clear" w:color="000000" w:fill="F6FAFA"/>
            <w:noWrap/>
            <w:vAlign w:val="bottom"/>
            <w:hideMark/>
          </w:tcPr>
          <w:p w14:paraId="7C8CBEF1"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0,041</w:t>
            </w:r>
          </w:p>
        </w:tc>
      </w:tr>
      <w:tr w:rsidR="0088138A" w:rsidRPr="00446092" w14:paraId="7F67CFFA" w14:textId="77777777" w:rsidTr="009C1FAD">
        <w:trPr>
          <w:trHeight w:val="280"/>
        </w:trPr>
        <w:tc>
          <w:tcPr>
            <w:tcW w:w="2359" w:type="pct"/>
            <w:tcBorders>
              <w:top w:val="nil"/>
              <w:left w:val="single" w:sz="4" w:space="0" w:color="auto"/>
              <w:bottom w:val="single" w:sz="4" w:space="0" w:color="auto"/>
              <w:right w:val="single" w:sz="4" w:space="0" w:color="auto"/>
            </w:tcBorders>
            <w:vAlign w:val="bottom"/>
            <w:hideMark/>
          </w:tcPr>
          <w:p w14:paraId="3BD9EC11" w14:textId="77777777" w:rsidR="0088138A" w:rsidRPr="00446092" w:rsidRDefault="0088138A" w:rsidP="009C1FAD">
            <w:pPr>
              <w:jc w:val="both"/>
              <w:rPr>
                <w:rFonts w:ascii="Times New Roman" w:hAnsi="Times New Roman" w:cs="Times New Roman"/>
                <w:b/>
                <w:bCs/>
                <w:color w:val="000000" w:themeColor="text1"/>
                <w:lang w:val="en-GB"/>
              </w:rPr>
            </w:pPr>
            <w:r w:rsidRPr="00446092">
              <w:rPr>
                <w:rFonts w:ascii="Times New Roman" w:hAnsi="Times New Roman" w:cs="Times New Roman"/>
                <w:b/>
                <w:bCs/>
                <w:color w:val="000000" w:themeColor="text1"/>
                <w:lang w:val="en-GB"/>
              </w:rPr>
              <w:t>How many cigarettes do you smoke per day?</w:t>
            </w:r>
          </w:p>
        </w:tc>
        <w:tc>
          <w:tcPr>
            <w:tcW w:w="440" w:type="pct"/>
            <w:tcBorders>
              <w:top w:val="single" w:sz="4" w:space="0" w:color="auto"/>
              <w:left w:val="single" w:sz="4" w:space="0" w:color="auto"/>
              <w:bottom w:val="single" w:sz="4" w:space="0" w:color="auto"/>
              <w:right w:val="single" w:sz="4" w:space="0" w:color="auto"/>
            </w:tcBorders>
            <w:shd w:val="clear" w:color="000000" w:fill="69C180"/>
            <w:noWrap/>
            <w:vAlign w:val="bottom"/>
            <w:hideMark/>
          </w:tcPr>
          <w:p w14:paraId="32421CD9"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0,870</w:t>
            </w:r>
          </w:p>
        </w:tc>
        <w:tc>
          <w:tcPr>
            <w:tcW w:w="440" w:type="pct"/>
            <w:tcBorders>
              <w:top w:val="single" w:sz="4" w:space="0" w:color="auto"/>
              <w:left w:val="single" w:sz="4" w:space="0" w:color="auto"/>
              <w:bottom w:val="single" w:sz="4" w:space="0" w:color="auto"/>
              <w:right w:val="single" w:sz="4" w:space="0" w:color="auto"/>
            </w:tcBorders>
            <w:shd w:val="clear" w:color="000000" w:fill="EAF5EF"/>
            <w:noWrap/>
            <w:vAlign w:val="bottom"/>
            <w:hideMark/>
          </w:tcPr>
          <w:p w14:paraId="2D596E0D"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0,112</w:t>
            </w:r>
          </w:p>
        </w:tc>
        <w:tc>
          <w:tcPr>
            <w:tcW w:w="440" w:type="pct"/>
            <w:tcBorders>
              <w:top w:val="single" w:sz="4" w:space="0" w:color="auto"/>
              <w:left w:val="single" w:sz="4" w:space="0" w:color="auto"/>
              <w:bottom w:val="single" w:sz="4" w:space="0" w:color="auto"/>
              <w:right w:val="single" w:sz="4" w:space="0" w:color="auto"/>
            </w:tcBorders>
            <w:shd w:val="clear" w:color="000000" w:fill="B6E0C3"/>
            <w:noWrap/>
            <w:vAlign w:val="bottom"/>
            <w:hideMark/>
          </w:tcPr>
          <w:p w14:paraId="5ADFAB8F"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0,416</w:t>
            </w:r>
          </w:p>
        </w:tc>
        <w:tc>
          <w:tcPr>
            <w:tcW w:w="440" w:type="pct"/>
            <w:tcBorders>
              <w:top w:val="single" w:sz="4" w:space="0" w:color="auto"/>
              <w:left w:val="single" w:sz="4" w:space="0" w:color="auto"/>
              <w:bottom w:val="single" w:sz="4" w:space="0" w:color="auto"/>
              <w:right w:val="single" w:sz="4" w:space="0" w:color="auto"/>
            </w:tcBorders>
            <w:shd w:val="clear" w:color="000000" w:fill="E3F2E9"/>
            <w:noWrap/>
            <w:vAlign w:val="bottom"/>
            <w:hideMark/>
          </w:tcPr>
          <w:p w14:paraId="51C567B0"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0,152</w:t>
            </w:r>
          </w:p>
        </w:tc>
        <w:tc>
          <w:tcPr>
            <w:tcW w:w="440" w:type="pct"/>
            <w:tcBorders>
              <w:top w:val="single" w:sz="4" w:space="0" w:color="auto"/>
              <w:left w:val="single" w:sz="4" w:space="0" w:color="auto"/>
              <w:bottom w:val="single" w:sz="4" w:space="0" w:color="auto"/>
              <w:right w:val="single" w:sz="4" w:space="0" w:color="auto"/>
            </w:tcBorders>
            <w:shd w:val="clear" w:color="000000" w:fill="FBFCFE"/>
            <w:noWrap/>
            <w:vAlign w:val="bottom"/>
            <w:hideMark/>
          </w:tcPr>
          <w:p w14:paraId="1D27A381"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0,010</w:t>
            </w:r>
          </w:p>
        </w:tc>
        <w:tc>
          <w:tcPr>
            <w:tcW w:w="440" w:type="pct"/>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14B85A2B"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0,001</w:t>
            </w:r>
          </w:p>
        </w:tc>
      </w:tr>
      <w:tr w:rsidR="0088138A" w:rsidRPr="00446092" w14:paraId="6B229C82" w14:textId="77777777" w:rsidTr="009C1FAD">
        <w:trPr>
          <w:trHeight w:val="800"/>
        </w:trPr>
        <w:tc>
          <w:tcPr>
            <w:tcW w:w="2359" w:type="pct"/>
            <w:tcBorders>
              <w:top w:val="nil"/>
              <w:left w:val="single" w:sz="4" w:space="0" w:color="auto"/>
              <w:bottom w:val="single" w:sz="4" w:space="0" w:color="auto"/>
              <w:right w:val="single" w:sz="4" w:space="0" w:color="auto"/>
            </w:tcBorders>
            <w:vAlign w:val="bottom"/>
            <w:hideMark/>
          </w:tcPr>
          <w:p w14:paraId="4CA2980A" w14:textId="77777777" w:rsidR="0088138A" w:rsidRPr="00446092" w:rsidRDefault="0088138A" w:rsidP="009C1FAD">
            <w:pPr>
              <w:jc w:val="both"/>
              <w:rPr>
                <w:rFonts w:ascii="Times New Roman" w:hAnsi="Times New Roman" w:cs="Times New Roman"/>
                <w:b/>
                <w:bCs/>
                <w:color w:val="000000" w:themeColor="text1"/>
                <w:lang w:val="en-GB"/>
              </w:rPr>
            </w:pPr>
            <w:r w:rsidRPr="00446092">
              <w:rPr>
                <w:rFonts w:ascii="Times New Roman" w:hAnsi="Times New Roman" w:cs="Times New Roman"/>
                <w:b/>
                <w:bCs/>
                <w:color w:val="000000" w:themeColor="text1"/>
                <w:lang w:val="en-GB"/>
              </w:rPr>
              <w:lastRenderedPageBreak/>
              <w:t>Do you think that vaping is less dangerous than smoking tobacco cigarettes?</w:t>
            </w:r>
          </w:p>
        </w:tc>
        <w:tc>
          <w:tcPr>
            <w:tcW w:w="440" w:type="pct"/>
            <w:tcBorders>
              <w:top w:val="single" w:sz="4" w:space="0" w:color="auto"/>
              <w:left w:val="single" w:sz="4" w:space="0" w:color="auto"/>
              <w:bottom w:val="single" w:sz="4" w:space="0" w:color="auto"/>
              <w:right w:val="single" w:sz="4" w:space="0" w:color="auto"/>
            </w:tcBorders>
            <w:shd w:val="clear" w:color="000000" w:fill="F6FAFA"/>
            <w:noWrap/>
            <w:vAlign w:val="bottom"/>
            <w:hideMark/>
          </w:tcPr>
          <w:p w14:paraId="14AF98F8"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0,039</w:t>
            </w:r>
          </w:p>
        </w:tc>
        <w:tc>
          <w:tcPr>
            <w:tcW w:w="440" w:type="pct"/>
            <w:tcBorders>
              <w:top w:val="single" w:sz="4" w:space="0" w:color="auto"/>
              <w:left w:val="single" w:sz="4" w:space="0" w:color="auto"/>
              <w:bottom w:val="single" w:sz="4" w:space="0" w:color="auto"/>
              <w:right w:val="single" w:sz="4" w:space="0" w:color="auto"/>
            </w:tcBorders>
            <w:shd w:val="clear" w:color="000000" w:fill="FBFCFE"/>
            <w:noWrap/>
            <w:vAlign w:val="bottom"/>
            <w:hideMark/>
          </w:tcPr>
          <w:p w14:paraId="2F8C13B3"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0,009</w:t>
            </w:r>
          </w:p>
        </w:tc>
        <w:tc>
          <w:tcPr>
            <w:tcW w:w="440" w:type="pct"/>
            <w:tcBorders>
              <w:top w:val="single" w:sz="4" w:space="0" w:color="auto"/>
              <w:left w:val="single" w:sz="4" w:space="0" w:color="auto"/>
              <w:bottom w:val="single" w:sz="4" w:space="0" w:color="auto"/>
              <w:right w:val="single" w:sz="4" w:space="0" w:color="auto"/>
            </w:tcBorders>
            <w:shd w:val="clear" w:color="000000" w:fill="F5F9F9"/>
            <w:noWrap/>
            <w:vAlign w:val="bottom"/>
            <w:hideMark/>
          </w:tcPr>
          <w:p w14:paraId="2BDC76F2"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0,047</w:t>
            </w:r>
          </w:p>
        </w:tc>
        <w:tc>
          <w:tcPr>
            <w:tcW w:w="440" w:type="pct"/>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43CBEF3D"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0,004</w:t>
            </w:r>
          </w:p>
        </w:tc>
        <w:tc>
          <w:tcPr>
            <w:tcW w:w="440" w:type="pct"/>
            <w:tcBorders>
              <w:top w:val="single" w:sz="4" w:space="0" w:color="auto"/>
              <w:left w:val="single" w:sz="4" w:space="0" w:color="auto"/>
              <w:bottom w:val="single" w:sz="4" w:space="0" w:color="auto"/>
              <w:right w:val="single" w:sz="4" w:space="0" w:color="auto"/>
            </w:tcBorders>
            <w:shd w:val="clear" w:color="000000" w:fill="F9FBFD"/>
            <w:noWrap/>
            <w:vAlign w:val="bottom"/>
            <w:hideMark/>
          </w:tcPr>
          <w:p w14:paraId="01A5E263"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0,019</w:t>
            </w:r>
          </w:p>
        </w:tc>
        <w:tc>
          <w:tcPr>
            <w:tcW w:w="440" w:type="pct"/>
            <w:tcBorders>
              <w:top w:val="single" w:sz="4" w:space="0" w:color="auto"/>
              <w:left w:val="single" w:sz="4" w:space="0" w:color="auto"/>
              <w:bottom w:val="single" w:sz="4" w:space="0" w:color="auto"/>
              <w:right w:val="single" w:sz="4" w:space="0" w:color="auto"/>
            </w:tcBorders>
            <w:shd w:val="clear" w:color="000000" w:fill="E8F4EE"/>
            <w:noWrap/>
            <w:vAlign w:val="bottom"/>
            <w:hideMark/>
          </w:tcPr>
          <w:p w14:paraId="53EAA0AB"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0,119</w:t>
            </w:r>
          </w:p>
        </w:tc>
      </w:tr>
      <w:tr w:rsidR="0088138A" w:rsidRPr="00446092" w14:paraId="6504C6A6" w14:textId="77777777" w:rsidTr="009C1FAD">
        <w:trPr>
          <w:trHeight w:val="540"/>
        </w:trPr>
        <w:tc>
          <w:tcPr>
            <w:tcW w:w="2359" w:type="pct"/>
            <w:tcBorders>
              <w:top w:val="nil"/>
              <w:left w:val="single" w:sz="4" w:space="0" w:color="auto"/>
              <w:bottom w:val="single" w:sz="4" w:space="0" w:color="auto"/>
              <w:right w:val="single" w:sz="4" w:space="0" w:color="auto"/>
            </w:tcBorders>
            <w:vAlign w:val="bottom"/>
            <w:hideMark/>
          </w:tcPr>
          <w:p w14:paraId="29DB0B1C" w14:textId="77777777" w:rsidR="0088138A" w:rsidRPr="00446092" w:rsidRDefault="0088138A" w:rsidP="009C1FAD">
            <w:pPr>
              <w:jc w:val="both"/>
              <w:rPr>
                <w:rFonts w:ascii="Times New Roman" w:hAnsi="Times New Roman" w:cs="Times New Roman"/>
                <w:b/>
                <w:bCs/>
                <w:color w:val="000000" w:themeColor="text1"/>
                <w:lang w:val="en-GB"/>
              </w:rPr>
            </w:pPr>
            <w:r w:rsidRPr="00446092">
              <w:rPr>
                <w:rFonts w:ascii="Times New Roman" w:hAnsi="Times New Roman" w:cs="Times New Roman"/>
                <w:b/>
                <w:bCs/>
                <w:color w:val="000000" w:themeColor="text1"/>
                <w:lang w:val="en-GB"/>
              </w:rPr>
              <w:t>Has your family talked with you about the risks related to smoking?</w:t>
            </w:r>
          </w:p>
        </w:tc>
        <w:tc>
          <w:tcPr>
            <w:tcW w:w="440" w:type="pct"/>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5345E998"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0,004</w:t>
            </w:r>
          </w:p>
        </w:tc>
        <w:tc>
          <w:tcPr>
            <w:tcW w:w="440" w:type="pct"/>
            <w:tcBorders>
              <w:top w:val="single" w:sz="4" w:space="0" w:color="auto"/>
              <w:left w:val="single" w:sz="4" w:space="0" w:color="auto"/>
              <w:bottom w:val="single" w:sz="4" w:space="0" w:color="auto"/>
              <w:right w:val="single" w:sz="4" w:space="0" w:color="auto"/>
            </w:tcBorders>
            <w:shd w:val="clear" w:color="000000" w:fill="F1F8F5"/>
            <w:noWrap/>
            <w:vAlign w:val="bottom"/>
            <w:hideMark/>
          </w:tcPr>
          <w:p w14:paraId="3C1F3D71"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0,070</w:t>
            </w:r>
          </w:p>
        </w:tc>
        <w:tc>
          <w:tcPr>
            <w:tcW w:w="440" w:type="pct"/>
            <w:tcBorders>
              <w:top w:val="single" w:sz="4" w:space="0" w:color="auto"/>
              <w:left w:val="single" w:sz="4" w:space="0" w:color="auto"/>
              <w:bottom w:val="single" w:sz="4" w:space="0" w:color="auto"/>
              <w:right w:val="single" w:sz="4" w:space="0" w:color="auto"/>
            </w:tcBorders>
            <w:shd w:val="clear" w:color="000000" w:fill="EFF7F4"/>
            <w:noWrap/>
            <w:vAlign w:val="bottom"/>
            <w:hideMark/>
          </w:tcPr>
          <w:p w14:paraId="1584EDFF"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0,078</w:t>
            </w:r>
          </w:p>
        </w:tc>
        <w:tc>
          <w:tcPr>
            <w:tcW w:w="440" w:type="pct"/>
            <w:tcBorders>
              <w:top w:val="single" w:sz="4" w:space="0" w:color="auto"/>
              <w:left w:val="single" w:sz="4" w:space="0" w:color="auto"/>
              <w:bottom w:val="single" w:sz="4" w:space="0" w:color="auto"/>
              <w:right w:val="single" w:sz="4" w:space="0" w:color="auto"/>
            </w:tcBorders>
            <w:shd w:val="clear" w:color="000000" w:fill="FBFCFE"/>
            <w:noWrap/>
            <w:vAlign w:val="bottom"/>
            <w:hideMark/>
          </w:tcPr>
          <w:p w14:paraId="27AB103A"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0,012</w:t>
            </w:r>
          </w:p>
        </w:tc>
        <w:tc>
          <w:tcPr>
            <w:tcW w:w="440" w:type="pct"/>
            <w:tcBorders>
              <w:top w:val="single" w:sz="4" w:space="0" w:color="auto"/>
              <w:left w:val="single" w:sz="4" w:space="0" w:color="auto"/>
              <w:bottom w:val="single" w:sz="4" w:space="0" w:color="auto"/>
              <w:right w:val="single" w:sz="4" w:space="0" w:color="auto"/>
            </w:tcBorders>
            <w:shd w:val="clear" w:color="000000" w:fill="FAFCFE"/>
            <w:noWrap/>
            <w:vAlign w:val="bottom"/>
            <w:hideMark/>
          </w:tcPr>
          <w:p w14:paraId="689A4A93"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0,014</w:t>
            </w:r>
          </w:p>
        </w:tc>
        <w:tc>
          <w:tcPr>
            <w:tcW w:w="440" w:type="pct"/>
            <w:tcBorders>
              <w:top w:val="single" w:sz="4" w:space="0" w:color="auto"/>
              <w:left w:val="single" w:sz="4" w:space="0" w:color="auto"/>
              <w:bottom w:val="single" w:sz="4" w:space="0" w:color="auto"/>
              <w:right w:val="single" w:sz="4" w:space="0" w:color="auto"/>
            </w:tcBorders>
            <w:shd w:val="clear" w:color="000000" w:fill="BFE4CB"/>
            <w:noWrap/>
            <w:vAlign w:val="bottom"/>
            <w:hideMark/>
          </w:tcPr>
          <w:p w14:paraId="022BCA83"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0,361</w:t>
            </w:r>
          </w:p>
        </w:tc>
      </w:tr>
      <w:tr w:rsidR="0088138A" w:rsidRPr="00446092" w14:paraId="7CA0A9C3" w14:textId="77777777" w:rsidTr="009C1FAD">
        <w:trPr>
          <w:trHeight w:val="540"/>
        </w:trPr>
        <w:tc>
          <w:tcPr>
            <w:tcW w:w="2359" w:type="pct"/>
            <w:tcBorders>
              <w:top w:val="nil"/>
              <w:left w:val="single" w:sz="4" w:space="0" w:color="auto"/>
              <w:bottom w:val="single" w:sz="4" w:space="0" w:color="auto"/>
              <w:right w:val="single" w:sz="4" w:space="0" w:color="auto"/>
            </w:tcBorders>
            <w:vAlign w:val="bottom"/>
            <w:hideMark/>
          </w:tcPr>
          <w:p w14:paraId="0345BDF4" w14:textId="77777777" w:rsidR="0088138A" w:rsidRPr="00446092" w:rsidRDefault="0088138A" w:rsidP="009C1FAD">
            <w:pPr>
              <w:rPr>
                <w:rFonts w:ascii="Times New Roman" w:hAnsi="Times New Roman" w:cs="Times New Roman"/>
                <w:b/>
                <w:bCs/>
                <w:color w:val="000000" w:themeColor="text1"/>
                <w:lang w:val="en-GB"/>
              </w:rPr>
            </w:pPr>
            <w:r w:rsidRPr="00446092">
              <w:rPr>
                <w:rFonts w:ascii="Times New Roman" w:hAnsi="Times New Roman" w:cs="Times New Roman"/>
                <w:b/>
                <w:bCs/>
                <w:color w:val="000000" w:themeColor="text1"/>
                <w:lang w:val="en-GB"/>
              </w:rPr>
              <w:t>Have you been taught at school about the risks associated with smoking?</w:t>
            </w:r>
          </w:p>
        </w:tc>
        <w:tc>
          <w:tcPr>
            <w:tcW w:w="440" w:type="pct"/>
            <w:tcBorders>
              <w:top w:val="single" w:sz="4" w:space="0" w:color="auto"/>
              <w:left w:val="single" w:sz="4" w:space="0" w:color="auto"/>
              <w:bottom w:val="single" w:sz="4" w:space="0" w:color="auto"/>
              <w:right w:val="single" w:sz="4" w:space="0" w:color="auto"/>
            </w:tcBorders>
            <w:shd w:val="clear" w:color="000000" w:fill="F9FBFD"/>
            <w:noWrap/>
            <w:vAlign w:val="bottom"/>
            <w:hideMark/>
          </w:tcPr>
          <w:p w14:paraId="2594F67C"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0,021</w:t>
            </w:r>
          </w:p>
        </w:tc>
        <w:tc>
          <w:tcPr>
            <w:tcW w:w="440" w:type="pct"/>
            <w:tcBorders>
              <w:top w:val="single" w:sz="4" w:space="0" w:color="auto"/>
              <w:left w:val="single" w:sz="4" w:space="0" w:color="auto"/>
              <w:bottom w:val="single" w:sz="4" w:space="0" w:color="auto"/>
              <w:right w:val="single" w:sz="4" w:space="0" w:color="auto"/>
            </w:tcBorders>
            <w:shd w:val="clear" w:color="000000" w:fill="F2F8F6"/>
            <w:noWrap/>
            <w:vAlign w:val="bottom"/>
            <w:hideMark/>
          </w:tcPr>
          <w:p w14:paraId="5EC0B968"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0,063</w:t>
            </w:r>
          </w:p>
        </w:tc>
        <w:tc>
          <w:tcPr>
            <w:tcW w:w="440" w:type="pct"/>
            <w:tcBorders>
              <w:top w:val="single" w:sz="4" w:space="0" w:color="auto"/>
              <w:left w:val="single" w:sz="4" w:space="0" w:color="auto"/>
              <w:bottom w:val="single" w:sz="4" w:space="0" w:color="auto"/>
              <w:right w:val="single" w:sz="4" w:space="0" w:color="auto"/>
            </w:tcBorders>
            <w:shd w:val="clear" w:color="000000" w:fill="F9FBFC"/>
            <w:noWrap/>
            <w:vAlign w:val="bottom"/>
            <w:hideMark/>
          </w:tcPr>
          <w:p w14:paraId="2295AAC4"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0,022</w:t>
            </w:r>
          </w:p>
        </w:tc>
        <w:tc>
          <w:tcPr>
            <w:tcW w:w="440" w:type="pct"/>
            <w:tcBorders>
              <w:top w:val="single" w:sz="4" w:space="0" w:color="auto"/>
              <w:left w:val="single" w:sz="4" w:space="0" w:color="auto"/>
              <w:bottom w:val="single" w:sz="4" w:space="0" w:color="auto"/>
              <w:right w:val="single" w:sz="4" w:space="0" w:color="auto"/>
            </w:tcBorders>
            <w:shd w:val="clear" w:color="000000" w:fill="FBFCFE"/>
            <w:noWrap/>
            <w:vAlign w:val="bottom"/>
            <w:hideMark/>
          </w:tcPr>
          <w:p w14:paraId="62C4EED4"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0,010</w:t>
            </w:r>
          </w:p>
        </w:tc>
        <w:tc>
          <w:tcPr>
            <w:tcW w:w="440" w:type="pct"/>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380B1BC0"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0,004</w:t>
            </w:r>
          </w:p>
        </w:tc>
        <w:tc>
          <w:tcPr>
            <w:tcW w:w="440" w:type="pct"/>
            <w:tcBorders>
              <w:top w:val="single" w:sz="4" w:space="0" w:color="auto"/>
              <w:left w:val="single" w:sz="4" w:space="0" w:color="auto"/>
              <w:bottom w:val="single" w:sz="4" w:space="0" w:color="auto"/>
              <w:right w:val="single" w:sz="4" w:space="0" w:color="auto"/>
            </w:tcBorders>
            <w:shd w:val="clear" w:color="000000" w:fill="B5E0C2"/>
            <w:noWrap/>
            <w:vAlign w:val="bottom"/>
            <w:hideMark/>
          </w:tcPr>
          <w:p w14:paraId="1D345B56"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0,421</w:t>
            </w:r>
          </w:p>
        </w:tc>
      </w:tr>
      <w:tr w:rsidR="0088138A" w:rsidRPr="00446092" w14:paraId="6376B639" w14:textId="77777777" w:rsidTr="009C1FAD">
        <w:trPr>
          <w:trHeight w:val="280"/>
        </w:trPr>
        <w:tc>
          <w:tcPr>
            <w:tcW w:w="2359" w:type="pct"/>
            <w:tcBorders>
              <w:top w:val="nil"/>
              <w:left w:val="single" w:sz="4" w:space="0" w:color="auto"/>
              <w:bottom w:val="single" w:sz="4" w:space="0" w:color="auto"/>
              <w:right w:val="single" w:sz="4" w:space="0" w:color="auto"/>
            </w:tcBorders>
            <w:vAlign w:val="bottom"/>
            <w:hideMark/>
          </w:tcPr>
          <w:p w14:paraId="3A9D8E88" w14:textId="77777777" w:rsidR="0088138A" w:rsidRPr="00446092" w:rsidRDefault="0088138A" w:rsidP="009C1FAD">
            <w:pPr>
              <w:jc w:val="both"/>
              <w:rPr>
                <w:rFonts w:ascii="Times New Roman" w:hAnsi="Times New Roman" w:cs="Times New Roman"/>
                <w:b/>
                <w:bCs/>
                <w:color w:val="000000" w:themeColor="text1"/>
                <w:lang w:val="en-GB"/>
              </w:rPr>
            </w:pPr>
            <w:r w:rsidRPr="00446092">
              <w:rPr>
                <w:rFonts w:ascii="Times New Roman" w:hAnsi="Times New Roman" w:cs="Times New Roman"/>
                <w:b/>
                <w:bCs/>
                <w:color w:val="000000" w:themeColor="text1"/>
                <w:lang w:val="en-GB"/>
              </w:rPr>
              <w:t xml:space="preserve">Overall risk perception </w:t>
            </w:r>
          </w:p>
        </w:tc>
        <w:tc>
          <w:tcPr>
            <w:tcW w:w="440" w:type="pct"/>
            <w:tcBorders>
              <w:top w:val="single" w:sz="4" w:space="0" w:color="auto"/>
              <w:left w:val="single" w:sz="4" w:space="0" w:color="auto"/>
              <w:bottom w:val="single" w:sz="4" w:space="0" w:color="auto"/>
              <w:right w:val="single" w:sz="4" w:space="0" w:color="auto"/>
            </w:tcBorders>
            <w:shd w:val="clear" w:color="000000" w:fill="D8EEE0"/>
            <w:noWrap/>
            <w:vAlign w:val="bottom"/>
            <w:hideMark/>
          </w:tcPr>
          <w:p w14:paraId="4971D870"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0,214</w:t>
            </w:r>
          </w:p>
        </w:tc>
        <w:tc>
          <w:tcPr>
            <w:tcW w:w="440" w:type="pct"/>
            <w:tcBorders>
              <w:top w:val="single" w:sz="4" w:space="0" w:color="auto"/>
              <w:left w:val="single" w:sz="4" w:space="0" w:color="auto"/>
              <w:bottom w:val="single" w:sz="4" w:space="0" w:color="auto"/>
              <w:right w:val="single" w:sz="4" w:space="0" w:color="auto"/>
            </w:tcBorders>
            <w:shd w:val="clear" w:color="000000" w:fill="82CB96"/>
            <w:noWrap/>
            <w:vAlign w:val="bottom"/>
            <w:hideMark/>
          </w:tcPr>
          <w:p w14:paraId="2F892325"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0,721</w:t>
            </w:r>
          </w:p>
        </w:tc>
        <w:tc>
          <w:tcPr>
            <w:tcW w:w="440" w:type="pct"/>
            <w:tcBorders>
              <w:top w:val="single" w:sz="4" w:space="0" w:color="auto"/>
              <w:left w:val="single" w:sz="4" w:space="0" w:color="auto"/>
              <w:bottom w:val="single" w:sz="4" w:space="0" w:color="auto"/>
              <w:right w:val="single" w:sz="4" w:space="0" w:color="auto"/>
            </w:tcBorders>
            <w:shd w:val="clear" w:color="000000" w:fill="CCE9D6"/>
            <w:noWrap/>
            <w:vAlign w:val="bottom"/>
            <w:hideMark/>
          </w:tcPr>
          <w:p w14:paraId="3B160FD8"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0,287</w:t>
            </w:r>
          </w:p>
        </w:tc>
        <w:tc>
          <w:tcPr>
            <w:tcW w:w="440" w:type="pct"/>
            <w:tcBorders>
              <w:top w:val="single" w:sz="4" w:space="0" w:color="auto"/>
              <w:left w:val="single" w:sz="4" w:space="0" w:color="auto"/>
              <w:bottom w:val="single" w:sz="4" w:space="0" w:color="auto"/>
              <w:right w:val="single" w:sz="4" w:space="0" w:color="auto"/>
            </w:tcBorders>
            <w:shd w:val="clear" w:color="000000" w:fill="94D2A5"/>
            <w:noWrap/>
            <w:vAlign w:val="bottom"/>
            <w:hideMark/>
          </w:tcPr>
          <w:p w14:paraId="586A9D4C"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0,618</w:t>
            </w:r>
          </w:p>
        </w:tc>
        <w:tc>
          <w:tcPr>
            <w:tcW w:w="440" w:type="pct"/>
            <w:tcBorders>
              <w:top w:val="single" w:sz="4" w:space="0" w:color="auto"/>
              <w:left w:val="single" w:sz="4" w:space="0" w:color="auto"/>
              <w:bottom w:val="single" w:sz="4" w:space="0" w:color="auto"/>
              <w:right w:val="single" w:sz="4" w:space="0" w:color="auto"/>
            </w:tcBorders>
            <w:shd w:val="clear" w:color="000000" w:fill="80CA94"/>
            <w:noWrap/>
            <w:vAlign w:val="bottom"/>
            <w:hideMark/>
          </w:tcPr>
          <w:p w14:paraId="0D213F8F"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0,735</w:t>
            </w:r>
          </w:p>
        </w:tc>
        <w:tc>
          <w:tcPr>
            <w:tcW w:w="440" w:type="pct"/>
            <w:tcBorders>
              <w:top w:val="single" w:sz="4" w:space="0" w:color="auto"/>
              <w:left w:val="single" w:sz="4" w:space="0" w:color="auto"/>
              <w:bottom w:val="single" w:sz="4" w:space="0" w:color="auto"/>
              <w:right w:val="single" w:sz="4" w:space="0" w:color="auto"/>
            </w:tcBorders>
            <w:shd w:val="clear" w:color="000000" w:fill="E0F1E7"/>
            <w:noWrap/>
            <w:vAlign w:val="bottom"/>
            <w:hideMark/>
          </w:tcPr>
          <w:p w14:paraId="4F900759"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0,167</w:t>
            </w:r>
          </w:p>
        </w:tc>
      </w:tr>
      <w:tr w:rsidR="0088138A" w:rsidRPr="00446092" w14:paraId="47FC5C70" w14:textId="77777777" w:rsidTr="009C1FAD">
        <w:trPr>
          <w:trHeight w:val="280"/>
        </w:trPr>
        <w:tc>
          <w:tcPr>
            <w:tcW w:w="2359" w:type="pct"/>
            <w:tcBorders>
              <w:top w:val="nil"/>
              <w:left w:val="single" w:sz="4" w:space="0" w:color="auto"/>
              <w:bottom w:val="single" w:sz="4" w:space="0" w:color="auto"/>
              <w:right w:val="single" w:sz="4" w:space="0" w:color="auto"/>
            </w:tcBorders>
            <w:vAlign w:val="bottom"/>
            <w:hideMark/>
          </w:tcPr>
          <w:p w14:paraId="5C39A131" w14:textId="77777777" w:rsidR="0088138A" w:rsidRPr="00446092" w:rsidRDefault="0088138A" w:rsidP="009C1FAD">
            <w:pPr>
              <w:jc w:val="both"/>
              <w:rPr>
                <w:rFonts w:ascii="Times New Roman" w:hAnsi="Times New Roman" w:cs="Times New Roman"/>
                <w:b/>
                <w:bCs/>
                <w:color w:val="000000" w:themeColor="text1"/>
                <w:lang w:val="en-GB"/>
              </w:rPr>
            </w:pPr>
            <w:r w:rsidRPr="00446092">
              <w:rPr>
                <w:rFonts w:ascii="Times New Roman" w:hAnsi="Times New Roman" w:cs="Times New Roman"/>
                <w:b/>
                <w:bCs/>
                <w:color w:val="000000" w:themeColor="text1"/>
                <w:lang w:val="en-GB"/>
              </w:rPr>
              <w:t>Maximum perceived risk category</w:t>
            </w:r>
          </w:p>
        </w:tc>
        <w:tc>
          <w:tcPr>
            <w:tcW w:w="440" w:type="pct"/>
            <w:tcBorders>
              <w:top w:val="single" w:sz="4" w:space="0" w:color="auto"/>
              <w:left w:val="single" w:sz="4" w:space="0" w:color="auto"/>
              <w:bottom w:val="single" w:sz="4" w:space="0" w:color="auto"/>
              <w:right w:val="single" w:sz="4" w:space="0" w:color="auto"/>
            </w:tcBorders>
            <w:shd w:val="clear" w:color="000000" w:fill="E0F1E7"/>
            <w:noWrap/>
            <w:vAlign w:val="bottom"/>
            <w:hideMark/>
          </w:tcPr>
          <w:p w14:paraId="29E9B1A3"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0,170</w:t>
            </w:r>
          </w:p>
        </w:tc>
        <w:tc>
          <w:tcPr>
            <w:tcW w:w="440" w:type="pct"/>
            <w:tcBorders>
              <w:top w:val="single" w:sz="4" w:space="0" w:color="auto"/>
              <w:left w:val="single" w:sz="4" w:space="0" w:color="auto"/>
              <w:bottom w:val="single" w:sz="4" w:space="0" w:color="auto"/>
              <w:right w:val="single" w:sz="4" w:space="0" w:color="auto"/>
            </w:tcBorders>
            <w:shd w:val="clear" w:color="000000" w:fill="83CB97"/>
            <w:noWrap/>
            <w:vAlign w:val="bottom"/>
            <w:hideMark/>
          </w:tcPr>
          <w:p w14:paraId="05509615"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0,714</w:t>
            </w:r>
          </w:p>
        </w:tc>
        <w:tc>
          <w:tcPr>
            <w:tcW w:w="440" w:type="pct"/>
            <w:tcBorders>
              <w:top w:val="single" w:sz="4" w:space="0" w:color="auto"/>
              <w:left w:val="single" w:sz="4" w:space="0" w:color="auto"/>
              <w:bottom w:val="single" w:sz="4" w:space="0" w:color="auto"/>
              <w:right w:val="single" w:sz="4" w:space="0" w:color="auto"/>
            </w:tcBorders>
            <w:shd w:val="clear" w:color="000000" w:fill="D5ECDD"/>
            <w:noWrap/>
            <w:vAlign w:val="bottom"/>
            <w:hideMark/>
          </w:tcPr>
          <w:p w14:paraId="7F9A4B43"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0,234</w:t>
            </w:r>
          </w:p>
        </w:tc>
        <w:tc>
          <w:tcPr>
            <w:tcW w:w="440" w:type="pct"/>
            <w:tcBorders>
              <w:top w:val="single" w:sz="4" w:space="0" w:color="auto"/>
              <w:left w:val="single" w:sz="4" w:space="0" w:color="auto"/>
              <w:bottom w:val="single" w:sz="4" w:space="0" w:color="auto"/>
              <w:right w:val="single" w:sz="4" w:space="0" w:color="auto"/>
            </w:tcBorders>
            <w:shd w:val="clear" w:color="000000" w:fill="97D3A8"/>
            <w:noWrap/>
            <w:vAlign w:val="bottom"/>
            <w:hideMark/>
          </w:tcPr>
          <w:p w14:paraId="5D464CEA"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0,597</w:t>
            </w:r>
          </w:p>
        </w:tc>
        <w:tc>
          <w:tcPr>
            <w:tcW w:w="440" w:type="pct"/>
            <w:tcBorders>
              <w:top w:val="single" w:sz="4" w:space="0" w:color="auto"/>
              <w:left w:val="single" w:sz="4" w:space="0" w:color="auto"/>
              <w:bottom w:val="single" w:sz="4" w:space="0" w:color="auto"/>
              <w:right w:val="single" w:sz="4" w:space="0" w:color="auto"/>
            </w:tcBorders>
            <w:shd w:val="clear" w:color="000000" w:fill="81CB95"/>
            <w:noWrap/>
            <w:vAlign w:val="bottom"/>
            <w:hideMark/>
          </w:tcPr>
          <w:p w14:paraId="6D018559"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0,726</w:t>
            </w:r>
          </w:p>
        </w:tc>
        <w:tc>
          <w:tcPr>
            <w:tcW w:w="440" w:type="pct"/>
            <w:tcBorders>
              <w:top w:val="single" w:sz="4" w:space="0" w:color="auto"/>
              <w:left w:val="single" w:sz="4" w:space="0" w:color="auto"/>
              <w:bottom w:val="single" w:sz="4" w:space="0" w:color="auto"/>
              <w:right w:val="single" w:sz="4" w:space="0" w:color="auto"/>
            </w:tcBorders>
            <w:shd w:val="clear" w:color="000000" w:fill="F4F9F8"/>
            <w:noWrap/>
            <w:vAlign w:val="bottom"/>
            <w:hideMark/>
          </w:tcPr>
          <w:p w14:paraId="6E658716" w14:textId="77777777" w:rsidR="0088138A" w:rsidRPr="00446092" w:rsidRDefault="0088138A" w:rsidP="009C1FAD">
            <w:pPr>
              <w:jc w:val="both"/>
              <w:rPr>
                <w:rFonts w:ascii="Times New Roman" w:hAnsi="Times New Roman" w:cs="Times New Roman"/>
                <w:color w:val="000000" w:themeColor="text1"/>
                <w:lang w:val="en-GB"/>
              </w:rPr>
            </w:pPr>
            <w:r w:rsidRPr="00446092">
              <w:rPr>
                <w:rFonts w:ascii="Times New Roman" w:hAnsi="Times New Roman" w:cs="Times New Roman"/>
                <w:color w:val="000000" w:themeColor="text1"/>
                <w:lang w:val="en-GB"/>
              </w:rPr>
              <w:t>0,052</w:t>
            </w:r>
          </w:p>
        </w:tc>
      </w:tr>
    </w:tbl>
    <w:p w14:paraId="377321DC" w14:textId="77777777" w:rsidR="0088138A" w:rsidRPr="00446092" w:rsidRDefault="0088138A" w:rsidP="0088138A">
      <w:pPr>
        <w:spacing w:line="360" w:lineRule="auto"/>
        <w:jc w:val="both"/>
        <w:rPr>
          <w:rFonts w:ascii="Times New Roman" w:hAnsi="Times New Roman" w:cs="Times New Roman"/>
          <w:color w:val="000000" w:themeColor="text1"/>
          <w:sz w:val="24"/>
          <w:szCs w:val="24"/>
          <w:lang w:val="en-GB"/>
        </w:rPr>
      </w:pPr>
    </w:p>
    <w:p w14:paraId="56E6C159" w14:textId="77777777" w:rsidR="0088138A" w:rsidRPr="00446092" w:rsidRDefault="0088138A" w:rsidP="0088138A">
      <w:pPr>
        <w:spacing w:line="360" w:lineRule="auto"/>
        <w:jc w:val="both"/>
        <w:rPr>
          <w:rFonts w:ascii="Times New Roman" w:hAnsi="Times New Roman" w:cs="Times New Roman"/>
          <w:b/>
          <w:bCs/>
          <w:color w:val="000000" w:themeColor="text1"/>
          <w:sz w:val="24"/>
          <w:szCs w:val="24"/>
          <w:lang w:val="en-GB"/>
        </w:rPr>
      </w:pPr>
      <w:r w:rsidRPr="00446092">
        <w:rPr>
          <w:rFonts w:ascii="Times New Roman" w:hAnsi="Times New Roman" w:cs="Times New Roman"/>
          <w:color w:val="000000" w:themeColor="text1"/>
          <w:sz w:val="24"/>
          <w:szCs w:val="24"/>
          <w:lang w:val="en-GB"/>
        </w:rPr>
        <w:t>Dimension 1 clearly captures</w:t>
      </w:r>
      <w:r w:rsidRPr="00446092">
        <w:rPr>
          <w:rStyle w:val="apple-converted-space"/>
          <w:rFonts w:ascii="Times New Roman" w:eastAsiaTheme="majorEastAsia" w:hAnsi="Times New Roman" w:cs="Times New Roman"/>
          <w:color w:val="000000" w:themeColor="text1"/>
          <w:sz w:val="24"/>
          <w:szCs w:val="24"/>
          <w:lang w:val="en-GB"/>
        </w:rPr>
        <w:t> </w:t>
      </w:r>
      <w:r w:rsidRPr="00446092">
        <w:rPr>
          <w:rStyle w:val="Enfasigrassetto"/>
          <w:rFonts w:ascii="Times New Roman" w:eastAsiaTheme="majorEastAsia" w:hAnsi="Times New Roman" w:cs="Times New Roman"/>
          <w:color w:val="000000" w:themeColor="text1"/>
          <w:sz w:val="24"/>
          <w:szCs w:val="24"/>
          <w:lang w:val="en-GB"/>
        </w:rPr>
        <w:t>current tobacco use behaviours</w:t>
      </w:r>
      <w:r w:rsidRPr="00446092">
        <w:rPr>
          <w:rFonts w:ascii="Times New Roman" w:hAnsi="Times New Roman" w:cs="Times New Roman"/>
          <w:b/>
          <w:bCs/>
          <w:color w:val="000000" w:themeColor="text1"/>
          <w:sz w:val="24"/>
          <w:szCs w:val="24"/>
          <w:lang w:val="en-GB"/>
        </w:rPr>
        <w:t>,</w:t>
      </w:r>
      <w:r w:rsidRPr="00446092">
        <w:rPr>
          <w:rFonts w:ascii="Times New Roman" w:hAnsi="Times New Roman" w:cs="Times New Roman"/>
          <w:color w:val="000000" w:themeColor="text1"/>
          <w:sz w:val="24"/>
          <w:szCs w:val="24"/>
          <w:lang w:val="en-GB"/>
        </w:rPr>
        <w:t xml:space="preserve"> distinguishing among product types (tobacco, electronic, both, none), smoking frequency, intensity, and initial motivation. This is a behavioural dimension reflecting</w:t>
      </w:r>
      <w:r w:rsidRPr="00446092">
        <w:rPr>
          <w:rStyle w:val="apple-converted-space"/>
          <w:rFonts w:ascii="Times New Roman" w:eastAsiaTheme="majorEastAsia" w:hAnsi="Times New Roman" w:cs="Times New Roman"/>
          <w:color w:val="000000" w:themeColor="text1"/>
          <w:sz w:val="24"/>
          <w:szCs w:val="24"/>
          <w:lang w:val="en-GB"/>
        </w:rPr>
        <w:t> </w:t>
      </w:r>
      <w:r w:rsidRPr="00446092">
        <w:rPr>
          <w:rStyle w:val="Enfasigrassetto"/>
          <w:rFonts w:ascii="Times New Roman" w:eastAsiaTheme="majorEastAsia" w:hAnsi="Times New Roman" w:cs="Times New Roman"/>
          <w:color w:val="000000" w:themeColor="text1"/>
          <w:sz w:val="24"/>
          <w:szCs w:val="24"/>
          <w:lang w:val="en-GB"/>
        </w:rPr>
        <w:t>actual usage patterns and i</w:t>
      </w:r>
      <w:r w:rsidRPr="00446092">
        <w:rPr>
          <w:rFonts w:ascii="Times New Roman" w:hAnsi="Times New Roman" w:cs="Times New Roman"/>
          <w:color w:val="000000" w:themeColor="text1"/>
          <w:sz w:val="24"/>
          <w:szCs w:val="24"/>
          <w:lang w:val="en-GB"/>
        </w:rPr>
        <w:t>t separates heavy daily smokers, often driven by boredom or social reasons, from non-smokers and occasional users. Categories with the highest contributions include “Everyday” smokers (v.test = 59.0, coord = 2.32, cos² = 0.54), “More than 5 cigarettes/day” (v.test = 54.8, coord = 2.35), and reasons such as “Fun and games” (v.test = 45.7). These are opposed to “Never” smokers and those who report no use. The η² values confirm the dominant influence of variables like "What do you smoke?" (0.90) and "</w:t>
      </w:r>
      <w:r w:rsidRPr="00446092">
        <w:rPr>
          <w:rStyle w:val="Enfasicorsivo"/>
          <w:rFonts w:ascii="Times New Roman" w:eastAsiaTheme="majorEastAsia" w:hAnsi="Times New Roman" w:cs="Times New Roman"/>
          <w:color w:val="000000" w:themeColor="text1"/>
          <w:sz w:val="24"/>
          <w:szCs w:val="24"/>
          <w:lang w:val="en-GB"/>
        </w:rPr>
        <w:t>How many cigarettes do you smoke per day</w:t>
      </w:r>
      <w:r w:rsidRPr="00446092">
        <w:rPr>
          <w:rFonts w:ascii="Times New Roman" w:hAnsi="Times New Roman" w:cs="Times New Roman"/>
          <w:color w:val="000000" w:themeColor="text1"/>
          <w:sz w:val="24"/>
          <w:szCs w:val="24"/>
          <w:lang w:val="en-GB"/>
        </w:rPr>
        <w:t>?" (0.87).</w:t>
      </w:r>
    </w:p>
    <w:p w14:paraId="6D9457A9" w14:textId="77777777" w:rsidR="0088138A" w:rsidRPr="00446092" w:rsidRDefault="0088138A" w:rsidP="0088138A">
      <w:pPr>
        <w:spacing w:line="360" w:lineRule="auto"/>
        <w:jc w:val="both"/>
        <w:rPr>
          <w:rFonts w:ascii="Times New Roman" w:hAnsi="Times New Roman" w:cs="Times New Roman"/>
          <w:color w:val="000000" w:themeColor="text1"/>
          <w:sz w:val="24"/>
          <w:szCs w:val="24"/>
          <w:lang w:val="en-GB"/>
        </w:rPr>
      </w:pPr>
      <w:r w:rsidRPr="00446092">
        <w:rPr>
          <w:rFonts w:ascii="Times New Roman" w:hAnsi="Times New Roman" w:cs="Times New Roman"/>
          <w:color w:val="000000" w:themeColor="text1"/>
          <w:sz w:val="24"/>
          <w:szCs w:val="24"/>
          <w:lang w:val="en-GB"/>
        </w:rPr>
        <w:t>Dimension 2 focuses on the</w:t>
      </w:r>
      <w:r w:rsidRPr="00446092">
        <w:rPr>
          <w:rStyle w:val="apple-converted-space"/>
          <w:rFonts w:ascii="Times New Roman" w:eastAsiaTheme="majorEastAsia" w:hAnsi="Times New Roman" w:cs="Times New Roman"/>
          <w:color w:val="000000" w:themeColor="text1"/>
          <w:sz w:val="24"/>
          <w:szCs w:val="24"/>
          <w:lang w:val="en-GB"/>
        </w:rPr>
        <w:t> </w:t>
      </w:r>
      <w:r w:rsidRPr="00446092">
        <w:rPr>
          <w:rStyle w:val="Enfasigrassetto"/>
          <w:rFonts w:ascii="Times New Roman" w:eastAsiaTheme="majorEastAsia" w:hAnsi="Times New Roman" w:cs="Times New Roman"/>
          <w:color w:val="000000" w:themeColor="text1"/>
          <w:sz w:val="24"/>
          <w:szCs w:val="24"/>
          <w:lang w:val="en-GB"/>
        </w:rPr>
        <w:t>perception of health risks</w:t>
      </w:r>
      <w:r w:rsidRPr="00446092">
        <w:rPr>
          <w:rStyle w:val="apple-converted-space"/>
          <w:rFonts w:ascii="Times New Roman" w:eastAsiaTheme="majorEastAsia" w:hAnsi="Times New Roman" w:cs="Times New Roman"/>
          <w:color w:val="000000" w:themeColor="text1"/>
          <w:sz w:val="24"/>
          <w:szCs w:val="24"/>
          <w:lang w:val="en-GB"/>
        </w:rPr>
        <w:t> </w:t>
      </w:r>
      <w:r w:rsidRPr="00446092">
        <w:rPr>
          <w:rFonts w:ascii="Times New Roman" w:hAnsi="Times New Roman" w:cs="Times New Roman"/>
          <w:color w:val="000000" w:themeColor="text1"/>
          <w:sz w:val="24"/>
          <w:szCs w:val="24"/>
          <w:lang w:val="en-GB"/>
        </w:rPr>
        <w:t>associated with smoking, including general, oral, and dental health. It highlights a</w:t>
      </w:r>
      <w:r w:rsidRPr="00446092">
        <w:rPr>
          <w:rStyle w:val="apple-converted-space"/>
          <w:rFonts w:ascii="Times New Roman" w:eastAsiaTheme="majorEastAsia" w:hAnsi="Times New Roman" w:cs="Times New Roman"/>
          <w:color w:val="000000" w:themeColor="text1"/>
          <w:sz w:val="24"/>
          <w:szCs w:val="24"/>
          <w:lang w:val="en-GB"/>
        </w:rPr>
        <w:t> </w:t>
      </w:r>
      <w:r w:rsidRPr="00446092">
        <w:rPr>
          <w:rStyle w:val="Enfasigrassetto"/>
          <w:rFonts w:ascii="Times New Roman" w:eastAsiaTheme="majorEastAsia" w:hAnsi="Times New Roman" w:cs="Times New Roman"/>
          <w:color w:val="000000" w:themeColor="text1"/>
          <w:sz w:val="24"/>
          <w:szCs w:val="24"/>
          <w:lang w:val="en-GB"/>
        </w:rPr>
        <w:t>cognitive-perceptual layer</w:t>
      </w:r>
      <w:r w:rsidRPr="00446092">
        <w:rPr>
          <w:rStyle w:val="apple-converted-space"/>
          <w:rFonts w:ascii="Times New Roman" w:eastAsiaTheme="majorEastAsia" w:hAnsi="Times New Roman" w:cs="Times New Roman"/>
          <w:color w:val="000000" w:themeColor="text1"/>
          <w:sz w:val="24"/>
          <w:szCs w:val="24"/>
          <w:lang w:val="en-GB"/>
        </w:rPr>
        <w:t> </w:t>
      </w:r>
      <w:r w:rsidRPr="00446092">
        <w:rPr>
          <w:rFonts w:ascii="Times New Roman" w:hAnsi="Times New Roman" w:cs="Times New Roman"/>
          <w:color w:val="000000" w:themeColor="text1"/>
          <w:sz w:val="24"/>
          <w:szCs w:val="24"/>
          <w:lang w:val="en-GB"/>
        </w:rPr>
        <w:t xml:space="preserve">distinct from actual behavior, separating those who perceive high risk from those who minimize or ignore it. </w:t>
      </w:r>
      <w:r w:rsidRPr="00446092">
        <w:rPr>
          <w:rFonts w:ascii="Times New Roman" w:hAnsi="Times New Roman" w:cs="Times New Roman"/>
          <w:color w:val="000000" w:themeColor="text1"/>
          <w:sz w:val="24"/>
          <w:szCs w:val="24"/>
        </w:rPr>
        <w:t xml:space="preserve">Strongly characterized by perception of health risks, especially among those who cannot identify a specific risk category ("nessuna categoria massima"), and educational exposure variables. </w:t>
      </w:r>
      <w:r w:rsidRPr="00446092">
        <w:rPr>
          <w:rFonts w:ascii="Times New Roman" w:hAnsi="Times New Roman" w:cs="Times New Roman"/>
          <w:color w:val="000000" w:themeColor="text1"/>
          <w:sz w:val="24"/>
          <w:szCs w:val="24"/>
          <w:lang w:val="en-GB"/>
        </w:rPr>
        <w:t>Highest v.test values are found in “No risk perceived” (v.test = 44.0) and “Nessuna categoria massima” (v.test = 67.0). Responses such as “I do not know” from school/family education questions have high positive coordinates and cos² (e.g., school = 0.42). High η² values for Overall risk perception (0.72) and Maximum perceived risk category (0.71) confirm the weight of cognitive-perceptual content. This dimension differentiates informed vs. uninformed individuals.</w:t>
      </w:r>
    </w:p>
    <w:p w14:paraId="6EF3D08C" w14:textId="77777777" w:rsidR="0088138A" w:rsidRPr="00446092" w:rsidRDefault="0088138A" w:rsidP="0088138A">
      <w:pPr>
        <w:spacing w:before="100" w:beforeAutospacing="1" w:after="100" w:afterAutospacing="1" w:line="360" w:lineRule="auto"/>
        <w:jc w:val="both"/>
        <w:rPr>
          <w:rFonts w:ascii="Times New Roman" w:hAnsi="Times New Roman" w:cs="Times New Roman"/>
          <w:color w:val="000000" w:themeColor="text1"/>
          <w:sz w:val="24"/>
          <w:szCs w:val="24"/>
          <w:lang w:val="en-GB"/>
        </w:rPr>
      </w:pPr>
      <w:r w:rsidRPr="00446092">
        <w:rPr>
          <w:rFonts w:ascii="Times New Roman" w:hAnsi="Times New Roman" w:cs="Times New Roman"/>
          <w:color w:val="000000" w:themeColor="text1"/>
          <w:sz w:val="24"/>
          <w:szCs w:val="24"/>
          <w:lang w:val="en-GB"/>
        </w:rPr>
        <w:t>Dimension 3 links</w:t>
      </w:r>
      <w:r w:rsidRPr="00446092">
        <w:rPr>
          <w:rStyle w:val="apple-converted-space"/>
          <w:rFonts w:ascii="Times New Roman" w:eastAsiaTheme="majorEastAsia" w:hAnsi="Times New Roman" w:cs="Times New Roman"/>
          <w:color w:val="000000" w:themeColor="text1"/>
          <w:sz w:val="24"/>
          <w:szCs w:val="24"/>
          <w:lang w:val="en-GB"/>
        </w:rPr>
        <w:t> </w:t>
      </w:r>
      <w:r w:rsidRPr="00446092">
        <w:rPr>
          <w:rStyle w:val="Enfasigrassetto"/>
          <w:rFonts w:ascii="Times New Roman" w:eastAsiaTheme="majorEastAsia" w:hAnsi="Times New Roman" w:cs="Times New Roman"/>
          <w:color w:val="000000" w:themeColor="text1"/>
          <w:sz w:val="24"/>
          <w:szCs w:val="24"/>
          <w:lang w:val="en-GB"/>
        </w:rPr>
        <w:t>smoking intensity</w:t>
      </w:r>
      <w:r w:rsidRPr="00446092">
        <w:rPr>
          <w:rStyle w:val="apple-converted-space"/>
          <w:rFonts w:ascii="Times New Roman" w:eastAsiaTheme="majorEastAsia" w:hAnsi="Times New Roman" w:cs="Times New Roman"/>
          <w:b/>
          <w:bCs/>
          <w:color w:val="000000" w:themeColor="text1"/>
          <w:sz w:val="24"/>
          <w:szCs w:val="24"/>
          <w:lang w:val="en-GB"/>
        </w:rPr>
        <w:t> </w:t>
      </w:r>
      <w:r w:rsidRPr="00446092">
        <w:rPr>
          <w:rFonts w:ascii="Times New Roman" w:hAnsi="Times New Roman" w:cs="Times New Roman"/>
          <w:color w:val="000000" w:themeColor="text1"/>
          <w:sz w:val="24"/>
          <w:szCs w:val="24"/>
          <w:lang w:val="en-GB"/>
        </w:rPr>
        <w:t>with</w:t>
      </w:r>
      <w:r w:rsidRPr="00446092">
        <w:rPr>
          <w:rStyle w:val="apple-converted-space"/>
          <w:rFonts w:ascii="Times New Roman" w:eastAsiaTheme="majorEastAsia" w:hAnsi="Times New Roman" w:cs="Times New Roman"/>
          <w:b/>
          <w:bCs/>
          <w:color w:val="000000" w:themeColor="text1"/>
          <w:sz w:val="24"/>
          <w:szCs w:val="24"/>
          <w:lang w:val="en-GB"/>
        </w:rPr>
        <w:t> </w:t>
      </w:r>
      <w:r w:rsidRPr="00446092">
        <w:rPr>
          <w:rStyle w:val="Enfasigrassetto"/>
          <w:rFonts w:ascii="Times New Roman" w:eastAsiaTheme="majorEastAsia" w:hAnsi="Times New Roman" w:cs="Times New Roman"/>
          <w:color w:val="000000" w:themeColor="text1"/>
          <w:sz w:val="24"/>
          <w:szCs w:val="24"/>
          <w:lang w:val="en-GB"/>
        </w:rPr>
        <w:t>risk perception</w:t>
      </w:r>
      <w:r w:rsidRPr="00446092">
        <w:rPr>
          <w:rFonts w:ascii="Times New Roman" w:hAnsi="Times New Roman" w:cs="Times New Roman"/>
          <w:b/>
          <w:bCs/>
          <w:color w:val="000000" w:themeColor="text1"/>
          <w:sz w:val="24"/>
          <w:szCs w:val="24"/>
          <w:lang w:val="en-GB"/>
        </w:rPr>
        <w:t>,</w:t>
      </w:r>
      <w:r w:rsidRPr="00446092">
        <w:rPr>
          <w:rFonts w:ascii="Times New Roman" w:hAnsi="Times New Roman" w:cs="Times New Roman"/>
          <w:color w:val="000000" w:themeColor="text1"/>
          <w:sz w:val="24"/>
          <w:szCs w:val="24"/>
          <w:lang w:val="en-GB"/>
        </w:rPr>
        <w:t xml:space="preserve"> possibly identifying individuals who smoke heavily but deny the risk versus light smokers who perceive high danger. It's an axis of</w:t>
      </w:r>
      <w:r w:rsidRPr="00446092">
        <w:rPr>
          <w:rStyle w:val="apple-converted-space"/>
          <w:rFonts w:ascii="Times New Roman" w:eastAsiaTheme="majorEastAsia" w:hAnsi="Times New Roman" w:cs="Times New Roman"/>
          <w:color w:val="000000" w:themeColor="text1"/>
          <w:sz w:val="24"/>
          <w:szCs w:val="24"/>
          <w:lang w:val="en-GB"/>
        </w:rPr>
        <w:t> </w:t>
      </w:r>
      <w:r w:rsidRPr="00446092">
        <w:rPr>
          <w:rStyle w:val="Enfasigrassetto"/>
          <w:rFonts w:ascii="Times New Roman" w:eastAsiaTheme="majorEastAsia" w:hAnsi="Times New Roman" w:cs="Times New Roman"/>
          <w:color w:val="000000" w:themeColor="text1"/>
          <w:sz w:val="24"/>
          <w:szCs w:val="24"/>
          <w:lang w:val="en-GB"/>
        </w:rPr>
        <w:t>inconsistency or coherence between risk awareness and behavior</w:t>
      </w:r>
      <w:r w:rsidRPr="00446092">
        <w:rPr>
          <w:rFonts w:ascii="Times New Roman" w:hAnsi="Times New Roman" w:cs="Times New Roman"/>
          <w:b/>
          <w:bCs/>
          <w:color w:val="000000" w:themeColor="text1"/>
          <w:sz w:val="24"/>
          <w:szCs w:val="24"/>
          <w:lang w:val="en-GB"/>
        </w:rPr>
        <w:t xml:space="preserve">. </w:t>
      </w:r>
      <w:r w:rsidRPr="00446092">
        <w:rPr>
          <w:rFonts w:ascii="Times New Roman" w:hAnsi="Times New Roman" w:cs="Times New Roman"/>
          <w:color w:val="000000" w:themeColor="text1"/>
          <w:sz w:val="24"/>
          <w:szCs w:val="24"/>
          <w:lang w:val="en-GB"/>
        </w:rPr>
        <w:t xml:space="preserve">Categories such as “More </w:t>
      </w:r>
      <w:r w:rsidRPr="00446092">
        <w:rPr>
          <w:rFonts w:ascii="Times New Roman" w:hAnsi="Times New Roman" w:cs="Times New Roman"/>
          <w:color w:val="000000" w:themeColor="text1"/>
          <w:sz w:val="24"/>
          <w:szCs w:val="24"/>
          <w:lang w:val="en-GB"/>
        </w:rPr>
        <w:lastRenderedPageBreak/>
        <w:t xml:space="preserve">than 5 cigarettes/day” (coord = –1.86, v.test = –43.4) are placed opposite to “Electric cigarette” users with high perceived risk (coord = 1.54, v.test = 27.7). </w:t>
      </w:r>
    </w:p>
    <w:p w14:paraId="1A94891E" w14:textId="77777777" w:rsidR="0088138A" w:rsidRPr="00446092" w:rsidRDefault="0088138A" w:rsidP="0088138A">
      <w:pPr>
        <w:spacing w:before="100" w:beforeAutospacing="1" w:after="100" w:afterAutospacing="1" w:line="360" w:lineRule="auto"/>
        <w:jc w:val="both"/>
        <w:rPr>
          <w:rFonts w:ascii="Times New Roman" w:hAnsi="Times New Roman" w:cs="Times New Roman"/>
          <w:color w:val="000000" w:themeColor="text1"/>
          <w:sz w:val="24"/>
          <w:szCs w:val="24"/>
          <w:lang w:val="en-GB"/>
        </w:rPr>
      </w:pPr>
      <w:r w:rsidRPr="00446092">
        <w:rPr>
          <w:rFonts w:ascii="Times New Roman" w:hAnsi="Times New Roman" w:cs="Times New Roman"/>
          <w:color w:val="000000" w:themeColor="text1"/>
          <w:sz w:val="24"/>
          <w:szCs w:val="24"/>
          <w:lang w:val="en-GB"/>
        </w:rPr>
        <w:t>Dimension 4 reflects</w:t>
      </w:r>
      <w:r w:rsidRPr="00446092">
        <w:rPr>
          <w:rStyle w:val="apple-converted-space"/>
          <w:rFonts w:ascii="Times New Roman" w:eastAsiaTheme="majorEastAsia" w:hAnsi="Times New Roman" w:cs="Times New Roman"/>
          <w:color w:val="000000" w:themeColor="text1"/>
          <w:sz w:val="24"/>
          <w:szCs w:val="24"/>
          <w:lang w:val="en-GB"/>
        </w:rPr>
        <w:t> </w:t>
      </w:r>
      <w:r w:rsidRPr="00446092">
        <w:rPr>
          <w:rStyle w:val="Enfasigrassetto"/>
          <w:rFonts w:ascii="Times New Roman" w:eastAsiaTheme="majorEastAsia" w:hAnsi="Times New Roman" w:cs="Times New Roman"/>
          <w:color w:val="000000" w:themeColor="text1"/>
          <w:sz w:val="24"/>
          <w:szCs w:val="24"/>
          <w:lang w:val="en-GB"/>
        </w:rPr>
        <w:t>how individuals cognitively construct and express risk</w:t>
      </w:r>
      <w:r w:rsidRPr="00446092">
        <w:rPr>
          <w:rFonts w:ascii="Times New Roman" w:hAnsi="Times New Roman" w:cs="Times New Roman"/>
          <w:color w:val="000000" w:themeColor="text1"/>
          <w:sz w:val="24"/>
          <w:szCs w:val="24"/>
          <w:lang w:val="en-GB"/>
        </w:rPr>
        <w:t>. It likely separates those who rationalize or internalize risk in specific ways, regardless of behavior. Individuals scoring high here tend to associate smoking with systemic and oral damage, regardless of their actual smoking behavior. It reflects a subjective health schema linked to general awareness. The key contributions come from "rischio = Generale" (coord = 4.47, v.test = 53.6) and "categoria massima = 4" (coord = 3.63, v.test = 58.5). Although weaker, the fourth dimension seems to reflect the influence of social context. Motivations related to peer or family influence (“Be like friends”, “Parents and/or siblings smoke”) contribute more prominently, suggesting an axis of environmental or relational influence.</w:t>
      </w:r>
    </w:p>
    <w:p w14:paraId="4F5CF9EC" w14:textId="77777777" w:rsidR="0088138A" w:rsidRPr="00446092" w:rsidRDefault="0088138A" w:rsidP="0088138A">
      <w:pPr>
        <w:spacing w:before="100" w:beforeAutospacing="1" w:after="100" w:afterAutospacing="1" w:line="360" w:lineRule="auto"/>
        <w:jc w:val="both"/>
        <w:rPr>
          <w:rFonts w:ascii="Times New Roman" w:hAnsi="Times New Roman" w:cs="Times New Roman"/>
          <w:color w:val="000000" w:themeColor="text1"/>
          <w:sz w:val="24"/>
          <w:szCs w:val="24"/>
          <w:lang w:val="en-GB"/>
        </w:rPr>
      </w:pPr>
      <w:r w:rsidRPr="00446092">
        <w:rPr>
          <w:rFonts w:ascii="Times New Roman" w:hAnsi="Times New Roman" w:cs="Times New Roman"/>
          <w:color w:val="000000" w:themeColor="text1"/>
          <w:sz w:val="24"/>
          <w:szCs w:val="24"/>
          <w:lang w:val="en-GB"/>
        </w:rPr>
        <w:t>Dimension 5 can be interpreted as</w:t>
      </w:r>
      <w:r w:rsidRPr="00446092">
        <w:rPr>
          <w:rStyle w:val="apple-converted-space"/>
          <w:rFonts w:ascii="Times New Roman" w:eastAsiaTheme="majorEastAsia" w:hAnsi="Times New Roman" w:cs="Times New Roman"/>
          <w:b/>
          <w:bCs/>
          <w:color w:val="000000" w:themeColor="text1"/>
          <w:sz w:val="24"/>
          <w:szCs w:val="24"/>
          <w:lang w:val="en-GB"/>
        </w:rPr>
        <w:t> </w:t>
      </w:r>
      <w:r w:rsidRPr="00446092">
        <w:rPr>
          <w:rStyle w:val="Enfasigrassetto"/>
          <w:rFonts w:ascii="Times New Roman" w:eastAsiaTheme="majorEastAsia" w:hAnsi="Times New Roman" w:cs="Times New Roman"/>
          <w:color w:val="000000" w:themeColor="text1"/>
          <w:sz w:val="24"/>
          <w:szCs w:val="24"/>
          <w:lang w:val="en-GB"/>
        </w:rPr>
        <w:t>informational awareness</w:t>
      </w:r>
      <w:r w:rsidRPr="00446092">
        <w:rPr>
          <w:rFonts w:ascii="Times New Roman" w:hAnsi="Times New Roman" w:cs="Times New Roman"/>
          <w:color w:val="000000" w:themeColor="text1"/>
          <w:sz w:val="24"/>
          <w:szCs w:val="24"/>
          <w:lang w:val="en-GB"/>
        </w:rPr>
        <w:t>, it distinguishes respondents based on the specificity and clarity of their knowledge. High positive scores (e.g., rischio = 5, v.test = 63.4) correspond to individuals who can articulate concrete consequences (e.g., oral health). Negative scores are associated with general or vague responses. High cos² for “Bocca” (0.52) and “Denti” (0.22) confirms their representational quality. E-cigarette perceptions also play a role (e.g. “Vaping is not dangerous”: 0.65%), jointly “I don’t know” which aligns uncertain perception of the risks related to electronic cigarette use.</w:t>
      </w:r>
    </w:p>
    <w:p w14:paraId="3CECAB26" w14:textId="77777777" w:rsidR="0088138A" w:rsidRPr="00446092" w:rsidRDefault="0088138A" w:rsidP="0088138A">
      <w:pPr>
        <w:spacing w:line="360" w:lineRule="auto"/>
        <w:jc w:val="both"/>
        <w:rPr>
          <w:rFonts w:ascii="Times New Roman" w:hAnsi="Times New Roman" w:cs="Times New Roman"/>
          <w:color w:val="000000" w:themeColor="text1"/>
          <w:sz w:val="24"/>
          <w:szCs w:val="24"/>
          <w:lang w:val="en-GB"/>
        </w:rPr>
      </w:pPr>
      <w:r w:rsidRPr="00446092">
        <w:rPr>
          <w:rFonts w:ascii="Times New Roman" w:hAnsi="Times New Roman" w:cs="Times New Roman"/>
          <w:color w:val="000000" w:themeColor="text1"/>
          <w:sz w:val="24"/>
          <w:szCs w:val="24"/>
          <w:lang w:val="en-GB"/>
        </w:rPr>
        <w:t>Dimension 6 clearly reflects</w:t>
      </w:r>
      <w:r w:rsidRPr="00446092">
        <w:rPr>
          <w:rStyle w:val="apple-converted-space"/>
          <w:rFonts w:ascii="Times New Roman" w:eastAsiaTheme="majorEastAsia" w:hAnsi="Times New Roman" w:cs="Times New Roman"/>
          <w:color w:val="000000" w:themeColor="text1"/>
          <w:sz w:val="24"/>
          <w:szCs w:val="24"/>
          <w:lang w:val="en-GB"/>
        </w:rPr>
        <w:t> </w:t>
      </w:r>
      <w:r w:rsidRPr="00446092">
        <w:rPr>
          <w:rStyle w:val="Enfasigrassetto"/>
          <w:rFonts w:ascii="Times New Roman" w:eastAsiaTheme="majorEastAsia" w:hAnsi="Times New Roman" w:cs="Times New Roman"/>
          <w:color w:val="000000" w:themeColor="text1"/>
          <w:sz w:val="24"/>
          <w:szCs w:val="24"/>
          <w:lang w:val="en-GB"/>
        </w:rPr>
        <w:t>educational and informational background</w:t>
      </w:r>
      <w:r w:rsidRPr="00446092">
        <w:rPr>
          <w:rFonts w:ascii="Times New Roman" w:hAnsi="Times New Roman" w:cs="Times New Roman"/>
          <w:b/>
          <w:bCs/>
          <w:color w:val="000000" w:themeColor="text1"/>
          <w:sz w:val="24"/>
          <w:szCs w:val="24"/>
          <w:lang w:val="en-GB"/>
        </w:rPr>
        <w:t>,</w:t>
      </w:r>
      <w:r w:rsidRPr="00446092">
        <w:rPr>
          <w:rFonts w:ascii="Times New Roman" w:hAnsi="Times New Roman" w:cs="Times New Roman"/>
          <w:color w:val="000000" w:themeColor="text1"/>
          <w:sz w:val="24"/>
          <w:szCs w:val="24"/>
          <w:lang w:val="en-GB"/>
        </w:rPr>
        <w:t xml:space="preserve"> distinguishing individuals who were</w:t>
      </w:r>
      <w:r w:rsidRPr="00446092">
        <w:rPr>
          <w:rStyle w:val="apple-converted-space"/>
          <w:rFonts w:ascii="Times New Roman" w:eastAsiaTheme="majorEastAsia" w:hAnsi="Times New Roman" w:cs="Times New Roman"/>
          <w:color w:val="000000" w:themeColor="text1"/>
          <w:sz w:val="24"/>
          <w:szCs w:val="24"/>
          <w:lang w:val="en-GB"/>
        </w:rPr>
        <w:t> </w:t>
      </w:r>
      <w:r w:rsidRPr="00446092">
        <w:rPr>
          <w:rStyle w:val="Enfasigrassetto"/>
          <w:rFonts w:ascii="Times New Roman" w:eastAsiaTheme="majorEastAsia" w:hAnsi="Times New Roman" w:cs="Times New Roman"/>
          <w:color w:val="000000" w:themeColor="text1"/>
          <w:sz w:val="24"/>
          <w:szCs w:val="24"/>
          <w:lang w:val="en-GB"/>
        </w:rPr>
        <w:t>formally or informally educated</w:t>
      </w:r>
      <w:r w:rsidRPr="00446092">
        <w:rPr>
          <w:rStyle w:val="apple-converted-space"/>
          <w:rFonts w:ascii="Times New Roman" w:eastAsiaTheme="majorEastAsia" w:hAnsi="Times New Roman" w:cs="Times New Roman"/>
          <w:b/>
          <w:bCs/>
          <w:color w:val="000000" w:themeColor="text1"/>
          <w:sz w:val="24"/>
          <w:szCs w:val="24"/>
          <w:lang w:val="en-GB"/>
        </w:rPr>
        <w:t> </w:t>
      </w:r>
      <w:r w:rsidRPr="00446092">
        <w:rPr>
          <w:rFonts w:ascii="Times New Roman" w:hAnsi="Times New Roman" w:cs="Times New Roman"/>
          <w:color w:val="000000" w:themeColor="text1"/>
          <w:sz w:val="24"/>
          <w:szCs w:val="24"/>
          <w:lang w:val="en-GB"/>
        </w:rPr>
        <w:t>about smoking risks from those who were not. It helps reveal how</w:t>
      </w:r>
      <w:r w:rsidRPr="00446092">
        <w:rPr>
          <w:rStyle w:val="apple-converted-space"/>
          <w:rFonts w:ascii="Times New Roman" w:eastAsiaTheme="majorEastAsia" w:hAnsi="Times New Roman" w:cs="Times New Roman"/>
          <w:color w:val="000000" w:themeColor="text1"/>
          <w:sz w:val="24"/>
          <w:szCs w:val="24"/>
          <w:lang w:val="en-GB"/>
        </w:rPr>
        <w:t> </w:t>
      </w:r>
      <w:r w:rsidRPr="00446092">
        <w:rPr>
          <w:rStyle w:val="Enfasigrassetto"/>
          <w:rFonts w:ascii="Times New Roman" w:eastAsiaTheme="majorEastAsia" w:hAnsi="Times New Roman" w:cs="Times New Roman"/>
          <w:color w:val="000000" w:themeColor="text1"/>
          <w:sz w:val="24"/>
          <w:szCs w:val="24"/>
          <w:lang w:val="en-GB"/>
        </w:rPr>
        <w:t xml:space="preserve">exposure to health education </w:t>
      </w:r>
      <w:r w:rsidRPr="00446092">
        <w:rPr>
          <w:rFonts w:ascii="Times New Roman" w:hAnsi="Times New Roman" w:cs="Times New Roman"/>
          <w:color w:val="000000" w:themeColor="text1"/>
          <w:sz w:val="24"/>
          <w:szCs w:val="24"/>
          <w:lang w:val="en-GB"/>
        </w:rPr>
        <w:t>may shape attitudes and behaviors. This dimension isolates respondents who consistently select "I do not know" regarding perceived risks and educational exposure. Categories such as “I do not know – school” (coord = 2.81, cos² = 0.42, v.test = 51.8) and “I do not know – family” (coord = 2.09, cos² = 0.36, v.test = 48.0) anchor the positive side of this axis. High η² for these variables (&gt;0.72) confirm that lack of clarity and disengagement strongly shape this latent dimension.</w:t>
      </w:r>
    </w:p>
    <w:p w14:paraId="5E6EB788" w14:textId="77777777" w:rsidR="0088138A" w:rsidRDefault="0088138A" w:rsidP="0088138A">
      <w:pPr>
        <w:jc w:val="both"/>
        <w:rPr>
          <w:rFonts w:ascii="Arial" w:hAnsi="Arial" w:cs="Arial"/>
          <w:color w:val="000000" w:themeColor="text1"/>
          <w:sz w:val="18"/>
          <w:szCs w:val="18"/>
          <w:lang w:val="en-GB"/>
        </w:rPr>
      </w:pPr>
    </w:p>
    <w:tbl>
      <w:tblPr>
        <w:tblW w:w="2353" w:type="pct"/>
        <w:jc w:val="center"/>
        <w:tblCellMar>
          <w:left w:w="70" w:type="dxa"/>
          <w:right w:w="70" w:type="dxa"/>
        </w:tblCellMar>
        <w:tblLook w:val="04A0" w:firstRow="1" w:lastRow="0" w:firstColumn="1" w:lastColumn="0" w:noHBand="0" w:noVBand="1"/>
      </w:tblPr>
      <w:tblGrid>
        <w:gridCol w:w="1194"/>
        <w:gridCol w:w="3337"/>
      </w:tblGrid>
      <w:tr w:rsidR="0088138A" w:rsidRPr="00611FCB" w14:paraId="3CEC5BB3" w14:textId="77777777" w:rsidTr="009C1FAD">
        <w:trPr>
          <w:trHeight w:val="122"/>
          <w:jc w:val="center"/>
        </w:trPr>
        <w:tc>
          <w:tcPr>
            <w:tcW w:w="1288" w:type="pct"/>
            <w:tcBorders>
              <w:top w:val="single" w:sz="4" w:space="0" w:color="auto"/>
              <w:left w:val="single" w:sz="4" w:space="0" w:color="auto"/>
              <w:bottom w:val="single" w:sz="4" w:space="0" w:color="auto"/>
              <w:right w:val="single" w:sz="4" w:space="0" w:color="auto"/>
            </w:tcBorders>
            <w:vAlign w:val="bottom"/>
          </w:tcPr>
          <w:p w14:paraId="5883B75E" w14:textId="77777777" w:rsidR="0088138A" w:rsidRPr="00446092" w:rsidRDefault="0088138A" w:rsidP="009C1FAD">
            <w:pPr>
              <w:jc w:val="both"/>
              <w:rPr>
                <w:rFonts w:ascii="Times New Roman" w:hAnsi="Times New Roman" w:cs="Times New Roman"/>
                <w:color w:val="000000" w:themeColor="text1"/>
                <w:sz w:val="24"/>
                <w:szCs w:val="24"/>
                <w:lang w:val="en-GB"/>
              </w:rPr>
            </w:pPr>
            <w:r w:rsidRPr="00446092">
              <w:rPr>
                <w:rFonts w:ascii="Times New Roman" w:hAnsi="Times New Roman" w:cs="Times New Roman"/>
                <w:color w:val="000000" w:themeColor="text1"/>
                <w:sz w:val="24"/>
                <w:szCs w:val="24"/>
                <w:lang w:val="en-GB"/>
              </w:rPr>
              <w:t>Dimension</w:t>
            </w:r>
          </w:p>
        </w:tc>
        <w:tc>
          <w:tcPr>
            <w:tcW w:w="3712" w:type="pct"/>
            <w:tcBorders>
              <w:top w:val="single" w:sz="4" w:space="0" w:color="auto"/>
              <w:left w:val="nil"/>
              <w:bottom w:val="single" w:sz="4" w:space="0" w:color="auto"/>
              <w:right w:val="single" w:sz="4" w:space="0" w:color="auto"/>
            </w:tcBorders>
            <w:vAlign w:val="bottom"/>
          </w:tcPr>
          <w:p w14:paraId="501E7E9E" w14:textId="77777777" w:rsidR="0088138A" w:rsidRPr="00446092" w:rsidRDefault="0088138A" w:rsidP="009C1FAD">
            <w:pPr>
              <w:jc w:val="both"/>
              <w:rPr>
                <w:rFonts w:ascii="Times New Roman" w:hAnsi="Times New Roman" w:cs="Times New Roman"/>
                <w:color w:val="000000" w:themeColor="text1"/>
                <w:sz w:val="24"/>
                <w:szCs w:val="24"/>
                <w:lang w:val="en-GB"/>
              </w:rPr>
            </w:pPr>
            <w:r w:rsidRPr="00446092">
              <w:rPr>
                <w:rFonts w:ascii="Times New Roman" w:hAnsi="Times New Roman" w:cs="Times New Roman"/>
                <w:color w:val="000000" w:themeColor="text1"/>
                <w:sz w:val="24"/>
                <w:szCs w:val="24"/>
                <w:lang w:val="en-GB"/>
              </w:rPr>
              <w:t>Label</w:t>
            </w:r>
          </w:p>
        </w:tc>
      </w:tr>
      <w:tr w:rsidR="0088138A" w:rsidRPr="00611FCB" w14:paraId="24F1DCED" w14:textId="77777777" w:rsidTr="009C1FAD">
        <w:trPr>
          <w:trHeight w:val="54"/>
          <w:jc w:val="center"/>
        </w:trPr>
        <w:tc>
          <w:tcPr>
            <w:tcW w:w="1288" w:type="pct"/>
            <w:tcBorders>
              <w:top w:val="single" w:sz="4" w:space="0" w:color="auto"/>
              <w:left w:val="single" w:sz="4" w:space="0" w:color="auto"/>
              <w:bottom w:val="single" w:sz="4" w:space="0" w:color="auto"/>
              <w:right w:val="single" w:sz="4" w:space="0" w:color="auto"/>
            </w:tcBorders>
            <w:vAlign w:val="bottom"/>
            <w:hideMark/>
          </w:tcPr>
          <w:p w14:paraId="5286B5DF" w14:textId="77777777" w:rsidR="0088138A" w:rsidRPr="00446092" w:rsidRDefault="0088138A" w:rsidP="009C1FAD">
            <w:pPr>
              <w:jc w:val="both"/>
              <w:rPr>
                <w:rFonts w:ascii="Times New Roman" w:hAnsi="Times New Roman" w:cs="Times New Roman"/>
                <w:color w:val="000000" w:themeColor="text1"/>
                <w:sz w:val="24"/>
                <w:szCs w:val="24"/>
                <w:lang w:val="en-GB"/>
              </w:rPr>
            </w:pPr>
            <w:r w:rsidRPr="00446092">
              <w:rPr>
                <w:rFonts w:ascii="Times New Roman" w:hAnsi="Times New Roman" w:cs="Times New Roman"/>
                <w:color w:val="000000" w:themeColor="text1"/>
                <w:sz w:val="24"/>
                <w:szCs w:val="24"/>
                <w:lang w:val="en-GB"/>
              </w:rPr>
              <w:t>1</w:t>
            </w:r>
          </w:p>
        </w:tc>
        <w:tc>
          <w:tcPr>
            <w:tcW w:w="3712" w:type="pct"/>
            <w:tcBorders>
              <w:top w:val="single" w:sz="4" w:space="0" w:color="auto"/>
              <w:left w:val="nil"/>
              <w:bottom w:val="single" w:sz="4" w:space="0" w:color="auto"/>
              <w:right w:val="single" w:sz="4" w:space="0" w:color="auto"/>
            </w:tcBorders>
            <w:vAlign w:val="bottom"/>
            <w:hideMark/>
          </w:tcPr>
          <w:p w14:paraId="14FC0FAB" w14:textId="77777777" w:rsidR="0088138A" w:rsidRPr="00446092" w:rsidRDefault="0088138A" w:rsidP="009C1FAD">
            <w:pPr>
              <w:jc w:val="both"/>
              <w:rPr>
                <w:rFonts w:ascii="Times New Roman" w:hAnsi="Times New Roman" w:cs="Times New Roman"/>
                <w:color w:val="000000" w:themeColor="text1"/>
                <w:sz w:val="24"/>
                <w:szCs w:val="24"/>
                <w:lang w:val="en-GB"/>
              </w:rPr>
            </w:pPr>
            <w:r w:rsidRPr="00446092">
              <w:rPr>
                <w:rFonts w:ascii="Times New Roman" w:hAnsi="Times New Roman" w:cs="Times New Roman"/>
                <w:color w:val="000000" w:themeColor="text1"/>
                <w:sz w:val="24"/>
                <w:szCs w:val="24"/>
                <w:lang w:val="en-GB"/>
              </w:rPr>
              <w:t>Smoking Behavior</w:t>
            </w:r>
          </w:p>
        </w:tc>
      </w:tr>
      <w:tr w:rsidR="0088138A" w:rsidRPr="00611FCB" w14:paraId="24FE0117" w14:textId="77777777" w:rsidTr="009C1FAD">
        <w:trPr>
          <w:trHeight w:val="68"/>
          <w:jc w:val="center"/>
        </w:trPr>
        <w:tc>
          <w:tcPr>
            <w:tcW w:w="1288" w:type="pct"/>
            <w:tcBorders>
              <w:top w:val="nil"/>
              <w:left w:val="single" w:sz="4" w:space="0" w:color="auto"/>
              <w:bottom w:val="single" w:sz="4" w:space="0" w:color="auto"/>
              <w:right w:val="single" w:sz="4" w:space="0" w:color="auto"/>
            </w:tcBorders>
            <w:vAlign w:val="bottom"/>
            <w:hideMark/>
          </w:tcPr>
          <w:p w14:paraId="6DB546B6" w14:textId="77777777" w:rsidR="0088138A" w:rsidRPr="00446092" w:rsidRDefault="0088138A" w:rsidP="009C1FAD">
            <w:pPr>
              <w:jc w:val="both"/>
              <w:rPr>
                <w:rFonts w:ascii="Times New Roman" w:hAnsi="Times New Roman" w:cs="Times New Roman"/>
                <w:color w:val="000000" w:themeColor="text1"/>
                <w:sz w:val="24"/>
                <w:szCs w:val="24"/>
                <w:lang w:val="en-GB"/>
              </w:rPr>
            </w:pPr>
            <w:r w:rsidRPr="00446092">
              <w:rPr>
                <w:rFonts w:ascii="Times New Roman" w:hAnsi="Times New Roman" w:cs="Times New Roman"/>
                <w:color w:val="000000" w:themeColor="text1"/>
                <w:sz w:val="24"/>
                <w:szCs w:val="24"/>
                <w:lang w:val="en-GB"/>
              </w:rPr>
              <w:t>2</w:t>
            </w:r>
          </w:p>
        </w:tc>
        <w:tc>
          <w:tcPr>
            <w:tcW w:w="3712" w:type="pct"/>
            <w:tcBorders>
              <w:top w:val="nil"/>
              <w:left w:val="nil"/>
              <w:bottom w:val="single" w:sz="4" w:space="0" w:color="auto"/>
              <w:right w:val="single" w:sz="4" w:space="0" w:color="auto"/>
            </w:tcBorders>
            <w:vAlign w:val="bottom"/>
            <w:hideMark/>
          </w:tcPr>
          <w:p w14:paraId="5E66B36B" w14:textId="77777777" w:rsidR="0088138A" w:rsidRPr="00446092" w:rsidRDefault="0088138A" w:rsidP="009C1FAD">
            <w:pPr>
              <w:jc w:val="both"/>
              <w:rPr>
                <w:rFonts w:ascii="Times New Roman" w:hAnsi="Times New Roman" w:cs="Times New Roman"/>
                <w:color w:val="000000" w:themeColor="text1"/>
                <w:sz w:val="24"/>
                <w:szCs w:val="24"/>
                <w:lang w:val="en-GB"/>
              </w:rPr>
            </w:pPr>
            <w:r w:rsidRPr="00446092">
              <w:rPr>
                <w:rFonts w:ascii="Times New Roman" w:hAnsi="Times New Roman" w:cs="Times New Roman"/>
                <w:color w:val="000000" w:themeColor="text1"/>
                <w:sz w:val="24"/>
                <w:szCs w:val="24"/>
                <w:lang w:val="en-GB"/>
              </w:rPr>
              <w:t>Perceived Health Risk</w:t>
            </w:r>
          </w:p>
        </w:tc>
      </w:tr>
      <w:tr w:rsidR="0088138A" w:rsidRPr="00611FCB" w14:paraId="1BBCBB6C" w14:textId="77777777" w:rsidTr="009C1FAD">
        <w:trPr>
          <w:trHeight w:val="54"/>
          <w:jc w:val="center"/>
        </w:trPr>
        <w:tc>
          <w:tcPr>
            <w:tcW w:w="1288" w:type="pct"/>
            <w:tcBorders>
              <w:top w:val="nil"/>
              <w:left w:val="single" w:sz="4" w:space="0" w:color="auto"/>
              <w:bottom w:val="single" w:sz="4" w:space="0" w:color="auto"/>
              <w:right w:val="single" w:sz="4" w:space="0" w:color="auto"/>
            </w:tcBorders>
            <w:vAlign w:val="bottom"/>
            <w:hideMark/>
          </w:tcPr>
          <w:p w14:paraId="3F7C9471" w14:textId="77777777" w:rsidR="0088138A" w:rsidRPr="00446092" w:rsidRDefault="0088138A" w:rsidP="009C1FAD">
            <w:pPr>
              <w:jc w:val="both"/>
              <w:rPr>
                <w:rFonts w:ascii="Times New Roman" w:hAnsi="Times New Roman" w:cs="Times New Roman"/>
                <w:color w:val="000000" w:themeColor="text1"/>
                <w:sz w:val="24"/>
                <w:szCs w:val="24"/>
                <w:lang w:val="en-GB"/>
              </w:rPr>
            </w:pPr>
            <w:r w:rsidRPr="00446092">
              <w:rPr>
                <w:rFonts w:ascii="Times New Roman" w:hAnsi="Times New Roman" w:cs="Times New Roman"/>
                <w:color w:val="000000" w:themeColor="text1"/>
                <w:sz w:val="24"/>
                <w:szCs w:val="24"/>
                <w:lang w:val="en-GB"/>
              </w:rPr>
              <w:t>3</w:t>
            </w:r>
          </w:p>
        </w:tc>
        <w:tc>
          <w:tcPr>
            <w:tcW w:w="3712" w:type="pct"/>
            <w:tcBorders>
              <w:top w:val="nil"/>
              <w:left w:val="nil"/>
              <w:bottom w:val="single" w:sz="4" w:space="0" w:color="auto"/>
              <w:right w:val="single" w:sz="4" w:space="0" w:color="auto"/>
            </w:tcBorders>
            <w:vAlign w:val="bottom"/>
            <w:hideMark/>
          </w:tcPr>
          <w:p w14:paraId="295778A9" w14:textId="77777777" w:rsidR="0088138A" w:rsidRPr="00446092" w:rsidRDefault="0088138A" w:rsidP="009C1FAD">
            <w:pPr>
              <w:jc w:val="both"/>
              <w:rPr>
                <w:rFonts w:ascii="Times New Roman" w:hAnsi="Times New Roman" w:cs="Times New Roman"/>
                <w:color w:val="000000" w:themeColor="text1"/>
                <w:sz w:val="24"/>
                <w:szCs w:val="24"/>
                <w:lang w:val="en-GB"/>
              </w:rPr>
            </w:pPr>
            <w:r w:rsidRPr="00446092">
              <w:rPr>
                <w:rFonts w:ascii="Times New Roman" w:hAnsi="Times New Roman" w:cs="Times New Roman"/>
                <w:color w:val="000000" w:themeColor="text1"/>
                <w:sz w:val="24"/>
                <w:szCs w:val="24"/>
                <w:lang w:val="en-GB"/>
              </w:rPr>
              <w:t>Risk–Behavior Coherence</w:t>
            </w:r>
          </w:p>
        </w:tc>
      </w:tr>
      <w:tr w:rsidR="0088138A" w:rsidRPr="00611FCB" w14:paraId="0B5AEB37" w14:textId="77777777" w:rsidTr="009C1FAD">
        <w:trPr>
          <w:trHeight w:val="54"/>
          <w:jc w:val="center"/>
        </w:trPr>
        <w:tc>
          <w:tcPr>
            <w:tcW w:w="1288" w:type="pct"/>
            <w:tcBorders>
              <w:top w:val="nil"/>
              <w:left w:val="single" w:sz="4" w:space="0" w:color="auto"/>
              <w:bottom w:val="single" w:sz="4" w:space="0" w:color="auto"/>
              <w:right w:val="single" w:sz="4" w:space="0" w:color="auto"/>
            </w:tcBorders>
            <w:vAlign w:val="bottom"/>
            <w:hideMark/>
          </w:tcPr>
          <w:p w14:paraId="326ED169" w14:textId="77777777" w:rsidR="0088138A" w:rsidRPr="00446092" w:rsidRDefault="0088138A" w:rsidP="009C1FAD">
            <w:pPr>
              <w:jc w:val="both"/>
              <w:rPr>
                <w:rFonts w:ascii="Times New Roman" w:hAnsi="Times New Roman" w:cs="Times New Roman"/>
                <w:color w:val="000000" w:themeColor="text1"/>
                <w:sz w:val="24"/>
                <w:szCs w:val="24"/>
                <w:lang w:val="en-GB"/>
              </w:rPr>
            </w:pPr>
            <w:r w:rsidRPr="00446092">
              <w:rPr>
                <w:rFonts w:ascii="Times New Roman" w:hAnsi="Times New Roman" w:cs="Times New Roman"/>
                <w:color w:val="000000" w:themeColor="text1"/>
                <w:sz w:val="24"/>
                <w:szCs w:val="24"/>
                <w:lang w:val="en-GB"/>
              </w:rPr>
              <w:lastRenderedPageBreak/>
              <w:t>4</w:t>
            </w:r>
          </w:p>
        </w:tc>
        <w:tc>
          <w:tcPr>
            <w:tcW w:w="3712" w:type="pct"/>
            <w:tcBorders>
              <w:top w:val="nil"/>
              <w:left w:val="nil"/>
              <w:bottom w:val="single" w:sz="4" w:space="0" w:color="auto"/>
              <w:right w:val="single" w:sz="4" w:space="0" w:color="auto"/>
            </w:tcBorders>
            <w:vAlign w:val="bottom"/>
            <w:hideMark/>
          </w:tcPr>
          <w:p w14:paraId="6064854E" w14:textId="77777777" w:rsidR="0088138A" w:rsidRPr="00446092" w:rsidRDefault="0088138A" w:rsidP="009C1FAD">
            <w:pPr>
              <w:jc w:val="both"/>
              <w:rPr>
                <w:rFonts w:ascii="Times New Roman" w:hAnsi="Times New Roman" w:cs="Times New Roman"/>
                <w:color w:val="000000" w:themeColor="text1"/>
                <w:sz w:val="24"/>
                <w:szCs w:val="24"/>
                <w:lang w:val="en-GB"/>
              </w:rPr>
            </w:pPr>
            <w:r w:rsidRPr="00446092">
              <w:rPr>
                <w:rFonts w:ascii="Times New Roman" w:hAnsi="Times New Roman" w:cs="Times New Roman"/>
                <w:color w:val="000000" w:themeColor="text1"/>
                <w:sz w:val="24"/>
                <w:szCs w:val="24"/>
                <w:lang w:val="en-GB"/>
              </w:rPr>
              <w:t>Risk Internalization</w:t>
            </w:r>
          </w:p>
        </w:tc>
      </w:tr>
      <w:tr w:rsidR="0088138A" w:rsidRPr="00611FCB" w14:paraId="0E10B6E0" w14:textId="77777777" w:rsidTr="009C1FAD">
        <w:trPr>
          <w:trHeight w:val="54"/>
          <w:jc w:val="center"/>
        </w:trPr>
        <w:tc>
          <w:tcPr>
            <w:tcW w:w="1288" w:type="pct"/>
            <w:tcBorders>
              <w:top w:val="nil"/>
              <w:left w:val="single" w:sz="4" w:space="0" w:color="auto"/>
              <w:bottom w:val="single" w:sz="4" w:space="0" w:color="auto"/>
              <w:right w:val="single" w:sz="4" w:space="0" w:color="auto"/>
            </w:tcBorders>
            <w:vAlign w:val="bottom"/>
            <w:hideMark/>
          </w:tcPr>
          <w:p w14:paraId="39FE4358" w14:textId="77777777" w:rsidR="0088138A" w:rsidRPr="00446092" w:rsidRDefault="0088138A" w:rsidP="009C1FAD">
            <w:pPr>
              <w:jc w:val="both"/>
              <w:rPr>
                <w:rFonts w:ascii="Times New Roman" w:hAnsi="Times New Roman" w:cs="Times New Roman"/>
                <w:color w:val="000000" w:themeColor="text1"/>
                <w:sz w:val="24"/>
                <w:szCs w:val="24"/>
                <w:lang w:val="en-GB"/>
              </w:rPr>
            </w:pPr>
            <w:r w:rsidRPr="00446092">
              <w:rPr>
                <w:rFonts w:ascii="Times New Roman" w:hAnsi="Times New Roman" w:cs="Times New Roman"/>
                <w:color w:val="000000" w:themeColor="text1"/>
                <w:sz w:val="24"/>
                <w:szCs w:val="24"/>
                <w:lang w:val="en-GB"/>
              </w:rPr>
              <w:t>5</w:t>
            </w:r>
          </w:p>
        </w:tc>
        <w:tc>
          <w:tcPr>
            <w:tcW w:w="3712" w:type="pct"/>
            <w:tcBorders>
              <w:top w:val="nil"/>
              <w:left w:val="nil"/>
              <w:bottom w:val="single" w:sz="4" w:space="0" w:color="auto"/>
              <w:right w:val="single" w:sz="4" w:space="0" w:color="auto"/>
            </w:tcBorders>
            <w:vAlign w:val="bottom"/>
            <w:hideMark/>
          </w:tcPr>
          <w:p w14:paraId="6A6A60CE" w14:textId="77777777" w:rsidR="0088138A" w:rsidRPr="00446092" w:rsidRDefault="0088138A" w:rsidP="009C1FAD">
            <w:pPr>
              <w:jc w:val="both"/>
              <w:rPr>
                <w:rFonts w:ascii="Times New Roman" w:hAnsi="Times New Roman" w:cs="Times New Roman"/>
                <w:color w:val="000000" w:themeColor="text1"/>
                <w:sz w:val="24"/>
                <w:szCs w:val="24"/>
                <w:lang w:val="en-GB"/>
              </w:rPr>
            </w:pPr>
            <w:r w:rsidRPr="00446092">
              <w:rPr>
                <w:rFonts w:ascii="Times New Roman" w:hAnsi="Times New Roman" w:cs="Times New Roman"/>
                <w:color w:val="000000" w:themeColor="text1"/>
                <w:sz w:val="24"/>
                <w:szCs w:val="24"/>
                <w:lang w:val="en-GB"/>
              </w:rPr>
              <w:t>Vaping and Alternative Risk Perception</w:t>
            </w:r>
          </w:p>
        </w:tc>
      </w:tr>
      <w:tr w:rsidR="0088138A" w:rsidRPr="00611FCB" w14:paraId="3780A0B2" w14:textId="77777777" w:rsidTr="009C1FAD">
        <w:trPr>
          <w:trHeight w:val="54"/>
          <w:jc w:val="center"/>
        </w:trPr>
        <w:tc>
          <w:tcPr>
            <w:tcW w:w="1288" w:type="pct"/>
            <w:tcBorders>
              <w:top w:val="nil"/>
              <w:left w:val="single" w:sz="4" w:space="0" w:color="auto"/>
              <w:bottom w:val="single" w:sz="4" w:space="0" w:color="auto"/>
              <w:right w:val="single" w:sz="4" w:space="0" w:color="auto"/>
            </w:tcBorders>
            <w:vAlign w:val="bottom"/>
            <w:hideMark/>
          </w:tcPr>
          <w:p w14:paraId="32446267" w14:textId="77777777" w:rsidR="0088138A" w:rsidRPr="00446092" w:rsidRDefault="0088138A" w:rsidP="009C1FAD">
            <w:pPr>
              <w:jc w:val="both"/>
              <w:rPr>
                <w:rFonts w:ascii="Times New Roman" w:hAnsi="Times New Roman" w:cs="Times New Roman"/>
                <w:color w:val="000000" w:themeColor="text1"/>
                <w:sz w:val="24"/>
                <w:szCs w:val="24"/>
                <w:lang w:val="en-GB"/>
              </w:rPr>
            </w:pPr>
            <w:r w:rsidRPr="00446092">
              <w:rPr>
                <w:rFonts w:ascii="Times New Roman" w:hAnsi="Times New Roman" w:cs="Times New Roman"/>
                <w:color w:val="000000" w:themeColor="text1"/>
                <w:sz w:val="24"/>
                <w:szCs w:val="24"/>
                <w:lang w:val="en-GB"/>
              </w:rPr>
              <w:t>6</w:t>
            </w:r>
          </w:p>
        </w:tc>
        <w:tc>
          <w:tcPr>
            <w:tcW w:w="3712" w:type="pct"/>
            <w:tcBorders>
              <w:top w:val="nil"/>
              <w:left w:val="nil"/>
              <w:bottom w:val="single" w:sz="4" w:space="0" w:color="auto"/>
              <w:right w:val="single" w:sz="4" w:space="0" w:color="auto"/>
            </w:tcBorders>
            <w:vAlign w:val="bottom"/>
            <w:hideMark/>
          </w:tcPr>
          <w:p w14:paraId="047FD7A6" w14:textId="77777777" w:rsidR="0088138A" w:rsidRPr="00446092" w:rsidRDefault="0088138A" w:rsidP="009C1FAD">
            <w:pPr>
              <w:jc w:val="both"/>
              <w:rPr>
                <w:rFonts w:ascii="Times New Roman" w:hAnsi="Times New Roman" w:cs="Times New Roman"/>
                <w:color w:val="000000" w:themeColor="text1"/>
                <w:sz w:val="24"/>
                <w:szCs w:val="24"/>
                <w:lang w:val="en-GB"/>
              </w:rPr>
            </w:pPr>
            <w:r w:rsidRPr="00446092">
              <w:rPr>
                <w:rFonts w:ascii="Times New Roman" w:hAnsi="Times New Roman" w:cs="Times New Roman"/>
                <w:color w:val="000000" w:themeColor="text1"/>
                <w:sz w:val="24"/>
                <w:szCs w:val="24"/>
                <w:lang w:val="en-GB"/>
              </w:rPr>
              <w:t>Educational Background on Risk</w:t>
            </w:r>
          </w:p>
        </w:tc>
      </w:tr>
    </w:tbl>
    <w:p w14:paraId="5CA198A4" w14:textId="77777777" w:rsidR="0088138A" w:rsidRDefault="0088138A" w:rsidP="0088138A">
      <w:pPr>
        <w:jc w:val="both"/>
        <w:rPr>
          <w:rFonts w:ascii="Arial" w:hAnsi="Arial" w:cs="Arial"/>
          <w:color w:val="000000" w:themeColor="text1"/>
          <w:sz w:val="18"/>
          <w:szCs w:val="18"/>
          <w:lang w:val="en-GB"/>
        </w:rPr>
      </w:pPr>
    </w:p>
    <w:p w14:paraId="5A829F75" w14:textId="77777777" w:rsidR="0088138A" w:rsidRPr="0088138A" w:rsidRDefault="0088138A">
      <w:pPr>
        <w:rPr>
          <w:rFonts w:ascii="Times New Roman" w:hAnsi="Times New Roman" w:cs="Times New Roman"/>
          <w:b/>
          <w:bCs/>
          <w:sz w:val="24"/>
          <w:szCs w:val="24"/>
        </w:rPr>
      </w:pPr>
    </w:p>
    <w:sectPr w:rsidR="0088138A" w:rsidRPr="0088138A">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65D6C" w14:textId="77777777" w:rsidR="003E238A" w:rsidRDefault="003E238A" w:rsidP="0088138A">
      <w:pPr>
        <w:spacing w:after="0" w:line="240" w:lineRule="auto"/>
      </w:pPr>
      <w:r>
        <w:separator/>
      </w:r>
    </w:p>
  </w:endnote>
  <w:endnote w:type="continuationSeparator" w:id="0">
    <w:p w14:paraId="722DE828" w14:textId="77777777" w:rsidR="003E238A" w:rsidRDefault="003E238A" w:rsidP="0088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88704502"/>
      <w:docPartObj>
        <w:docPartGallery w:val="Page Numbers (Bottom of Page)"/>
        <w:docPartUnique/>
      </w:docPartObj>
    </w:sdtPr>
    <w:sdtContent>
      <w:p w14:paraId="72914CC1" w14:textId="1C6D4121" w:rsidR="0088138A" w:rsidRDefault="0088138A" w:rsidP="003E39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13D1CC24" w14:textId="77777777" w:rsidR="0088138A" w:rsidRDefault="0088138A" w:rsidP="0088138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418094986"/>
      <w:docPartObj>
        <w:docPartGallery w:val="Page Numbers (Bottom of Page)"/>
        <w:docPartUnique/>
      </w:docPartObj>
    </w:sdtPr>
    <w:sdtContent>
      <w:p w14:paraId="113EC020" w14:textId="6B7304DC" w:rsidR="0088138A" w:rsidRDefault="0088138A" w:rsidP="003E39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1E49D360" w14:textId="77777777" w:rsidR="0088138A" w:rsidRDefault="0088138A" w:rsidP="0088138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6AC79" w14:textId="77777777" w:rsidR="003E238A" w:rsidRDefault="003E238A" w:rsidP="0088138A">
      <w:pPr>
        <w:spacing w:after="0" w:line="240" w:lineRule="auto"/>
      </w:pPr>
      <w:r>
        <w:separator/>
      </w:r>
    </w:p>
  </w:footnote>
  <w:footnote w:type="continuationSeparator" w:id="0">
    <w:p w14:paraId="54205519" w14:textId="77777777" w:rsidR="003E238A" w:rsidRDefault="003E238A" w:rsidP="00881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E665A"/>
    <w:multiLevelType w:val="multilevel"/>
    <w:tmpl w:val="8990D6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566888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8A"/>
    <w:rsid w:val="00000049"/>
    <w:rsid w:val="00000182"/>
    <w:rsid w:val="000033CA"/>
    <w:rsid w:val="00004A83"/>
    <w:rsid w:val="000052C9"/>
    <w:rsid w:val="00006748"/>
    <w:rsid w:val="00006ED9"/>
    <w:rsid w:val="00007B24"/>
    <w:rsid w:val="00011AB5"/>
    <w:rsid w:val="00012EE6"/>
    <w:rsid w:val="00014AAF"/>
    <w:rsid w:val="00017D34"/>
    <w:rsid w:val="00025414"/>
    <w:rsid w:val="0003196A"/>
    <w:rsid w:val="000463B2"/>
    <w:rsid w:val="00050CF0"/>
    <w:rsid w:val="00050E2D"/>
    <w:rsid w:val="0006115B"/>
    <w:rsid w:val="0006290D"/>
    <w:rsid w:val="000637E8"/>
    <w:rsid w:val="00066B4F"/>
    <w:rsid w:val="00071C2C"/>
    <w:rsid w:val="00072169"/>
    <w:rsid w:val="0007326D"/>
    <w:rsid w:val="00077563"/>
    <w:rsid w:val="0008030E"/>
    <w:rsid w:val="000910E7"/>
    <w:rsid w:val="00094AC5"/>
    <w:rsid w:val="00096A38"/>
    <w:rsid w:val="00097C98"/>
    <w:rsid w:val="000A0CF5"/>
    <w:rsid w:val="000A6F81"/>
    <w:rsid w:val="000B1866"/>
    <w:rsid w:val="000B4FED"/>
    <w:rsid w:val="000B50E4"/>
    <w:rsid w:val="000B6224"/>
    <w:rsid w:val="000C03F1"/>
    <w:rsid w:val="000E2BFD"/>
    <w:rsid w:val="000E718B"/>
    <w:rsid w:val="000F14A9"/>
    <w:rsid w:val="000F2844"/>
    <w:rsid w:val="00111727"/>
    <w:rsid w:val="00111E78"/>
    <w:rsid w:val="00112AE8"/>
    <w:rsid w:val="00115FA1"/>
    <w:rsid w:val="00121CCA"/>
    <w:rsid w:val="001240B7"/>
    <w:rsid w:val="00124791"/>
    <w:rsid w:val="00125BB5"/>
    <w:rsid w:val="00133898"/>
    <w:rsid w:val="001341E2"/>
    <w:rsid w:val="00141D62"/>
    <w:rsid w:val="00142479"/>
    <w:rsid w:val="00147C4E"/>
    <w:rsid w:val="001524C9"/>
    <w:rsid w:val="001569E6"/>
    <w:rsid w:val="0016100E"/>
    <w:rsid w:val="00167474"/>
    <w:rsid w:val="001700EF"/>
    <w:rsid w:val="00171F62"/>
    <w:rsid w:val="0017288B"/>
    <w:rsid w:val="00172AC0"/>
    <w:rsid w:val="00172FFB"/>
    <w:rsid w:val="00175A6C"/>
    <w:rsid w:val="001769C5"/>
    <w:rsid w:val="0018588C"/>
    <w:rsid w:val="00191DDD"/>
    <w:rsid w:val="00192E5B"/>
    <w:rsid w:val="001A27A6"/>
    <w:rsid w:val="001A635C"/>
    <w:rsid w:val="001B10C5"/>
    <w:rsid w:val="001B51F7"/>
    <w:rsid w:val="001B538E"/>
    <w:rsid w:val="001B6CCF"/>
    <w:rsid w:val="001C5F1E"/>
    <w:rsid w:val="001C73DD"/>
    <w:rsid w:val="001C7C20"/>
    <w:rsid w:val="001D1027"/>
    <w:rsid w:val="001D548E"/>
    <w:rsid w:val="001D56EA"/>
    <w:rsid w:val="001E7422"/>
    <w:rsid w:val="001E7EE1"/>
    <w:rsid w:val="001F1CB7"/>
    <w:rsid w:val="001F68BE"/>
    <w:rsid w:val="0020046F"/>
    <w:rsid w:val="00210D29"/>
    <w:rsid w:val="00216F25"/>
    <w:rsid w:val="00221C81"/>
    <w:rsid w:val="002241E8"/>
    <w:rsid w:val="00225913"/>
    <w:rsid w:val="0023446D"/>
    <w:rsid w:val="002422D8"/>
    <w:rsid w:val="00247BA9"/>
    <w:rsid w:val="00250ABB"/>
    <w:rsid w:val="00250D86"/>
    <w:rsid w:val="002534DC"/>
    <w:rsid w:val="0025447E"/>
    <w:rsid w:val="00261FDB"/>
    <w:rsid w:val="002624C8"/>
    <w:rsid w:val="00265C76"/>
    <w:rsid w:val="002671BF"/>
    <w:rsid w:val="00271499"/>
    <w:rsid w:val="002757FE"/>
    <w:rsid w:val="00283A26"/>
    <w:rsid w:val="002908BE"/>
    <w:rsid w:val="0029156F"/>
    <w:rsid w:val="00291BB3"/>
    <w:rsid w:val="00293F1F"/>
    <w:rsid w:val="002A0E92"/>
    <w:rsid w:val="002A691E"/>
    <w:rsid w:val="002B5090"/>
    <w:rsid w:val="002B727F"/>
    <w:rsid w:val="002C497C"/>
    <w:rsid w:val="002C4C49"/>
    <w:rsid w:val="002D4595"/>
    <w:rsid w:val="002D5FDC"/>
    <w:rsid w:val="002F0A88"/>
    <w:rsid w:val="002F3CA8"/>
    <w:rsid w:val="002F3F0F"/>
    <w:rsid w:val="002F4D76"/>
    <w:rsid w:val="002F70B3"/>
    <w:rsid w:val="002F70BD"/>
    <w:rsid w:val="00300B6D"/>
    <w:rsid w:val="003011C6"/>
    <w:rsid w:val="00301C1B"/>
    <w:rsid w:val="00306D7D"/>
    <w:rsid w:val="003073BB"/>
    <w:rsid w:val="003129FF"/>
    <w:rsid w:val="00322E9D"/>
    <w:rsid w:val="00323D41"/>
    <w:rsid w:val="0033110B"/>
    <w:rsid w:val="00335220"/>
    <w:rsid w:val="003363AE"/>
    <w:rsid w:val="00340D4A"/>
    <w:rsid w:val="00343C35"/>
    <w:rsid w:val="00343F42"/>
    <w:rsid w:val="00350507"/>
    <w:rsid w:val="0035074D"/>
    <w:rsid w:val="003526AD"/>
    <w:rsid w:val="00352DBD"/>
    <w:rsid w:val="0037246C"/>
    <w:rsid w:val="0037513E"/>
    <w:rsid w:val="003771E0"/>
    <w:rsid w:val="00380DEA"/>
    <w:rsid w:val="00385DDF"/>
    <w:rsid w:val="00386F88"/>
    <w:rsid w:val="0039286F"/>
    <w:rsid w:val="00393819"/>
    <w:rsid w:val="00393D1F"/>
    <w:rsid w:val="003940C0"/>
    <w:rsid w:val="00394A72"/>
    <w:rsid w:val="00395EF8"/>
    <w:rsid w:val="003B1F87"/>
    <w:rsid w:val="003C1A4E"/>
    <w:rsid w:val="003C6311"/>
    <w:rsid w:val="003C6974"/>
    <w:rsid w:val="003D039E"/>
    <w:rsid w:val="003D1DFA"/>
    <w:rsid w:val="003D1FC3"/>
    <w:rsid w:val="003D2D64"/>
    <w:rsid w:val="003E238A"/>
    <w:rsid w:val="003E6B3A"/>
    <w:rsid w:val="003E7A78"/>
    <w:rsid w:val="003F3CBC"/>
    <w:rsid w:val="00402367"/>
    <w:rsid w:val="00404038"/>
    <w:rsid w:val="00405CB1"/>
    <w:rsid w:val="00413039"/>
    <w:rsid w:val="0041352A"/>
    <w:rsid w:val="00421561"/>
    <w:rsid w:val="004220DC"/>
    <w:rsid w:val="00423B1D"/>
    <w:rsid w:val="0043138F"/>
    <w:rsid w:val="00434232"/>
    <w:rsid w:val="004415E6"/>
    <w:rsid w:val="00451554"/>
    <w:rsid w:val="00454429"/>
    <w:rsid w:val="00454695"/>
    <w:rsid w:val="00455D33"/>
    <w:rsid w:val="00456CCA"/>
    <w:rsid w:val="0046216F"/>
    <w:rsid w:val="00467D51"/>
    <w:rsid w:val="004705EA"/>
    <w:rsid w:val="004770C2"/>
    <w:rsid w:val="00480C16"/>
    <w:rsid w:val="0048145B"/>
    <w:rsid w:val="00481E39"/>
    <w:rsid w:val="00485893"/>
    <w:rsid w:val="00490E08"/>
    <w:rsid w:val="00495FC6"/>
    <w:rsid w:val="0049614B"/>
    <w:rsid w:val="004A0DBD"/>
    <w:rsid w:val="004A1134"/>
    <w:rsid w:val="004A2CA8"/>
    <w:rsid w:val="004A61EF"/>
    <w:rsid w:val="004B0129"/>
    <w:rsid w:val="004B487D"/>
    <w:rsid w:val="004C07AB"/>
    <w:rsid w:val="004C1333"/>
    <w:rsid w:val="004C2E42"/>
    <w:rsid w:val="004C7C72"/>
    <w:rsid w:val="004D24E4"/>
    <w:rsid w:val="004D5492"/>
    <w:rsid w:val="004D6BA1"/>
    <w:rsid w:val="004E1C89"/>
    <w:rsid w:val="004E2761"/>
    <w:rsid w:val="004E2B02"/>
    <w:rsid w:val="004E3851"/>
    <w:rsid w:val="004E3C9D"/>
    <w:rsid w:val="004E4A88"/>
    <w:rsid w:val="004E64C5"/>
    <w:rsid w:val="004F3494"/>
    <w:rsid w:val="004F6B1B"/>
    <w:rsid w:val="005027E0"/>
    <w:rsid w:val="005040C8"/>
    <w:rsid w:val="00506D7B"/>
    <w:rsid w:val="00510305"/>
    <w:rsid w:val="00511215"/>
    <w:rsid w:val="00513199"/>
    <w:rsid w:val="00515385"/>
    <w:rsid w:val="005205CC"/>
    <w:rsid w:val="00522063"/>
    <w:rsid w:val="00524628"/>
    <w:rsid w:val="005257BE"/>
    <w:rsid w:val="00525DFA"/>
    <w:rsid w:val="00526F9B"/>
    <w:rsid w:val="005325F2"/>
    <w:rsid w:val="00544AFA"/>
    <w:rsid w:val="00555631"/>
    <w:rsid w:val="0056092C"/>
    <w:rsid w:val="00567193"/>
    <w:rsid w:val="005712C7"/>
    <w:rsid w:val="005741FD"/>
    <w:rsid w:val="005804E7"/>
    <w:rsid w:val="005816E5"/>
    <w:rsid w:val="00582615"/>
    <w:rsid w:val="00593119"/>
    <w:rsid w:val="00593AEE"/>
    <w:rsid w:val="005A03D4"/>
    <w:rsid w:val="005A1FDD"/>
    <w:rsid w:val="005A316C"/>
    <w:rsid w:val="005A7A18"/>
    <w:rsid w:val="005B4B68"/>
    <w:rsid w:val="005C3E27"/>
    <w:rsid w:val="005D28D0"/>
    <w:rsid w:val="005E669A"/>
    <w:rsid w:val="005F17F2"/>
    <w:rsid w:val="005F1AEF"/>
    <w:rsid w:val="005F36A1"/>
    <w:rsid w:val="005F5EBB"/>
    <w:rsid w:val="00602A69"/>
    <w:rsid w:val="0060345E"/>
    <w:rsid w:val="00606678"/>
    <w:rsid w:val="00622237"/>
    <w:rsid w:val="006451B7"/>
    <w:rsid w:val="006506F1"/>
    <w:rsid w:val="00651F82"/>
    <w:rsid w:val="00654415"/>
    <w:rsid w:val="00654FC0"/>
    <w:rsid w:val="0065620F"/>
    <w:rsid w:val="00656B42"/>
    <w:rsid w:val="00660A6E"/>
    <w:rsid w:val="00660F03"/>
    <w:rsid w:val="0066720A"/>
    <w:rsid w:val="00694948"/>
    <w:rsid w:val="006975DA"/>
    <w:rsid w:val="00697685"/>
    <w:rsid w:val="0069782B"/>
    <w:rsid w:val="006A1A54"/>
    <w:rsid w:val="006A2E86"/>
    <w:rsid w:val="006A4D6F"/>
    <w:rsid w:val="006A6380"/>
    <w:rsid w:val="006B410F"/>
    <w:rsid w:val="006B6592"/>
    <w:rsid w:val="006B7296"/>
    <w:rsid w:val="006B734C"/>
    <w:rsid w:val="006C0569"/>
    <w:rsid w:val="006C45BD"/>
    <w:rsid w:val="006C7987"/>
    <w:rsid w:val="006D0281"/>
    <w:rsid w:val="006D29E8"/>
    <w:rsid w:val="006D5692"/>
    <w:rsid w:val="006E27D7"/>
    <w:rsid w:val="006F1C85"/>
    <w:rsid w:val="006F6543"/>
    <w:rsid w:val="00704714"/>
    <w:rsid w:val="007140D1"/>
    <w:rsid w:val="00716AA5"/>
    <w:rsid w:val="00722553"/>
    <w:rsid w:val="00722E9E"/>
    <w:rsid w:val="00724900"/>
    <w:rsid w:val="00726A69"/>
    <w:rsid w:val="00730A06"/>
    <w:rsid w:val="00733D97"/>
    <w:rsid w:val="00742501"/>
    <w:rsid w:val="00743098"/>
    <w:rsid w:val="007441A5"/>
    <w:rsid w:val="007452B5"/>
    <w:rsid w:val="00747CB7"/>
    <w:rsid w:val="00755B20"/>
    <w:rsid w:val="00757AE6"/>
    <w:rsid w:val="00766DCE"/>
    <w:rsid w:val="00766FFF"/>
    <w:rsid w:val="007731B1"/>
    <w:rsid w:val="00780C98"/>
    <w:rsid w:val="00790AE3"/>
    <w:rsid w:val="0079221F"/>
    <w:rsid w:val="007922D2"/>
    <w:rsid w:val="0079593D"/>
    <w:rsid w:val="007A4760"/>
    <w:rsid w:val="007A4F7D"/>
    <w:rsid w:val="007B1A5D"/>
    <w:rsid w:val="007B2B84"/>
    <w:rsid w:val="007C0105"/>
    <w:rsid w:val="007E4BCD"/>
    <w:rsid w:val="007E5521"/>
    <w:rsid w:val="007E6312"/>
    <w:rsid w:val="007E6675"/>
    <w:rsid w:val="008068EE"/>
    <w:rsid w:val="00811EBB"/>
    <w:rsid w:val="00811F15"/>
    <w:rsid w:val="00812CAC"/>
    <w:rsid w:val="008205CE"/>
    <w:rsid w:val="00820F59"/>
    <w:rsid w:val="008226FE"/>
    <w:rsid w:val="008271E1"/>
    <w:rsid w:val="00827AFE"/>
    <w:rsid w:val="00830363"/>
    <w:rsid w:val="008310DC"/>
    <w:rsid w:val="00831243"/>
    <w:rsid w:val="00831A85"/>
    <w:rsid w:val="00842AA1"/>
    <w:rsid w:val="00842CB2"/>
    <w:rsid w:val="00843E94"/>
    <w:rsid w:val="0084529C"/>
    <w:rsid w:val="008460D0"/>
    <w:rsid w:val="008476BD"/>
    <w:rsid w:val="00851B4B"/>
    <w:rsid w:val="00851D9B"/>
    <w:rsid w:val="00860BC7"/>
    <w:rsid w:val="00864076"/>
    <w:rsid w:val="00864F1C"/>
    <w:rsid w:val="00866EFA"/>
    <w:rsid w:val="00875E9C"/>
    <w:rsid w:val="00877875"/>
    <w:rsid w:val="0088138A"/>
    <w:rsid w:val="00882EDC"/>
    <w:rsid w:val="00883BA5"/>
    <w:rsid w:val="0088765B"/>
    <w:rsid w:val="00890947"/>
    <w:rsid w:val="00891F20"/>
    <w:rsid w:val="00892DA6"/>
    <w:rsid w:val="008943BB"/>
    <w:rsid w:val="00897ECA"/>
    <w:rsid w:val="008A2F93"/>
    <w:rsid w:val="008C11B3"/>
    <w:rsid w:val="008C13F1"/>
    <w:rsid w:val="008C23F1"/>
    <w:rsid w:val="008C2BC1"/>
    <w:rsid w:val="008D00C1"/>
    <w:rsid w:val="008D249C"/>
    <w:rsid w:val="008E1976"/>
    <w:rsid w:val="008E2685"/>
    <w:rsid w:val="008E4283"/>
    <w:rsid w:val="008F04A3"/>
    <w:rsid w:val="008F4190"/>
    <w:rsid w:val="008F5F35"/>
    <w:rsid w:val="00903423"/>
    <w:rsid w:val="00904769"/>
    <w:rsid w:val="009106A3"/>
    <w:rsid w:val="0091254D"/>
    <w:rsid w:val="0091691A"/>
    <w:rsid w:val="00921085"/>
    <w:rsid w:val="00922A66"/>
    <w:rsid w:val="009238C2"/>
    <w:rsid w:val="00936042"/>
    <w:rsid w:val="00937629"/>
    <w:rsid w:val="009411DB"/>
    <w:rsid w:val="009429E4"/>
    <w:rsid w:val="00947E5C"/>
    <w:rsid w:val="009533C8"/>
    <w:rsid w:val="00954CB3"/>
    <w:rsid w:val="00955652"/>
    <w:rsid w:val="00960C73"/>
    <w:rsid w:val="009618F2"/>
    <w:rsid w:val="00961FC0"/>
    <w:rsid w:val="00963131"/>
    <w:rsid w:val="0097148B"/>
    <w:rsid w:val="00976B3E"/>
    <w:rsid w:val="0097777D"/>
    <w:rsid w:val="00986C52"/>
    <w:rsid w:val="00986D5E"/>
    <w:rsid w:val="009A1EE2"/>
    <w:rsid w:val="009A34E8"/>
    <w:rsid w:val="009A451B"/>
    <w:rsid w:val="009B12D6"/>
    <w:rsid w:val="009C203C"/>
    <w:rsid w:val="009D4D31"/>
    <w:rsid w:val="009D6118"/>
    <w:rsid w:val="009E14C4"/>
    <w:rsid w:val="009E2879"/>
    <w:rsid w:val="009E2B6F"/>
    <w:rsid w:val="009E3CD5"/>
    <w:rsid w:val="009F4107"/>
    <w:rsid w:val="009F5F35"/>
    <w:rsid w:val="00A00A08"/>
    <w:rsid w:val="00A02578"/>
    <w:rsid w:val="00A11C69"/>
    <w:rsid w:val="00A124E8"/>
    <w:rsid w:val="00A128DD"/>
    <w:rsid w:val="00A1315D"/>
    <w:rsid w:val="00A141DC"/>
    <w:rsid w:val="00A1660B"/>
    <w:rsid w:val="00A242FD"/>
    <w:rsid w:val="00A27FFB"/>
    <w:rsid w:val="00A30B09"/>
    <w:rsid w:val="00A36B6A"/>
    <w:rsid w:val="00A434CE"/>
    <w:rsid w:val="00A4451C"/>
    <w:rsid w:val="00A44E46"/>
    <w:rsid w:val="00A45E25"/>
    <w:rsid w:val="00A47594"/>
    <w:rsid w:val="00A50786"/>
    <w:rsid w:val="00A53580"/>
    <w:rsid w:val="00A5650D"/>
    <w:rsid w:val="00A56BE6"/>
    <w:rsid w:val="00A607E9"/>
    <w:rsid w:val="00A64489"/>
    <w:rsid w:val="00A67DB3"/>
    <w:rsid w:val="00A76B63"/>
    <w:rsid w:val="00A80631"/>
    <w:rsid w:val="00A8179B"/>
    <w:rsid w:val="00A8279E"/>
    <w:rsid w:val="00A83F24"/>
    <w:rsid w:val="00A87CEF"/>
    <w:rsid w:val="00A942E3"/>
    <w:rsid w:val="00A95D91"/>
    <w:rsid w:val="00A9776F"/>
    <w:rsid w:val="00AB0FE7"/>
    <w:rsid w:val="00AB15EF"/>
    <w:rsid w:val="00AB514D"/>
    <w:rsid w:val="00AB71B5"/>
    <w:rsid w:val="00AC0ED8"/>
    <w:rsid w:val="00AC10D9"/>
    <w:rsid w:val="00AC2CE5"/>
    <w:rsid w:val="00AC4439"/>
    <w:rsid w:val="00AD386F"/>
    <w:rsid w:val="00AD5C5B"/>
    <w:rsid w:val="00AD799C"/>
    <w:rsid w:val="00AE09DC"/>
    <w:rsid w:val="00AE4BFA"/>
    <w:rsid w:val="00AE55EA"/>
    <w:rsid w:val="00AE65D0"/>
    <w:rsid w:val="00AF33EA"/>
    <w:rsid w:val="00AF36CF"/>
    <w:rsid w:val="00B00385"/>
    <w:rsid w:val="00B0145C"/>
    <w:rsid w:val="00B01A9D"/>
    <w:rsid w:val="00B04481"/>
    <w:rsid w:val="00B10EC5"/>
    <w:rsid w:val="00B12640"/>
    <w:rsid w:val="00B128D3"/>
    <w:rsid w:val="00B21D71"/>
    <w:rsid w:val="00B244CB"/>
    <w:rsid w:val="00B312D1"/>
    <w:rsid w:val="00B31812"/>
    <w:rsid w:val="00B32E39"/>
    <w:rsid w:val="00B35929"/>
    <w:rsid w:val="00B37BFA"/>
    <w:rsid w:val="00B47F1E"/>
    <w:rsid w:val="00B514A6"/>
    <w:rsid w:val="00B5152E"/>
    <w:rsid w:val="00B56055"/>
    <w:rsid w:val="00B5623B"/>
    <w:rsid w:val="00B60F3C"/>
    <w:rsid w:val="00B73F42"/>
    <w:rsid w:val="00B75480"/>
    <w:rsid w:val="00B7581B"/>
    <w:rsid w:val="00B76E34"/>
    <w:rsid w:val="00B81BED"/>
    <w:rsid w:val="00B821BF"/>
    <w:rsid w:val="00B838CC"/>
    <w:rsid w:val="00B84E31"/>
    <w:rsid w:val="00B86522"/>
    <w:rsid w:val="00B91DFC"/>
    <w:rsid w:val="00B925C3"/>
    <w:rsid w:val="00B93E1E"/>
    <w:rsid w:val="00BA039D"/>
    <w:rsid w:val="00BA208C"/>
    <w:rsid w:val="00BA3E2F"/>
    <w:rsid w:val="00BB06C7"/>
    <w:rsid w:val="00BB58EA"/>
    <w:rsid w:val="00BC3B28"/>
    <w:rsid w:val="00BC7620"/>
    <w:rsid w:val="00BD14B9"/>
    <w:rsid w:val="00BD26B2"/>
    <w:rsid w:val="00BD542B"/>
    <w:rsid w:val="00BF0673"/>
    <w:rsid w:val="00BF6302"/>
    <w:rsid w:val="00C010DB"/>
    <w:rsid w:val="00C02AF5"/>
    <w:rsid w:val="00C11CF1"/>
    <w:rsid w:val="00C11EA9"/>
    <w:rsid w:val="00C13175"/>
    <w:rsid w:val="00C209A5"/>
    <w:rsid w:val="00C23B7B"/>
    <w:rsid w:val="00C25073"/>
    <w:rsid w:val="00C30C6E"/>
    <w:rsid w:val="00C37437"/>
    <w:rsid w:val="00C46883"/>
    <w:rsid w:val="00C52242"/>
    <w:rsid w:val="00C5562B"/>
    <w:rsid w:val="00C572E5"/>
    <w:rsid w:val="00C600FC"/>
    <w:rsid w:val="00C60AD1"/>
    <w:rsid w:val="00C641C8"/>
    <w:rsid w:val="00C64D70"/>
    <w:rsid w:val="00C74A1C"/>
    <w:rsid w:val="00C81E6D"/>
    <w:rsid w:val="00C8400B"/>
    <w:rsid w:val="00C863D9"/>
    <w:rsid w:val="00C8648E"/>
    <w:rsid w:val="00C955C2"/>
    <w:rsid w:val="00C97BAF"/>
    <w:rsid w:val="00CA05A8"/>
    <w:rsid w:val="00CA0CC1"/>
    <w:rsid w:val="00CA1DE4"/>
    <w:rsid w:val="00CA5C2B"/>
    <w:rsid w:val="00CA6452"/>
    <w:rsid w:val="00CA7C54"/>
    <w:rsid w:val="00CA7FCB"/>
    <w:rsid w:val="00CC0C03"/>
    <w:rsid w:val="00CC1171"/>
    <w:rsid w:val="00CC16DD"/>
    <w:rsid w:val="00CC1C39"/>
    <w:rsid w:val="00CC2A6C"/>
    <w:rsid w:val="00CC6B08"/>
    <w:rsid w:val="00CD0D6E"/>
    <w:rsid w:val="00CD221A"/>
    <w:rsid w:val="00CD4E1A"/>
    <w:rsid w:val="00CE1783"/>
    <w:rsid w:val="00CE2808"/>
    <w:rsid w:val="00CF0077"/>
    <w:rsid w:val="00CF1F78"/>
    <w:rsid w:val="00CF2764"/>
    <w:rsid w:val="00CF4659"/>
    <w:rsid w:val="00CF5532"/>
    <w:rsid w:val="00D02632"/>
    <w:rsid w:val="00D049F0"/>
    <w:rsid w:val="00D14CC3"/>
    <w:rsid w:val="00D16914"/>
    <w:rsid w:val="00D27819"/>
    <w:rsid w:val="00D27C4D"/>
    <w:rsid w:val="00D3123A"/>
    <w:rsid w:val="00D37091"/>
    <w:rsid w:val="00D4015D"/>
    <w:rsid w:val="00D42E67"/>
    <w:rsid w:val="00D52DBB"/>
    <w:rsid w:val="00D52E21"/>
    <w:rsid w:val="00D52E60"/>
    <w:rsid w:val="00D55613"/>
    <w:rsid w:val="00D55F8E"/>
    <w:rsid w:val="00D67C26"/>
    <w:rsid w:val="00D72C16"/>
    <w:rsid w:val="00D85A40"/>
    <w:rsid w:val="00D85A4C"/>
    <w:rsid w:val="00D94778"/>
    <w:rsid w:val="00DA73C3"/>
    <w:rsid w:val="00DB3559"/>
    <w:rsid w:val="00DB6AF4"/>
    <w:rsid w:val="00DC0DD0"/>
    <w:rsid w:val="00DC56FD"/>
    <w:rsid w:val="00DC6745"/>
    <w:rsid w:val="00DD1DA5"/>
    <w:rsid w:val="00DD2874"/>
    <w:rsid w:val="00DD4536"/>
    <w:rsid w:val="00DD5937"/>
    <w:rsid w:val="00DD7C74"/>
    <w:rsid w:val="00DE1771"/>
    <w:rsid w:val="00DE3020"/>
    <w:rsid w:val="00DE3D12"/>
    <w:rsid w:val="00DF1097"/>
    <w:rsid w:val="00DF209F"/>
    <w:rsid w:val="00E04C53"/>
    <w:rsid w:val="00E06EE6"/>
    <w:rsid w:val="00E153C1"/>
    <w:rsid w:val="00E2351C"/>
    <w:rsid w:val="00E24380"/>
    <w:rsid w:val="00E25F6D"/>
    <w:rsid w:val="00E31F5B"/>
    <w:rsid w:val="00E34121"/>
    <w:rsid w:val="00E35542"/>
    <w:rsid w:val="00E35FD5"/>
    <w:rsid w:val="00E36378"/>
    <w:rsid w:val="00E375E2"/>
    <w:rsid w:val="00E41DF2"/>
    <w:rsid w:val="00E42ACB"/>
    <w:rsid w:val="00E535D3"/>
    <w:rsid w:val="00E55651"/>
    <w:rsid w:val="00E61E24"/>
    <w:rsid w:val="00E658BF"/>
    <w:rsid w:val="00E6624C"/>
    <w:rsid w:val="00E67190"/>
    <w:rsid w:val="00E85D00"/>
    <w:rsid w:val="00E904B3"/>
    <w:rsid w:val="00E93295"/>
    <w:rsid w:val="00E93BCF"/>
    <w:rsid w:val="00E96E14"/>
    <w:rsid w:val="00EB30D7"/>
    <w:rsid w:val="00EB4A4D"/>
    <w:rsid w:val="00EC2434"/>
    <w:rsid w:val="00EC24F1"/>
    <w:rsid w:val="00EC7032"/>
    <w:rsid w:val="00ED3CF3"/>
    <w:rsid w:val="00ED5893"/>
    <w:rsid w:val="00EE122B"/>
    <w:rsid w:val="00EE4D31"/>
    <w:rsid w:val="00EE6814"/>
    <w:rsid w:val="00EE6BB9"/>
    <w:rsid w:val="00EF6E3F"/>
    <w:rsid w:val="00F01F44"/>
    <w:rsid w:val="00F0366B"/>
    <w:rsid w:val="00F06471"/>
    <w:rsid w:val="00F070BC"/>
    <w:rsid w:val="00F11324"/>
    <w:rsid w:val="00F17C16"/>
    <w:rsid w:val="00F20493"/>
    <w:rsid w:val="00F20718"/>
    <w:rsid w:val="00F37E8E"/>
    <w:rsid w:val="00F47D36"/>
    <w:rsid w:val="00F50919"/>
    <w:rsid w:val="00F511BA"/>
    <w:rsid w:val="00F51C85"/>
    <w:rsid w:val="00F53412"/>
    <w:rsid w:val="00F536A7"/>
    <w:rsid w:val="00F53904"/>
    <w:rsid w:val="00F576AC"/>
    <w:rsid w:val="00F63B53"/>
    <w:rsid w:val="00F74ADA"/>
    <w:rsid w:val="00F8158F"/>
    <w:rsid w:val="00F84C27"/>
    <w:rsid w:val="00F87A3B"/>
    <w:rsid w:val="00F87DAA"/>
    <w:rsid w:val="00F90644"/>
    <w:rsid w:val="00F952E6"/>
    <w:rsid w:val="00F957FA"/>
    <w:rsid w:val="00FA0807"/>
    <w:rsid w:val="00FA0E10"/>
    <w:rsid w:val="00FA3AE3"/>
    <w:rsid w:val="00FB271D"/>
    <w:rsid w:val="00FB42EA"/>
    <w:rsid w:val="00FC0FF5"/>
    <w:rsid w:val="00FC152B"/>
    <w:rsid w:val="00FC4617"/>
    <w:rsid w:val="00FC4632"/>
    <w:rsid w:val="00FC494B"/>
    <w:rsid w:val="00FC4EC3"/>
    <w:rsid w:val="00FD1C7F"/>
    <w:rsid w:val="00FD3892"/>
    <w:rsid w:val="00FD5BEC"/>
    <w:rsid w:val="00FE0D46"/>
    <w:rsid w:val="00FE0FC0"/>
    <w:rsid w:val="00FE2FA1"/>
    <w:rsid w:val="00FE501D"/>
    <w:rsid w:val="00FE7F81"/>
    <w:rsid w:val="00FF053F"/>
    <w:rsid w:val="00FF3209"/>
    <w:rsid w:val="00FF4095"/>
    <w:rsid w:val="00FF63CD"/>
    <w:rsid w:val="00FF69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8C745A8"/>
  <w15:chartTrackingRefBased/>
  <w15:docId w15:val="{80DBFD63-303A-5542-8257-960DF874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138A"/>
    <w:pPr>
      <w:spacing w:after="200" w:line="276" w:lineRule="auto"/>
    </w:pPr>
    <w:rPr>
      <w:sz w:val="22"/>
      <w:szCs w:val="22"/>
    </w:rPr>
  </w:style>
  <w:style w:type="paragraph" w:styleId="Titolo1">
    <w:name w:val="heading 1"/>
    <w:basedOn w:val="Normale"/>
    <w:next w:val="Normale"/>
    <w:link w:val="Titolo1Carattere"/>
    <w:uiPriority w:val="9"/>
    <w:qFormat/>
    <w:rsid w:val="00881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81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8138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8138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8138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8138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8138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8138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8138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138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8138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8138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8138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8138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8138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8138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8138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8138A"/>
    <w:rPr>
      <w:rFonts w:eastAsiaTheme="majorEastAsia" w:cstheme="majorBidi"/>
      <w:color w:val="272727" w:themeColor="text1" w:themeTint="D8"/>
    </w:rPr>
  </w:style>
  <w:style w:type="paragraph" w:styleId="Titolo">
    <w:name w:val="Title"/>
    <w:basedOn w:val="Normale"/>
    <w:next w:val="Normale"/>
    <w:link w:val="TitoloCarattere"/>
    <w:uiPriority w:val="10"/>
    <w:qFormat/>
    <w:rsid w:val="00881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8138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8138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8138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8138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8138A"/>
    <w:rPr>
      <w:i/>
      <w:iCs/>
      <w:color w:val="404040" w:themeColor="text1" w:themeTint="BF"/>
    </w:rPr>
  </w:style>
  <w:style w:type="paragraph" w:styleId="Paragrafoelenco">
    <w:name w:val="List Paragraph"/>
    <w:basedOn w:val="Normale"/>
    <w:uiPriority w:val="34"/>
    <w:qFormat/>
    <w:rsid w:val="0088138A"/>
    <w:pPr>
      <w:ind w:left="720"/>
      <w:contextualSpacing/>
    </w:pPr>
  </w:style>
  <w:style w:type="character" w:styleId="Enfasiintensa">
    <w:name w:val="Intense Emphasis"/>
    <w:basedOn w:val="Carpredefinitoparagrafo"/>
    <w:uiPriority w:val="21"/>
    <w:qFormat/>
    <w:rsid w:val="0088138A"/>
    <w:rPr>
      <w:i/>
      <w:iCs/>
      <w:color w:val="0F4761" w:themeColor="accent1" w:themeShade="BF"/>
    </w:rPr>
  </w:style>
  <w:style w:type="paragraph" w:styleId="Citazioneintensa">
    <w:name w:val="Intense Quote"/>
    <w:basedOn w:val="Normale"/>
    <w:next w:val="Normale"/>
    <w:link w:val="CitazioneintensaCarattere"/>
    <w:uiPriority w:val="30"/>
    <w:qFormat/>
    <w:rsid w:val="00881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8138A"/>
    <w:rPr>
      <w:i/>
      <w:iCs/>
      <w:color w:val="0F4761" w:themeColor="accent1" w:themeShade="BF"/>
    </w:rPr>
  </w:style>
  <w:style w:type="character" w:styleId="Riferimentointenso">
    <w:name w:val="Intense Reference"/>
    <w:basedOn w:val="Carpredefinitoparagrafo"/>
    <w:uiPriority w:val="32"/>
    <w:qFormat/>
    <w:rsid w:val="0088138A"/>
    <w:rPr>
      <w:b/>
      <w:bCs/>
      <w:smallCaps/>
      <w:color w:val="0F4761" w:themeColor="accent1" w:themeShade="BF"/>
      <w:spacing w:val="5"/>
    </w:rPr>
  </w:style>
  <w:style w:type="character" w:customStyle="1" w:styleId="apple-converted-space">
    <w:name w:val="apple-converted-space"/>
    <w:basedOn w:val="Carpredefinitoparagrafo"/>
    <w:rsid w:val="0088138A"/>
  </w:style>
  <w:style w:type="character" w:styleId="Enfasigrassetto">
    <w:name w:val="Strong"/>
    <w:basedOn w:val="Carpredefinitoparagrafo"/>
    <w:uiPriority w:val="22"/>
    <w:qFormat/>
    <w:rsid w:val="0088138A"/>
    <w:rPr>
      <w:b/>
      <w:bCs/>
    </w:rPr>
  </w:style>
  <w:style w:type="character" w:styleId="Enfasicorsivo">
    <w:name w:val="Emphasis"/>
    <w:basedOn w:val="Carpredefinitoparagrafo"/>
    <w:uiPriority w:val="20"/>
    <w:qFormat/>
    <w:rsid w:val="0088138A"/>
    <w:rPr>
      <w:i/>
      <w:iCs/>
    </w:rPr>
  </w:style>
  <w:style w:type="paragraph" w:styleId="Pidipagina">
    <w:name w:val="footer"/>
    <w:basedOn w:val="Normale"/>
    <w:link w:val="PidipaginaCarattere"/>
    <w:uiPriority w:val="99"/>
    <w:unhideWhenUsed/>
    <w:rsid w:val="0088138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38A"/>
    <w:rPr>
      <w:sz w:val="22"/>
      <w:szCs w:val="22"/>
    </w:rPr>
  </w:style>
  <w:style w:type="character" w:styleId="Numeropagina">
    <w:name w:val="page number"/>
    <w:basedOn w:val="Carpredefinitoparagrafo"/>
    <w:uiPriority w:val="99"/>
    <w:semiHidden/>
    <w:unhideWhenUsed/>
    <w:rsid w:val="0088138A"/>
  </w:style>
  <w:style w:type="paragraph" w:styleId="Revisione">
    <w:name w:val="Revision"/>
    <w:hidden/>
    <w:uiPriority w:val="99"/>
    <w:semiHidden/>
    <w:rsid w:val="00D67C26"/>
    <w:pPr>
      <w:spacing w:after="0" w:line="240" w:lineRule="auto"/>
    </w:pPr>
    <w:rPr>
      <w:sz w:val="22"/>
      <w:szCs w:val="22"/>
    </w:rPr>
  </w:style>
  <w:style w:type="character" w:styleId="Rimandocommento">
    <w:name w:val="annotation reference"/>
    <w:basedOn w:val="Carpredefinitoparagrafo"/>
    <w:uiPriority w:val="99"/>
    <w:semiHidden/>
    <w:unhideWhenUsed/>
    <w:rsid w:val="001569E6"/>
    <w:rPr>
      <w:sz w:val="16"/>
      <w:szCs w:val="16"/>
    </w:rPr>
  </w:style>
  <w:style w:type="paragraph" w:styleId="Testocommento">
    <w:name w:val="annotation text"/>
    <w:basedOn w:val="Normale"/>
    <w:link w:val="TestocommentoCarattere"/>
    <w:uiPriority w:val="99"/>
    <w:semiHidden/>
    <w:unhideWhenUsed/>
    <w:rsid w:val="001569E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69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B55E3-DB13-A04A-A2B1-1D83B6037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1085</Words>
  <Characters>6187</Characters>
  <Application>Microsoft Office Word</Application>
  <DocSecurity>0</DocSecurity>
  <Lines>51</Lines>
  <Paragraphs>14</Paragraphs>
  <ScaleCrop>false</ScaleCrop>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Coppini</dc:creator>
  <cp:keywords/>
  <dc:description/>
  <cp:lastModifiedBy>Martina Coppini</cp:lastModifiedBy>
  <cp:revision>12</cp:revision>
  <dcterms:created xsi:type="dcterms:W3CDTF">2025-12-07T19:00:00Z</dcterms:created>
  <dcterms:modified xsi:type="dcterms:W3CDTF">2025-12-24T17:33:00Z</dcterms:modified>
</cp:coreProperties>
</file>