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C82" w:rsidRDefault="000E5C82" w:rsidP="000E5C82"/>
    <w:p w:rsidR="000E5C82" w:rsidRDefault="000E5C82" w:rsidP="000E5C82">
      <w:pPr>
        <w:pStyle w:val="Heading2"/>
      </w:pPr>
      <w:r>
        <w:t>Appendix A: Supplementary Data Tables</w:t>
      </w:r>
    </w:p>
    <w:p w:rsidR="000E5C82" w:rsidRDefault="000E5C82" w:rsidP="000E5C82">
      <w:pPr>
        <w:pStyle w:val="Heading3"/>
      </w:pPr>
      <w:bookmarkStart w:id="0" w:name="X2f72305f81c93efe47b66e6d55a86af1f449f91"/>
      <w:r>
        <w:t>Table A1: GBD 2021 Leading Causes of Death and Disability (YLD) in Yemen</w:t>
      </w: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697"/>
        <w:gridCol w:w="3618"/>
        <w:gridCol w:w="2564"/>
      </w:tblGrid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Rank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Cause of Death (Age-Standardized)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Cause of Disability (YLD)</w:t>
            </w:r>
          </w:p>
        </w:tc>
      </w:tr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Ischemic heart disease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Dietary iron deficiency</w:t>
            </w:r>
          </w:p>
        </w:tc>
      </w:tr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COVID-19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Low back pain</w:t>
            </w:r>
          </w:p>
        </w:tc>
      </w:tr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Stroke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Depressive disorders</w:t>
            </w:r>
          </w:p>
        </w:tc>
      </w:tr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Hypertensive heart disease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Headache disorders</w:t>
            </w:r>
          </w:p>
        </w:tc>
      </w:tr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Conflict and terrorism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Anxiety disorders</w:t>
            </w:r>
          </w:p>
        </w:tc>
      </w:tr>
      <w:tr w:rsidR="000E5C82" w:rsidTr="00F76AD5"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Neonatal disorders</w:t>
            </w:r>
          </w:p>
        </w:tc>
        <w:tc>
          <w:tcPr>
            <w:tcW w:w="0" w:type="auto"/>
          </w:tcPr>
          <w:p w:rsidR="000E5C82" w:rsidRDefault="000E5C82" w:rsidP="00F76AD5">
            <w:pPr>
              <w:pStyle w:val="Compact"/>
            </w:pPr>
            <w:r>
              <w:t>Gynecological diseases</w:t>
            </w:r>
          </w:p>
        </w:tc>
      </w:tr>
    </w:tbl>
    <w:bookmarkEnd w:id="0"/>
    <w:p w:rsidR="000E5C82" w:rsidRDefault="000E5C82" w:rsidP="000E5C82">
      <w:pPr>
        <w:pStyle w:val="Heading3"/>
      </w:pPr>
      <w:r>
        <w:t>Table A2: Health Facility Availability for Key Services (</w:t>
      </w:r>
      <w:proofErr w:type="spellStart"/>
      <w:r>
        <w:t>HeRAMS</w:t>
      </w:r>
      <w:proofErr w:type="spellEnd"/>
      <w:r>
        <w:t xml:space="preserve"> 2023)</w:t>
      </w:r>
    </w:p>
    <w:tbl>
      <w:tblPr>
        <w:tblStyle w:val="TableGrid"/>
        <w:tblW w:w="5000" w:type="pct"/>
        <w:tblLayout w:type="fixed"/>
        <w:tblLook w:val="0020" w:firstRow="1" w:lastRow="0" w:firstColumn="0" w:lastColumn="0" w:noHBand="0" w:noVBand="0"/>
      </w:tblPr>
      <w:tblGrid>
        <w:gridCol w:w="2876"/>
        <w:gridCol w:w="2877"/>
        <w:gridCol w:w="2877"/>
      </w:tblGrid>
      <w:tr w:rsidR="000E5C82" w:rsidTr="00F76AD5"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Service Category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% Facilities (n=3,507)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Notes</w:t>
            </w:r>
          </w:p>
        </w:tc>
      </w:tr>
      <w:tr w:rsidR="000E5C82" w:rsidTr="00F76AD5"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Maternal &amp; newborn health (comprehensive)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20%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Includes ANC, delivery, emergency obstetric care, postnatal care</w:t>
            </w:r>
          </w:p>
        </w:tc>
      </w:tr>
      <w:tr w:rsidR="000E5C82" w:rsidTr="00F76AD5"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NCD and mental health services (full)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21%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Includes screening, management, counseling for NCDs and MH</w:t>
            </w:r>
          </w:p>
        </w:tc>
      </w:tr>
      <w:tr w:rsidR="000E5C82" w:rsidTr="00F76AD5"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Antenatal care (any form)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45%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Variable quality; effective coverage lower</w:t>
            </w:r>
          </w:p>
        </w:tc>
      </w:tr>
      <w:tr w:rsidR="000E5C82" w:rsidTr="00F76AD5"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Mental health integrated into PHC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&lt;5%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Minimal integration at primary health care level</w:t>
            </w:r>
          </w:p>
        </w:tc>
      </w:tr>
      <w:tr w:rsidR="000E5C82" w:rsidTr="00F76AD5"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Clinical management of rape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5%</w:t>
            </w:r>
          </w:p>
        </w:tc>
        <w:tc>
          <w:tcPr>
            <w:tcW w:w="2640" w:type="dxa"/>
          </w:tcPr>
          <w:p w:rsidR="000E5C82" w:rsidRDefault="000E5C82" w:rsidP="00F76AD5">
            <w:pPr>
              <w:pStyle w:val="Compact"/>
            </w:pPr>
            <w:r>
              <w:t>Severe gap in GBV-responsive care</w:t>
            </w:r>
          </w:p>
        </w:tc>
      </w:tr>
    </w:tbl>
    <w:p w:rsidR="004163AC" w:rsidRDefault="004163AC"/>
    <w:sectPr w:rsidR="004163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82"/>
    <w:rsid w:val="00011BB4"/>
    <w:rsid w:val="000E5C82"/>
    <w:rsid w:val="00212126"/>
    <w:rsid w:val="004163AC"/>
    <w:rsid w:val="004B01A7"/>
    <w:rsid w:val="00512AAB"/>
    <w:rsid w:val="00755344"/>
    <w:rsid w:val="0076150B"/>
    <w:rsid w:val="009C1C80"/>
    <w:rsid w:val="00C25E5B"/>
    <w:rsid w:val="00E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0410DC-C1A6-4EBD-A1FE-B17E519F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82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C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C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C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C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C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C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C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5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C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C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5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C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5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C8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5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C8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5C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C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C82"/>
    <w:rPr>
      <w:b/>
      <w:bCs/>
      <w:smallCaps/>
      <w:color w:val="2F5496" w:themeColor="accent1" w:themeShade="BF"/>
      <w:spacing w:val="5"/>
    </w:rPr>
  </w:style>
  <w:style w:type="paragraph" w:customStyle="1" w:styleId="Compact">
    <w:name w:val="Compact"/>
    <w:basedOn w:val="BodyText"/>
    <w:qFormat/>
    <w:rsid w:val="000E5C82"/>
    <w:pPr>
      <w:spacing w:before="36" w:after="36"/>
    </w:pPr>
  </w:style>
  <w:style w:type="table" w:styleId="TableGrid">
    <w:name w:val="Table Grid"/>
    <w:basedOn w:val="TableNormal"/>
    <w:rsid w:val="000E5C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E5C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5C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Mamoon Mohammed</dc:creator>
  <cp:keywords/>
  <dc:description/>
  <cp:lastModifiedBy>Mamoon Mohammed</cp:lastModifiedBy>
  <cp:revision>1</cp:revision>
  <dcterms:created xsi:type="dcterms:W3CDTF">2025-12-24T15:44:00Z</dcterms:created>
  <dcterms:modified xsi:type="dcterms:W3CDTF">2025-12-24T15:45:00Z</dcterms:modified>
</cp:coreProperties>
</file>