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7E662" w14:textId="77777777" w:rsidR="00BF0FEE" w:rsidRDefault="00BF0FEE" w:rsidP="00BF0FEE">
      <w:pPr>
        <w:adjustRightInd w:val="0"/>
        <w:snapToGrid w:val="0"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</w:t>
      </w:r>
    </w:p>
    <w:p w14:paraId="625E3DBA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1.</w:t>
      </w:r>
      <w:r>
        <w:rPr>
          <w:rFonts w:cs="Times New Roman"/>
          <w:kern w:val="0"/>
        </w:rPr>
        <w:t xml:space="preserve"> 206 exercise-related genes (ERGs). </w:t>
      </w:r>
    </w:p>
    <w:p w14:paraId="5472F9C9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 xml:space="preserve">Additional file 2. </w:t>
      </w:r>
      <w:r>
        <w:rPr>
          <w:rFonts w:cs="Times New Roman"/>
          <w:kern w:val="0"/>
        </w:rPr>
        <w:t>Table of Differential Gene Information.</w:t>
      </w:r>
    </w:p>
    <w:p w14:paraId="59E57F77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3</w:t>
      </w:r>
      <w:r>
        <w:rPr>
          <w:rFonts w:cs="Times New Roman"/>
          <w:kern w:val="0"/>
        </w:rPr>
        <w:t>. Gene ontology (GO) enrichment analysis of DE-ERGs.</w:t>
      </w:r>
    </w:p>
    <w:p w14:paraId="5457E434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4.</w:t>
      </w:r>
      <w:r>
        <w:rPr>
          <w:rFonts w:cs="Times New Roman"/>
          <w:kern w:val="0"/>
        </w:rPr>
        <w:t xml:space="preserve"> Kyoto encyclopedia of genes and genomes (KEGG) enrichment analysis of DE-ERGs.</w:t>
      </w:r>
    </w:p>
    <w:p w14:paraId="4ADA6EEA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 xml:space="preserve">Additional file 5. </w:t>
      </w:r>
      <w:r>
        <w:rPr>
          <w:rFonts w:cs="Times New Roman"/>
          <w:kern w:val="0"/>
        </w:rPr>
        <w:t>Univariate Cox analysis of exercise-related prognostic genes with PH assumption test. A p-value greater than 0.05 indicates that the gene passes the PH assumption test.</w:t>
      </w:r>
    </w:p>
    <w:p w14:paraId="38DDE08C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 xml:space="preserve">Additional file 6. </w:t>
      </w:r>
      <w:r>
        <w:rPr>
          <w:rFonts w:cs="Times New Roman"/>
          <w:kern w:val="0"/>
        </w:rPr>
        <w:t>Univariate cox regression analysis and PH hypothesis test</w:t>
      </w:r>
    </w:p>
    <w:p w14:paraId="32FC3706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 xml:space="preserve">Additional file 7. </w:t>
      </w:r>
      <w:r>
        <w:rPr>
          <w:rFonts w:cs="Times New Roman"/>
          <w:kern w:val="0"/>
        </w:rPr>
        <w:t>Multivariate cox regression analysis and PH hypothesis test</w:t>
      </w:r>
    </w:p>
    <w:p w14:paraId="10D7A4B1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8.</w:t>
      </w:r>
      <w:r>
        <w:rPr>
          <w:rFonts w:cs="Times New Roman"/>
          <w:kern w:val="0"/>
        </w:rPr>
        <w:t xml:space="preserve"> Gene set enrichment analysis (GSEA) for pancreatic ductal adenocarcinoma (IDC).</w:t>
      </w:r>
    </w:p>
    <w:p w14:paraId="3BD5E707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9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TRDN.</w:t>
      </w:r>
    </w:p>
    <w:p w14:paraId="180CD162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10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</w:t>
      </w:r>
      <w:r>
        <w:rPr>
          <w:rFonts w:cs="Times New Roman"/>
          <w:bCs w:val="0"/>
          <w:color w:val="000000" w:themeColor="text1"/>
        </w:rPr>
        <w:t xml:space="preserve"> PGK1.</w:t>
      </w:r>
    </w:p>
    <w:p w14:paraId="3EC96E46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11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SCG2.</w:t>
      </w:r>
    </w:p>
    <w:p w14:paraId="50984CD2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12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CALM2.</w:t>
      </w:r>
    </w:p>
    <w:p w14:paraId="7DC7E283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13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PHKA1.</w:t>
      </w:r>
    </w:p>
    <w:p w14:paraId="7849ADB4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14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MLIP.</w:t>
      </w:r>
    </w:p>
    <w:p w14:paraId="3D99C4CE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15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GYPC.</w:t>
      </w:r>
    </w:p>
    <w:p w14:paraId="4F1FFAC3" w14:textId="77777777" w:rsidR="00BF0FEE" w:rsidRDefault="00BF0FEE" w:rsidP="00BF0FEE">
      <w:pPr>
        <w:widowControl/>
        <w:spacing w:line="480" w:lineRule="auto"/>
        <w:jc w:val="left"/>
        <w:rPr>
          <w:rFonts w:cs="Times New Roman"/>
        </w:rPr>
      </w:pPr>
      <w:r>
        <w:rPr>
          <w:rFonts w:cs="Times New Roman"/>
          <w:b/>
          <w:bCs w:val="0"/>
          <w:kern w:val="0"/>
        </w:rPr>
        <w:t>Additional file 16</w:t>
      </w:r>
      <w:r>
        <w:rPr>
          <w:rFonts w:cs="Times New Roman"/>
          <w:b/>
          <w:bCs w:val="0"/>
        </w:rPr>
        <w:t>.</w:t>
      </w:r>
      <w:r>
        <w:rPr>
          <w:rFonts w:cs="Times New Roman"/>
        </w:rPr>
        <w:t xml:space="preserve"> Gene set enrichment analysis (GSEA) pathways for </w:t>
      </w:r>
      <w:r>
        <w:rPr>
          <w:rFonts w:cs="Times New Roman"/>
          <w:bCs w:val="0"/>
          <w:color w:val="000000" w:themeColor="text1"/>
        </w:rPr>
        <w:t>IL16.</w:t>
      </w:r>
    </w:p>
    <w:p w14:paraId="18E3E235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 xml:space="preserve">Additional file 17. </w:t>
      </w:r>
      <w:r>
        <w:rPr>
          <w:rFonts w:cs="Times New Roman"/>
          <w:kern w:val="0"/>
        </w:rPr>
        <w:t>Drug sensitivity analyses of anticancer drugs.</w:t>
      </w:r>
    </w:p>
    <w:p w14:paraId="7969DD26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 xml:space="preserve">Additional file 18. </w:t>
      </w:r>
      <w:r>
        <w:rPr>
          <w:rFonts w:cs="Times New Roman"/>
          <w:kern w:val="0"/>
        </w:rPr>
        <w:t>Quality control of Single-cell data. (</w:t>
      </w:r>
      <w:r>
        <w:rPr>
          <w:rFonts w:cs="Times New Roman"/>
          <w:b/>
          <w:bCs w:val="0"/>
          <w:kern w:val="0"/>
        </w:rPr>
        <w:t>a</w:t>
      </w:r>
      <w:r>
        <w:rPr>
          <w:rFonts w:cs="Times New Roman"/>
          <w:kern w:val="0"/>
        </w:rPr>
        <w:t xml:space="preserve">) Distribution maps of nCount RNA, </w:t>
      </w:r>
      <w:r>
        <w:rPr>
          <w:rFonts w:cs="Times New Roman"/>
          <w:kern w:val="0"/>
        </w:rPr>
        <w:lastRenderedPageBreak/>
        <w:t>nFeature RNA and percent mt violin before and after quality control of single-cell data. (</w:t>
      </w:r>
      <w:r>
        <w:rPr>
          <w:rFonts w:cs="Times New Roman"/>
          <w:b/>
          <w:bCs w:val="0"/>
          <w:kern w:val="0"/>
        </w:rPr>
        <w:t>b</w:t>
      </w:r>
      <w:r>
        <w:rPr>
          <w:rFonts w:cs="Times New Roman"/>
          <w:kern w:val="0"/>
        </w:rPr>
        <w:t>) Distribution map of principal component analysis (PCA</w:t>
      </w:r>
      <w:r>
        <w:rPr>
          <w:rFonts w:cs="Times New Roman"/>
        </w:rPr>
        <w:t>)</w:t>
      </w:r>
      <w:r>
        <w:rPr>
          <w:rFonts w:cs="Times New Roman"/>
          <w:kern w:val="0"/>
        </w:rPr>
        <w:t xml:space="preserve"> sample cells. (</w:t>
      </w:r>
      <w:r>
        <w:rPr>
          <w:rFonts w:cs="Times New Roman"/>
          <w:b/>
          <w:bCs w:val="0"/>
          <w:kern w:val="0"/>
        </w:rPr>
        <w:t>c</w:t>
      </w:r>
      <w:r>
        <w:rPr>
          <w:rFonts w:cs="Times New Roman"/>
          <w:kern w:val="0"/>
        </w:rPr>
        <w:t>) PCA lithotripsy map. (</w:t>
      </w:r>
      <w:r>
        <w:rPr>
          <w:rFonts w:cs="Times New Roman"/>
          <w:b/>
          <w:bCs w:val="0"/>
          <w:kern w:val="0"/>
        </w:rPr>
        <w:t>d</w:t>
      </w:r>
      <w:r>
        <w:rPr>
          <w:rFonts w:cs="Times New Roman"/>
          <w:kern w:val="0"/>
        </w:rPr>
        <w:t>) JackStraw diagram.</w:t>
      </w:r>
    </w:p>
    <w:p w14:paraId="6D55E919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19.</w:t>
      </w:r>
      <w:r>
        <w:rPr>
          <w:rFonts w:cs="Times New Roman"/>
          <w:kern w:val="0"/>
        </w:rPr>
        <w:t xml:space="preserve"> The expression of marker genes in the 9 cell clusters.</w:t>
      </w:r>
    </w:p>
    <w:p w14:paraId="13DC4C4F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20.</w:t>
      </w:r>
      <w:r>
        <w:rPr>
          <w:rFonts w:cs="Times New Roman"/>
          <w:kern w:val="0"/>
        </w:rPr>
        <w:t xml:space="preserve"> Cells related to proline catabolism and MGMT-mediated DNA damage reversal processes.</w:t>
      </w:r>
    </w:p>
    <w:p w14:paraId="05683FA8" w14:textId="77777777" w:rsidR="00BF0FEE" w:rsidRDefault="00BF0FEE" w:rsidP="00BF0FEE">
      <w:pPr>
        <w:spacing w:line="480" w:lineRule="auto"/>
        <w:jc w:val="left"/>
        <w:rPr>
          <w:rFonts w:cs="Times New Roman"/>
          <w:kern w:val="0"/>
        </w:rPr>
      </w:pPr>
      <w:r>
        <w:rPr>
          <w:rFonts w:cs="Times New Roman"/>
          <w:b/>
          <w:bCs w:val="0"/>
          <w:kern w:val="0"/>
        </w:rPr>
        <w:t>Additional file 21.</w:t>
      </w:r>
      <w:r>
        <w:rPr>
          <w:rFonts w:cs="Times New Roman"/>
          <w:kern w:val="0"/>
        </w:rPr>
        <w:t xml:space="preserve"> Expression trends of prognostic ERGs</w:t>
      </w:r>
    </w:p>
    <w:p w14:paraId="542237C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FEE"/>
    <w:rsid w:val="002978F5"/>
    <w:rsid w:val="003852CF"/>
    <w:rsid w:val="004E780C"/>
    <w:rsid w:val="00BF0FEE"/>
    <w:rsid w:val="00C26BE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41172"/>
  <w15:chartTrackingRefBased/>
  <w15:docId w15:val="{29B00554-70F2-4691-82F1-B5B9ADAB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0FEE"/>
    <w:pPr>
      <w:widowControl w:val="0"/>
      <w:spacing w:after="0" w:line="240" w:lineRule="auto"/>
      <w:jc w:val="both"/>
    </w:pPr>
    <w:rPr>
      <w:rFonts w:ascii="Times New Roman" w:eastAsia="SimSun" w:hAnsi="Times New Roman"/>
      <w:bCs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0FE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FE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FEE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bCs w:val="0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FEE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bCs w:val="0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FEE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bCs w:val="0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FEE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FEE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FEE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FEE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F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F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F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F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F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F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F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F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F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FE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0F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FE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0F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FEE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bCs w:val="0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0F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FEE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bCs w:val="0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0F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FE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bCs w:val="0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F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F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279</Words>
  <Characters>1672</Characters>
  <Application>Microsoft Office Word</Application>
  <DocSecurity>0</DocSecurity>
  <Lines>29</Lines>
  <Paragraphs>11</Paragraphs>
  <ScaleCrop>false</ScaleCrop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2026-01-12T09:55:00Z</dcterms:created>
  <dcterms:modified xsi:type="dcterms:W3CDTF">2026-01-12T09:55:00Z</dcterms:modified>
</cp:coreProperties>
</file>