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BAC2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Supplementary Material</w:t>
      </w:r>
    </w:p>
    <w:p w14:paraId="73697C20"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S1. Detailed Behavioral Task Procedures</w:t>
      </w:r>
    </w:p>
    <w:p w14:paraId="0A0B439C"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S1.1 Working Memory (N-back) Task</w:t>
      </w:r>
    </w:p>
    <w:p w14:paraId="4980173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Each condition (1-back and 2-back) consisted of 3 separate blocks, totaling 6 blocks. The order of the conditions was counterbalanced across participants to control for order effects. Each block contained a sequence of 27 trials, among which 9 were pre-determined targets (i.e., matching stimuli), resulting in a target probability of 33.3%. Each trial began with a fixation cross ("+") displayed for 500 ms, followed by the digit stimulus presented for 2000 ms. The inter-stimulus interval (ISI) was 0 ms, meaning the next trial commenced immediately after the stimulus offset. A rest period of 20,000 ms was provided between blocks, and participants could initiate the next block by pressing the spacebar.</w:t>
      </w:r>
    </w:p>
    <w:p w14:paraId="04ACE75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</w:pPr>
    </w:p>
    <w:p w14:paraId="7FAE9868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S1.2 Sustained Attention (VCPT) Task</w:t>
      </w:r>
    </w:p>
    <w:p w14:paraId="084A64BF">
      <w:pPr>
        <w:spacing w:line="360" w:lineRule="auto"/>
        <w:ind w:firstLine="480" w:firstLineChars="2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</w:rPr>
        <w:t>During the test, the letters A, B, C, D, E, F,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G, H, I, J, O, and X were presented randomly on a computer screen. The participants were instructed to press the spacebar when they saw the letter X followed by the letter O. A total of 240 letters were displayed, including 24 target O-X sequences. Each letter was presented for 200 ms, with a 1300-ms inter-stimulus interval. Subjects were instructed to respond as quickly and accurately as possible.</w:t>
      </w:r>
    </w:p>
    <w:p w14:paraId="673850E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</w:pPr>
    </w:p>
    <w:p w14:paraId="7288EDE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0" w:name="OLE_LINK2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052437F5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Table S1: Brain regions with significant differences in dALFF, dfALFF, and dReHo between pre- and post-decaffeinated coffee (window size = 60 TRs).</w:t>
      </w:r>
    </w:p>
    <w:bookmarkEnd w:id="0"/>
    <w:tbl>
      <w:tblPr>
        <w:tblStyle w:val="3"/>
        <w:tblpPr w:leftFromText="180" w:rightFromText="180" w:vertAnchor="text" w:horzAnchor="page" w:tblpX="1901" w:tblpY="207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722"/>
        <w:gridCol w:w="1551"/>
        <w:gridCol w:w="700"/>
        <w:gridCol w:w="699"/>
        <w:gridCol w:w="701"/>
        <w:gridCol w:w="1226"/>
      </w:tblGrid>
      <w:tr w14:paraId="5B95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D1F06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Index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67DED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Brain Region(AAL)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C85F4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Cluster size (mm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0F539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Peak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MNI coordinate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37CA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Peak 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value</w:t>
            </w:r>
          </w:p>
        </w:tc>
      </w:tr>
      <w:tr w14:paraId="451D9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24243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2" w:name="OLE_LINK95" w:colFirst="0" w:colLast="5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98AE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0EE0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2D04B5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E34CF9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Y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C676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87AD2B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bookmarkEnd w:id="2"/>
      <w:tr w14:paraId="6739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AB2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dALFF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5D406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2CD93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A197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B8D1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85F3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C979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B920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07402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A91B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56CC9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4E43F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-27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567A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-81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054F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3EAF9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-4.326</w:t>
            </w:r>
          </w:p>
        </w:tc>
      </w:tr>
      <w:tr w14:paraId="0B5CD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C9192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E1BC6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Bilateral supplementary motor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DCC14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52BB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A98A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360FF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3E00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4.302</w:t>
            </w:r>
          </w:p>
        </w:tc>
      </w:tr>
      <w:tr w14:paraId="77202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C773D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dReHo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159AB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1D32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1A73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707E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F4BF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34A0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42DE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72D48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F2CF5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Bilateral supplementary motor area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74A07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9AEF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25F5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8E5C9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F915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529</w:t>
            </w:r>
          </w:p>
        </w:tc>
      </w:tr>
      <w:bookmarkEnd w:id="1"/>
    </w:tbl>
    <w:p w14:paraId="7CB8CB5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Abbreviations: AAL, automated anatomical labelling atlas; MNI: Montreal Neurological Institute. dALFF, dynamic amplitude of low-frequency fluctuations; dReHo, dynamic regional homogeneity; </w:t>
      </w:r>
    </w:p>
    <w:p w14:paraId="2CCA5D53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3908F92C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drawing>
          <wp:inline distT="0" distB="0" distL="114300" distR="114300">
            <wp:extent cx="5273675" cy="2104390"/>
            <wp:effectExtent l="0" t="0" r="14605" b="139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5A4A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3" w:name="OLE_LINK3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Figure S1: Brain regions with significant differences in dALFF and dReHo between pre- and post-decaffeinated coffee (window size = 60 TRs). Abbreviations: dALFF, dynamic amplitude of low-frequency fluctuations; dReHo, dynamic regional homogeneity.</w:t>
      </w:r>
    </w:p>
    <w:p w14:paraId="6D691A13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bookmarkEnd w:id="3"/>
    <w:p w14:paraId="2129F72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49D0DA1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Table S2: Brain regions with significant differences in dALFF, dfALFF, and dReHo between pre- and post-decaffeinated coffee (window size = 80 TRs).</w:t>
      </w:r>
    </w:p>
    <w:tbl>
      <w:tblPr>
        <w:tblStyle w:val="3"/>
        <w:tblpPr w:leftFromText="180" w:rightFromText="180" w:vertAnchor="text" w:horzAnchor="page" w:tblpX="1903" w:tblpY="84"/>
        <w:tblOverlap w:val="never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696"/>
        <w:gridCol w:w="1618"/>
        <w:gridCol w:w="681"/>
        <w:gridCol w:w="681"/>
        <w:gridCol w:w="684"/>
        <w:gridCol w:w="1239"/>
      </w:tblGrid>
      <w:tr w14:paraId="4B66D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5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05C2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Index</w:t>
            </w:r>
          </w:p>
        </w:tc>
        <w:tc>
          <w:tcPr>
            <w:tcW w:w="1572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BDF27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Brain Region(AAL)</w:t>
            </w:r>
          </w:p>
        </w:tc>
        <w:tc>
          <w:tcPr>
            <w:tcW w:w="94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C8CEF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Cluster size (mm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2" w:type="pct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AA9ED3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Peak MNI coordinate</w:t>
            </w:r>
          </w:p>
        </w:tc>
        <w:tc>
          <w:tcPr>
            <w:tcW w:w="724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1908B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Peak 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value</w:t>
            </w:r>
          </w:p>
        </w:tc>
      </w:tr>
      <w:tr w14:paraId="7A62D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55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E8282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1A19D0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F3709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5B6A0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E8FA13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Y</w:t>
            </w: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0DE33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B07C2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0469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8378E4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dALFF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56AF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7AE37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E524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0F6A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4D23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CD3F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7F23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F68B9D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7CE7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Left fusiform gyrus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9424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6191E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-27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7759A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-81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0C909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5F82F8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-4.821</w:t>
            </w:r>
          </w:p>
        </w:tc>
      </w:tr>
      <w:tr w14:paraId="1F065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1636E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61EC1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Bilateral supplementary motor area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2FAED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2729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EC29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59C3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298E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4.390</w:t>
            </w:r>
          </w:p>
        </w:tc>
      </w:tr>
      <w:tr w14:paraId="3AB3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2D9F2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dReHo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8AE46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88836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94B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8747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A8B9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0B4F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77DE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0FF5D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C98A3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Bilateral supplementary motor area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4D19C"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2160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77CC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B2F3C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9D64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FBDE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4.425</w:t>
            </w:r>
          </w:p>
        </w:tc>
      </w:tr>
    </w:tbl>
    <w:p w14:paraId="7BD131C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Abbreviations: AAL, automated anatomical labelling atlas; MNI: Montreal Neurological Institute. dALFF, dynamic amplitude of low-frequency fluctuations; dReHo, dynamic regional homogeneity.</w:t>
      </w:r>
    </w:p>
    <w:p w14:paraId="57C8AA24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F54C8DA"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52A56B4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</w:rPr>
        <w:drawing>
          <wp:inline distT="0" distB="0" distL="114300" distR="114300">
            <wp:extent cx="5273675" cy="2104390"/>
            <wp:effectExtent l="0" t="0" r="14605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8C7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Figure S2: Brain regions with significant differences in dALFF and dReHo between pre- and post-decaffeinated coffee (window size = 80 TRs). Abbreviations: dALFF, dynamic amplitude of low-frequency fluctuations; dReHo, dynamic regional homogeneity.</w:t>
      </w:r>
    </w:p>
    <w:p w14:paraId="14AB45C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0C79F6D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TE3YzZiNDNhNmQ1N2NhZDk5ODg3MTNhOGNiODcifQ=="/>
  </w:docVars>
  <w:rsids>
    <w:rsidRoot w:val="70B87AF3"/>
    <w:rsid w:val="000D7299"/>
    <w:rsid w:val="01B0737E"/>
    <w:rsid w:val="1CAA606C"/>
    <w:rsid w:val="2B77609F"/>
    <w:rsid w:val="32E41144"/>
    <w:rsid w:val="3BE2233E"/>
    <w:rsid w:val="4BEC45F9"/>
    <w:rsid w:val="51B15013"/>
    <w:rsid w:val="52E57D3E"/>
    <w:rsid w:val="60D4713E"/>
    <w:rsid w:val="69D663A3"/>
    <w:rsid w:val="70B87AF3"/>
    <w:rsid w:val="79534C4C"/>
    <w:rsid w:val="7B0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438</Words>
  <Characters>2517</Characters>
  <Lines>0</Lines>
  <Paragraphs>0</Paragraphs>
  <TotalTime>1</TotalTime>
  <ScaleCrop>false</ScaleCrop>
  <LinksUpToDate>false</LinksUpToDate>
  <CharactersWithSpaces>2898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2024-10-11T08:54:00Z</dcterms:created>
  <dc:creator>张胜辉</dc:creator>
  <cp:lastModifiedBy>张胜辉</cp:lastModifiedBy>
  <dcterms:modified xsi:type="dcterms:W3CDTF">2025-11-27T13:12:10Z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F322DBB2C3FD4E00979E8BA62CAB27ED_11</vt:lpwstr>
  </property>
  <property fmtid="{D5CDD505-2E9C-101B-9397-08002B2CF9AE}" pid="4" name="KSOTemplateDocerSaveRecord">
    <vt:lpwstr>eyJoZGlkIjoiMTIzN2E4ODJjOThjMWZhZGJkZGI4ZGZmYjcyZjRhMGUiLCJ1c2VySWQiOiIyOTgyMDQ1NTIifQ==</vt:lpwstr>
  </property>
</Properties>
</file>