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C2D00" w14:textId="77777777" w:rsidR="00EB0D46" w:rsidRDefault="00D151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512F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12ED46EF" w14:textId="2BA0B6BB" w:rsidR="00EB0D46" w:rsidRDefault="00EB0D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Identification of co-expression networks in GSE30784 </w:t>
      </w:r>
    </w:p>
    <w:p w14:paraId="5C002F26" w14:textId="013E3784" w:rsidR="00824029" w:rsidRPr="00824029" w:rsidRDefault="00824029" w:rsidP="008240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We conducted WGCNA for GSE30784 to validate the results</w:t>
      </w:r>
      <w:r w:rsidR="00EF0A2B">
        <w:rPr>
          <w:rFonts w:ascii="Times New Roman" w:hAnsi="Times New Roman" w:cs="Times New Roman"/>
          <w:sz w:val="24"/>
          <w:szCs w:val="24"/>
        </w:rPr>
        <w:t xml:space="preserve"> </w:t>
      </w:r>
      <w:r w:rsidR="00EF0A2B">
        <w:rPr>
          <w:rFonts w:ascii="Times New Roman" w:hAnsi="Times New Roman" w:cs="Times New Roman" w:hint="eastAsia"/>
          <w:sz w:val="24"/>
          <w:szCs w:val="24"/>
        </w:rPr>
        <w:t>of</w:t>
      </w:r>
      <w:r w:rsidR="00EF0A2B">
        <w:rPr>
          <w:rFonts w:ascii="Times New Roman" w:hAnsi="Times New Roman" w:cs="Times New Roman"/>
          <w:sz w:val="24"/>
          <w:szCs w:val="24"/>
        </w:rPr>
        <w:t xml:space="preserve"> OSCC </w:t>
      </w:r>
      <w:r w:rsidR="00EF0A2B">
        <w:rPr>
          <w:rFonts w:ascii="Times New Roman" w:hAnsi="Times New Roman" w:cs="Times New Roman" w:hint="eastAsia"/>
          <w:sz w:val="24"/>
          <w:szCs w:val="24"/>
        </w:rPr>
        <w:t>sample</w:t>
      </w:r>
      <w:r w:rsidR="00EF0A2B">
        <w:rPr>
          <w:rFonts w:ascii="Times New Roman" w:hAnsi="Times New Roman" w:cs="Times New Roman"/>
          <w:sz w:val="24"/>
          <w:szCs w:val="24"/>
        </w:rPr>
        <w:t>s in TCGA database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6666B">
        <w:rPr>
          <w:rFonts w:ascii="Times New Roman" w:hAnsi="Times New Roman" w:cs="Times New Roman"/>
          <w:sz w:val="24"/>
          <w:szCs w:val="24"/>
        </w:rPr>
        <w:t>The top 50% of 11674 genes and 164 OSCC samples were applied to construct gene co-expression network (Figure</w:t>
      </w:r>
      <w:r w:rsidR="00D65478">
        <w:rPr>
          <w:rFonts w:ascii="Times New Roman" w:hAnsi="Times New Roman" w:cs="Times New Roman"/>
          <w:sz w:val="24"/>
          <w:szCs w:val="24"/>
        </w:rPr>
        <w:t xml:space="preserve"> </w:t>
      </w:r>
      <w:r w:rsidR="0081382C">
        <w:rPr>
          <w:rFonts w:ascii="Times New Roman" w:hAnsi="Times New Roman" w:cs="Times New Roman"/>
          <w:sz w:val="24"/>
          <w:szCs w:val="24"/>
        </w:rPr>
        <w:t>S</w:t>
      </w:r>
      <w:r w:rsidR="0076666B">
        <w:rPr>
          <w:rFonts w:ascii="Times New Roman" w:hAnsi="Times New Roman" w:cs="Times New Roman"/>
          <w:sz w:val="24"/>
          <w:szCs w:val="24"/>
        </w:rPr>
        <w:t>1a)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666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oft-thresholding power</w:t>
      </w:r>
      <w:r w:rsidR="007666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was set at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 (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scale free R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2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= 0.8</w:t>
      </w:r>
      <w:r w:rsidR="00EF0A2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EF0A2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</w:t>
      </w:r>
      <w:r w:rsidR="007666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obtain an appropriate scale free topology index (Figure</w:t>
      </w:r>
      <w:r w:rsidR="00D654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8138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7666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1b, c). As a result, </w:t>
      </w:r>
      <w:r w:rsidR="000E13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31 </w:t>
      </w:r>
      <w:r w:rsidR="007666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co-expression modules were </w:t>
      </w:r>
      <w:r w:rsidR="000E13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constructed and 29 highly similar modules were merged based on similarity coefficient higher than 0.</w:t>
      </w:r>
      <w:r w:rsidR="005A4A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8</w:t>
      </w:r>
      <w:r w:rsidR="000E13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(Figure. </w:t>
      </w:r>
      <w:r w:rsidR="008138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0E13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1d, e). </w:t>
      </w:r>
      <w:r w:rsidR="00D654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</w:t>
      </w:r>
      <w:r w:rsidR="00EB57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 black module</w:t>
      </w:r>
      <w:r w:rsidR="00D654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="00D65478" w:rsidRPr="00EB57B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</w:t>
      </w:r>
      <w:r w:rsidR="00D654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=0.43, </w:t>
      </w:r>
      <w:r w:rsidR="00D65478" w:rsidRPr="00EB57B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</w:t>
      </w:r>
      <w:r w:rsidR="00D654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&lt;0.0001) </w:t>
      </w:r>
      <w:r w:rsidR="00EB57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was </w:t>
      </w:r>
      <w:r w:rsidR="00D654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finally </w:t>
      </w:r>
      <w:r w:rsidR="00EB57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identified the most related with SHMT2 expression (Figure</w:t>
      </w:r>
      <w:r w:rsidR="00D654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8138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EB57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1e).</w:t>
      </w:r>
    </w:p>
    <w:p w14:paraId="0D56E67A" w14:textId="41B8F977" w:rsidR="00824029" w:rsidRDefault="000C54D5" w:rsidP="0082402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222222"/>
          <w:sz w:val="24"/>
          <w:szCs w:val="24"/>
          <w:shd w:val="clear" w:color="auto" w:fill="FFFFFF"/>
        </w:rPr>
        <w:lastRenderedPageBreak/>
        <w:drawing>
          <wp:inline distT="0" distB="0" distL="0" distR="0" wp14:anchorId="3B2FDB46" wp14:editId="45EF8B7C">
            <wp:extent cx="5274310" cy="72472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77F61" w14:textId="77777777" w:rsidR="000C54D5" w:rsidRDefault="000C54D5" w:rsidP="000C54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S1 </w:t>
      </w:r>
      <w:r w:rsidRPr="00C10734">
        <w:rPr>
          <w:rFonts w:ascii="Times New Roman" w:hAnsi="Times New Roman" w:cs="Times New Roman"/>
          <w:sz w:val="24"/>
          <w:szCs w:val="24"/>
        </w:rPr>
        <w:t>WGCNA for OSCC samples in GSE30784</w:t>
      </w:r>
    </w:p>
    <w:p w14:paraId="7B8E9429" w14:textId="77777777" w:rsidR="000C54D5" w:rsidRDefault="000C54D5" w:rsidP="000C54D5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Hierarchical clustering dendrogram 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164 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samples in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GSE30784</w:t>
      </w:r>
    </w:p>
    <w:p w14:paraId="27D6E6B3" w14:textId="77777777" w:rsidR="000C54D5" w:rsidRDefault="000C54D5" w:rsidP="000C54D5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Analysis of the scale-free fit index and the mean connectivity for various soft threshold power. </w:t>
      </w:r>
    </w:p>
    <w:p w14:paraId="7A5D39F7" w14:textId="77777777" w:rsidR="000C54D5" w:rsidRDefault="000C54D5" w:rsidP="000C54D5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The scale free topology test based on 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sym w:font="Symbol" w:char="F062"/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=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14:paraId="6585A9DF" w14:textId="77777777" w:rsidR="000C54D5" w:rsidRDefault="000C54D5" w:rsidP="000C54D5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Pr="008D2C5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cluster dendrogram of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gene modules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 dissimilarity based on topological overlap. </w:t>
      </w:r>
    </w:p>
    <w:p w14:paraId="53D2B4A4" w14:textId="77777777" w:rsidR="000C54D5" w:rsidRDefault="000C54D5" w:rsidP="000C54D5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The cluster dendrogram of module eigengenes: modules below the red line (0.2) are merged. </w:t>
      </w:r>
    </w:p>
    <w:p w14:paraId="5568CF3E" w14:textId="77777777" w:rsidR="000C54D5" w:rsidRPr="007B58C4" w:rsidRDefault="000C54D5" w:rsidP="000C54D5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Correlation coefficient and </w:t>
      </w:r>
      <w:r w:rsidRPr="007B58C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-value for module-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trait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relationship. </w:t>
      </w:r>
    </w:p>
    <w:p w14:paraId="70473274" w14:textId="77777777" w:rsidR="000C54D5" w:rsidRPr="000C54D5" w:rsidRDefault="000C54D5" w:rsidP="00824029">
      <w:pPr>
        <w:spacing w:line="480" w:lineRule="auto"/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</w:pPr>
    </w:p>
    <w:p w14:paraId="59D4A12C" w14:textId="75C3CCD1" w:rsidR="00824029" w:rsidRDefault="00824029" w:rsidP="00824029">
      <w:pPr>
        <w:spacing w:line="480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E300C9">
        <w:rPr>
          <w:rFonts w:ascii="Times New Roman" w:hAnsi="Times New Roman" w:cs="Times New Roman" w:hint="eastAsia"/>
          <w:b/>
          <w:bCs/>
          <w:color w:val="222222"/>
          <w:sz w:val="24"/>
          <w:szCs w:val="24"/>
          <w:shd w:val="clear" w:color="auto" w:fill="FFFFFF"/>
        </w:rPr>
        <w:t>G</w:t>
      </w:r>
      <w:r w:rsidRPr="00E300C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o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, </w:t>
      </w:r>
      <w:r w:rsidRPr="00E300C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KEGG 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and GSEA </w:t>
      </w:r>
      <w:r w:rsidRPr="00E300C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analysis for </w:t>
      </w:r>
      <w:r w:rsidR="00EB57B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black </w:t>
      </w:r>
      <w:r w:rsidRPr="00E300C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module</w:t>
      </w:r>
    </w:p>
    <w:p w14:paraId="4D38006E" w14:textId="4B363E50" w:rsidR="00824029" w:rsidRDefault="00824029" w:rsidP="00824029">
      <w:pPr>
        <w:spacing w:line="480" w:lineRule="auto"/>
        <w:ind w:firstLineChars="100" w:firstLine="240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We </w:t>
      </w:r>
      <w:r w:rsidR="00EB57B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also 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performed 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the </w:t>
      </w:r>
      <w:bookmarkStart w:id="0" w:name="_Hlk51082638"/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GO and KEGG enrichment analysis</w:t>
      </w:r>
      <w:bookmarkEnd w:id="0"/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for the </w:t>
      </w:r>
      <w:r w:rsidR="00EB57B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black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module to </w:t>
      </w:r>
      <w:r w:rsidR="00EB57B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verify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the biological function of SHMT2.</w:t>
      </w:r>
      <w:r w:rsidR="00EB57B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GO analysis 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indicated that biological process of the </w:t>
      </w:r>
      <w:r w:rsidR="00EB57B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black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module was mainly 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involved 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in 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the </w:t>
      </w:r>
      <w:r w:rsidR="00EB57B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nuclear division, chromosome segregation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 w:rsidR="00EB57B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and DNA replication 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(Figure</w:t>
      </w:r>
      <w:r w:rsidR="00D6547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 w:rsidR="0081382C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</w:t>
      </w:r>
      <w:r w:rsidR="00EB57B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a)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. KEGG</w:t>
      </w:r>
      <w:r w:rsidR="0059085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analysis also 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showed </w:t>
      </w:r>
      <w:r w:rsidR="0059085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that 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genes </w:t>
      </w:r>
      <w:r w:rsidR="00D6547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wer</w:t>
      </w:r>
      <w:r w:rsidR="0059085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e </w:t>
      </w:r>
      <w:r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most significantly enriched in cell cycle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(</w:t>
      </w:r>
      <w:r w:rsidR="0059085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Figure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. </w:t>
      </w:r>
      <w:r w:rsidR="0081382C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3b).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59085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And these results were in accordance with analysis with TCGA data.</w:t>
      </w:r>
    </w:p>
    <w:p w14:paraId="787567EE" w14:textId="5ABBF59E" w:rsidR="00824029" w:rsidRPr="0078792D" w:rsidRDefault="00590859" w:rsidP="00824029">
      <w:pPr>
        <w:spacing w:line="480" w:lineRule="auto"/>
        <w:ind w:firstLineChars="100" w:firstLine="240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As results of </w:t>
      </w:r>
      <w:r w:rsidR="00824029"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Gene set enrichment analysis (GSEA)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shown, overexpressed SHMT2 was positively associated with </w:t>
      </w:r>
      <w:r w:rsidR="00824029"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positive regulation of cell cycle transition, cell cycle G1/S phase transition</w:t>
      </w:r>
      <w:r w:rsidR="008240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, </w:t>
      </w:r>
      <w:r w:rsidR="00824029"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cell cycle check point and cell cycle DNA replication (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Figure</w:t>
      </w:r>
      <w:r w:rsidR="008240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. </w:t>
      </w:r>
      <w:r w:rsidR="0081382C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</w:t>
      </w:r>
      <w:r w:rsidR="008240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3c-h</w:t>
      </w:r>
      <w:r w:rsidR="00824029" w:rsidRPr="007B58C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). </w:t>
      </w:r>
    </w:p>
    <w:p w14:paraId="4666A212" w14:textId="1F97FA0F" w:rsidR="00D1512F" w:rsidRDefault="000C54D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460D4D0" wp14:editId="0BE2C96B">
            <wp:extent cx="5274310" cy="74612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84588" w14:textId="1DAB80A4" w:rsidR="00C10734" w:rsidRDefault="00C10734" w:rsidP="007041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603ACA" w14:textId="62BE9F98" w:rsidR="00AF4061" w:rsidRDefault="00AF4061" w:rsidP="007041F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F4061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9069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F4061"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4061">
        <w:rPr>
          <w:rFonts w:ascii="Times New Roman" w:hAnsi="Times New Roman" w:cs="Times New Roman"/>
          <w:sz w:val="24"/>
          <w:szCs w:val="24"/>
        </w:rPr>
        <w:t>Testification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41FE">
        <w:rPr>
          <w:rFonts w:ascii="Times New Roman" w:hAnsi="Times New Roman" w:cs="Times New Roman"/>
          <w:sz w:val="24"/>
          <w:szCs w:val="24"/>
        </w:rPr>
        <w:t xml:space="preserve">SHMT2 related pathways using samples in GSE30784 </w:t>
      </w:r>
      <w:r w:rsidR="007041FE">
        <w:rPr>
          <w:rFonts w:ascii="Times New Roman" w:hAnsi="Times New Roman" w:cs="Times New Roman" w:hint="eastAsia"/>
          <w:color w:val="222222"/>
          <w:sz w:val="24"/>
          <w:szCs w:val="24"/>
          <w:shd w:val="clear" w:color="auto" w:fill="FFFFFF"/>
        </w:rPr>
        <w:t>via</w:t>
      </w:r>
      <w:r w:rsidR="007041F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GO, KEGG and GSEA</w:t>
      </w:r>
      <w:r w:rsidR="007041FE"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08FCAB16" w14:textId="6AA22592" w:rsidR="00AF4061" w:rsidRDefault="00AF4061" w:rsidP="007041FE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Biological process analysis for the </w:t>
      </w:r>
      <w:r w:rsidR="007041F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black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module. </w:t>
      </w:r>
    </w:p>
    <w:p w14:paraId="603C1AA5" w14:textId="1BFDA6B7" w:rsidR="00AF4061" w:rsidRDefault="00AF4061" w:rsidP="007041FE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KEGG enrichment analysis for the </w:t>
      </w:r>
      <w:r w:rsidR="007041F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black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module. </w:t>
      </w:r>
    </w:p>
    <w:p w14:paraId="56A29B15" w14:textId="7B64AA15" w:rsidR="00AF4061" w:rsidRPr="00AF4061" w:rsidRDefault="00AF4061" w:rsidP="007041F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GSEA enrichment analysis: GO and KEGG pathway genes in SHMT2 high versus low samples in </w:t>
      </w:r>
      <w:r w:rsidR="007041F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GSE30784</w:t>
      </w:r>
      <w:r w:rsidRPr="007B58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ES, enrichment score.</w:t>
      </w:r>
    </w:p>
    <w:sectPr w:rsidR="00AF4061" w:rsidRPr="00AF4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B7659F" w14:textId="77777777" w:rsidR="003F717D" w:rsidRDefault="003F717D" w:rsidP="00D1512F">
      <w:r>
        <w:separator/>
      </w:r>
    </w:p>
  </w:endnote>
  <w:endnote w:type="continuationSeparator" w:id="0">
    <w:p w14:paraId="4FD37EC2" w14:textId="77777777" w:rsidR="003F717D" w:rsidRDefault="003F717D" w:rsidP="00D15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C67DE" w14:textId="77777777" w:rsidR="003F717D" w:rsidRDefault="003F717D" w:rsidP="00D1512F">
      <w:r>
        <w:separator/>
      </w:r>
    </w:p>
  </w:footnote>
  <w:footnote w:type="continuationSeparator" w:id="0">
    <w:p w14:paraId="31986F0D" w14:textId="77777777" w:rsidR="003F717D" w:rsidRDefault="003F717D" w:rsidP="00D151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0905C4"/>
    <w:multiLevelType w:val="hybridMultilevel"/>
    <w:tmpl w:val="8AB0233A"/>
    <w:lvl w:ilvl="0" w:tplc="17EE4C9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17E2B"/>
    <w:rsid w:val="00095F0A"/>
    <w:rsid w:val="000C54D5"/>
    <w:rsid w:val="000E1361"/>
    <w:rsid w:val="00126225"/>
    <w:rsid w:val="00303860"/>
    <w:rsid w:val="003F717D"/>
    <w:rsid w:val="00436689"/>
    <w:rsid w:val="00517E2B"/>
    <w:rsid w:val="00590859"/>
    <w:rsid w:val="005A4A19"/>
    <w:rsid w:val="005C75B0"/>
    <w:rsid w:val="00656E95"/>
    <w:rsid w:val="0068096A"/>
    <w:rsid w:val="007041FE"/>
    <w:rsid w:val="0076666B"/>
    <w:rsid w:val="0081382C"/>
    <w:rsid w:val="00824029"/>
    <w:rsid w:val="009F60C1"/>
    <w:rsid w:val="00A64268"/>
    <w:rsid w:val="00AF4061"/>
    <w:rsid w:val="00B9028B"/>
    <w:rsid w:val="00C10734"/>
    <w:rsid w:val="00C90696"/>
    <w:rsid w:val="00D1512F"/>
    <w:rsid w:val="00D65478"/>
    <w:rsid w:val="00EB0D46"/>
    <w:rsid w:val="00EB57B7"/>
    <w:rsid w:val="00EF0A2B"/>
    <w:rsid w:val="00F667DF"/>
    <w:rsid w:val="00FC7D2E"/>
    <w:rsid w:val="00FE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3A046"/>
  <w15:chartTrackingRefBased/>
  <w15:docId w15:val="{D9DDA4D9-641E-4208-89D3-E2B7E93AA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5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51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5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512F"/>
    <w:rPr>
      <w:sz w:val="18"/>
      <w:szCs w:val="18"/>
    </w:rPr>
  </w:style>
  <w:style w:type="paragraph" w:styleId="a7">
    <w:name w:val="List Paragraph"/>
    <w:basedOn w:val="a"/>
    <w:uiPriority w:val="34"/>
    <w:qFormat/>
    <w:rsid w:val="00C10734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9069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906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艳</dc:creator>
  <cp:keywords/>
  <dc:description/>
  <cp:lastModifiedBy>廖 艳</cp:lastModifiedBy>
  <cp:revision>19</cp:revision>
  <dcterms:created xsi:type="dcterms:W3CDTF">2020-09-16T09:18:00Z</dcterms:created>
  <dcterms:modified xsi:type="dcterms:W3CDTF">2020-09-25T02:53:00Z</dcterms:modified>
</cp:coreProperties>
</file>