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64AA3">
      <w:pPr>
        <w:jc w:val="center"/>
        <w:rPr>
          <w:rFonts w:hint="default" w:ascii="sans-serif" w:hAnsi="sans-serif" w:eastAsia="sans-serif" w:cs="sans-serif"/>
          <w:i w:val="0"/>
          <w:iCs w:val="0"/>
          <w:caps w:val="0"/>
          <w:color w:val="1C1D1E"/>
          <w:spacing w:val="0"/>
          <w:sz w:val="14"/>
          <w:szCs w:val="14"/>
          <w:shd w:val="clear" w:fill="FFFFFF"/>
        </w:rPr>
      </w:pPr>
      <w:r>
        <w:rPr>
          <w:rFonts w:hint="eastAsia"/>
          <w:sz w:val="28"/>
          <w:szCs w:val="28"/>
          <w:lang w:val="en-US" w:eastAsia="zh-CN"/>
        </w:rPr>
        <w:t>Highlights</w:t>
      </w:r>
      <w:r>
        <w:rPr>
          <w:rFonts w:hint="default" w:ascii="sans-serif" w:hAnsi="sans-serif" w:eastAsia="sans-serif" w:cs="sans-serif"/>
          <w:i w:val="0"/>
          <w:iCs w:val="0"/>
          <w:caps w:val="0"/>
          <w:color w:val="1C1D1E"/>
          <w:spacing w:val="0"/>
          <w:sz w:val="14"/>
          <w:szCs w:val="14"/>
          <w:shd w:val="clear" w:fill="FFFFFF"/>
        </w:rPr>
        <w:t> </w:t>
      </w:r>
    </w:p>
    <w:p w14:paraId="720F4258">
      <w:pPr>
        <w:jc w:val="center"/>
        <w:rPr>
          <w:rFonts w:hint="default" w:ascii="sans-serif" w:hAnsi="sans-serif" w:eastAsia="sans-serif" w:cs="sans-serif"/>
          <w:i w:val="0"/>
          <w:iCs w:val="0"/>
          <w:caps w:val="0"/>
          <w:color w:val="1C1D1E"/>
          <w:spacing w:val="0"/>
          <w:sz w:val="14"/>
          <w:szCs w:val="14"/>
          <w:shd w:val="clear" w:fill="FFFFFF"/>
        </w:rPr>
      </w:pPr>
      <w:bookmarkStart w:id="0" w:name="_GoBack"/>
      <w:bookmarkEnd w:id="0"/>
    </w:p>
    <w:p w14:paraId="60246FFE">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sz w:val="28"/>
          <w:szCs w:val="28"/>
        </w:rPr>
      </w:pPr>
      <w:r>
        <w:rPr>
          <w:rFonts w:hint="eastAsia" w:ascii="Times New Roman" w:hAnsi="Times New Roman"/>
          <w:sz w:val="28"/>
          <w:szCs w:val="28"/>
        </w:rPr>
        <w:t>The consensus of MASs studied in the paper is bipartite consensus in the mean-square sense. There exist both competitive and cooperative relationships among the agents, and the state variables eventually converge to two states with identical magnitude but opposite signs. However, most existing literature on MASs consensus considers only cooperative relationships without competitive interactions among agents, where the agents' states ultimately converge to an identical state.</w:t>
      </w:r>
    </w:p>
    <w:p w14:paraId="3EBF554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sz w:val="28"/>
          <w:szCs w:val="28"/>
        </w:rPr>
      </w:pPr>
    </w:p>
    <w:p w14:paraId="47E46BE2">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sz w:val="28"/>
          <w:szCs w:val="28"/>
        </w:rPr>
      </w:pPr>
      <w:r>
        <w:rPr>
          <w:rFonts w:hint="eastAsia" w:ascii="Times New Roman" w:hAnsi="Times New Roman"/>
          <w:sz w:val="28"/>
          <w:szCs w:val="28"/>
        </w:rPr>
        <w:t>The noise in the paper is modeled as FBM, with the Hurst index modeled as</w:t>
      </w:r>
      <w:r>
        <w:rPr>
          <w:rFonts w:hint="eastAsia" w:ascii="Times New Roman" w:hAnsi="Times New Roman"/>
          <w:sz w:val="28"/>
          <w:szCs w:val="28"/>
          <w:lang w:val="en-US" w:eastAsia="zh-CN"/>
        </w:rPr>
        <w:t xml:space="preserve"> </w:t>
      </w:r>
      <m:oMath>
        <m:r>
          <m:rPr/>
          <w:rPr>
            <w:rFonts w:hint="default" w:ascii="Cambria Math" w:hAnsi="Cambria Math" w:cs="等线"/>
            <w:color w:val="000000"/>
            <w:kern w:val="2"/>
            <w:sz w:val="28"/>
            <w:szCs w:val="28"/>
            <w:u w:color="000000"/>
            <w:lang w:val="en-US" w:eastAsia="zh-CN" w:bidi="ar-SA"/>
          </w:rPr>
          <m:t>H</m:t>
        </m:r>
        <m:r>
          <m:rPr/>
          <w:rPr>
            <w:rFonts w:hint="default" w:ascii="Cambria Math" w:hAnsi="Cambria Math" w:cs="Cambria Math"/>
            <w:color w:val="000000"/>
            <w:kern w:val="2"/>
            <w:sz w:val="28"/>
            <w:szCs w:val="28"/>
            <w:u w:color="000000"/>
            <w:lang w:val="en-US" w:eastAsia="zh-CN" w:bidi="ar-SA"/>
          </w:rPr>
          <m:t>∈</m:t>
        </m:r>
        <m:r>
          <m:rPr/>
          <w:rPr>
            <w:rFonts w:hint="default" w:ascii="Cambria Math" w:hAnsi="Cambria Math" w:cs="等线"/>
            <w:color w:val="000000"/>
            <w:kern w:val="2"/>
            <w:sz w:val="28"/>
            <w:szCs w:val="28"/>
            <w:u w:color="000000"/>
            <w:lang w:val="en-US" w:eastAsia="zh-CN" w:bidi="ar-SA"/>
          </w:rPr>
          <m:t>(1/2,1)</m:t>
        </m:r>
      </m:oMath>
      <w:r>
        <w:rPr>
          <w:rFonts w:hint="eastAsia" w:ascii="Times New Roman" w:hAnsi="Times New Roman"/>
          <w:sz w:val="28"/>
          <w:szCs w:val="28"/>
        </w:rPr>
        <w:t xml:space="preserve"> , rather than as standard Brownian motion. Due to the open nature of the communication topologies among MASs, network attacks are difficult to avoid, these attacks are modeled as deception attacks characterized by strong concealment and ease of implementation.</w:t>
      </w:r>
    </w:p>
    <w:p w14:paraId="32B7EA1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Times New Roman" w:hAnsi="Times New Roman"/>
          <w:sz w:val="28"/>
          <w:szCs w:val="28"/>
        </w:rPr>
      </w:pPr>
    </w:p>
    <w:p w14:paraId="1F9E80CA">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sz w:val="28"/>
          <w:szCs w:val="28"/>
        </w:rPr>
      </w:pPr>
      <w:r>
        <w:rPr>
          <w:rFonts w:hint="eastAsia" w:ascii="Times New Roman" w:hAnsi="Times New Roman"/>
          <w:sz w:val="28"/>
          <w:szCs w:val="28"/>
        </w:rPr>
        <w:t>Due to the influence of FBM noise and deception attacks, the communication topologies of the MASs undergoes random alterations. Fixed communication topologies cannot accurately describe such random changes, thus, the paper models them as MSTs, assuming that the transition rates of the Markov chain are partially or completely unknown</w:t>
      </w:r>
      <w:r>
        <w:rPr>
          <w:rFonts w:hint="eastAsia" w:ascii="Times New Roman" w:hAnsi="Times New Roman"/>
          <w:sz w:val="28"/>
          <w:szCs w:val="28"/>
          <w:lang w:val="en-US" w:eastAsia="zh-CN"/>
        </w:rPr>
        <w:t>.</w:t>
      </w:r>
    </w:p>
    <w:p w14:paraId="2BB1D98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Times New Roman" w:hAnsi="Times New Roman"/>
          <w:sz w:val="28"/>
          <w:szCs w:val="28"/>
        </w:rPr>
      </w:pPr>
    </w:p>
    <w:p w14:paraId="3662140C">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Times New Roman" w:hAnsi="Times New Roman"/>
          <w:sz w:val="28"/>
          <w:szCs w:val="28"/>
        </w:rPr>
      </w:pPr>
      <w:r>
        <w:rPr>
          <w:rFonts w:hint="eastAsia" w:ascii="Times New Roman" w:hAnsi="Times New Roman" w:eastAsia="宋体" w:cs="Times New Roman"/>
          <w:color w:val="000000"/>
          <w:kern w:val="0"/>
          <w:sz w:val="28"/>
          <w:szCs w:val="22"/>
          <w:lang w:val="en-US" w:eastAsia="zh-CN" w:bidi="ar"/>
        </w:rPr>
        <w:t>A</w:t>
      </w:r>
      <w:r>
        <w:rPr>
          <w:rFonts w:ascii="Times New Roman" w:hAnsi="Times New Roman" w:eastAsia="宋体" w:cs="Times New Roman"/>
          <w:color w:val="000000"/>
          <w:kern w:val="0"/>
          <w:sz w:val="28"/>
          <w:szCs w:val="22"/>
          <w:lang w:bidi="ar"/>
        </w:rPr>
        <w:t xml:space="preserve">n internal dynamic variable is introduced, an intelligent, flexible, low-frequency-triggering, and high-performance </w:t>
      </w:r>
      <w:r>
        <w:rPr>
          <w:rFonts w:hint="eastAsia" w:ascii="Times New Roman" w:hAnsi="Times New Roman" w:eastAsia="宋体" w:cs="Times New Roman"/>
          <w:color w:val="000000"/>
          <w:kern w:val="0"/>
          <w:sz w:val="28"/>
          <w:szCs w:val="22"/>
          <w:lang w:bidi="ar"/>
        </w:rPr>
        <w:t>ETS</w:t>
      </w:r>
      <w:r>
        <w:rPr>
          <w:rFonts w:ascii="Times New Roman" w:hAnsi="Times New Roman" w:eastAsia="宋体" w:cs="Times New Roman"/>
          <w:color w:val="000000"/>
          <w:kern w:val="0"/>
          <w:sz w:val="28"/>
          <w:szCs w:val="22"/>
          <w:lang w:bidi="ar"/>
        </w:rPr>
        <w:t xml:space="preserve"> is designed, and a controller related to the event-triggering instants is constructed</w:t>
      </w:r>
      <w:r>
        <w:rPr>
          <w:rFonts w:hint="eastAsia" w:ascii="Times New Roman" w:hAnsi="Times New Roman" w:eastAsia="宋体" w:cs="Times New Roman"/>
          <w:color w:val="000000"/>
          <w:kern w:val="0"/>
          <w:sz w:val="24"/>
          <w:lang w:val="en-US" w:eastAsia="zh-CN" w:bidi="ar"/>
        </w:rPr>
        <w:t>.</w:t>
      </w:r>
    </w:p>
    <w:p w14:paraId="18E6E00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sz w:val="28"/>
          <w:szCs w:val="28"/>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35B3A"/>
    <w:multiLevelType w:val="singleLevel"/>
    <w:tmpl w:val="04F35B3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3NDhiMDgwYWM1YjQ2MmRjODRiZGIxOGQ1ZjNiMzgifQ=="/>
  </w:docVars>
  <w:rsids>
    <w:rsidRoot w:val="008172CA"/>
    <w:rsid w:val="002A35E6"/>
    <w:rsid w:val="003947B7"/>
    <w:rsid w:val="003A124B"/>
    <w:rsid w:val="003C0519"/>
    <w:rsid w:val="00460766"/>
    <w:rsid w:val="00477C81"/>
    <w:rsid w:val="005056B8"/>
    <w:rsid w:val="00682FE7"/>
    <w:rsid w:val="008172CA"/>
    <w:rsid w:val="008B6975"/>
    <w:rsid w:val="00A0594A"/>
    <w:rsid w:val="00AB5251"/>
    <w:rsid w:val="00B2164F"/>
    <w:rsid w:val="00B57D47"/>
    <w:rsid w:val="00C858FE"/>
    <w:rsid w:val="00D33C25"/>
    <w:rsid w:val="00E412AD"/>
    <w:rsid w:val="052D5DED"/>
    <w:rsid w:val="19F4792E"/>
    <w:rsid w:val="19FD6208"/>
    <w:rsid w:val="1F9670D0"/>
    <w:rsid w:val="25C821FC"/>
    <w:rsid w:val="2663786D"/>
    <w:rsid w:val="27D23F67"/>
    <w:rsid w:val="2C583FF0"/>
    <w:rsid w:val="2E4B7DE7"/>
    <w:rsid w:val="2FBC52C6"/>
    <w:rsid w:val="2FF65200"/>
    <w:rsid w:val="38B70A5D"/>
    <w:rsid w:val="39760695"/>
    <w:rsid w:val="3DE1351B"/>
    <w:rsid w:val="3E831036"/>
    <w:rsid w:val="40550670"/>
    <w:rsid w:val="456524B7"/>
    <w:rsid w:val="482B79F5"/>
    <w:rsid w:val="49CE4D48"/>
    <w:rsid w:val="4B2336B2"/>
    <w:rsid w:val="50BC24C3"/>
    <w:rsid w:val="518B4078"/>
    <w:rsid w:val="5AC31783"/>
    <w:rsid w:val="62381DCF"/>
    <w:rsid w:val="64F97502"/>
    <w:rsid w:val="652171D6"/>
    <w:rsid w:val="69031B42"/>
    <w:rsid w:val="7A40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autoRedefine/>
    <w:unhideWhenUsed/>
    <w:qFormat/>
    <w:uiPriority w:val="99"/>
    <w:pPr>
      <w:tabs>
        <w:tab w:val="center" w:pos="4153"/>
        <w:tab w:val="right" w:pos="8306"/>
      </w:tabs>
      <w:snapToGrid w:val="0"/>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autoRedefine/>
    <w:qFormat/>
    <w:uiPriority w:val="0"/>
    <w:rPr>
      <w:u w:val="single"/>
    </w:rPr>
  </w:style>
  <w:style w:type="table" w:customStyle="1" w:styleId="8">
    <w:name w:val="Table Normal"/>
    <w:autoRedefine/>
    <w:qFormat/>
    <w:uiPriority w:val="0"/>
    <w:tblPr>
      <w:tblCellMar>
        <w:top w:w="0" w:type="dxa"/>
        <w:left w:w="0" w:type="dxa"/>
        <w:bottom w:w="0" w:type="dxa"/>
        <w:right w:w="0" w:type="dxa"/>
      </w:tblCellMar>
    </w:tblPr>
  </w:style>
  <w:style w:type="paragraph" w:customStyle="1" w:styleId="9">
    <w:name w:val="页眉与页脚"/>
    <w:autoRedefine/>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styleId="10">
    <w:name w:val="List Paragraph"/>
    <w:qFormat/>
    <w:uiPriority w:val="0"/>
    <w:pPr>
      <w:widowControl w:val="0"/>
      <w:ind w:firstLine="420"/>
      <w:jc w:val="both"/>
    </w:pPr>
    <w:rPr>
      <w:rFonts w:ascii="等线" w:hAnsi="等线" w:eastAsia="等线" w:cs="等线"/>
      <w:color w:val="000000"/>
      <w:kern w:val="2"/>
      <w:sz w:val="21"/>
      <w:szCs w:val="21"/>
      <w:u w:color="000000"/>
      <w:lang w:val="en-US" w:eastAsia="zh-CN" w:bidi="ar-SA"/>
    </w:rPr>
  </w:style>
  <w:style w:type="character" w:customStyle="1" w:styleId="11">
    <w:name w:val="页眉 字符"/>
    <w:basedOn w:val="6"/>
    <w:link w:val="4"/>
    <w:autoRedefine/>
    <w:qFormat/>
    <w:uiPriority w:val="99"/>
    <w:rPr>
      <w:sz w:val="18"/>
      <w:szCs w:val="18"/>
      <w:lang w:eastAsia="en-US"/>
    </w:rPr>
  </w:style>
  <w:style w:type="character" w:customStyle="1" w:styleId="12">
    <w:name w:val="页脚 字符"/>
    <w:basedOn w:val="6"/>
    <w:link w:val="3"/>
    <w:autoRedefine/>
    <w:qFormat/>
    <w:uiPriority w:val="99"/>
    <w:rPr>
      <w:sz w:val="18"/>
      <w:szCs w:val="18"/>
      <w:lang w:eastAsia="en-US"/>
    </w:rPr>
  </w:style>
  <w:style w:type="paragraph" w:customStyle="1" w:styleId="13">
    <w:name w:val="正文 A"/>
    <w:basedOn w:val="1"/>
    <w:qFormat/>
    <w:uiPriority w:val="0"/>
    <w:rPr>
      <w:rFonts w:eastAsia="Arial Unicode MS"/>
      <w:color w:val="000000"/>
      <w:u w:color="00000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707070"/>
      </a:accent1>
      <a:accent2>
        <a:srgbClr val="919191"/>
      </a:accent2>
      <a:accent3>
        <a:srgbClr val="B3B3B3"/>
      </a:accent3>
      <a:accent4>
        <a:srgbClr val="D4D4D4"/>
      </a:accent4>
      <a:accent5>
        <a:srgbClr val="F5F5F5"/>
      </a:accent5>
      <a:accent6>
        <a:srgbClr val="FFFFFF"/>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rgbClr val="FFFFFF"/>
        </a:solidFill>
        <a:solidFill>
          <a:srgbClr val="FFFFFF"/>
        </a:solidFill>
        <a:solidFill>
          <a:srgbClr val="FFFFFF"/>
        </a:solidFill>
      </a:fillStyleLst>
      <a:lnStyleLst>
        <a:ln>
          <a:solidFill>
            <a:srgbClr val="000000"/>
          </a:solidFill>
        </a:ln>
        <a:ln>
          <a:solidFill>
            <a:srgbClr val="000000"/>
          </a:solidFill>
        </a:ln>
        <a:ln>
          <a:solidFill>
            <a:srgbClr val="000000"/>
          </a:solidFill>
        </a:ln>
      </a:lnStyleLst>
      <a:effectStyleLst>
        <a:effectStyle>
          <a:effectLst/>
        </a:effectStyle>
        <a:effectStyle>
          <a:effectLst/>
        </a:effectStyle>
        <a:effectStyle>
          <a:effectLst/>
        </a:effectStyle>
      </a:effectStyleLst>
      <a:bgFillStyleLst>
        <a:solidFill>
          <a:srgbClr val="FFFFFF"/>
        </a:solidFill>
        <a:solidFill>
          <a:srgbClr val="FFFFFF"/>
        </a:solidFill>
        <a:solidFill>
          <a:srgbClr val="FFFFFF"/>
        </a:solidFill>
      </a:bgFillStyleLst>
    </a:fmtScheme>
  </a:themeElements>
  <a:objectDefaults>
    <a:spDef>
      <a:spPr>
        <a:noFill/>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198</Words>
  <Characters>1185</Characters>
  <Lines>8</Lines>
  <Paragraphs>2</Paragraphs>
  <TotalTime>6</TotalTime>
  <ScaleCrop>false</ScaleCrop>
  <LinksUpToDate>false</LinksUpToDate>
  <CharactersWithSpaces>1378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2022-11-18T07:37:00Z</dcterms:created>
  <dc:creator>Administrator</dc:creator>
  <cp:lastModifiedBy>嵩</cp:lastModifiedBy>
  <dcterms:modified xsi:type="dcterms:W3CDTF">2025-12-24T07:37:27Z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DF415D302B0A4B6ABECB4C00053A44E6_13</vt:lpwstr>
  </property>
  <property fmtid="{D5CDD505-2E9C-101B-9397-08002B2CF9AE}" pid="4" name="commondata">
    <vt:lpwstr>eyJoZGlkIjoiMzgzNjdhNDcxMWY5NjBmZGVmMTk5ODUyNTkzOWM4ZTQifQ==</vt:lpwstr>
  </property>
  <property fmtid="{D5CDD505-2E9C-101B-9397-08002B2CF9AE}" pid="5" name="KSOTemplateDocerSaveRecord">
    <vt:lpwstr>eyJoZGlkIjoiNTNlNWIxNjFhYWNhZDg0Yjc5ZjBhNWY3MTU3NzFiZWMiLCJ1c2VySWQiOiIxMTU2NzY1MTI2In0=</vt:lpwstr>
  </property>
</Properties>
</file>