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4C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 file 4. The blood cell counts and blood cell inflammatory indices of patients classified using V</w:t>
      </w:r>
      <w:r>
        <w:rPr>
          <w:rFonts w:hint="eastAsia" w:ascii="Times New Roman" w:hAnsi="Times New Roman" w:cs="Times New Roman"/>
        </w:rPr>
        <w:t>FA</w:t>
      </w:r>
      <w:r>
        <w:rPr>
          <w:rFonts w:ascii="Times New Roman" w:hAnsi="Times New Roman" w:cs="Times New Roman"/>
        </w:rPr>
        <w:t xml:space="preserve"> [X±s, M(Q1, Q3)]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407"/>
        <w:gridCol w:w="2265"/>
        <w:gridCol w:w="2547"/>
        <w:gridCol w:w="3254"/>
        <w:gridCol w:w="1477"/>
      </w:tblGrid>
      <w:tr w14:paraId="745AA38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  <w:tcBorders>
              <w:bottom w:val="single" w:color="auto" w:sz="6" w:space="0"/>
            </w:tcBorders>
            <w:vAlign w:val="center"/>
          </w:tcPr>
          <w:p w14:paraId="0F26464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 w:colFirst="0" w:colLast="5"/>
          </w:p>
        </w:tc>
        <w:tc>
          <w:tcPr>
            <w:tcW w:w="2407" w:type="dxa"/>
            <w:tcBorders>
              <w:bottom w:val="single" w:color="auto" w:sz="6" w:space="0"/>
            </w:tcBorders>
            <w:vAlign w:val="center"/>
          </w:tcPr>
          <w:p w14:paraId="4A63F2D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</w:rPr>
              <w:t>nonsarcopenic nonobesity n = 331, 32.8%</w:t>
            </w:r>
          </w:p>
        </w:tc>
        <w:tc>
          <w:tcPr>
            <w:tcW w:w="2265" w:type="dxa"/>
            <w:tcBorders>
              <w:bottom w:val="single" w:color="auto" w:sz="6" w:space="0"/>
            </w:tcBorders>
            <w:vAlign w:val="center"/>
          </w:tcPr>
          <w:p w14:paraId="7768913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nonsarcopenic obesity </w:t>
            </w:r>
          </w:p>
          <w:p w14:paraId="019742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</w:rPr>
              <w:t>n= 113, 11.2%</w:t>
            </w:r>
          </w:p>
        </w:tc>
        <w:tc>
          <w:tcPr>
            <w:tcW w:w="2547" w:type="dxa"/>
            <w:tcBorders>
              <w:bottom w:val="single" w:color="auto" w:sz="6" w:space="0"/>
            </w:tcBorders>
            <w:vAlign w:val="center"/>
          </w:tcPr>
          <w:p w14:paraId="22F0F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hint="eastAsia" w:ascii="Times New Roman" w:hAnsi="Times New Roman" w:cs="Times New Roman"/>
              </w:rPr>
              <w:t xml:space="preserve">arcopenic nonobesity </w:t>
            </w:r>
          </w:p>
          <w:p w14:paraId="12560A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</w:rPr>
              <w:t>n = 72, 7.1%</w:t>
            </w:r>
          </w:p>
        </w:tc>
        <w:tc>
          <w:tcPr>
            <w:tcW w:w="3254" w:type="dxa"/>
            <w:tcBorders>
              <w:bottom w:val="single" w:color="auto" w:sz="6" w:space="0"/>
            </w:tcBorders>
            <w:vAlign w:val="center"/>
          </w:tcPr>
          <w:p w14:paraId="09F013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</w:rPr>
              <w:t>sarcopenic obesity n = 493, 48.9%</w:t>
            </w:r>
          </w:p>
        </w:tc>
        <w:tc>
          <w:tcPr>
            <w:tcW w:w="1477" w:type="dxa"/>
            <w:tcBorders>
              <w:bottom w:val="single" w:color="auto" w:sz="6" w:space="0"/>
            </w:tcBorders>
            <w:vAlign w:val="center"/>
          </w:tcPr>
          <w:p w14:paraId="5A2C66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P value</w:t>
            </w:r>
          </w:p>
        </w:tc>
      </w:tr>
      <w:tr w14:paraId="2B8F9A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  <w:tcBorders>
              <w:top w:val="single" w:color="auto" w:sz="6" w:space="0"/>
            </w:tcBorders>
          </w:tcPr>
          <w:p w14:paraId="543FB2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WBC/( 10^9 /L)</w:t>
            </w:r>
          </w:p>
        </w:tc>
        <w:tc>
          <w:tcPr>
            <w:tcW w:w="2407" w:type="dxa"/>
            <w:tcBorders>
              <w:top w:val="single" w:color="auto" w:sz="6" w:space="0"/>
            </w:tcBorders>
          </w:tcPr>
          <w:p w14:paraId="2A9E986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5.80±1.52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d</w:t>
            </w:r>
          </w:p>
        </w:tc>
        <w:tc>
          <w:tcPr>
            <w:tcW w:w="2265" w:type="dxa"/>
            <w:tcBorders>
              <w:top w:val="single" w:color="auto" w:sz="6" w:space="0"/>
            </w:tcBorders>
          </w:tcPr>
          <w:p w14:paraId="214A898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5.87±1.46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 xml:space="preserve"> d</w:t>
            </w:r>
          </w:p>
        </w:tc>
        <w:tc>
          <w:tcPr>
            <w:tcW w:w="2547" w:type="dxa"/>
            <w:tcBorders>
              <w:top w:val="single" w:color="auto" w:sz="6" w:space="0"/>
            </w:tcBorders>
          </w:tcPr>
          <w:p w14:paraId="438AEA8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6.10±1.49</w:t>
            </w:r>
          </w:p>
        </w:tc>
        <w:tc>
          <w:tcPr>
            <w:tcW w:w="3254" w:type="dxa"/>
            <w:tcBorders>
              <w:top w:val="single" w:color="auto" w:sz="6" w:space="0"/>
            </w:tcBorders>
          </w:tcPr>
          <w:p w14:paraId="4353A810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6.28±1.56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 xml:space="preserve"> a, b</w:t>
            </w:r>
          </w:p>
        </w:tc>
        <w:tc>
          <w:tcPr>
            <w:tcW w:w="1477" w:type="dxa"/>
            <w:tcBorders>
              <w:top w:val="single" w:color="auto" w:sz="6" w:space="0"/>
            </w:tcBorders>
          </w:tcPr>
          <w:p w14:paraId="7B634D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&lt;0.001</w:t>
            </w:r>
          </w:p>
        </w:tc>
      </w:tr>
      <w:tr w14:paraId="3E4BBE1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3F14E2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NEUT /( 10^9 /L)</w:t>
            </w:r>
          </w:p>
        </w:tc>
        <w:tc>
          <w:tcPr>
            <w:tcW w:w="2407" w:type="dxa"/>
          </w:tcPr>
          <w:p w14:paraId="1F39683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3.37±1.15</w:t>
            </w:r>
          </w:p>
        </w:tc>
        <w:tc>
          <w:tcPr>
            <w:tcW w:w="2265" w:type="dxa"/>
          </w:tcPr>
          <w:p w14:paraId="785F656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3.79±4.61</w:t>
            </w:r>
          </w:p>
        </w:tc>
        <w:tc>
          <w:tcPr>
            <w:tcW w:w="2547" w:type="dxa"/>
          </w:tcPr>
          <w:p w14:paraId="7EC1604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3.62±1.13</w:t>
            </w:r>
          </w:p>
        </w:tc>
        <w:tc>
          <w:tcPr>
            <w:tcW w:w="3254" w:type="dxa"/>
          </w:tcPr>
          <w:p w14:paraId="5B97716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3.75±2.23</w:t>
            </w:r>
          </w:p>
        </w:tc>
        <w:tc>
          <w:tcPr>
            <w:tcW w:w="1477" w:type="dxa"/>
          </w:tcPr>
          <w:p w14:paraId="5BE6B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0.112</w:t>
            </w:r>
          </w:p>
        </w:tc>
      </w:tr>
      <w:tr w14:paraId="2B1D00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7AC7BF2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LYM/( 10^9 /L)</w:t>
            </w:r>
          </w:p>
        </w:tc>
        <w:tc>
          <w:tcPr>
            <w:tcW w:w="2407" w:type="dxa"/>
          </w:tcPr>
          <w:p w14:paraId="5BFE5792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1.95±0.58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d</w:t>
            </w:r>
          </w:p>
        </w:tc>
        <w:tc>
          <w:tcPr>
            <w:tcW w:w="2265" w:type="dxa"/>
          </w:tcPr>
          <w:p w14:paraId="477272A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2.01±0.52</w:t>
            </w:r>
          </w:p>
        </w:tc>
        <w:tc>
          <w:tcPr>
            <w:tcW w:w="2547" w:type="dxa"/>
          </w:tcPr>
          <w:p w14:paraId="0CA538C1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1.92±0.55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 xml:space="preserve"> d</w:t>
            </w:r>
          </w:p>
        </w:tc>
        <w:tc>
          <w:tcPr>
            <w:tcW w:w="3254" w:type="dxa"/>
          </w:tcPr>
          <w:p w14:paraId="397EED8D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2.09±0.59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a, c</w:t>
            </w:r>
          </w:p>
        </w:tc>
        <w:tc>
          <w:tcPr>
            <w:tcW w:w="1477" w:type="dxa"/>
          </w:tcPr>
          <w:p w14:paraId="556BFEDB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52D4998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12990E6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MONO/( 10^9 /L)</w:t>
            </w:r>
          </w:p>
        </w:tc>
        <w:tc>
          <w:tcPr>
            <w:tcW w:w="2407" w:type="dxa"/>
          </w:tcPr>
          <w:p w14:paraId="14C9768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0.39±1.58</w:t>
            </w:r>
          </w:p>
        </w:tc>
        <w:tc>
          <w:tcPr>
            <w:tcW w:w="2265" w:type="dxa"/>
          </w:tcPr>
          <w:p w14:paraId="0FD50A5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0.30±0.09</w:t>
            </w:r>
          </w:p>
        </w:tc>
        <w:tc>
          <w:tcPr>
            <w:tcW w:w="2547" w:type="dxa"/>
          </w:tcPr>
          <w:p w14:paraId="7AFA514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0.35±0.12</w:t>
            </w:r>
          </w:p>
        </w:tc>
        <w:tc>
          <w:tcPr>
            <w:tcW w:w="3254" w:type="dxa"/>
          </w:tcPr>
          <w:p w14:paraId="700D921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0.33±0.10</w:t>
            </w:r>
          </w:p>
        </w:tc>
        <w:tc>
          <w:tcPr>
            <w:tcW w:w="1477" w:type="dxa"/>
          </w:tcPr>
          <w:p w14:paraId="53AA99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0.738</w:t>
            </w:r>
          </w:p>
        </w:tc>
      </w:tr>
      <w:tr w14:paraId="3BEEB8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411249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PLT /( 10^9 /L)</w:t>
            </w:r>
          </w:p>
        </w:tc>
        <w:tc>
          <w:tcPr>
            <w:tcW w:w="2407" w:type="dxa"/>
          </w:tcPr>
          <w:p w14:paraId="759E5AF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217.03±52.71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b</w:t>
            </w:r>
          </w:p>
        </w:tc>
        <w:tc>
          <w:tcPr>
            <w:tcW w:w="2265" w:type="dxa"/>
          </w:tcPr>
          <w:p w14:paraId="571443D1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236.69±172.02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a, c</w:t>
            </w:r>
          </w:p>
        </w:tc>
        <w:tc>
          <w:tcPr>
            <w:tcW w:w="2547" w:type="dxa"/>
          </w:tcPr>
          <w:p w14:paraId="3F7A887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207.15±46.64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 xml:space="preserve"> b</w:t>
            </w:r>
          </w:p>
        </w:tc>
        <w:tc>
          <w:tcPr>
            <w:tcW w:w="3254" w:type="dxa"/>
          </w:tcPr>
          <w:p w14:paraId="5AD1E10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225.32±59.26</w:t>
            </w:r>
          </w:p>
        </w:tc>
        <w:tc>
          <w:tcPr>
            <w:tcW w:w="1477" w:type="dxa"/>
          </w:tcPr>
          <w:p w14:paraId="40B35C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0.033</w:t>
            </w:r>
          </w:p>
        </w:tc>
      </w:tr>
      <w:tr w14:paraId="13A445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5035DC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PLR</w:t>
            </w:r>
          </w:p>
        </w:tc>
        <w:tc>
          <w:tcPr>
            <w:tcW w:w="2407" w:type="dxa"/>
          </w:tcPr>
          <w:p w14:paraId="3D62D159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111.65(91.76, 138.06)</w:t>
            </w:r>
          </w:p>
        </w:tc>
        <w:tc>
          <w:tcPr>
            <w:tcW w:w="2265" w:type="dxa"/>
          </w:tcPr>
          <w:p w14:paraId="13061921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119.28(90.28, 138.90)</w:t>
            </w:r>
          </w:p>
        </w:tc>
        <w:tc>
          <w:tcPr>
            <w:tcW w:w="2547" w:type="dxa"/>
          </w:tcPr>
          <w:p w14:paraId="6BFEB9A3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106.44(86.29, 139.53)</w:t>
            </w:r>
          </w:p>
        </w:tc>
        <w:tc>
          <w:tcPr>
            <w:tcW w:w="3254" w:type="dxa"/>
          </w:tcPr>
          <w:p w14:paraId="26249A5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108.72(88.30, 133.61)</w:t>
            </w:r>
          </w:p>
        </w:tc>
        <w:tc>
          <w:tcPr>
            <w:tcW w:w="1477" w:type="dxa"/>
          </w:tcPr>
          <w:p w14:paraId="654142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0.354</w:t>
            </w:r>
          </w:p>
        </w:tc>
      </w:tr>
      <w:tr w14:paraId="23ECCD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200D93A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NLR</w:t>
            </w:r>
          </w:p>
        </w:tc>
        <w:tc>
          <w:tcPr>
            <w:tcW w:w="2407" w:type="dxa"/>
          </w:tcPr>
          <w:p w14:paraId="43E7696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1.67(1.35, 2.21)</w:t>
            </w:r>
          </w:p>
        </w:tc>
        <w:tc>
          <w:tcPr>
            <w:tcW w:w="2265" w:type="dxa"/>
          </w:tcPr>
          <w:p w14:paraId="1FC3838A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1.62(1.31, 2.10)</w:t>
            </w:r>
          </w:p>
        </w:tc>
        <w:tc>
          <w:tcPr>
            <w:tcW w:w="2547" w:type="dxa"/>
          </w:tcPr>
          <w:p w14:paraId="2A9A06E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1.88(1.40, 2.32)</w:t>
            </w:r>
          </w:p>
        </w:tc>
        <w:tc>
          <w:tcPr>
            <w:tcW w:w="3254" w:type="dxa"/>
          </w:tcPr>
          <w:p w14:paraId="720851A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1.70(1.31, 2.15)</w:t>
            </w:r>
          </w:p>
        </w:tc>
        <w:tc>
          <w:tcPr>
            <w:tcW w:w="1477" w:type="dxa"/>
          </w:tcPr>
          <w:p w14:paraId="4430EC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0.221</w:t>
            </w:r>
          </w:p>
        </w:tc>
      </w:tr>
      <w:tr w14:paraId="5CB5BE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4E8FB98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LMR</w:t>
            </w:r>
          </w:p>
        </w:tc>
        <w:tc>
          <w:tcPr>
            <w:tcW w:w="2407" w:type="dxa"/>
          </w:tcPr>
          <w:p w14:paraId="7ACD988E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6.48(5.19, 7.92)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c</w:t>
            </w:r>
          </w:p>
        </w:tc>
        <w:tc>
          <w:tcPr>
            <w:tcW w:w="2265" w:type="dxa"/>
          </w:tcPr>
          <w:p w14:paraId="3C626CF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6.89(5.72, 8.27)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c</w:t>
            </w:r>
          </w:p>
        </w:tc>
        <w:tc>
          <w:tcPr>
            <w:tcW w:w="2547" w:type="dxa"/>
          </w:tcPr>
          <w:p w14:paraId="26FBBA8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5.71(4.74, 7.15)</w:t>
            </w:r>
          </w:p>
        </w:tc>
        <w:tc>
          <w:tcPr>
            <w:tcW w:w="3254" w:type="dxa"/>
          </w:tcPr>
          <w:p w14:paraId="222F31E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6.55(5.00, 8.28)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c</w:t>
            </w:r>
          </w:p>
        </w:tc>
        <w:tc>
          <w:tcPr>
            <w:tcW w:w="1477" w:type="dxa"/>
          </w:tcPr>
          <w:p w14:paraId="079AE7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0.009</w:t>
            </w:r>
          </w:p>
        </w:tc>
      </w:tr>
      <w:tr w14:paraId="2A6D2E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436D017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PWR</w:t>
            </w:r>
          </w:p>
        </w:tc>
        <w:tc>
          <w:tcPr>
            <w:tcW w:w="2407" w:type="dxa"/>
          </w:tcPr>
          <w:p w14:paraId="47DF3C3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37.52(31.53, 45.16)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 xml:space="preserve"> c</w:t>
            </w:r>
          </w:p>
        </w:tc>
        <w:tc>
          <w:tcPr>
            <w:tcW w:w="2265" w:type="dxa"/>
          </w:tcPr>
          <w:p w14:paraId="5A157347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39.42(30.42, 46.54)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 xml:space="preserve"> c</w:t>
            </w:r>
          </w:p>
        </w:tc>
        <w:tc>
          <w:tcPr>
            <w:tcW w:w="2547" w:type="dxa"/>
          </w:tcPr>
          <w:p w14:paraId="03F4433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32.64(28.52, 39.77)</w:t>
            </w:r>
          </w:p>
        </w:tc>
        <w:tc>
          <w:tcPr>
            <w:tcW w:w="3254" w:type="dxa"/>
          </w:tcPr>
          <w:p w14:paraId="4CC32EF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36.20(29.88, 43.69)</w:t>
            </w:r>
          </w:p>
        </w:tc>
        <w:tc>
          <w:tcPr>
            <w:tcW w:w="1477" w:type="dxa"/>
          </w:tcPr>
          <w:p w14:paraId="76EE2E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0.003</w:t>
            </w:r>
          </w:p>
        </w:tc>
      </w:tr>
      <w:tr w14:paraId="796E5C5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39AD890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SII</w:t>
            </w:r>
          </w:p>
        </w:tc>
        <w:tc>
          <w:tcPr>
            <w:tcW w:w="2407" w:type="dxa"/>
          </w:tcPr>
          <w:p w14:paraId="516E5FA1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361.60(268.85, 474.70)</w:t>
            </w:r>
          </w:p>
        </w:tc>
        <w:tc>
          <w:tcPr>
            <w:tcW w:w="2265" w:type="dxa"/>
          </w:tcPr>
          <w:p w14:paraId="12578306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345.45(290.36, 473.52)</w:t>
            </w:r>
          </w:p>
        </w:tc>
        <w:tc>
          <w:tcPr>
            <w:tcW w:w="2547" w:type="dxa"/>
          </w:tcPr>
          <w:p w14:paraId="424A475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371.07(262.49, 505.19)</w:t>
            </w:r>
          </w:p>
        </w:tc>
        <w:tc>
          <w:tcPr>
            <w:tcW w:w="3254" w:type="dxa"/>
          </w:tcPr>
          <w:p w14:paraId="36A06785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374.81(286.94, 494.94)</w:t>
            </w:r>
          </w:p>
        </w:tc>
        <w:tc>
          <w:tcPr>
            <w:tcW w:w="1477" w:type="dxa"/>
          </w:tcPr>
          <w:p w14:paraId="42B01D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0.444</w:t>
            </w:r>
          </w:p>
        </w:tc>
      </w:tr>
      <w:tr w14:paraId="6B9396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19D888AA">
            <w:pPr>
              <w:rPr>
                <w:rFonts w:ascii="Times New Roman" w:hAnsi="Times New Roman" w:cs="Times New Roman"/>
                <w:sz w:val="24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highlight w:val="none"/>
              </w:rPr>
              <w:t>SIRI</w:t>
            </w:r>
          </w:p>
        </w:tc>
        <w:tc>
          <w:tcPr>
            <w:tcW w:w="2407" w:type="dxa"/>
          </w:tcPr>
          <w:p w14:paraId="22FF9157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highlight w:val="none"/>
              </w:rPr>
              <w:t>0.49(0.34, 0.70)</w:t>
            </w:r>
          </w:p>
        </w:tc>
        <w:tc>
          <w:tcPr>
            <w:tcW w:w="2265" w:type="dxa"/>
          </w:tcPr>
          <w:p w14:paraId="41777732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highlight w:val="none"/>
              </w:rPr>
              <w:t>0.46(0.34, 0.65)</w:t>
            </w:r>
          </w:p>
        </w:tc>
        <w:tc>
          <w:tcPr>
            <w:tcW w:w="2547" w:type="dxa"/>
          </w:tcPr>
          <w:p w14:paraId="1F2482AC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highlight w:val="none"/>
              </w:rPr>
              <w:t xml:space="preserve">0.60(0.42, 0.81) </w:t>
            </w:r>
            <w:r>
              <w:rPr>
                <w:rFonts w:hint="eastAsia" w:ascii="Times New Roman" w:hAnsi="Times New Roman" w:eastAsia="仿宋" w:cs="Times New Roman"/>
                <w:highlight w:val="none"/>
                <w:vertAlign w:val="superscript"/>
              </w:rPr>
              <w:t>a, b</w:t>
            </w:r>
          </w:p>
        </w:tc>
        <w:tc>
          <w:tcPr>
            <w:tcW w:w="3254" w:type="dxa"/>
          </w:tcPr>
          <w:p w14:paraId="56B5BB3A">
            <w:pPr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highlight w:val="none"/>
              </w:rPr>
              <w:t>0.54(0.37, 0.74)</w:t>
            </w:r>
          </w:p>
        </w:tc>
        <w:tc>
          <w:tcPr>
            <w:tcW w:w="1477" w:type="dxa"/>
          </w:tcPr>
          <w:p w14:paraId="14DC89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0.002</w:t>
            </w:r>
          </w:p>
        </w:tc>
      </w:tr>
      <w:tr w14:paraId="407200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8" w:type="dxa"/>
          </w:tcPr>
          <w:p w14:paraId="17FE531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</w:rPr>
              <w:t>AISI</w:t>
            </w:r>
          </w:p>
        </w:tc>
        <w:tc>
          <w:tcPr>
            <w:tcW w:w="2407" w:type="dxa"/>
          </w:tcPr>
          <w:p w14:paraId="12C5CF68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106.54(67.28, 153.88)</w:t>
            </w:r>
          </w:p>
        </w:tc>
        <w:tc>
          <w:tcPr>
            <w:tcW w:w="2265" w:type="dxa"/>
          </w:tcPr>
          <w:p w14:paraId="49B2718B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100.06(72.19, 144.58)</w:t>
            </w:r>
          </w:p>
        </w:tc>
        <w:tc>
          <w:tcPr>
            <w:tcW w:w="2547" w:type="dxa"/>
          </w:tcPr>
          <w:p w14:paraId="5DBAB42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>113.23(86.50, 182.42)</w:t>
            </w:r>
          </w:p>
        </w:tc>
        <w:tc>
          <w:tcPr>
            <w:tcW w:w="3254" w:type="dxa"/>
          </w:tcPr>
          <w:p w14:paraId="5E9DB05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仿宋" w:cs="Times New Roman"/>
              </w:rPr>
              <w:t xml:space="preserve">116.47(78.13, 171.73) </w:t>
            </w:r>
            <w:r>
              <w:rPr>
                <w:rFonts w:hint="eastAsia" w:ascii="Times New Roman" w:hAnsi="Times New Roman" w:eastAsia="仿宋" w:cs="Times New Roman"/>
                <w:vertAlign w:val="superscript"/>
              </w:rPr>
              <w:t>a</w:t>
            </w:r>
          </w:p>
        </w:tc>
        <w:tc>
          <w:tcPr>
            <w:tcW w:w="1477" w:type="dxa"/>
          </w:tcPr>
          <w:p w14:paraId="62826B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0.012</w:t>
            </w:r>
          </w:p>
        </w:tc>
      </w:tr>
      <w:bookmarkEnd w:id="0"/>
    </w:tbl>
    <w:p w14:paraId="7D1BD4AE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WBC: white blood cells; NEUT: neutrophils; LYM: lymphocytes; MONO: monocytes; PLT: platelets; NLR: neutrophil-to-lymphocyte ratio; PLR: platelet-to-lymphocyte ratio; LMR: lymphocyte-to-monocyte ratio; PWR: platelet-to-white blood cell ratio; SII: systemic immune-inflammation index; SIRI: systemic inflammation response index; AISI: aggregate inflammation systemic index.</w:t>
      </w:r>
    </w:p>
    <w:p w14:paraId="2FBB048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 Significant difference compared to nonsarcopenic nonobesity.</w:t>
      </w:r>
    </w:p>
    <w:p w14:paraId="34A9AFD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b Significant difference compared to nonsarcopenic obesity. </w:t>
      </w:r>
    </w:p>
    <w:p w14:paraId="6CCBD486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c Significant difference compared to sarcopenic nonobesity. </w:t>
      </w:r>
    </w:p>
    <w:p w14:paraId="31A8B0AF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 Significant difference compared to sarcopenic obesity (LSD post hoc tests).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79"/>
    <w:rsid w:val="00070D8A"/>
    <w:rsid w:val="00203AFD"/>
    <w:rsid w:val="004334EB"/>
    <w:rsid w:val="00533C40"/>
    <w:rsid w:val="00593369"/>
    <w:rsid w:val="00610DCF"/>
    <w:rsid w:val="00766828"/>
    <w:rsid w:val="00B32CCC"/>
    <w:rsid w:val="00C216D9"/>
    <w:rsid w:val="00E30875"/>
    <w:rsid w:val="00E73679"/>
    <w:rsid w:val="00E8439A"/>
    <w:rsid w:val="2C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1655</Characters>
  <Lines>13</Lines>
  <Paragraphs>3</Paragraphs>
  <TotalTime>7</TotalTime>
  <ScaleCrop>false</ScaleCrop>
  <LinksUpToDate>false</LinksUpToDate>
  <CharactersWithSpaces>1823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2024-09-29T06:45:00Z</dcterms:created>
  <dc:creator>玉红 罗</dc:creator>
  <cp:lastModifiedBy>wps-10</cp:lastModifiedBy>
  <dcterms:modified xsi:type="dcterms:W3CDTF">2025-08-13T11:28:51Z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eyJoZGlkIjoiMzEwNTM5NzYwMDRjMzkwZTVkZjY2ODkwMGIxNGU0OTUiLCJ1c2VySWQiOiIxNzE5MTYzNTc4In0=</vt:lpwstr>
  </property>
  <property fmtid="{D5CDD505-2E9C-101B-9397-08002B2CF9AE}" pid="3" name="KSOProductBuildVer">
    <vt:lpwstr>2052-12.1.0.21915</vt:lpwstr>
  </property>
  <property fmtid="{D5CDD505-2E9C-101B-9397-08002B2CF9AE}" pid="4" name="ICV">
    <vt:lpwstr>8AB0409AA3124B1ABF04B7182AE9542E_12</vt:lpwstr>
  </property>
</Properties>
</file>