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54FA95" w14:textId="7BA269D6" w:rsidR="00160099" w:rsidRPr="0033487A" w:rsidRDefault="0033487A" w:rsidP="0033487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3487A">
        <w:rPr>
          <w:rFonts w:ascii="Times New Roman" w:hAnsi="Times New Roman" w:cs="Times New Roman"/>
          <w:b/>
          <w:bCs/>
          <w:sz w:val="24"/>
          <w:szCs w:val="24"/>
        </w:rPr>
        <w:t>Highlights</w:t>
      </w:r>
    </w:p>
    <w:p w14:paraId="4461C033" w14:textId="6A4DA47D" w:rsidR="0033487A" w:rsidRDefault="0033487A" w:rsidP="003348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5B799C80" w14:textId="77777777" w:rsidR="00643028" w:rsidRPr="00643028" w:rsidRDefault="00643028" w:rsidP="00CF55C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3028">
        <w:rPr>
          <w:rFonts w:ascii="Times New Roman" w:hAnsi="Times New Roman" w:cs="Times New Roman"/>
          <w:sz w:val="24"/>
          <w:szCs w:val="24"/>
        </w:rPr>
        <w:t>Integrated SWAT-MODFLOW and Deep Learning framework overcomes data scarcity.</w:t>
      </w:r>
    </w:p>
    <w:p w14:paraId="6375D1EF" w14:textId="77777777" w:rsidR="00643028" w:rsidRPr="00643028" w:rsidRDefault="00643028" w:rsidP="00CF55CE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03AC32" w14:textId="77777777" w:rsidR="00643028" w:rsidRPr="00643028" w:rsidRDefault="00643028" w:rsidP="00CF55C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3028">
        <w:rPr>
          <w:rFonts w:ascii="Times New Roman" w:hAnsi="Times New Roman" w:cs="Times New Roman"/>
          <w:sz w:val="24"/>
          <w:szCs w:val="24"/>
        </w:rPr>
        <w:t>Hydrogeological clustering significantly enhances AI prediction accuracy.</w:t>
      </w:r>
    </w:p>
    <w:p w14:paraId="39F1C2FF" w14:textId="77777777" w:rsidR="00643028" w:rsidRPr="00643028" w:rsidRDefault="00643028" w:rsidP="00CF55CE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D27965" w14:textId="77777777" w:rsidR="00643028" w:rsidRPr="00643028" w:rsidRDefault="00643028" w:rsidP="00CF55C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3028">
        <w:rPr>
          <w:rFonts w:ascii="Times New Roman" w:hAnsi="Times New Roman" w:cs="Times New Roman"/>
          <w:sz w:val="24"/>
          <w:szCs w:val="24"/>
        </w:rPr>
        <w:t>Physics-informed data generation ensures robust groundwater assessment.</w:t>
      </w:r>
    </w:p>
    <w:p w14:paraId="4787D97A" w14:textId="77777777" w:rsidR="00643028" w:rsidRPr="00643028" w:rsidRDefault="00643028" w:rsidP="00CF55CE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FAC3085" w14:textId="41AF0998" w:rsidR="0033487A" w:rsidRPr="005C59AC" w:rsidRDefault="00643028" w:rsidP="00CF55C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3028">
        <w:rPr>
          <w:rFonts w:ascii="Times New Roman" w:hAnsi="Times New Roman" w:cs="Times New Roman"/>
          <w:sz w:val="24"/>
          <w:szCs w:val="24"/>
        </w:rPr>
        <w:t>GRU and CNN models provide efficient tools for sustainable basin management.</w:t>
      </w:r>
    </w:p>
    <w:sectPr w:rsidR="0033487A" w:rsidRPr="005C59AC" w:rsidSect="00CF55CE">
      <w:pgSz w:w="11906" w:h="16838"/>
      <w:pgMar w:top="1440" w:right="1196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004BA0"/>
    <w:multiLevelType w:val="hybridMultilevel"/>
    <w:tmpl w:val="8654D200"/>
    <w:lvl w:ilvl="0" w:tplc="B12EBE5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440C05"/>
    <w:multiLevelType w:val="hybridMultilevel"/>
    <w:tmpl w:val="8898CD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161525"/>
    <w:multiLevelType w:val="hybridMultilevel"/>
    <w:tmpl w:val="B8E235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87A"/>
    <w:rsid w:val="00160099"/>
    <w:rsid w:val="0033487A"/>
    <w:rsid w:val="005C59AC"/>
    <w:rsid w:val="00643028"/>
    <w:rsid w:val="00B866B8"/>
    <w:rsid w:val="00CF5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1D9660"/>
  <w15:chartTrackingRefBased/>
  <w15:docId w15:val="{4382388C-6940-4D1B-B5F7-32C557817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48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CHANCHAI PETCHPONGPAN</dc:creator>
  <cp:keywords/>
  <dc:description/>
  <cp:lastModifiedBy>CHANCHAI PETCHPONGPAN</cp:lastModifiedBy>
  <cp:revision>2</cp:revision>
  <dcterms:created xsi:type="dcterms:W3CDTF">2025-12-06T15:39:00Z</dcterms:created>
  <dcterms:modified xsi:type="dcterms:W3CDTF">2025-12-06T15:39:00Z</dcterms:modified>
</cp:coreProperties>
</file>