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E0727" w14:textId="77777777" w:rsidR="000677A7" w:rsidRDefault="000677A7" w:rsidP="000677A7"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Table 1. Definitions and formulas of statistical metrics used for OGEs prediction evaluation</w:t>
      </w:r>
    </w:p>
    <w:p w14:paraId="0E451333" w14:textId="77777777" w:rsidR="000677A7" w:rsidRDefault="000677A7" w:rsidP="000677A7">
      <w:pPr>
        <w:rPr>
          <w:rFonts w:ascii="Times New Roman Regular" w:hAnsi="Times New Roman Regular" w:cs="Times New Roman Regular"/>
          <w:sz w:val="20"/>
          <w:szCs w:val="20"/>
        </w:rPr>
      </w:pPr>
    </w:p>
    <w:tbl>
      <w:tblPr>
        <w:tblW w:w="18774" w:type="dxa"/>
        <w:jc w:val="center"/>
        <w:tblLayout w:type="fixed"/>
        <w:tblLook w:val="04A0" w:firstRow="1" w:lastRow="0" w:firstColumn="1" w:lastColumn="0" w:noHBand="0" w:noVBand="1"/>
      </w:tblPr>
      <w:tblGrid>
        <w:gridCol w:w="1970"/>
        <w:gridCol w:w="5176"/>
        <w:gridCol w:w="6745"/>
        <w:gridCol w:w="4883"/>
      </w:tblGrid>
      <w:tr w:rsidR="000677A7" w14:paraId="16B91211" w14:textId="77777777" w:rsidTr="003A4852">
        <w:trPr>
          <w:tblHeader/>
          <w:jc w:val="center"/>
        </w:trPr>
        <w:tc>
          <w:tcPr>
            <w:tcW w:w="1970" w:type="dxa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E4F91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b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  <w:t>Metrics</w:t>
            </w:r>
          </w:p>
        </w:tc>
        <w:tc>
          <w:tcPr>
            <w:tcW w:w="5176" w:type="dxa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F1E7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b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  <w:t>Full Name &amp; Definition</w:t>
            </w:r>
          </w:p>
        </w:tc>
        <w:tc>
          <w:tcPr>
            <w:tcW w:w="6745" w:type="dxa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02B7E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b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  <w:t>Formula</w:t>
            </w:r>
          </w:p>
        </w:tc>
        <w:tc>
          <w:tcPr>
            <w:tcW w:w="4883" w:type="dxa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17B6F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b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  <w:t>Notes</w:t>
            </w:r>
          </w:p>
        </w:tc>
      </w:tr>
      <w:tr w:rsidR="000677A7" w14:paraId="28551769" w14:textId="77777777" w:rsidTr="003A4852">
        <w:trPr>
          <w:jc w:val="center"/>
        </w:trPr>
        <w:tc>
          <w:tcPr>
            <w:tcW w:w="1970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6C741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5176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6ECFB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Overall correct classification rate</w:t>
            </w:r>
          </w:p>
        </w:tc>
        <w:tc>
          <w:tcPr>
            <w:tcW w:w="6745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E2B9B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(TP + TN) / (TP + FP + FN + TN)</w:t>
            </w:r>
          </w:p>
        </w:tc>
        <w:tc>
          <w:tcPr>
            <w:tcW w:w="4883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BABA9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Affected by class prevalence</w:t>
            </w:r>
          </w:p>
        </w:tc>
      </w:tr>
      <w:tr w:rsidR="000677A7" w14:paraId="03795784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FE6A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Sensitivity 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01711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True Positive Rate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1B9D2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TP / (TP + FN)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2948A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Low value =&gt; missed OGEs (false negatives rise)</w:t>
            </w:r>
          </w:p>
        </w:tc>
      </w:tr>
      <w:tr w:rsidR="000677A7" w14:paraId="123A25EF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F0D36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Specificity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ABB89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True Negative Rate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97EB0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TN / (TN + FP)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E12F6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Low value =&gt; over-prediction (false positives rise)</w:t>
            </w:r>
          </w:p>
        </w:tc>
      </w:tr>
      <w:tr w:rsidR="000677A7" w14:paraId="5ACC1D20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E0F00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PPV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2504A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Positive Predictive Value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EDFD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TP / (TP + FP)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DA3A7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Probability that predicted OGE is truly present</w:t>
            </w:r>
          </w:p>
        </w:tc>
      </w:tr>
      <w:tr w:rsidR="000677A7" w14:paraId="7FE2CA7C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63E32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NPV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D01BF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Negative Predictive Value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8C058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TN / (TN + FN)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7E682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Probability that predicted healthy papilla is truly healthy</w:t>
            </w:r>
          </w:p>
        </w:tc>
      </w:tr>
      <w:tr w:rsidR="000677A7" w14:paraId="4B498ED6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EFF4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F1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3B63C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F1-score, Harmonic mean of Sensitivity and PPV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2F02A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2 * (Sen * PPV) / (Sen + PPV)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4695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Useful with imbalanced OGE prevalence</w:t>
            </w:r>
          </w:p>
        </w:tc>
      </w:tr>
      <w:tr w:rsidR="000677A7" w14:paraId="1E436863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980FB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Cohen's Kappa (k)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603D7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Chance-adjusted agreement (binary)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DFCBE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(Po - Pe) / (1 - Pe)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5A9E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Adjusts raw agreement for chance (binary outcomes)</w:t>
            </w:r>
          </w:p>
        </w:tc>
      </w:tr>
      <w:tr w:rsidR="000677A7" w14:paraId="0644D1C9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85CFB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Weighted Kappa (kw)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3D9CF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Chance-adjusted agreement (ordinal, weighted)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79EC3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Same as Kappa with a weighting matrix (linear/quadratic) to penalize larger errors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25A09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For Jemt 0–3; larger disagreements penalized more</w:t>
            </w:r>
          </w:p>
        </w:tc>
      </w:tr>
      <w:tr w:rsidR="000677A7" w14:paraId="14425838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0AD37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MAE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1DC5C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Mean Absolute Error, Average absolute grading error (ordinal)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FBD4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mean( abs(pred - actual) 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CBFAF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0 = perfect; &lt;0.5 typically clinically acceptable</w:t>
            </w:r>
          </w:p>
        </w:tc>
      </w:tr>
      <w:tr w:rsidR="000677A7" w14:paraId="5AEA19D7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F264C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Spearman's rho 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D162A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Rank-order correlation (ordinal)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819F6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Spearman rank correlation between predicted and actual grades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89788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Captures directional correctness even with bias</w:t>
            </w:r>
          </w:p>
        </w:tc>
      </w:tr>
      <w:tr w:rsidR="000677A7" w14:paraId="5DC7AEB7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E3A6D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JSD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441F7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Jensen-Shannon Divergence, </w:t>
            </w:r>
          </w:p>
          <w:p w14:paraId="54A3567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Distributional similarity between predicted and actual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8830C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JSD(P||Q) = 0.5*KL(P||M) + 0.5*KL(Q||M), where M = 0.5*(P+Q)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83435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0 = identical distributions; &lt;0.05 indicates excellent match</w:t>
            </w:r>
          </w:p>
        </w:tc>
      </w:tr>
      <w:tr w:rsidR="000677A7" w14:paraId="041F5FB2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69E09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9AD43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Incidence prediction deviation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8D60F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Predicted (%) - Observed (%)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8B473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+ = overestimation; - = underestimation</w:t>
            </w:r>
          </w:p>
        </w:tc>
      </w:tr>
      <w:tr w:rsidR="000677A7" w14:paraId="38FD26A6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6E0D1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Top-1 accuracy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B91C3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Exact Jemt grade match rate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3A588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Count(exact match) / Total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21505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Pure severity correctness</w:t>
            </w:r>
          </w:p>
        </w:tc>
      </w:tr>
      <w:tr w:rsidR="000677A7" w14:paraId="1A66DA85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0933B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Top-1 ±1 accuracy</w:t>
            </w:r>
          </w:p>
        </w:tc>
        <w:tc>
          <w:tcPr>
            <w:tcW w:w="5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D31FA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Within ±1 Jemt grade match rate</w:t>
            </w:r>
          </w:p>
        </w:tc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2FABF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Count(|pred - actual| &lt;= 1) / Total</w:t>
            </w:r>
          </w:p>
        </w:tc>
        <w:tc>
          <w:tcPr>
            <w:tcW w:w="4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A2A56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Clinical tolerance metric; reflects minor errors</w:t>
            </w:r>
          </w:p>
        </w:tc>
      </w:tr>
      <w:tr w:rsidR="000677A7" w14:paraId="12A666FF" w14:textId="77777777" w:rsidTr="003A4852">
        <w:trPr>
          <w:jc w:val="center"/>
        </w:trPr>
        <w:tc>
          <w:tcPr>
            <w:tcW w:w="197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9D969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Youden’s J</w:t>
            </w:r>
          </w:p>
        </w:tc>
        <w:tc>
          <w:tcPr>
            <w:tcW w:w="517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67AB9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Youden Index, Balanced diagnostic performance</w:t>
            </w:r>
          </w:p>
        </w:tc>
        <w:tc>
          <w:tcPr>
            <w:tcW w:w="6745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EBC23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Sen + Spec - 1</w:t>
            </w:r>
          </w:p>
        </w:tc>
        <w:tc>
          <w:tcPr>
            <w:tcW w:w="488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455A4" w14:textId="77777777" w:rsidR="000677A7" w:rsidRDefault="000677A7" w:rsidP="003A4852">
            <w:pPr>
              <w:pStyle w:val="NormalWeb"/>
              <w:widowControl/>
              <w:spacing w:line="360" w:lineRule="auto"/>
              <w:rPr>
                <w:rFonts w:ascii="Times New Roman Regular" w:eastAsia="Times New Roman" w:hAnsi="Times New Roman Regular" w:cs="Times New Roman Regular"/>
                <w:color w:val="00000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0"/>
                <w:szCs w:val="20"/>
              </w:rPr>
              <w:t>&gt; 0.5 suggests meaningful diagnostic power</w:t>
            </w:r>
          </w:p>
        </w:tc>
      </w:tr>
    </w:tbl>
    <w:p w14:paraId="14CA0621" w14:textId="77777777" w:rsidR="000677A7" w:rsidRDefault="000677A7" w:rsidP="000677A7">
      <w:pPr>
        <w:rPr>
          <w:rFonts w:ascii="Times New Roman Regular" w:hAnsi="Times New Roman Regular" w:cs="Times New Roman Regular"/>
          <w:sz w:val="20"/>
          <w:szCs w:val="20"/>
        </w:rPr>
      </w:pPr>
    </w:p>
    <w:p w14:paraId="2559CA06" w14:textId="77777777" w:rsidR="000677A7" w:rsidRDefault="000677A7" w:rsidP="000677A7"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TP: true positives; TN: true negatives; FP: false positives; FN: false negatives; Po: observed agreement; Pe: expected agreement by chance; Sen: sensitivity; Spec: specificity; PPV: positive predictive value; NPV: negative predictive value; F1: harmonic mean of Sen and PPV; κ: Cohen’s kappa; κw: weighted Cohen’s kappa (linear/quadratic); MAE: mean absolute error; ρ: Spearman’s rank correlation coefficient; J: Youden index; JSD: Jensen–Shannon divergence; KL: Kullback–Leibler divergence.</w:t>
      </w:r>
    </w:p>
    <w:p w14:paraId="06CF59C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7A7"/>
    <w:rsid w:val="000677A7"/>
    <w:rsid w:val="00195413"/>
    <w:rsid w:val="003D0186"/>
    <w:rsid w:val="004C08F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BF46F"/>
  <w15:chartTrackingRefBased/>
  <w15:docId w15:val="{5FAFC129-FD86-43A6-8F73-BF4DFF211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7A7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77A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77A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77A7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77A7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77A7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77A7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77A7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77A7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77A7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7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77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77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77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77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77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77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77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77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77A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77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77A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77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77A7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77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77A7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77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77A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7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77A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rsid w:val="000677A7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2205</Characters>
  <Application>Microsoft Office Word</Application>
  <DocSecurity>0</DocSecurity>
  <Lines>61</Lines>
  <Paragraphs>42</Paragraphs>
  <ScaleCrop>false</ScaleCrop>
  <Company>Springer Nature</Company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2026-01-12T15:00:00Z</dcterms:created>
  <dcterms:modified xsi:type="dcterms:W3CDTF">2026-01-12T15:00:00Z</dcterms:modified>
</cp:coreProperties>
</file>