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4FE84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File 2. Hospice Care Knowledge Questionnaire (English Version)</w:t>
      </w:r>
    </w:p>
    <w:p w14:paraId="50F7776A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Instructions: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 xml:space="preserve">Please indicate whether each statement is </w:t>
      </w:r>
      <w:r>
        <w:rPr>
          <w:rStyle w:val="6"/>
          <w:rFonts w:hint="default" w:ascii="Times New Roman" w:hAnsi="Times New Roman" w:cs="Times New Roman"/>
          <w:sz w:val="24"/>
          <w:szCs w:val="24"/>
        </w:rPr>
        <w:t>True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Style w:val="6"/>
          <w:rFonts w:hint="default" w:ascii="Times New Roman" w:hAnsi="Times New Roman" w:cs="Times New Roman"/>
          <w:sz w:val="24"/>
          <w:szCs w:val="24"/>
        </w:rPr>
        <w:t>False</w:t>
      </w:r>
      <w:r>
        <w:rPr>
          <w:rFonts w:hint="default" w:ascii="Times New Roman" w:hAnsi="Times New Roman" w:cs="Times New Roman"/>
          <w:sz w:val="24"/>
          <w:szCs w:val="24"/>
        </w:rPr>
        <w:t xml:space="preserve">, or </w:t>
      </w:r>
      <w:r>
        <w:rPr>
          <w:rStyle w:val="6"/>
          <w:rFonts w:hint="default" w:ascii="Times New Roman" w:hAnsi="Times New Roman" w:cs="Times New Roman"/>
          <w:sz w:val="24"/>
          <w:szCs w:val="24"/>
        </w:rPr>
        <w:t>Don’t know</w:t>
      </w:r>
      <w:r>
        <w:rPr>
          <w:rFonts w:hint="default" w:ascii="Times New Roman" w:hAnsi="Times New Roman" w:cs="Times New Roman"/>
          <w:sz w:val="24"/>
          <w:szCs w:val="24"/>
        </w:rPr>
        <w:t xml:space="preserve"> based on your understanding o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f hospice and palliative care.</w:t>
      </w:r>
    </w:p>
    <w:p w14:paraId="0B86A04A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Hospice Care Knowledge Questionnaire</w:t>
      </w:r>
    </w:p>
    <w:p w14:paraId="22C264F2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1.</w:t>
      </w:r>
      <w:r>
        <w:rPr>
          <w:rFonts w:hint="default" w:ascii="Times New Roman" w:hAnsi="Times New Roman" w:cs="Times New Roman"/>
          <w:sz w:val="24"/>
          <w:szCs w:val="24"/>
        </w:rPr>
        <w:t xml:space="preserve"> Palliative care is appropriate only for patients whose condition is progressively deteriorating or worsening.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67A9FAC2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2.</w:t>
      </w:r>
      <w:r>
        <w:rPr>
          <w:rFonts w:hint="default" w:ascii="Times New Roman" w:hAnsi="Times New Roman" w:cs="Times New Roman"/>
          <w:sz w:val="24"/>
          <w:szCs w:val="24"/>
        </w:rPr>
        <w:t xml:space="preserve"> Morphine is the reference standard against which the analgesic effects of other opioid medications are compared.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04642E4A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3.</w:t>
      </w:r>
      <w:r>
        <w:rPr>
          <w:rFonts w:hint="default" w:ascii="Times New Roman" w:hAnsi="Times New Roman" w:cs="Times New Roman"/>
          <w:sz w:val="24"/>
          <w:szCs w:val="24"/>
        </w:rPr>
        <w:t xml:space="preserve"> The stage of disease determines the method of pain management.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6DDF9AD7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4.</w:t>
      </w:r>
      <w:r>
        <w:rPr>
          <w:rFonts w:hint="default" w:ascii="Times New Roman" w:hAnsi="Times New Roman" w:cs="Times New Roman"/>
          <w:sz w:val="24"/>
          <w:szCs w:val="24"/>
        </w:rPr>
        <w:t xml:space="preserve"> Adjuvant therapies play an important role in pain control.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29996BEB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5.</w:t>
      </w:r>
      <w:r>
        <w:rPr>
          <w:rFonts w:hint="default" w:ascii="Times New Roman" w:hAnsi="Times New Roman" w:cs="Times New Roman"/>
          <w:sz w:val="24"/>
          <w:szCs w:val="24"/>
        </w:rPr>
        <w:t xml:space="preserve"> It is essential for family members to remain at the patient’s bedside until death.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275A737B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6.</w:t>
      </w:r>
      <w:r>
        <w:rPr>
          <w:rFonts w:hint="default" w:ascii="Times New Roman" w:hAnsi="Times New Roman" w:cs="Times New Roman"/>
          <w:sz w:val="24"/>
          <w:szCs w:val="24"/>
        </w:rPr>
        <w:t xml:space="preserve"> In the final stage of life, drowsiness caused by electrolyte imbalance reduces the need for sedation.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6504C4C6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7.</w:t>
      </w:r>
      <w:r>
        <w:rPr>
          <w:rFonts w:hint="default" w:ascii="Times New Roman" w:hAnsi="Times New Roman" w:cs="Times New Roman"/>
          <w:sz w:val="24"/>
          <w:szCs w:val="24"/>
        </w:rPr>
        <w:t xml:space="preserve"> The most significant problem associated with long-term use of morphine for pain relief is drug addiction.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38247E20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8.</w:t>
      </w:r>
      <w:r>
        <w:rPr>
          <w:rFonts w:hint="default" w:ascii="Times New Roman" w:hAnsi="Times New Roman" w:cs="Times New Roman"/>
          <w:sz w:val="24"/>
          <w:szCs w:val="24"/>
        </w:rPr>
        <w:t xml:space="preserve"> Patients receiving opioid medications should also be given bowel management, including preventive and therapeutic measures for gastrointestinal symptoms.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09380133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9.</w:t>
      </w:r>
      <w:r>
        <w:rPr>
          <w:rFonts w:hint="default" w:ascii="Times New Roman" w:hAnsi="Times New Roman" w:cs="Times New Roman"/>
          <w:sz w:val="24"/>
          <w:szCs w:val="24"/>
        </w:rPr>
        <w:t xml:space="preserve"> Providing palliative care requires emotional detachment.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619BB2DC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10.</w:t>
      </w:r>
      <w:r>
        <w:rPr>
          <w:rFonts w:hint="default" w:ascii="Times New Roman" w:hAnsi="Times New Roman" w:cs="Times New Roman"/>
          <w:sz w:val="24"/>
          <w:szCs w:val="24"/>
        </w:rPr>
        <w:t xml:space="preserve"> In the terminal stage of illness, medications that may cause respiratory depression are appropriate for treating severe dyspnea.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0B6DEA4B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11.</w:t>
      </w:r>
      <w:r>
        <w:rPr>
          <w:rFonts w:hint="default" w:ascii="Times New Roman" w:hAnsi="Times New Roman" w:cs="Times New Roman"/>
          <w:sz w:val="24"/>
          <w:szCs w:val="24"/>
        </w:rPr>
        <w:t xml:space="preserve"> Men generally cope with grief more quickly than women.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6BF4C78D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12.</w:t>
      </w:r>
      <w:r>
        <w:rPr>
          <w:rFonts w:hint="default" w:ascii="Times New Roman" w:hAnsi="Times New Roman" w:cs="Times New Roman"/>
          <w:sz w:val="24"/>
          <w:szCs w:val="24"/>
        </w:rPr>
        <w:t xml:space="preserve"> The philosophy of palliative care is consistent with that of active treatment.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0D125DA8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13.</w:t>
      </w:r>
      <w:r>
        <w:rPr>
          <w:rFonts w:hint="default" w:ascii="Times New Roman" w:hAnsi="Times New Roman" w:cs="Times New Roman"/>
          <w:sz w:val="24"/>
          <w:szCs w:val="24"/>
        </w:rPr>
        <w:t xml:space="preserve"> The use of placebos is appropriate in the treatment of certain types of pain.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64F40D70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14.</w:t>
      </w:r>
      <w:r>
        <w:rPr>
          <w:rFonts w:hint="default" w:ascii="Times New Roman" w:hAnsi="Times New Roman" w:cs="Times New Roman"/>
          <w:sz w:val="24"/>
          <w:szCs w:val="24"/>
        </w:rPr>
        <w:t xml:space="preserve"> High doses of codeine are more likely to cause nausea and vomiting than morphine.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73D416E7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15.</w:t>
      </w:r>
      <w:r>
        <w:rPr>
          <w:rFonts w:hint="default" w:ascii="Times New Roman" w:hAnsi="Times New Roman" w:cs="Times New Roman"/>
          <w:sz w:val="24"/>
          <w:szCs w:val="24"/>
        </w:rPr>
        <w:t xml:space="preserve"> Suffering and physical pain are synonymous.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0C7898E5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16.</w:t>
      </w:r>
      <w:r>
        <w:rPr>
          <w:rFonts w:hint="default" w:ascii="Times New Roman" w:hAnsi="Times New Roman" w:cs="Times New Roman"/>
          <w:sz w:val="24"/>
          <w:szCs w:val="24"/>
        </w:rPr>
        <w:t xml:space="preserve"> Meperidine (pethidine) is not an effective analgesic for the management of chronic pain.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3C122467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17.</w:t>
      </w:r>
      <w:r>
        <w:rPr>
          <w:rFonts w:hint="default" w:ascii="Times New Roman" w:hAnsi="Times New Roman" w:cs="Times New Roman"/>
          <w:sz w:val="24"/>
          <w:szCs w:val="24"/>
        </w:rPr>
        <w:t xml:space="preserve"> The cumulative sense of loss associated with caring for dying patients inevitably leads to physical and emotional exhaustion among palliative care providers.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2C5CE8A2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18.</w:t>
      </w:r>
      <w:r>
        <w:rPr>
          <w:rFonts w:hint="default" w:ascii="Times New Roman" w:hAnsi="Times New Roman" w:cs="Times New Roman"/>
          <w:sz w:val="24"/>
          <w:szCs w:val="24"/>
        </w:rPr>
        <w:t xml:space="preserve"> The clinical manifestations of chronic pain differ from those of acute pain.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7C8EE56D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19.</w:t>
      </w:r>
      <w:r>
        <w:rPr>
          <w:rFonts w:hint="default" w:ascii="Times New Roman" w:hAnsi="Times New Roman" w:cs="Times New Roman"/>
          <w:sz w:val="24"/>
          <w:szCs w:val="24"/>
        </w:rPr>
        <w:t xml:space="preserve"> The loss of a distant relative or a family member with whom one had a poor relationship is easier to cope with than the loss of a close or emotionally intimate relative.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7BCEAD0E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6"/>
          <w:rFonts w:hint="default" w:ascii="Times New Roman" w:hAnsi="Times New Roman" w:cs="Times New Roman"/>
          <w:sz w:val="24"/>
          <w:szCs w:val="24"/>
        </w:rPr>
        <w:t>Item 20.</w:t>
      </w:r>
      <w:r>
        <w:rPr>
          <w:rFonts w:hint="default" w:ascii="Times New Roman" w:hAnsi="Times New Roman" w:cs="Times New Roman"/>
          <w:sz w:val="24"/>
          <w:szCs w:val="24"/>
        </w:rPr>
        <w:t xml:space="preserve"> Fatigue or anxiety can lower an individual’s pain threshold.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☐ True ☐ False ☐ Don’t know</w:t>
      </w:r>
    </w:p>
    <w:p w14:paraId="0FD7D1EF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84D77"/>
    <w:rsid w:val="4F48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2025-12-28T04:45:00Z</dcterms:created>
  <dc:creator>Hanxiao</dc:creator>
  <cp:lastModifiedBy>Hanxiao</cp:lastModifiedBy>
  <dcterms:modified xsi:type="dcterms:W3CDTF">2025-12-28T04:55:33Z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7C13636B98DB4222833C953228C54797_11</vt:lpwstr>
  </property>
  <property fmtid="{D5CDD505-2E9C-101B-9397-08002B2CF9AE}" pid="4" name="KSOTemplateDocerSaveRecord">
    <vt:lpwstr>eyJoZGlkIjoiYjZlZThmOTZkNDg2NTE5YzQ1ZjQ0MDY2M2FhZWI4MGIiLCJ1c2VySWQiOiIxMTM3NzYwNjE3In0=</vt:lpwstr>
  </property>
</Properties>
</file>