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2678FB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/>
        <w:jc w:val="center"/>
        <w:rPr>
          <w:rFonts w:hint="default" w:ascii="Times New Roman Regular" w:hAnsi="Times New Roman Regular" w:cs="Times New Roman Regular"/>
          <w:b/>
          <w:bCs/>
          <w:sz w:val="28"/>
          <w:szCs w:val="28"/>
          <w:lang w:val="en-US"/>
        </w:rPr>
      </w:pPr>
      <w:r>
        <w:rPr>
          <w:rFonts w:hint="default" w:ascii="Times New Roman Regular" w:hAnsi="Times New Roman Regular" w:eastAsia="DengXian" w:cs="Times New Roman Regular"/>
          <w:b/>
          <w:bCs/>
          <w:kern w:val="2"/>
          <w:sz w:val="28"/>
          <w:szCs w:val="28"/>
          <w:lang w:val="en-US" w:eastAsia="zh-CN" w:bidi="ar"/>
        </w:rPr>
        <w:t>Parallel adaptation and cryptic global expansion of Mycobacterium tuberculosis Lineage 3</w:t>
      </w:r>
    </w:p>
    <w:p w14:paraId="1B7749FE">
      <w:pPr>
        <w:rPr>
          <w:rFonts w:hint="default" w:ascii="Times New Roman Regular" w:hAnsi="Times New Roman Regular" w:cs="Times New Roman Regular"/>
          <w:lang w:val="en-US"/>
        </w:rPr>
      </w:pPr>
    </w:p>
    <w:p w14:paraId="41C84CA7">
      <w:pPr>
        <w:rPr>
          <w:rFonts w:hint="default" w:ascii="Times New Roman Regular" w:hAnsi="Times New Roman Regular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/>
        </w:rPr>
        <w:drawing>
          <wp:inline distT="0" distB="0" distL="114300" distR="114300">
            <wp:extent cx="5266690" cy="2962910"/>
            <wp:effectExtent l="0" t="0" r="16510" b="8890"/>
            <wp:docPr id="6" name="图片 6" descr="fig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D51F">
      <w:pPr>
        <w:pStyle w:val="2"/>
        <w:keepNext w:val="0"/>
        <w:keepLines w:val="0"/>
        <w:widowControl/>
        <w:suppressLineNumbers w:val="0"/>
        <w:rPr>
          <w:rFonts w:hint="default" w:ascii="Times New Roman Regular" w:hAnsi="Times New Roman Regular" w:cs="Times New Roman Regular"/>
          <w:b w:val="0"/>
          <w:i w:val="0"/>
          <w:sz w:val="22"/>
          <w:szCs w:val="22"/>
        </w:rPr>
      </w:pPr>
      <w:r>
        <w:rPr>
          <w:rStyle w:val="5"/>
          <w:rFonts w:hint="default" w:ascii="Times New Roman Regular" w:hAnsi="Times New Roman Regular" w:cs="Times New Roman Regular"/>
          <w:b/>
          <w:bCs/>
          <w:i w:val="0"/>
          <w:sz w:val="22"/>
          <w:szCs w:val="22"/>
        </w:rPr>
        <w:t>Supplementary Fig</w:t>
      </w:r>
      <w:r>
        <w:rPr>
          <w:rStyle w:val="5"/>
          <w:rFonts w:hint="default" w:ascii="Times New Roman Regular" w:hAnsi="Times New Roman Regular" w:cs="Times New Roman Regular"/>
          <w:b/>
          <w:bCs/>
          <w:i w:val="0"/>
          <w:sz w:val="22"/>
          <w:szCs w:val="22"/>
          <w:lang w:val="en-US"/>
        </w:rPr>
        <w:t>.</w:t>
      </w:r>
      <w:r>
        <w:rPr>
          <w:rStyle w:val="5"/>
          <w:rFonts w:hint="default" w:ascii="Times New Roman Regular" w:hAnsi="Times New Roman Regular" w:cs="Times New Roman Regular"/>
          <w:b/>
          <w:bCs/>
          <w:i w:val="0"/>
          <w:sz w:val="22"/>
          <w:szCs w:val="22"/>
        </w:rPr>
        <w:t xml:space="preserve"> 1</w:t>
      </w:r>
      <w:r>
        <w:rPr>
          <w:rStyle w:val="5"/>
          <w:rFonts w:hint="default" w:ascii="Times New Roman Regular" w:hAnsi="Times New Roman Regular" w:cs="Times New Roman Regular"/>
          <w:b/>
          <w:bCs/>
          <w:i w:val="0"/>
          <w:sz w:val="22"/>
          <w:szCs w:val="22"/>
          <w:lang w:val="en-US"/>
        </w:rPr>
        <w:t>.</w:t>
      </w:r>
      <w:r>
        <w:rPr>
          <w:rStyle w:val="5"/>
          <w:rFonts w:hint="default" w:ascii="Times New Roman Regular" w:hAnsi="Times New Roman Regular" w:cs="Times New Roman Regular"/>
          <w:b/>
          <w:bCs/>
          <w:i w:val="0"/>
          <w:sz w:val="22"/>
          <w:szCs w:val="22"/>
        </w:rPr>
        <w:t xml:space="preserve"> Terminal branch length (TBL) analysis across </w:t>
      </w:r>
      <w:r>
        <w:rPr>
          <w:rStyle w:val="6"/>
          <w:rFonts w:hint="default" w:ascii="Times New Roman Regular" w:hAnsi="Times New Roman Regular" w:cs="Times New Roman Regular"/>
          <w:b/>
          <w:bCs/>
          <w:i w:val="0"/>
          <w:sz w:val="22"/>
          <w:szCs w:val="22"/>
        </w:rPr>
        <w:t>M. tuberculosis</w:t>
      </w:r>
      <w:r>
        <w:rPr>
          <w:rStyle w:val="5"/>
          <w:rFonts w:hint="default" w:ascii="Times New Roman Regular" w:hAnsi="Times New Roman Regular" w:cs="Times New Roman Regular"/>
          <w:b/>
          <w:bCs/>
          <w:i w:val="0"/>
          <w:sz w:val="22"/>
          <w:szCs w:val="22"/>
        </w:rPr>
        <w:t xml:space="preserve"> Lineages 2, 3, and 4 sub-lineages.</w:t>
      </w:r>
      <w:r>
        <w:rPr>
          <w:rStyle w:val="5"/>
          <w:rFonts w:hint="default" w:ascii="Times New Roman Regular" w:hAnsi="Times New Roman Regular" w:cs="Times New Roman Regular"/>
          <w:b/>
          <w:bCs/>
          <w:i w:val="0"/>
          <w:sz w:val="22"/>
          <w:szCs w:val="22"/>
          <w:lang w:val="en-US" w:eastAsia="zh-CN"/>
        </w:rPr>
        <w:t xml:space="preserve"> 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(a)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i w:val="0"/>
          <w:sz w:val="22"/>
          <w:szCs w:val="22"/>
        </w:rPr>
        <w:t>Raincloud plot showing the distribution of TBLs for all sub-lineages of L2, L3, and L4. Each point represents a single isolate, with overlaid density and boxplot.</w:t>
      </w:r>
      <w:r>
        <w:rPr>
          <w:rFonts w:hint="default" w:ascii="Times New Roman Regular" w:hAnsi="Times New Roman Regular" w:cs="Times New Roman Regular"/>
          <w:b w:val="0"/>
          <w:i w:val="0"/>
          <w:sz w:val="22"/>
          <w:szCs w:val="22"/>
          <w:lang w:val="en-US" w:eastAsia="zh-CN"/>
        </w:rPr>
        <w:t xml:space="preserve"> 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(b)</w:t>
      </w:r>
      <w:r>
        <w:rPr>
          <w:rFonts w:hint="eastAsia" w:ascii="Times New Roman Bold" w:hAnsi="Times New Roman Bold" w:cs="Times New Roman Bold"/>
          <w:b/>
          <w:bCs/>
          <w:sz w:val="22"/>
          <w:szCs w:val="22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i w:val="0"/>
          <w:sz w:val="22"/>
          <w:szCs w:val="22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i w:val="0"/>
          <w:sz w:val="22"/>
          <w:szCs w:val="22"/>
        </w:rPr>
        <w:t>Heatmap comparing mean TBLs of L3.1 sub-lineages against other L2 and L4 sub-lineages. L3.1 exhibits significantly shorter TBLs than geographically restricted sub-lineages (L2.1, L4.5, and L4.11), and is comparable to several widely disseminated L4 sub-lineages.</w:t>
      </w:r>
      <w:r>
        <w:rPr>
          <w:rFonts w:hint="default" w:ascii="Times New Roman Regular" w:hAnsi="Times New Roman Regular" w:cs="Times New Roman Regular"/>
          <w:b w:val="0"/>
          <w:i w:val="0"/>
          <w:sz w:val="22"/>
          <w:szCs w:val="22"/>
          <w:lang w:val="en-US" w:eastAsia="zh-CN"/>
        </w:rPr>
        <w:t xml:space="preserve"> 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(c)</w:t>
      </w:r>
      <w:r>
        <w:rPr>
          <w:rFonts w:hint="eastAsia" w:ascii="Times New Roman Bold" w:hAnsi="Times New Roman Bold" w:cs="Times New Roman Bold"/>
          <w:b/>
          <w:bCs/>
          <w:sz w:val="22"/>
          <w:szCs w:val="22"/>
          <w:lang w:val="en-US" w:eastAsia="zh-CN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i w:val="0"/>
          <w:sz w:val="22"/>
          <w:szCs w:val="22"/>
        </w:rPr>
        <w:t>Comparison of TBLs across L2, L3, and L4 in the top five countries with the highest L3 burden, highlighting the relative branch lengths within each lineage by country.</w:t>
      </w:r>
    </w:p>
    <w:p w14:paraId="421AA1D8">
      <w:pPr>
        <w:rPr>
          <w:rFonts w:hint="default" w:ascii="Times New Roman Regular" w:hAnsi="Times New Roman Regular" w:cs="Times New Roman Regular"/>
          <w:lang w:val="en-US"/>
        </w:rPr>
      </w:pPr>
    </w:p>
    <w:p w14:paraId="6B6B8B96">
      <w:pPr>
        <w:rPr>
          <w:rFonts w:hint="default" w:ascii="Times New Roman Regular" w:hAnsi="Times New Roman Regular" w:cs="Times New Roman Regular"/>
          <w:lang w:val="en-US"/>
        </w:rPr>
      </w:pPr>
    </w:p>
    <w:p w14:paraId="70D0CC22">
      <w:pPr>
        <w:rPr>
          <w:rFonts w:hint="default" w:ascii="Times New Roman Regular" w:hAnsi="Times New Roman Regular" w:cs="Times New Roman Regular"/>
          <w:lang w:val="en-US"/>
        </w:rPr>
      </w:pPr>
    </w:p>
    <w:p w14:paraId="0A63E63E">
      <w:pPr>
        <w:rPr>
          <w:rFonts w:hint="default" w:ascii="Times New Roman Regular" w:hAnsi="Times New Roman Regular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/>
        </w:rPr>
        <w:drawing>
          <wp:inline distT="0" distB="0" distL="114300" distR="114300">
            <wp:extent cx="5266690" cy="2962910"/>
            <wp:effectExtent l="0" t="0" r="16510" b="8890"/>
            <wp:docPr id="5" name="图片 5" descr="fig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2FF7">
      <w:pPr>
        <w:rPr>
          <w:rFonts w:hint="default" w:ascii="Times New Roman Regular" w:hAnsi="Times New Roman Regular" w:cs="Times New Roman Regular"/>
          <w:lang w:val="en-US"/>
        </w:rPr>
      </w:pPr>
      <w:r>
        <w:rPr>
          <w:rStyle w:val="5"/>
          <w:rFonts w:hint="default" w:ascii="Times New Roman Regular" w:hAnsi="Times New Roman Regular" w:eastAsia="宋体" w:cs="Times New Roman Regular"/>
          <w:bCs/>
          <w:i w:val="0"/>
          <w:kern w:val="0"/>
          <w:sz w:val="22"/>
          <w:szCs w:val="22"/>
          <w:lang w:val="en-US" w:eastAsia="zh-CN" w:bidi="ar"/>
        </w:rPr>
        <w:t>Supplementary Fig. 2. Global prevalence maps of all M. tuberculosis Lineages 2, 3, and 4 sub-lineages.</w:t>
      </w:r>
      <w:r>
        <w:rPr>
          <w:rStyle w:val="5"/>
          <w:rFonts w:hint="eastAsia" w:ascii="Times New Roman Regular" w:hAnsi="Times New Roman Regular" w:eastAsia="宋体" w:cs="Times New Roman Regular"/>
          <w:bCs/>
          <w:i w:val="0"/>
          <w:kern w:val="0"/>
          <w:sz w:val="22"/>
          <w:szCs w:val="22"/>
          <w:lang w:val="en-US" w:eastAsia="zh-CN" w:bidi="ar"/>
        </w:rPr>
        <w:t xml:space="preserve"> </w:t>
      </w:r>
      <w:r>
        <w:rPr>
          <w:rStyle w:val="5"/>
          <w:rFonts w:hint="default" w:ascii="Times New Roman Regular" w:hAnsi="Times New Roman Regular" w:eastAsia="宋体" w:cs="Times New Roman Regular"/>
          <w:b w:val="0"/>
          <w:bCs w:val="0"/>
          <w:i w:val="0"/>
          <w:kern w:val="0"/>
          <w:sz w:val="22"/>
          <w:szCs w:val="22"/>
          <w:lang w:val="en-US" w:eastAsia="zh-CN" w:bidi="ar"/>
        </w:rPr>
        <w:t xml:space="preserve">Each map displays the geographic distribution of sub-lineages within L2, L3, and L4. Colors indicate relative prevalence of each sub-lineage in individual countries. </w:t>
      </w:r>
    </w:p>
    <w:p w14:paraId="347A2B67">
      <w:pPr>
        <w:rPr>
          <w:rFonts w:hint="default" w:ascii="Times New Roman Regular" w:hAnsi="Times New Roman Regular" w:cs="Times New Roman Regular"/>
          <w:lang w:val="en-US"/>
        </w:rPr>
      </w:pPr>
    </w:p>
    <w:p w14:paraId="1693D468">
      <w:pPr>
        <w:rPr>
          <w:rFonts w:hint="default" w:ascii="Times New Roman Regular" w:hAnsi="Times New Roman Regular" w:cs="Times New Roman Regular"/>
          <w:lang w:val="en-US"/>
        </w:rPr>
      </w:pPr>
    </w:p>
    <w:p w14:paraId="100FAACD">
      <w:pPr>
        <w:rPr>
          <w:rFonts w:hint="default" w:ascii="Times New Roman Regular" w:hAnsi="Times New Roman Regular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/>
        </w:rPr>
        <w:drawing>
          <wp:inline distT="0" distB="0" distL="114300" distR="114300">
            <wp:extent cx="5266690" cy="2962910"/>
            <wp:effectExtent l="0" t="0" r="16510" b="8890"/>
            <wp:docPr id="7" name="图片 7" descr="L234.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234.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A1CA">
      <w:pPr>
        <w:rPr>
          <w:rFonts w:hint="default" w:ascii="Times New Roman Regular" w:hAnsi="Times New Roman Regular" w:cs="Times New Roman Regular"/>
          <w:sz w:val="22"/>
          <w:szCs w:val="22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 xml:space="preserve">Supplementary Fig. 3. Analysis of ancestral node mutations across M. tuberculosis Lineages 2, 3, and 4.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(a)</w:t>
      </w:r>
      <w:r>
        <w:rPr>
          <w:rFonts w:hint="eastAsia" w:ascii="Times New Roman Bold" w:hAnsi="Times New Roman Bold" w:cs="Times New Roman Bold"/>
          <w:b/>
          <w:bCs/>
          <w:sz w:val="22"/>
          <w:szCs w:val="22"/>
          <w:lang w:val="en-US" w:eastAsia="zh-CN"/>
        </w:rPr>
        <w:t xml:space="preserve"> 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Phylogenetic tree showing the number of nonsynonymous and synonymous mutations accumulated at ancestral nodes, with corresponding pN/pS ratios annotated for each major lineage. 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(b)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 xml:space="preserve"> 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Venn diagram illustrating shared and lineage-specific genes carrying ancestral mutations among L2, L3, and L4. 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 xml:space="preserve"> (c)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 Comparative analysis of convergent ancestral mutations observed in L2 and L4 and their selection status within L3, highlighting potential lineage-intrinsic adaptive constraints.</w:t>
      </w:r>
    </w:p>
    <w:p w14:paraId="38379B03">
      <w:pPr>
        <w:rPr>
          <w:rFonts w:hint="default" w:ascii="Times New Roman Regular" w:hAnsi="Times New Roman Regular" w:cs="Times New Roman Regular"/>
          <w:lang w:val="en-US"/>
        </w:rPr>
      </w:pPr>
    </w:p>
    <w:p w14:paraId="4F637EC3">
      <w:pPr>
        <w:rPr>
          <w:rFonts w:hint="eastAsia" w:ascii="Times New Roman Regular" w:hAnsi="Times New Roman Regular" w:cs="Times New Roman Regular" w:eastAsiaTheme="minorEastAsia"/>
          <w:lang w:val="en-US" w:eastAsia="zh-CN"/>
        </w:rPr>
      </w:pPr>
      <w:r>
        <w:rPr>
          <w:rFonts w:hint="eastAsia" w:ascii="Times New Roman Regular" w:hAnsi="Times New Roman Regular" w:cs="Times New Roman Regular" w:eastAsiaTheme="minorEastAsia"/>
          <w:lang w:val="en-US" w:eastAsia="zh-CN"/>
        </w:rPr>
        <w:drawing>
          <wp:inline distT="0" distB="0" distL="114300" distR="114300">
            <wp:extent cx="5266690" cy="2962910"/>
            <wp:effectExtent l="0" t="0" r="16510" b="8890"/>
            <wp:docPr id="8" name="图片 8" descr="补充图4.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补充图4.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9F632">
      <w:pPr>
        <w:pStyle w:val="2"/>
        <w:keepNext w:val="0"/>
        <w:keepLines w:val="0"/>
        <w:widowControl/>
        <w:suppressLineNumbers w:val="0"/>
        <w:rPr>
          <w:rFonts w:hint="default" w:ascii="Times New Roman Regular" w:hAnsi="Times New Roman Regular" w:cs="Times New Roman Regular"/>
          <w:lang w:val="en-US"/>
        </w:rPr>
      </w:pP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</w:rPr>
        <w:t>Supplementary Fi</w:t>
      </w:r>
      <w:r>
        <w:rPr>
          <w:rStyle w:val="5"/>
          <w:rFonts w:hint="eastAsia" w:ascii="Times New Roman Bold" w:hAnsi="Times New Roman Bold" w:cs="Times New Roman Bold"/>
          <w:b/>
          <w:bCs/>
          <w:sz w:val="22"/>
          <w:szCs w:val="22"/>
          <w:lang w:val="en-US" w:eastAsia="zh-CN"/>
        </w:rPr>
        <w:t>g</w:t>
      </w: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  <w:lang w:val="en-US" w:eastAsia="zh-CN"/>
        </w:rPr>
        <w:t>.</w:t>
      </w: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</w:rPr>
        <w:t xml:space="preserve"> 4. Sub-lineage delineation and demographic reconstruction of L3.1.1.</w:t>
      </w: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 xml:space="preserve"> 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(a)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sz w:val="22"/>
          <w:szCs w:val="22"/>
        </w:rPr>
        <w:t>Sub-lineage classification of L3.1.1 based on FastBAPS clustering. Single, discrete clusters are labeled i1–i6; the remaining non-contiguous composite cluster is designated as the “legacy” group, representing historical, non-expanding lineages.</w:t>
      </w:r>
      <w:r>
        <w:rPr>
          <w:rFonts w:hint="default" w:ascii="Times New Roman Regular" w:hAnsi="Times New Roman Regular" w:cs="Times New Roman Regular"/>
          <w:b w:val="0"/>
          <w:sz w:val="22"/>
          <w:szCs w:val="22"/>
          <w:lang w:val="en-US"/>
        </w:rPr>
        <w:t xml:space="preserve"> </w:t>
      </w:r>
      <w:r>
        <w:rPr>
          <w:rFonts w:hint="eastAsia" w:ascii="Times New Roman Regular" w:hAnsi="Times New Roman Regular" w:cs="Times New Roman Regular"/>
          <w:b w:val="0"/>
          <w:sz w:val="22"/>
          <w:szCs w:val="22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(b)</w:t>
      </w:r>
      <w:r>
        <w:rPr>
          <w:rFonts w:hint="eastAsia" w:ascii="Times New Roman Bold" w:hAnsi="Times New Roman Bold" w:cs="Times New Roman Bold"/>
          <w:b/>
          <w:bCs/>
          <w:sz w:val="22"/>
          <w:szCs w:val="22"/>
          <w:lang w:val="en-US" w:eastAsia="zh-CN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sz w:val="22"/>
          <w:szCs w:val="22"/>
        </w:rPr>
        <w:t>Bayesian skyline plots showing the reconstructed demographic histories of the six emerging sub-lineages (i1–i6) and the legacy group. Each line represents the effective population size over time, highlighting heterogeneous expansion dynamics among sub-lineages.</w:t>
      </w:r>
    </w:p>
    <w:p w14:paraId="1645D61F">
      <w:pPr>
        <w:rPr>
          <w:rFonts w:hint="default" w:ascii="Times New Roman Regular" w:hAnsi="Times New Roman Regular" w:cs="Times New Roman Regular"/>
          <w:lang w:val="en-US"/>
        </w:rPr>
      </w:pPr>
    </w:p>
    <w:p w14:paraId="6ACEE81A">
      <w:pPr>
        <w:rPr>
          <w:rFonts w:hint="default" w:ascii="Times New Roman Regular" w:hAnsi="Times New Roman Regular" w:cs="Times New Roman Regular"/>
          <w:lang w:val="en-US"/>
        </w:rPr>
      </w:pPr>
    </w:p>
    <w:p w14:paraId="66A43DF8">
      <w:pPr>
        <w:rPr>
          <w:rFonts w:hint="default" w:ascii="Times New Roman Regular" w:hAnsi="Times New Roman Regular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/>
        </w:rPr>
        <w:drawing>
          <wp:inline distT="0" distB="0" distL="114300" distR="114300">
            <wp:extent cx="5266690" cy="2962910"/>
            <wp:effectExtent l="0" t="0" r="16510" b="8890"/>
            <wp:docPr id="2" name="图片 2" descr="fig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_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0836">
      <w:pPr>
        <w:rPr>
          <w:rFonts w:hint="default" w:ascii="Times New Roman Regular" w:hAnsi="Times New Roman Regular" w:cs="Times New Roman Regular"/>
          <w:sz w:val="22"/>
          <w:szCs w:val="22"/>
          <w:lang w:val="en-US"/>
        </w:rPr>
      </w:pP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Supplementary Fig. 5. Country-specific distribution of selected genes within L3.1.1 sub-lineages.</w:t>
      </w:r>
      <w:r>
        <w:rPr>
          <w:rFonts w:hint="eastAsia" w:ascii="Times New Roman Bold" w:hAnsi="Times New Roman Bold" w:cs="Times New Roman Bold"/>
          <w:b/>
          <w:bCs/>
          <w:sz w:val="22"/>
          <w:szCs w:val="22"/>
          <w:lang w:val="en-US" w:eastAsia="zh-CN"/>
        </w:rPr>
        <w:t xml:space="preserve"> 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Bar plots indicate the proportion of isolates carrying positively selected mutations in each sub-lineage relative to the proportion of isolates from the corresponding country. Values of zero indicate perfect concordance between the gene-specific and country-specific proportions; positive values indicate overrepresentation, and negative values indicate underrepresentation. Numbers above each bar show the percentage of all isolates from that country carrying the mutation. Only genes where ≥90% of mutated isolates are confined to a single country and account for ≥30% of that country’s isolates are considered to show country-specific selection. Panels show data for 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(a)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 Sudan,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 xml:space="preserve"> (b)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 xml:space="preserve"> Tanzania, and</w:t>
      </w:r>
      <w:r>
        <w:rPr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 xml:space="preserve"> (c) </w:t>
      </w:r>
      <w:r>
        <w:rPr>
          <w:rFonts w:hint="default" w:ascii="Times New Roman Regular" w:hAnsi="Times New Roman Regular" w:cs="Times New Roman Regular"/>
          <w:sz w:val="22"/>
          <w:szCs w:val="22"/>
          <w:lang w:val="en-US"/>
        </w:rPr>
        <w:t>Norway.</w:t>
      </w:r>
    </w:p>
    <w:p w14:paraId="6F10074E">
      <w:pPr>
        <w:rPr>
          <w:rFonts w:hint="default" w:ascii="Times New Roman Regular" w:hAnsi="Times New Roman Regular" w:cs="Times New Roman Regular"/>
          <w:lang w:val="en-US"/>
        </w:rPr>
      </w:pPr>
    </w:p>
    <w:p w14:paraId="3C269239">
      <w:pPr>
        <w:pStyle w:val="2"/>
        <w:keepNext w:val="0"/>
        <w:keepLines w:val="0"/>
        <w:widowControl/>
        <w:suppressLineNumbers w:val="0"/>
        <w:jc w:val="center"/>
        <w:rPr>
          <w:rFonts w:hint="default" w:ascii="Times New Roman Regular" w:hAnsi="Times New Roman Regular" w:cs="Times New Roman Regular"/>
          <w:lang w:val="en-US"/>
        </w:rPr>
      </w:pPr>
      <w:r>
        <w:rPr>
          <w:rFonts w:hint="default" w:ascii="Times New Roman Regular" w:hAnsi="Times New Roman Regular" w:cs="Times New Roman Regular"/>
          <w:lang w:val="en-US"/>
        </w:rPr>
        <w:drawing>
          <wp:inline distT="0" distB="0" distL="114300" distR="114300">
            <wp:extent cx="3641725" cy="2779395"/>
            <wp:effectExtent l="0" t="0" r="15875" b="14605"/>
            <wp:docPr id="1" name="图片 1" descr="fig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_10"/>
                    <pic:cNvPicPr>
                      <a:picLocks noChangeAspect="1"/>
                    </pic:cNvPicPr>
                  </pic:nvPicPr>
                  <pic:blipFill>
                    <a:blip r:embed="rId9"/>
                    <a:srcRect l="19930" t="21560" r="32517" b="13931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F1F1">
      <w:pPr>
        <w:pStyle w:val="2"/>
        <w:keepNext w:val="0"/>
        <w:keepLines w:val="0"/>
        <w:widowControl/>
        <w:suppressLineNumbers w:val="0"/>
        <w:rPr>
          <w:rFonts w:hint="default" w:ascii="Times New Roman Regular" w:hAnsi="Times New Roman Regular" w:cs="Times New Roman Regular"/>
          <w:b w:val="0"/>
          <w:sz w:val="22"/>
          <w:szCs w:val="22"/>
        </w:rPr>
      </w:pP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</w:rPr>
        <w:t>Supplementary Fig</w:t>
      </w: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>.</w:t>
      </w: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</w:rPr>
        <w:t xml:space="preserve"> 6. THD analysis of L3</w:t>
      </w:r>
      <w:r>
        <w:rPr>
          <w:rStyle w:val="5"/>
          <w:rFonts w:hint="default" w:ascii="Times New Roman Bold" w:hAnsi="Times New Roman Bold" w:cs="Times New Roman Bold"/>
          <w:b/>
          <w:bCs/>
          <w:sz w:val="22"/>
          <w:szCs w:val="22"/>
          <w:lang w:val="en-US"/>
        </w:rPr>
        <w:t xml:space="preserve">. </w:t>
      </w:r>
      <w:r>
        <w:rPr>
          <w:rFonts w:hint="default" w:ascii="Times New Roman Regular" w:hAnsi="Times New Roman Regular" w:cs="Times New Roman Regular"/>
          <w:b w:val="0"/>
          <w:sz w:val="22"/>
          <w:szCs w:val="22"/>
        </w:rPr>
        <w:t xml:space="preserve">Colors indicate two groups: isolates without compensatory mutations and isolates carrying compensatory mutations. Within each group, isolates are further stratified by predicted resistance profile: drug-sensitive, other-DR (all resistance types excluding MDR, pre-XDR, and XDR), MDR, and pre-XDR. </w:t>
      </w:r>
      <w:bookmarkStart w:id="0" w:name="_GoBack"/>
      <w:bookmarkEnd w:id="0"/>
    </w:p>
    <w:p w14:paraId="55800876">
      <w:pPr>
        <w:jc w:val="center"/>
        <w:rPr>
          <w:rFonts w:hint="default" w:ascii="Times New Roman Regular" w:hAnsi="Times New Roman Regular" w:cs="Times New Roman Regular"/>
          <w:lang w:val="en-U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@等线">
    <w:altName w:val="华文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汉仪中等线KW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altName w:val="Kingsoft Math"/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Tiro Devanagari Hindi Regular">
    <w:panose1 w:val="02000000000000000000"/>
    <w:charset w:val="00"/>
    <w:family w:val="auto"/>
    <w:pitch w:val="default"/>
    <w:sig w:usb0="A000806F" w:usb1="0000200A" w:usb2="00000000" w:usb3="00000000" w:csb0="00000001" w:csb1="00000000"/>
  </w:font>
  <w:font w:name="Telugu Sangam MN Regular">
    <w:panose1 w:val="00000500000000000000"/>
    <w:charset w:val="00"/>
    <w:family w:val="auto"/>
    <w:pitch w:val="default"/>
    <w:sig w:usb0="00200001" w:usb1="00000000" w:usb2="00000000" w:usb3="00000000" w:csb0="00000001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honburi Regular">
    <w:panose1 w:val="00000400000000000000"/>
    <w:charset w:val="00"/>
    <w:family w:val="auto"/>
    <w:pitch w:val="default"/>
    <w:sig w:usb0="01000000" w:usb1="00000000" w:usb2="00000000" w:usb3="00000000" w:csb0="20000193" w:csb1="4D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FF507E"/>
    <w:rsid w:val="9FFF507E"/>
    <w:rsid w:val="BDFB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0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2025-11-30T15:21:00Z</dcterms:created>
  <dc:creator>Chendi Zhu</dc:creator>
  <cp:lastModifiedBy>Chendi Zhu</cp:lastModifiedBy>
  <dcterms:modified xsi:type="dcterms:W3CDTF">2025-11-30T15:58:32Z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E2E5CF4397D7A18D8AF02B69559CDA9F_41</vt:lpwstr>
  </property>
</Properties>
</file>