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0BED">
      <w:pP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Table</w:t>
      </w:r>
      <w:r>
        <w:rPr>
          <w:rFonts w:hint="eastAsia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.</w:t>
      </w: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 xml:space="preserve"> S1</w:t>
      </w:r>
      <w:r>
        <w:rPr>
          <w:rFonts w:hint="default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  <w:t>Effects of salt stress on leaf structural parameters of mountain peach and hairy peach rootstocks</w:t>
      </w:r>
    </w:p>
    <w:tbl>
      <w:tblPr>
        <w:tblStyle w:val="2"/>
        <w:tblW w:w="8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44"/>
        <w:gridCol w:w="1540"/>
        <w:gridCol w:w="1796"/>
        <w:gridCol w:w="1074"/>
        <w:gridCol w:w="1123"/>
      </w:tblGrid>
      <w:tr w14:paraId="2303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2BB66AB">
            <w:pPr>
              <w:pStyle w:val="6"/>
              <w:spacing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Sample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AFFE340">
            <w:pPr>
              <w:pStyle w:val="6"/>
              <w:spacing w:line="240" w:lineRule="auto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>Fence tissue thickness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</w:rPr>
              <w:t>μm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)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A414372">
            <w:pPr>
              <w:pStyle w:val="6"/>
              <w:spacing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Spongy tissue thickness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</w:rPr>
              <w:t>μm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)</w:t>
            </w:r>
          </w:p>
        </w:tc>
        <w:tc>
          <w:tcPr>
            <w:tcW w:w="1796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5972EF0">
            <w:pPr>
              <w:pStyle w:val="6"/>
              <w:spacing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Blade thickness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</w:rPr>
              <w:t>μm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)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C926268">
            <w:pPr>
              <w:pStyle w:val="6"/>
              <w:spacing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CTR%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470ABDE">
            <w:pPr>
              <w:pStyle w:val="6"/>
              <w:spacing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SR%</w:t>
            </w:r>
          </w:p>
        </w:tc>
      </w:tr>
      <w:tr w14:paraId="4370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0A81909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CK</w:t>
            </w:r>
          </w:p>
        </w:tc>
        <w:tc>
          <w:tcPr>
            <w:tcW w:w="134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56A2E09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50.37±3.59a</w:t>
            </w: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2803CF0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42.20±1.89c</w:t>
            </w: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3B3110A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115.97±0.48b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70ED965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43.47%</w:t>
            </w:r>
          </w:p>
        </w:tc>
        <w:tc>
          <w:tcPr>
            <w:tcW w:w="112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DC286C3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36.38%</w:t>
            </w:r>
          </w:p>
        </w:tc>
      </w:tr>
      <w:tr w14:paraId="239A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2FE96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T1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CD1A7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52.07±0.52a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E423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45.67±0.88bc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38ED7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121.63±4.24b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006A2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42.80%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A0E3B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37.54%</w:t>
            </w:r>
          </w:p>
        </w:tc>
      </w:tr>
      <w:tr w14:paraId="56DC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CA29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T2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70CD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52.43±3.39a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E014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49.07±0.29ab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756C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124.80±3.71b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4104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42.01%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B7439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39.31%</w:t>
            </w:r>
          </w:p>
        </w:tc>
      </w:tr>
      <w:tr w14:paraId="7F80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7087FB8F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T3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2EF22C93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56.20±7.37a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E95D0E8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54.00±3.05a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B0DA4A4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134.40±0.90a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D31A46D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41.81%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04E8377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40.17%</w:t>
            </w:r>
          </w:p>
        </w:tc>
      </w:tr>
      <w:tr w14:paraId="3142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F9695C7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CK</w:t>
            </w:r>
          </w:p>
        </w:tc>
        <w:tc>
          <w:tcPr>
            <w:tcW w:w="134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90F850C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59.23±3.19b</w:t>
            </w: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AA07216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48.00±2.17b</w:t>
            </w: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A89EDBC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115.97±0.48b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7C8784C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51.07%</w:t>
            </w:r>
          </w:p>
        </w:tc>
        <w:tc>
          <w:tcPr>
            <w:tcW w:w="112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0BB1BE9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41.39%</w:t>
            </w:r>
          </w:p>
        </w:tc>
      </w:tr>
      <w:tr w14:paraId="4244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2720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T1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E0E6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61.57±4.65b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34E2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54.50±4.53ab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D5CAD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150.53±0.83a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9E85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40.90%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F85B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40.90%</w:t>
            </w:r>
          </w:p>
        </w:tc>
      </w:tr>
      <w:tr w14:paraId="39F6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DC1A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T2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6E532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67.83±1.92ab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95ED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61.83±4.10a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9220F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151.70±1.85a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9F9E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44.71%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57FC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40.69%</w:t>
            </w:r>
          </w:p>
        </w:tc>
      </w:tr>
      <w:tr w14:paraId="5DBF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DED8E7A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T3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51D4F36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74.50±1.25a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F79B69B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66.67±3.67ab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276165B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153.67±1.09a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0D594CF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48.48%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F65596B">
            <w:pPr>
              <w:pStyle w:val="6"/>
              <w:spacing w:line="240" w:lineRule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43.38%</w:t>
            </w:r>
          </w:p>
        </w:tc>
      </w:tr>
    </w:tbl>
    <w:p w14:paraId="32D6EDF7">
      <w:pP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Note: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  <w:t>Different lowercase letters indicate significant differences (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18"/>
          <w:szCs w:val="22"/>
          <w:lang w:val="en-US" w:eastAsia="zh-CN" w:bidi="en-US"/>
        </w:rPr>
        <w:t>P &lt; 0.05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  <w:t>), while identical lowercase letters indicate no statistically significant differences.</w:t>
      </w:r>
    </w:p>
    <w:p w14:paraId="751A4CA3">
      <w:pPr>
        <w:jc w:val="left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Table</w:t>
      </w:r>
      <w:r>
        <w:rPr>
          <w:rFonts w:hint="eastAsia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.</w:t>
      </w: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 xml:space="preserve"> S2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  <w:t>Assessment of transcriptome sequencing data quality for mountain peach and hairy peach rootstock cultivars</w:t>
      </w:r>
    </w:p>
    <w:tbl>
      <w:tblPr>
        <w:tblStyle w:val="2"/>
        <w:tblW w:w="50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95"/>
        <w:gridCol w:w="1233"/>
        <w:gridCol w:w="1222"/>
        <w:gridCol w:w="1818"/>
        <w:gridCol w:w="1130"/>
        <w:gridCol w:w="1132"/>
      </w:tblGrid>
      <w:tr w14:paraId="21887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266B5D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/>
              </w:rPr>
              <w:t>Group</w:t>
            </w:r>
          </w:p>
        </w:tc>
        <w:tc>
          <w:tcPr>
            <w:tcW w:w="645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F5DD4E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en-US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</w:rPr>
              <w:t>ample</w:t>
            </w:r>
          </w:p>
        </w:tc>
        <w:tc>
          <w:tcPr>
            <w:tcW w:w="682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604EEE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/>
              </w:rPr>
              <w:t>Clean reads</w:t>
            </w:r>
          </w:p>
        </w:tc>
        <w:tc>
          <w:tcPr>
            <w:tcW w:w="688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AA05F9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/>
              </w:rPr>
              <w:t>Clean bases</w:t>
            </w:r>
          </w:p>
        </w:tc>
        <w:tc>
          <w:tcPr>
            <w:tcW w:w="1064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61D9C6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</w:rPr>
              <w:t xml:space="preserve">GC 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zh-CN"/>
              </w:rPr>
              <w:t xml:space="preserve">content 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)</w:t>
            </w:r>
          </w:p>
        </w:tc>
        <w:tc>
          <w:tcPr>
            <w:tcW w:w="665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13359D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/>
              </w:rPr>
              <w:t>Q20</w:t>
            </w:r>
            <w:r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)</w:t>
            </w:r>
          </w:p>
        </w:tc>
        <w:tc>
          <w:tcPr>
            <w:tcW w:w="666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6922AD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/>
              </w:rPr>
              <w:t>Q30</w:t>
            </w:r>
            <w:r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)</w:t>
            </w:r>
          </w:p>
        </w:tc>
      </w:tr>
      <w:tr w14:paraId="7CA9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5FD1C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_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CK</w:t>
            </w:r>
          </w:p>
        </w:tc>
        <w:tc>
          <w:tcPr>
            <w:tcW w:w="645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32F6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MT_CK_1</w:t>
            </w:r>
          </w:p>
        </w:tc>
        <w:tc>
          <w:tcPr>
            <w:tcW w:w="682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E27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861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352</w:t>
            </w:r>
          </w:p>
        </w:tc>
        <w:tc>
          <w:tcPr>
            <w:tcW w:w="68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8F67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86CC5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5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60B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98.77</w:t>
            </w:r>
          </w:p>
        </w:tc>
        <w:tc>
          <w:tcPr>
            <w:tcW w:w="66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D0C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97.07</w:t>
            </w:r>
          </w:p>
        </w:tc>
      </w:tr>
      <w:tr w14:paraId="1EFB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D89A0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5C8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MT_CK_2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2B9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355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102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1B2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6.50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1A7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45.38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C2F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98.54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24B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97.28</w:t>
            </w:r>
          </w:p>
        </w:tc>
      </w:tr>
      <w:tr w14:paraId="4CD2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228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B06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MT_CK_3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EC6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216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106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5FDF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6.48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FB1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651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98.81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BE0C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96.89</w:t>
            </w:r>
          </w:p>
        </w:tc>
      </w:tr>
      <w:tr w14:paraId="1D20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80B91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276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MT_T1_1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666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484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544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66C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6.52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782E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45.45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F6D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98.82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9F2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96.82</w:t>
            </w:r>
          </w:p>
        </w:tc>
      </w:tr>
      <w:tr w14:paraId="612BF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5D01C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D0C4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MT_T1_2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4BD1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682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004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169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6.25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250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45.48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D01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98.62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935E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97.41</w:t>
            </w:r>
          </w:p>
        </w:tc>
      </w:tr>
      <w:tr w14:paraId="281F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EE3E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814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MT_T1_3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1AA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806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780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225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6.42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193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45.37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B06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98.45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64B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97.12</w:t>
            </w:r>
          </w:p>
        </w:tc>
      </w:tr>
      <w:tr w14:paraId="513C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6C8B7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CA4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MT_T2_1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3F3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245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05C4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0FF1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C49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99.17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273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96.83</w:t>
            </w:r>
          </w:p>
        </w:tc>
      </w:tr>
      <w:tr w14:paraId="1E96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60EC1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40C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MT_T2_2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BFD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400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528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65A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6.81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109B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45.83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727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7E4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97.37</w:t>
            </w:r>
          </w:p>
        </w:tc>
      </w:tr>
      <w:tr w14:paraId="5D45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412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246E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MT_T2_3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8A5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724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774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E5E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6.26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AA4B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46.1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A500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99.26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1A1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97.21</w:t>
            </w:r>
          </w:p>
        </w:tc>
      </w:tr>
      <w:tr w14:paraId="40A5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889A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CAA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MT_T3_1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417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217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094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8F3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6.33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A81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45.95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7C7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99.39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0C95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</w:tr>
      <w:tr w14:paraId="3A49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CD6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2DC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MT_T3_2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A7E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49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162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884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0FF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7.37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B2E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46.01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4EE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99.27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B10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97.46</w:t>
            </w:r>
          </w:p>
        </w:tc>
      </w:tr>
      <w:tr w14:paraId="58B24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18F884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890A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MT_T3_3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0AF38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616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806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6862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6.39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0B59E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45.92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A7335E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99.26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79B3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97.47</w:t>
            </w:r>
          </w:p>
        </w:tc>
      </w:tr>
      <w:tr w14:paraId="1C7B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93CD5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ST_CK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883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ST_CK_1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B23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821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326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1C0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6.27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9274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45.57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882D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B70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97.61</w:t>
            </w:r>
          </w:p>
        </w:tc>
      </w:tr>
      <w:tr w14:paraId="419E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2F340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6EE4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ST_CK_2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EE5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577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80D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6.54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545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45.15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62B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99.36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82C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97.65</w:t>
            </w:r>
          </w:p>
        </w:tc>
      </w:tr>
      <w:tr w14:paraId="68F0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184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FA1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ST_CK_3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8EAE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420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DA6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6.36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942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45.28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8B06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98.81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5EF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97.18</w:t>
            </w:r>
          </w:p>
        </w:tc>
      </w:tr>
      <w:tr w14:paraId="06F3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3415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892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ST_T1_1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011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696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604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6C9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6.70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2FB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45.61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561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98.93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BA2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97.71</w:t>
            </w:r>
          </w:p>
        </w:tc>
      </w:tr>
      <w:tr w14:paraId="786C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AE59E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E927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ST_T1_2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B7F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275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604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C56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6.34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CAD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45.69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C605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3DE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97.37</w:t>
            </w:r>
          </w:p>
        </w:tc>
      </w:tr>
      <w:tr w14:paraId="6223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2B61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FC0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ST_T1_3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ECF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579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284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C04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6.69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7FB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45.31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80C5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99.35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960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97.59</w:t>
            </w:r>
          </w:p>
        </w:tc>
      </w:tr>
      <w:tr w14:paraId="2DC8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61D81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E15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ST_T2_1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C44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54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442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696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910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8.17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2D2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4A2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99.16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DF79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96.92</w:t>
            </w:r>
          </w:p>
        </w:tc>
      </w:tr>
      <w:tr w14:paraId="3AA8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5748B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84A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ST_T2_2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FB5E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638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834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60D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6.25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B33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45.67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EE5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99.26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9A6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97.43</w:t>
            </w:r>
          </w:p>
        </w:tc>
      </w:tr>
      <w:tr w14:paraId="7CBE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5E5B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6AE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ST_T2_3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D860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966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788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71FF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6.60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92A1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030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99.23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96D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97.33</w:t>
            </w:r>
          </w:p>
        </w:tc>
      </w:tr>
      <w:tr w14:paraId="5FF8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2E2E7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FB93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ST_T3_1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8FD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446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076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7B9F8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6.22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4F0CA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002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D7E2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97.05</w:t>
            </w:r>
          </w:p>
        </w:tc>
      </w:tr>
      <w:tr w14:paraId="24C1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B5CE8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C94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ST_T3_2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48A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407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148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EC7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6.06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B0A6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CDB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98.77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324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97.22</w:t>
            </w:r>
          </w:p>
        </w:tc>
      </w:tr>
      <w:tr w14:paraId="74E09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pct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1AD4BE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2385BD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ST_T3_3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318D7B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120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470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83A4A16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6.77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G</w:t>
            </w:r>
          </w:p>
        </w:tc>
        <w:tc>
          <w:tcPr>
            <w:tcW w:w="106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599A4E7"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45.6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415C1C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99.01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40AC1F"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</w:rPr>
              <w:t>97.49</w:t>
            </w:r>
          </w:p>
        </w:tc>
      </w:tr>
    </w:tbl>
    <w:p w14:paraId="324E1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</w:pPr>
    </w:p>
    <w:p w14:paraId="36E6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</w:pPr>
    </w:p>
    <w:p w14:paraId="755C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</w:pPr>
    </w:p>
    <w:p w14:paraId="3287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</w:pPr>
    </w:p>
    <w:p w14:paraId="46217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Table</w:t>
      </w:r>
      <w:r>
        <w:rPr>
          <w:rFonts w:hint="eastAsia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>.</w:t>
      </w: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18"/>
          <w:szCs w:val="22"/>
          <w:lang w:val="en-US" w:eastAsia="zh-CN" w:bidi="en-US"/>
        </w:rPr>
        <w:t xml:space="preserve"> S3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  <w:t>Comparative Analysis of salt stress-responsive pathways between mountain peach and hairy peach</w:t>
      </w:r>
    </w:p>
    <w:tbl>
      <w:tblPr>
        <w:tblStyle w:val="3"/>
        <w:tblW w:w="65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344"/>
        <w:gridCol w:w="1295"/>
        <w:gridCol w:w="5815"/>
      </w:tblGrid>
      <w:tr w14:paraId="6EF2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top"/>
          </w:tcPr>
          <w:p w14:paraId="2457F9E6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Rootstock</w:t>
            </w:r>
          </w:p>
        </w:tc>
        <w:tc>
          <w:tcPr>
            <w:tcW w:w="104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top"/>
          </w:tcPr>
          <w:p w14:paraId="311C6EF0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Passageway Name</w:t>
            </w:r>
          </w:p>
        </w:tc>
        <w:tc>
          <w:tcPr>
            <w:tcW w:w="57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top"/>
          </w:tcPr>
          <w:p w14:paraId="1E5F8086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KEGG ID</w:t>
            </w:r>
          </w:p>
        </w:tc>
        <w:tc>
          <w:tcPr>
            <w:tcW w:w="259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top"/>
          </w:tcPr>
          <w:p w14:paraId="0FB93877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ene ID</w:t>
            </w:r>
          </w:p>
        </w:tc>
      </w:tr>
      <w:tr w14:paraId="62F2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top"/>
          </w:tcPr>
          <w:p w14:paraId="503FF31A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mountain peach</w:t>
            </w:r>
          </w:p>
        </w:tc>
        <w:tc>
          <w:tcPr>
            <w:tcW w:w="1046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top"/>
          </w:tcPr>
          <w:p w14:paraId="7EC1AB0D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Glutathione metabolism</w:t>
            </w: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top"/>
          </w:tcPr>
          <w:p w14:paraId="32A9ECD5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map00480</w:t>
            </w:r>
          </w:p>
        </w:tc>
        <w:tc>
          <w:tcPr>
            <w:tcW w:w="2595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top"/>
          </w:tcPr>
          <w:p w14:paraId="612F7817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PRUPE_8G210200/PRUPE_1G456300/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PRUPE_8G210400</w:t>
            </w:r>
          </w:p>
        </w:tc>
      </w:tr>
      <w:tr w14:paraId="1E03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5F9FBEF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mountain peach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8AF1A1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Nitrogen metabolism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C38AAB4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map00910</w:t>
            </w:r>
          </w:p>
        </w:tc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DD40B4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PRUPE_4G263400/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PRUPE_8G025400</w:t>
            </w:r>
          </w:p>
        </w:tc>
      </w:tr>
      <w:tr w14:paraId="4200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CC956C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mountain peach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0EC3CB2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Pyruvate metabolism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B2B9B9E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map00620</w:t>
            </w:r>
          </w:p>
        </w:tc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0303F9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PRUPE_3G012300/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PRUPE_8G207100/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PRUPE_6G210900</w:t>
            </w:r>
          </w:p>
        </w:tc>
      </w:tr>
      <w:tr w14:paraId="2A9A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7FA951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hairy peach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2CE36D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Flavonoid biosynthesis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93F84F2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map00941</w:t>
            </w:r>
          </w:p>
        </w:tc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D69B17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PRUPE_3G095000/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PRUPE_3G101900/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PRUPE_3G101500/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PRUPE_1G580300/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PRUPE_1G003000/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PRUPE_1G237100/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PRUPE_2G263900/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PRUPE_1G547800</w:t>
            </w:r>
          </w:p>
        </w:tc>
      </w:tr>
      <w:tr w14:paraId="05F0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19C352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hairy peach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DFD9C93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Cutin, suberine and wax biosynthesis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23BE49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map00073</w:t>
            </w:r>
          </w:p>
        </w:tc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343DFC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PRUPE_6G126700/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PRUPE_6G126800/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PRUPE_2G086300/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PRUPE_2G112600/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PRUPE_1G391500/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PRUPE_5G147300/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PRUPE_6G126900</w:t>
            </w:r>
          </w:p>
        </w:tc>
      </w:tr>
      <w:tr w14:paraId="2895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6B717E87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hairy peach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304EF48C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Plant-pathogen interaction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453E7FEE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map04626</w:t>
            </w:r>
          </w:p>
        </w:tc>
        <w:tc>
          <w:tcPr>
            <w:tcW w:w="259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36324B50">
            <w:pPr>
              <w:pStyle w:val="6"/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PRUPE_2G167700/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PRUPE_4G123000/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PRUPE_6G199700/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PRUPE_4G123100/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PRUPE_8G008700/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PRUPE_1G457900/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PRUPE_2G103600</w:t>
            </w:r>
          </w:p>
        </w:tc>
      </w:tr>
    </w:tbl>
    <w:p w14:paraId="3B315AF7">
      <w:pP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</w:pPr>
    </w:p>
    <w:p w14:paraId="35F0631A">
      <w:pPr>
        <w:jc w:val="left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18"/>
          <w:szCs w:val="22"/>
          <w:lang w:val="en-US" w:eastAsia="zh-CN" w:bidi="en-US"/>
        </w:rPr>
        <w:t>Table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18"/>
          <w:szCs w:val="22"/>
          <w:lang w:val="en-US" w:eastAsia="zh-CN" w:bidi="en-US"/>
        </w:rPr>
        <w:t>.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18"/>
          <w:szCs w:val="22"/>
          <w:lang w:val="en-US" w:eastAsia="zh-CN" w:bidi="en-US"/>
        </w:rPr>
        <w:t xml:space="preserve"> S4.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18"/>
          <w:szCs w:val="22"/>
          <w:lang w:val="en-US" w:eastAsia="zh-CN" w:bidi="en-US"/>
        </w:rPr>
        <w:t xml:space="preserve"> qRT-PCR primer list</w:t>
      </w:r>
    </w:p>
    <w:tbl>
      <w:tblPr>
        <w:tblStyle w:val="2"/>
        <w:tblW w:w="9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873"/>
        <w:gridCol w:w="4070"/>
      </w:tblGrid>
      <w:tr w14:paraId="0412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02" w:type="dxa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 w14:paraId="0121CC76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zh-CN"/>
              </w:rPr>
              <w:t>Gene name</w:t>
            </w:r>
          </w:p>
        </w:tc>
        <w:tc>
          <w:tcPr>
            <w:tcW w:w="2873" w:type="dxa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 w14:paraId="1BF80CA7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zh-CN"/>
              </w:rPr>
              <w:t>Primer</w:t>
            </w:r>
          </w:p>
        </w:tc>
        <w:tc>
          <w:tcPr>
            <w:tcW w:w="4070" w:type="dxa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 w14:paraId="229C658B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zh-CN"/>
              </w:rPr>
              <w:t>Sequence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zh-CN"/>
              </w:rPr>
              <w:t>(5’-3’)</w:t>
            </w:r>
          </w:p>
        </w:tc>
      </w:tr>
      <w:tr w14:paraId="1056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BEA8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lang w:val="en-US" w:eastAsia="zh-CN"/>
              </w:rPr>
              <w:t>ACTIN</w:t>
            </w:r>
          </w:p>
        </w:tc>
        <w:tc>
          <w:tcPr>
            <w:tcW w:w="2873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13732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9561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GATTCCGGTGCCCAGAAGT</w:t>
            </w:r>
          </w:p>
        </w:tc>
      </w:tr>
      <w:tr w14:paraId="6741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0801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15A90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3B84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CCAGCAGCTTCCATTCCAA</w:t>
            </w:r>
          </w:p>
        </w:tc>
      </w:tr>
      <w:tr w14:paraId="5CCE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09A5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18782836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8395F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6792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CCACATCCTCAAGTACCTCAAA</w:t>
            </w:r>
          </w:p>
        </w:tc>
      </w:tr>
      <w:tr w14:paraId="67ED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C95F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A0FBE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5A46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GAGGCAGATGGAGTTTCATACA</w:t>
            </w:r>
          </w:p>
        </w:tc>
      </w:tr>
      <w:tr w14:paraId="13A0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E3E2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18770065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DBAD5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060A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GTGCGAGGATTTGAGCTTATTG</w:t>
            </w:r>
          </w:p>
        </w:tc>
      </w:tr>
      <w:tr w14:paraId="38DB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40C3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D836B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78CA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GGGTTGCGAGGGTTATGAT</w:t>
            </w:r>
          </w:p>
        </w:tc>
      </w:tr>
      <w:tr w14:paraId="07D5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7996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18771703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DFF49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1B0A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GCATCATAGACGACCACATACA</w:t>
            </w:r>
          </w:p>
        </w:tc>
      </w:tr>
      <w:tr w14:paraId="04FB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48C9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AEB30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35E4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GCCAACAATTCATCGACCATATC</w:t>
            </w:r>
          </w:p>
        </w:tc>
      </w:tr>
      <w:tr w14:paraId="40CF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15D5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18787140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C5823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2F4D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GGAGTGGCCATTGAAGAGTAA</w:t>
            </w:r>
          </w:p>
        </w:tc>
      </w:tr>
      <w:tr w14:paraId="277A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4320A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14630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0767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GCCTCATCGACAGTCATACAA</w:t>
            </w:r>
          </w:p>
        </w:tc>
      </w:tr>
      <w:tr w14:paraId="3392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A15F9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18789827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76370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D00B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CTGAAGCCACAGGAGTTTCT</w:t>
            </w:r>
          </w:p>
        </w:tc>
      </w:tr>
      <w:tr w14:paraId="1994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10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F3CB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48947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C2139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CGGCATCAACAATGGGTTTC</w:t>
            </w:r>
          </w:p>
        </w:tc>
      </w:tr>
      <w:tr w14:paraId="0264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082A2A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18770065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02E09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D953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GTGCGAGGATTTGAGCTTATTG</w:t>
            </w:r>
          </w:p>
        </w:tc>
      </w:tr>
      <w:tr w14:paraId="1B2A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02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2F19C6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763E504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Reverse primer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73E4706">
            <w:pPr>
              <w:pStyle w:val="6"/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en-US" w:eastAsia="zh-CN"/>
              </w:rPr>
              <w:t>GGGTTGCGAGGGTTATGAT</w:t>
            </w:r>
          </w:p>
        </w:tc>
      </w:tr>
    </w:tbl>
    <w:p w14:paraId="739510F4">
      <w:pPr>
        <w:rPr>
          <w:rFonts w:hint="default" w:ascii="Times New Roman" w:hAnsi="Times New Roman" w:eastAsia="Times New Roman" w:cs="Times New Roman"/>
          <w:color w:val="000000"/>
          <w:kern w:val="0"/>
          <w:sz w:val="18"/>
          <w:szCs w:val="22"/>
          <w:lang w:val="en-US" w:eastAsia="zh-CN" w:bidi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357A1"/>
    <w:rsid w:val="03676407"/>
    <w:rsid w:val="19076B09"/>
    <w:rsid w:val="366C72F1"/>
    <w:rsid w:val="40C354A5"/>
    <w:rsid w:val="553357A1"/>
    <w:rsid w:val="786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DPI_4.1_table_caption"/>
    <w:qFormat/>
    <w:uiPriority w:val="0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  <w:style w:type="paragraph" w:customStyle="1" w:styleId="6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2024</Characters>
  <Lines>0</Lines>
  <Paragraphs>0</Paragraphs>
  <TotalTime>5</TotalTime>
  <ScaleCrop>false</ScaleCrop>
  <LinksUpToDate>false</LinksUpToDate>
  <CharactersWithSpaces>2130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2025-12-09T02:52:00Z</dcterms:created>
  <dc:creator>黙</dc:creator>
  <cp:lastModifiedBy>黙</cp:lastModifiedBy>
  <dcterms:modified xsi:type="dcterms:W3CDTF">2025-12-23T02:08:34Z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C97C477120CB4B6A97543B26E0246CF4_11</vt:lpwstr>
  </property>
  <property fmtid="{D5CDD505-2E9C-101B-9397-08002B2CF9AE}" pid="4" name="KSOTemplateDocerSaveRecord">
    <vt:lpwstr>eyJoZGlkIjoiN2I0NzgyNDE4NmM3ODE1ZDRiNmE4NjRiOWYzOGU4ZDUiLCJ1c2VySWQiOiIxMDIzMTM0NTMyIn0=</vt:lpwstr>
  </property>
</Properties>
</file>