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56AE" w14:textId="77777777" w:rsidR="00AD0E3B" w:rsidRPr="00AD0E3B" w:rsidRDefault="00AD0E3B" w:rsidP="002B260B">
      <w:pPr>
        <w:pStyle w:val="Naslov1"/>
        <w:spacing w:after="240" w:line="480" w:lineRule="auto"/>
        <w:rPr>
          <w:rFonts w:ascii="Times New Roman" w:hAnsi="Times New Roman" w:cs="Times New Roman"/>
          <w:b/>
          <w:bCs/>
          <w:color w:val="000000" w:themeColor="text1"/>
          <w:sz w:val="22"/>
          <w:szCs w:val="22"/>
          <w:lang w:val="en-GB"/>
        </w:rPr>
      </w:pPr>
      <w:r w:rsidRPr="00AD0E3B">
        <w:rPr>
          <w:rFonts w:ascii="Times New Roman" w:hAnsi="Times New Roman" w:cs="Times New Roman"/>
          <w:b/>
          <w:bCs/>
          <w:color w:val="000000" w:themeColor="text1"/>
          <w:sz w:val="22"/>
          <w:szCs w:val="22"/>
        </w:rPr>
        <w:t>Supplementary</w:t>
      </w:r>
      <w:r w:rsidRPr="00AD0E3B">
        <w:rPr>
          <w:rFonts w:ascii="Times New Roman" w:hAnsi="Times New Roman" w:cs="Times New Roman"/>
          <w:b/>
          <w:bCs/>
          <w:color w:val="000000" w:themeColor="text1"/>
          <w:sz w:val="22"/>
          <w:szCs w:val="22"/>
          <w:lang w:val="en-GB"/>
        </w:rPr>
        <w:t xml:space="preserve"> Information 1</w:t>
      </w:r>
    </w:p>
    <w:p w14:paraId="3298FB2C" w14:textId="77777777" w:rsidR="00AD0E3B" w:rsidRPr="00AD0E3B" w:rsidRDefault="00AD0E3B" w:rsidP="002B260B">
      <w:pPr>
        <w:pStyle w:val="Naslov2"/>
        <w:spacing w:after="240" w:line="480" w:lineRule="auto"/>
        <w:rPr>
          <w:rFonts w:ascii="Times New Roman" w:hAnsi="Times New Roman" w:cs="Times New Roman"/>
          <w:b/>
          <w:bCs/>
          <w:color w:val="000000" w:themeColor="text1"/>
          <w:sz w:val="22"/>
          <w:szCs w:val="22"/>
        </w:rPr>
      </w:pPr>
      <w:r w:rsidRPr="00AD0E3B">
        <w:rPr>
          <w:rFonts w:ascii="Times New Roman" w:hAnsi="Times New Roman" w:cs="Times New Roman"/>
          <w:b/>
          <w:bCs/>
          <w:color w:val="000000" w:themeColor="text1"/>
          <w:sz w:val="22"/>
          <w:szCs w:val="22"/>
        </w:rPr>
        <w:t>Methods</w:t>
      </w:r>
    </w:p>
    <w:p w14:paraId="31E89609" w14:textId="77777777" w:rsidR="00AD0E3B" w:rsidRPr="00AD0E3B" w:rsidRDefault="00AD0E3B" w:rsidP="002B260B">
      <w:pPr>
        <w:pStyle w:val="Naslov3"/>
        <w:spacing w:after="240" w:line="480" w:lineRule="auto"/>
        <w:rPr>
          <w:rFonts w:ascii="Times New Roman" w:hAnsi="Times New Roman" w:cs="Times New Roman"/>
          <w:i/>
          <w:iCs/>
          <w:color w:val="000000" w:themeColor="text1"/>
          <w:sz w:val="22"/>
          <w:szCs w:val="22"/>
        </w:rPr>
      </w:pPr>
      <w:r w:rsidRPr="00AD0E3B">
        <w:rPr>
          <w:rFonts w:ascii="Times New Roman" w:hAnsi="Times New Roman" w:cs="Times New Roman"/>
          <w:i/>
          <w:iCs/>
          <w:color w:val="000000" w:themeColor="text1"/>
          <w:sz w:val="22"/>
          <w:szCs w:val="22"/>
        </w:rPr>
        <w:t>Statistical analyses</w:t>
      </w:r>
    </w:p>
    <w:p w14:paraId="42D0A2F2" w14:textId="6E2A4146" w:rsidR="00AD0E3B" w:rsidRPr="00433F67" w:rsidRDefault="00AD0E3B" w:rsidP="002B260B">
      <w:pPr>
        <w:spacing w:beforeAutospacing="1" w:afterAutospacing="1" w:line="480" w:lineRule="auto"/>
        <w:jc w:val="both"/>
        <w:rPr>
          <w:sz w:val="22"/>
          <w:szCs w:val="22"/>
          <w:lang w:val="en-GB" w:eastAsia="sl-SI"/>
        </w:rPr>
      </w:pPr>
      <w:r w:rsidRPr="00433F67">
        <w:rPr>
          <w:sz w:val="22"/>
          <w:szCs w:val="22"/>
          <w:lang w:val="en-GB" w:eastAsia="sl-SI"/>
        </w:rPr>
        <w:t>We evaluated linear model (LM) assumptions with residual-vs-fitted and normal Q–Q plots, Shapiro–Wilk tests of studentized residuals (normality), and Breusch–Pagan tests (homoscedasticity). We screened influential observations using Cook’s distance (flag &gt; 4/n), and we ran sensitivity analyses excluding flagged points and using HC3 robust standard errors when diagnostics warranted. For right-skewed positive responses, we confirmed inferences with Gamma GLMs (log link). For Poisson GLMs, we assessed overdispersion using the Pearson χ²/df statistic (expected ≈1 under a correctly specified Poisson model</w:t>
      </w:r>
      <w:r w:rsidRPr="00433F67">
        <w:fldChar w:fldCharType="begin" w:fldLock="1"/>
      </w:r>
      <w:r w:rsidR="00FB28CA">
        <w:rPr>
          <w:sz w:val="22"/>
          <w:szCs w:val="22"/>
          <w:lang w:val="en-GB" w:eastAsia="sl-SI"/>
        </w:rPr>
        <w:instrText>ADDIN CSL_CITATION {"citationItems":[{"id":"ITEM-1","itemData":{"author":[{"dropping-particle":"","family":"Zuur, A. F.","given":"","non-dropping-particle":"","parse-names":false,"suffix":""},{"dropping-particle":"","family":"Ieno","given":"E. N.","non-dropping-particle":"","parse-names":false,"suffix":""},{"dropping-particle":"","family":"Walker","given":"N. J.","non-dropping-particle":"","parse-names":false,"suffix":""},{"dropping-particle":"","family":"Saveliev","given":"A. A.","non-dropping-particle":"","parse-names":false,"suffix":""},{"dropping-particle":"","family":"Smith","given":"G. M.","non-dropping-particle":"","parse-names":false,"suffix":""}],"id":"ITEM-1","issued":{"date-parts":[["2009"]]},"publisher":"New York: Springer.","title":"Mixed effects models and extensions in ecology with R.","type":"book"},"uris":["http://www.mendeley.com/documents/?uuid=f298846d-4811-41d7-a6f5-c0dc5a8ee589"]},{"id":"ITEM-2","itemData":{"author":[{"dropping-particle":"","family":"Cameron","given":"A. C.","non-dropping-particle":"","parse-names":false,"suffix":""},{"dropping-particle":"","family":"Trivedi","given":"P. K.","non-dropping-particle":"","parse-names":false,"suffix":""}],"id":"ITEM-2","issued":{"date-parts":[["2013"]]},"publisher":"Cambridge university press.","title":"Regression analysis of count data","type":"book"},"uris":["http://www.mendeley.com/documents/?uuid=c32f3d21-7b7b-48f6-a3a3-8a7048ac559e"]}],"mendeley":{"formattedCitation":"&lt;sup&gt;1,2&lt;/sup&gt;","plainTextFormattedCitation":"1,2","previouslyFormattedCitation":"&lt;sup&gt;1,2&lt;/sup&gt;"},"properties":{"noteIndex":0},"schema":"https://github.com/citation-style-language/schema/raw/master/csl-citation.json"}</w:instrText>
      </w:r>
      <w:r w:rsidRPr="00433F67">
        <w:rPr>
          <w:sz w:val="22"/>
          <w:szCs w:val="22"/>
          <w:lang w:val="en-GB" w:eastAsia="sl-SI"/>
        </w:rPr>
        <w:fldChar w:fldCharType="separate"/>
      </w:r>
      <w:r w:rsidR="00FB28CA" w:rsidRPr="00FB28CA">
        <w:rPr>
          <w:noProof/>
          <w:sz w:val="22"/>
          <w:szCs w:val="22"/>
          <w:vertAlign w:val="superscript"/>
          <w:lang w:val="en-GB" w:eastAsia="sl-SI"/>
        </w:rPr>
        <w:t>1,2</w:t>
      </w:r>
      <w:r w:rsidRPr="00433F67">
        <w:rPr>
          <w:sz w:val="22"/>
          <w:szCs w:val="22"/>
          <w:lang w:val="en-GB" w:eastAsia="sl-SI"/>
        </w:rPr>
        <w:fldChar w:fldCharType="end"/>
      </w:r>
      <w:r w:rsidRPr="00433F67">
        <w:rPr>
          <w:sz w:val="22"/>
          <w:szCs w:val="22"/>
          <w:lang w:val="en-GB" w:eastAsia="sl-SI"/>
        </w:rPr>
        <w:t>. When dispersion materially exceeded 1 (≈1.3 - 1.5), we refitted quasi-Poisson and negative-binomial models as sensitivity checks.</w:t>
      </w:r>
    </w:p>
    <w:p w14:paraId="59080949" w14:textId="4E0A79D8" w:rsidR="00AD0E3B" w:rsidRPr="00AD0E3B" w:rsidRDefault="00AD0E3B" w:rsidP="002B260B">
      <w:pPr>
        <w:pStyle w:val="Navadensplet"/>
        <w:spacing w:before="280" w:after="280" w:line="480" w:lineRule="auto"/>
        <w:jc w:val="both"/>
        <w:rPr>
          <w:b/>
          <w:bCs/>
          <w:color w:val="000000"/>
          <w:sz w:val="22"/>
          <w:szCs w:val="22"/>
          <w:lang w:val="en-GB"/>
        </w:rPr>
      </w:pPr>
      <w:r w:rsidRPr="00433F67">
        <w:rPr>
          <w:color w:val="000000"/>
          <w:sz w:val="22"/>
          <w:szCs w:val="22"/>
          <w:lang w:val="en-GB"/>
        </w:rPr>
        <w:t xml:space="preserve">We assessed binomial GLMM model adequacy for </w:t>
      </w:r>
      <w:r w:rsidRPr="00433F67">
        <w:rPr>
          <w:i/>
          <w:iCs/>
          <w:color w:val="000000"/>
          <w:sz w:val="22"/>
          <w:szCs w:val="22"/>
          <w:lang w:val="en-GB"/>
        </w:rPr>
        <w:t>egg-sac viability</w:t>
      </w:r>
      <w:r w:rsidRPr="00433F67">
        <w:rPr>
          <w:color w:val="000000"/>
          <w:sz w:val="22"/>
          <w:szCs w:val="22"/>
          <w:lang w:val="en-GB"/>
        </w:rPr>
        <w:t xml:space="preserve"> with the</w:t>
      </w:r>
      <w:r w:rsidRPr="00433F67">
        <w:rPr>
          <w:rStyle w:val="apple-converted-space"/>
          <w:color w:val="000000"/>
          <w:sz w:val="22"/>
          <w:szCs w:val="22"/>
          <w:lang w:val="en-GB"/>
        </w:rPr>
        <w:t xml:space="preserve"> </w:t>
      </w:r>
      <w:proofErr w:type="spellStart"/>
      <w:r w:rsidRPr="00AD0E3B">
        <w:rPr>
          <w:rStyle w:val="Krepko"/>
          <w:b w:val="0"/>
          <w:bCs w:val="0"/>
          <w:color w:val="000000"/>
          <w:sz w:val="22"/>
          <w:szCs w:val="22"/>
          <w:lang w:val="en-GB"/>
        </w:rPr>
        <w:t>DHARMa</w:t>
      </w:r>
      <w:proofErr w:type="spellEnd"/>
      <w:r w:rsidRPr="00433F67">
        <w:rPr>
          <w:rStyle w:val="apple-converted-space"/>
          <w:color w:val="000000"/>
          <w:sz w:val="22"/>
          <w:szCs w:val="22"/>
          <w:lang w:val="en-GB"/>
        </w:rPr>
        <w:t xml:space="preserve"> </w:t>
      </w:r>
      <w:r w:rsidRPr="00433F67">
        <w:rPr>
          <w:color w:val="000000"/>
          <w:sz w:val="22"/>
          <w:szCs w:val="22"/>
          <w:lang w:val="en-GB"/>
        </w:rPr>
        <w:t>simulation-based residual diagnostic method</w:t>
      </w:r>
      <w:r w:rsidRPr="00433F67">
        <w:fldChar w:fldCharType="begin" w:fldLock="1"/>
      </w:r>
      <w:r w:rsidR="00FB28CA">
        <w:rPr>
          <w:color w:val="000000"/>
          <w:sz w:val="22"/>
          <w:szCs w:val="22"/>
          <w:lang w:val="en-GB"/>
        </w:rPr>
        <w:instrText>ADDIN CSL_CITATION {"citationItems":[{"id":"ITEM-1","itemData":{"author":[{"dropping-particle":"","family":"Hartig","given":"F","non-dropping-particle":"","parse-names":false,"suffix":""}],"container-title":"Compr. R Arch. Netw.","id":"ITEM-1","issued":{"date-parts":[["2020"]]},"title":"DHARMa: residual diagnostics for hierarchical regression models.","type":"article-journal"},"uris":["http://www.mendeley.com/documents/?uuid=8efbb77b-163f-4e93-81e8-cfd801212c31"]}],"mendeley":{"formattedCitation":"&lt;sup&gt;3&lt;/sup&gt;","plainTextFormattedCitation":"3","previouslyFormattedCitation":"&lt;sup&gt;3&lt;/sup&gt;"},"properties":{"noteIndex":0},"schema":"https://github.com/citation-style-language/schema/raw/master/csl-citation.json"}</w:instrText>
      </w:r>
      <w:r w:rsidRPr="00433F67">
        <w:rPr>
          <w:color w:val="000000"/>
          <w:sz w:val="22"/>
          <w:szCs w:val="22"/>
          <w:lang w:val="en-GB"/>
        </w:rPr>
        <w:fldChar w:fldCharType="separate"/>
      </w:r>
      <w:r w:rsidR="00FB28CA" w:rsidRPr="00FB28CA">
        <w:rPr>
          <w:noProof/>
          <w:color w:val="000000"/>
          <w:sz w:val="22"/>
          <w:szCs w:val="22"/>
          <w:vertAlign w:val="superscript"/>
          <w:lang w:val="en-GB"/>
        </w:rPr>
        <w:t>3</w:t>
      </w:r>
      <w:r w:rsidRPr="00433F67">
        <w:rPr>
          <w:color w:val="000000"/>
          <w:sz w:val="22"/>
          <w:szCs w:val="22"/>
          <w:lang w:val="en-GB"/>
        </w:rPr>
        <w:fldChar w:fldCharType="end"/>
      </w:r>
      <w:r w:rsidRPr="00433F67">
        <w:rPr>
          <w:color w:val="000000"/>
          <w:sz w:val="22"/>
          <w:szCs w:val="22"/>
          <w:lang w:val="en-GB"/>
        </w:rPr>
        <w:t>, using 2,000 simulated scaled residuals. We tested residual uniformity (Kolmogorov–Smirnov test), dispersion, zero inflation, and within-female temporal autocorrelation (</w:t>
      </w:r>
      <w:proofErr w:type="spellStart"/>
      <w:r w:rsidRPr="00433F67">
        <w:rPr>
          <w:color w:val="000000"/>
          <w:sz w:val="22"/>
          <w:szCs w:val="22"/>
          <w:lang w:val="en-GB"/>
        </w:rPr>
        <w:t>DHARMa’s</w:t>
      </w:r>
      <w:proofErr w:type="spellEnd"/>
      <w:r w:rsidRPr="00433F67">
        <w:rPr>
          <w:rStyle w:val="apple-converted-space"/>
          <w:color w:val="000000"/>
          <w:sz w:val="22"/>
          <w:szCs w:val="22"/>
          <w:lang w:val="en-GB"/>
        </w:rPr>
        <w:t xml:space="preserve"> </w:t>
      </w:r>
      <w:proofErr w:type="spellStart"/>
      <w:r w:rsidRPr="00433F67">
        <w:rPr>
          <w:rStyle w:val="KodaHTML"/>
          <w:rFonts w:ascii="Times New Roman" w:eastAsiaTheme="majorEastAsia" w:hAnsi="Times New Roman" w:cs="Times New Roman"/>
          <w:color w:val="000000"/>
          <w:sz w:val="22"/>
          <w:szCs w:val="22"/>
          <w:lang w:val="en-GB"/>
        </w:rPr>
        <w:t>testTemporalAutocorrelation</w:t>
      </w:r>
      <w:proofErr w:type="spellEnd"/>
      <w:r w:rsidRPr="00433F67">
        <w:rPr>
          <w:color w:val="000000"/>
          <w:sz w:val="22"/>
          <w:szCs w:val="22"/>
          <w:lang w:val="en-GB"/>
        </w:rPr>
        <w:t xml:space="preserve">, or per-female </w:t>
      </w:r>
      <w:proofErr w:type="spellStart"/>
      <w:r w:rsidRPr="00433F67">
        <w:rPr>
          <w:color w:val="000000"/>
          <w:sz w:val="22"/>
          <w:szCs w:val="22"/>
          <w:lang w:val="en-GB"/>
        </w:rPr>
        <w:t>Ljung</w:t>
      </w:r>
      <w:proofErr w:type="spellEnd"/>
      <w:r w:rsidRPr="00433F67">
        <w:rPr>
          <w:color w:val="000000"/>
          <w:sz w:val="22"/>
          <w:szCs w:val="22"/>
          <w:lang w:val="en-GB"/>
        </w:rPr>
        <w:t xml:space="preserve">–Box tests when necessary). We also inspected standard </w:t>
      </w:r>
      <w:proofErr w:type="spellStart"/>
      <w:r w:rsidRPr="00433F67">
        <w:rPr>
          <w:color w:val="000000"/>
          <w:sz w:val="22"/>
          <w:szCs w:val="22"/>
          <w:lang w:val="en-GB"/>
        </w:rPr>
        <w:t>DHARMa</w:t>
      </w:r>
      <w:proofErr w:type="spellEnd"/>
      <w:r w:rsidRPr="00433F67">
        <w:rPr>
          <w:color w:val="000000"/>
          <w:sz w:val="22"/>
          <w:szCs w:val="22"/>
          <w:lang w:val="en-GB"/>
        </w:rPr>
        <w:t xml:space="preserve"> diagnostic plots. The model showed no evidence of misspecification: </w:t>
      </w:r>
      <w:r w:rsidRPr="00433F67">
        <w:rPr>
          <w:sz w:val="22"/>
          <w:szCs w:val="22"/>
          <w:lang w:val="en-GB"/>
        </w:rPr>
        <w:t xml:space="preserve">residual uniformity p = 0.634; dispersion p = 0.587; zero-inflation p = 0.882. Lag-1 temporal autocorrelation was flagged for ~6% of females, consistent with weak/occasional within-female dependence and not suggestive of a systematic violation. </w:t>
      </w:r>
      <w:r w:rsidRPr="00AD0E3B">
        <w:rPr>
          <w:rStyle w:val="Krepko"/>
          <w:b w:val="0"/>
          <w:bCs w:val="0"/>
          <w:color w:val="000000"/>
          <w:sz w:val="22"/>
          <w:szCs w:val="22"/>
          <w:lang w:val="en-GB"/>
        </w:rPr>
        <w:t>All conclusions reported below were robust to these diagnostics.</w:t>
      </w:r>
    </w:p>
    <w:p w14:paraId="24591A86" w14:textId="5B2BA280" w:rsidR="00AD0E3B" w:rsidRDefault="00AD0E3B" w:rsidP="002B260B">
      <w:pPr>
        <w:pStyle w:val="Navadensplet"/>
        <w:spacing w:before="280" w:after="280" w:line="480" w:lineRule="auto"/>
        <w:jc w:val="both"/>
        <w:rPr>
          <w:color w:val="000000"/>
          <w:sz w:val="22"/>
          <w:szCs w:val="22"/>
          <w:lang w:val="en-GB"/>
        </w:rPr>
      </w:pPr>
      <w:r w:rsidRPr="00433F67">
        <w:rPr>
          <w:color w:val="000000"/>
          <w:sz w:val="22"/>
          <w:szCs w:val="22"/>
          <w:lang w:val="en-GB"/>
        </w:rPr>
        <w:t xml:space="preserve">Model checks for </w:t>
      </w:r>
      <w:r w:rsidRPr="00433F67">
        <w:rPr>
          <w:i/>
          <w:iCs/>
          <w:color w:val="000000"/>
          <w:sz w:val="22"/>
          <w:szCs w:val="22"/>
          <w:lang w:val="en-GB"/>
        </w:rPr>
        <w:t>inter-egg-sac interval</w:t>
      </w:r>
      <w:r w:rsidRPr="00433F67">
        <w:rPr>
          <w:color w:val="000000"/>
          <w:sz w:val="22"/>
          <w:szCs w:val="22"/>
          <w:lang w:val="en-GB"/>
        </w:rPr>
        <w:t xml:space="preserve"> and </w:t>
      </w:r>
      <w:r w:rsidRPr="00433F67">
        <w:rPr>
          <w:i/>
          <w:iCs/>
          <w:color w:val="000000"/>
          <w:sz w:val="22"/>
          <w:szCs w:val="22"/>
          <w:lang w:val="en-GB"/>
        </w:rPr>
        <w:t>egg-sac mass</w:t>
      </w:r>
      <w:r w:rsidRPr="00433F67">
        <w:rPr>
          <w:color w:val="000000"/>
          <w:sz w:val="22"/>
          <w:szCs w:val="22"/>
          <w:lang w:val="en-GB"/>
        </w:rPr>
        <w:t xml:space="preserve"> across egg-sac order included residual–fitted and Q–Q plots, tests of normality and homoscedasticity from the</w:t>
      </w:r>
      <w:r w:rsidRPr="00433F67">
        <w:rPr>
          <w:rStyle w:val="apple-converted-space"/>
          <w:color w:val="000000"/>
          <w:sz w:val="22"/>
          <w:szCs w:val="22"/>
          <w:lang w:val="en-GB"/>
        </w:rPr>
        <w:t xml:space="preserve"> </w:t>
      </w:r>
      <w:r w:rsidRPr="00433F67">
        <w:rPr>
          <w:rStyle w:val="Poudarek"/>
          <w:rFonts w:eastAsiaTheme="majorEastAsia"/>
          <w:color w:val="000000"/>
          <w:sz w:val="22"/>
          <w:szCs w:val="22"/>
          <w:lang w:val="en-GB"/>
        </w:rPr>
        <w:t>performance</w:t>
      </w:r>
      <w:r w:rsidRPr="00433F67">
        <w:rPr>
          <w:rStyle w:val="apple-converted-space"/>
          <w:color w:val="000000"/>
          <w:sz w:val="22"/>
          <w:szCs w:val="22"/>
          <w:lang w:val="en-GB"/>
        </w:rPr>
        <w:t xml:space="preserve"> </w:t>
      </w:r>
      <w:r w:rsidRPr="00433F67">
        <w:rPr>
          <w:color w:val="000000"/>
          <w:sz w:val="22"/>
          <w:szCs w:val="22"/>
          <w:lang w:val="en-GB"/>
        </w:rPr>
        <w:t>package</w:t>
      </w:r>
      <w:r w:rsidRPr="00433F67">
        <w:fldChar w:fldCharType="begin" w:fldLock="1"/>
      </w:r>
      <w:r w:rsidR="00FB28CA">
        <w:rPr>
          <w:color w:val="000000"/>
          <w:sz w:val="22"/>
          <w:szCs w:val="22"/>
          <w:lang w:val="en-GB"/>
        </w:rPr>
        <w:instrText>ADDIN CSL_CITATION {"citationItems":[{"id":"ITEM-1","itemData":{"DOI":"10.21105/joss.03139","author":[{"dropping-particle":"","family":"Lüdecke","given":"Daniel","non-dropping-particle":"","parse-names":false,"suffix":""},{"dropping-particle":"","family":"Ben-shachar","given":"Mattan S","non-dropping-particle":"","parse-names":false,"suffix":""},{"dropping-particle":"","family":"Patil","given":"Indrajeet","non-dropping-particle":"","parse-names":false,"suffix":""},{"dropping-particle":"","family":"Makowski","given":"Dominique","non-dropping-particle":"","parse-names":false,"suffix":""}],"id":"ITEM-1","issued":{"date-parts":[["2021"]]},"page":"1-8","title":"performance : An R Package for Assessment , Comparison and Testing of Statistical Models Statement of Need","type":"article-journal","volume":"6"},"uris":["http://www.mendeley.com/documents/?uuid=a20cf75e-d821-44e6-85bf-3aec986d43f4"]}],"mendeley":{"formattedCitation":"&lt;sup&gt;4&lt;/sup&gt;","plainTextFormattedCitation":"4","previouslyFormattedCitation":"&lt;sup&gt;4&lt;/sup&gt;"},"properties":{"noteIndex":0},"schema":"https://github.com/citation-style-language/schema/raw/master/csl-citation.json"}</w:instrText>
      </w:r>
      <w:r w:rsidRPr="00433F67">
        <w:rPr>
          <w:color w:val="000000"/>
          <w:sz w:val="22"/>
          <w:szCs w:val="22"/>
          <w:lang w:val="en-GB"/>
        </w:rPr>
        <w:fldChar w:fldCharType="separate"/>
      </w:r>
      <w:r w:rsidR="00FB28CA" w:rsidRPr="00FB28CA">
        <w:rPr>
          <w:noProof/>
          <w:color w:val="000000"/>
          <w:sz w:val="22"/>
          <w:szCs w:val="22"/>
          <w:vertAlign w:val="superscript"/>
          <w:lang w:val="en-GB"/>
        </w:rPr>
        <w:t>4</w:t>
      </w:r>
      <w:r w:rsidRPr="00433F67">
        <w:rPr>
          <w:color w:val="000000"/>
          <w:sz w:val="22"/>
          <w:szCs w:val="22"/>
          <w:lang w:val="en-GB"/>
        </w:rPr>
        <w:fldChar w:fldCharType="end"/>
      </w:r>
      <w:r w:rsidRPr="00433F67">
        <w:rPr>
          <w:color w:val="000000"/>
          <w:sz w:val="22"/>
          <w:szCs w:val="22"/>
          <w:lang w:val="en-GB"/>
        </w:rPr>
        <w:t>, simulation-based residual diagnostics with DHARMa</w:t>
      </w:r>
      <w:r w:rsidR="00FB28CA" w:rsidRPr="00433F67">
        <w:fldChar w:fldCharType="begin" w:fldLock="1"/>
      </w:r>
      <w:r w:rsidR="00FB28CA">
        <w:rPr>
          <w:color w:val="000000"/>
          <w:sz w:val="22"/>
          <w:szCs w:val="22"/>
          <w:lang w:val="en-GB"/>
        </w:rPr>
        <w:instrText>ADDIN CSL_CITATION {"citationItems":[{"id":"ITEM-1","itemData":{"author":[{"dropping-particle":"","family":"Hartig","given":"F","non-dropping-particle":"","parse-names":false,"suffix":""}],"container-title":"Compr. R Arch. Netw.","id":"ITEM-1","issued":{"date-parts":[["2020"]]},"title":"DHARMa: residual diagnostics for hierarchical regression models.","type":"article-journal"},"uris":["http://www.mendeley.com/documents/?uuid=8efbb77b-163f-4e93-81e8-cfd801212c31"]}],"mendeley":{"formattedCitation":"&lt;sup&gt;3&lt;/sup&gt;","plainTextFormattedCitation":"3","previouslyFormattedCitation":"&lt;sup&gt;3&lt;/sup&gt;"},"properties":{"noteIndex":0},"schema":"https://github.com/citation-style-language/schema/raw/master/csl-citation.json"}</w:instrText>
      </w:r>
      <w:r w:rsidR="00FB28CA" w:rsidRPr="00433F67">
        <w:rPr>
          <w:color w:val="000000"/>
          <w:sz w:val="22"/>
          <w:szCs w:val="22"/>
          <w:lang w:val="en-GB"/>
        </w:rPr>
        <w:fldChar w:fldCharType="separate"/>
      </w:r>
      <w:r w:rsidR="00FB28CA" w:rsidRPr="00FB28CA">
        <w:rPr>
          <w:noProof/>
          <w:color w:val="000000"/>
          <w:sz w:val="22"/>
          <w:szCs w:val="22"/>
          <w:vertAlign w:val="superscript"/>
          <w:lang w:val="en-GB"/>
        </w:rPr>
        <w:t>3</w:t>
      </w:r>
      <w:r w:rsidR="00FB28CA" w:rsidRPr="00433F67">
        <w:rPr>
          <w:color w:val="000000"/>
          <w:sz w:val="22"/>
          <w:szCs w:val="22"/>
          <w:lang w:val="en-GB"/>
        </w:rPr>
        <w:fldChar w:fldCharType="end"/>
      </w:r>
      <w:r w:rsidRPr="00433F67">
        <w:rPr>
          <w:color w:val="000000"/>
          <w:sz w:val="22"/>
          <w:szCs w:val="22"/>
          <w:lang w:val="en-GB"/>
        </w:rPr>
        <w:t>, and assessment of within-female lag-1 temporal autocorrelation on simulated scaled residuals (</w:t>
      </w:r>
      <w:proofErr w:type="spellStart"/>
      <w:r w:rsidRPr="00433F67">
        <w:rPr>
          <w:color w:val="000000"/>
          <w:sz w:val="22"/>
          <w:szCs w:val="22"/>
          <w:lang w:val="en-GB"/>
        </w:rPr>
        <w:t>Ljung</w:t>
      </w:r>
      <w:proofErr w:type="spellEnd"/>
      <w:r w:rsidRPr="00433F67">
        <w:rPr>
          <w:color w:val="000000"/>
          <w:sz w:val="22"/>
          <w:szCs w:val="22"/>
          <w:lang w:val="en-GB"/>
        </w:rPr>
        <w:t>–Box tests). Because diagnostics indicated deviations from normality, we confirmed inference using cluster-robust CR2 standard errors (R package</w:t>
      </w:r>
      <w:r w:rsidRPr="00433F67">
        <w:rPr>
          <w:rStyle w:val="apple-converted-space"/>
          <w:color w:val="000000"/>
          <w:sz w:val="22"/>
          <w:szCs w:val="22"/>
          <w:lang w:val="en-GB"/>
        </w:rPr>
        <w:t xml:space="preserve"> </w:t>
      </w:r>
      <w:r w:rsidRPr="00433F67">
        <w:rPr>
          <w:rStyle w:val="Poudarek"/>
          <w:rFonts w:eastAsiaTheme="majorEastAsia"/>
          <w:color w:val="000000"/>
          <w:sz w:val="22"/>
          <w:szCs w:val="22"/>
          <w:lang w:val="en-GB"/>
        </w:rPr>
        <w:lastRenderedPageBreak/>
        <w:t>clubSandwich</w:t>
      </w:r>
      <w:r w:rsidRPr="00433F67">
        <w:rPr>
          <w:rFonts w:eastAsiaTheme="majorEastAsia"/>
        </w:rPr>
        <w:fldChar w:fldCharType="begin" w:fldLock="1"/>
      </w:r>
      <w:r w:rsidR="00FB28CA">
        <w:rPr>
          <w:rStyle w:val="Poudarek"/>
          <w:rFonts w:eastAsiaTheme="majorEastAsia"/>
          <w:color w:val="000000"/>
          <w:sz w:val="22"/>
          <w:szCs w:val="22"/>
          <w:lang w:val="en-GB"/>
        </w:rPr>
        <w:instrText>ADDIN CSL_CITATION {"citationItems":[{"id":"ITEM-1","itemData":{"author":[{"dropping-particle":"","family":"Pustejovsky","given":"J. E.","non-dropping-particle":"","parse-names":false,"suffix":""},{"dropping-particle":"","family":"Pekofsky","given":"S.","non-dropping-particle":"","parse-names":false,"suffix":""},{"dropping-particle":"","family":"Zhang","given":"J.","non-dropping-particle":"","parse-names":false,"suffix":""}],"id":"ITEM-1","issued":{"date-parts":[["2023"]]},"title":"clubSandwich [R package].","type":"article"},"uris":["http://www.mendeley.com/documents/?uuid=6a41f4a5-5c78-4596-a618-7c497d052b33"]}],"mendeley":{"formattedCitation":"&lt;sup&gt;5&lt;/sup&gt;","plainTextFormattedCitation":"5","previouslyFormattedCitation":"&lt;sup&gt;5&lt;/sup&gt;"},"properties":{"noteIndex":0},"schema":"https://github.com/citation-style-language/schema/raw/master/csl-citation.json"}</w:instrText>
      </w:r>
      <w:r w:rsidRPr="00433F67">
        <w:rPr>
          <w:rStyle w:val="Poudarek"/>
          <w:rFonts w:eastAsiaTheme="majorEastAsia"/>
          <w:color w:val="000000"/>
          <w:sz w:val="22"/>
          <w:szCs w:val="22"/>
          <w:lang w:val="en-GB"/>
        </w:rPr>
        <w:fldChar w:fldCharType="separate"/>
      </w:r>
      <w:r w:rsidR="00FB28CA" w:rsidRPr="00FB28CA">
        <w:rPr>
          <w:rStyle w:val="Poudarek"/>
          <w:rFonts w:eastAsiaTheme="majorEastAsia"/>
          <w:i w:val="0"/>
          <w:noProof/>
          <w:color w:val="000000"/>
          <w:sz w:val="22"/>
          <w:szCs w:val="22"/>
          <w:vertAlign w:val="superscript"/>
          <w:lang w:val="en-GB"/>
        </w:rPr>
        <w:t>5</w:t>
      </w:r>
      <w:r w:rsidRPr="00433F67">
        <w:rPr>
          <w:rStyle w:val="Poudarek"/>
          <w:rFonts w:eastAsiaTheme="majorEastAsia"/>
          <w:color w:val="000000"/>
          <w:sz w:val="22"/>
          <w:szCs w:val="22"/>
          <w:lang w:val="en-GB"/>
        </w:rPr>
        <w:fldChar w:fldCharType="end"/>
      </w:r>
      <w:r w:rsidRPr="00433F67">
        <w:rPr>
          <w:color w:val="000000"/>
          <w:sz w:val="22"/>
          <w:szCs w:val="22"/>
          <w:lang w:val="en-GB"/>
        </w:rPr>
        <w:t>; and by fitting a Gamma GLMM with log link in</w:t>
      </w:r>
      <w:r w:rsidRPr="00433F67">
        <w:rPr>
          <w:rStyle w:val="apple-converted-space"/>
          <w:color w:val="000000"/>
          <w:sz w:val="22"/>
          <w:szCs w:val="22"/>
          <w:lang w:val="en-GB"/>
        </w:rPr>
        <w:t xml:space="preserve"> </w:t>
      </w:r>
      <w:r w:rsidRPr="00433F67">
        <w:rPr>
          <w:rStyle w:val="Poudarek"/>
          <w:rFonts w:eastAsiaTheme="majorEastAsia"/>
          <w:color w:val="000000"/>
          <w:sz w:val="22"/>
          <w:szCs w:val="22"/>
          <w:lang w:val="en-GB"/>
        </w:rPr>
        <w:t>glmmTMB</w:t>
      </w:r>
      <w:r w:rsidRPr="00433F67">
        <w:fldChar w:fldCharType="begin" w:fldLock="1"/>
      </w:r>
      <w:r w:rsidR="00FB28CA">
        <w:rPr>
          <w:rStyle w:val="apple-converted-space"/>
          <w:color w:val="000000"/>
          <w:sz w:val="22"/>
          <w:szCs w:val="22"/>
          <w:lang w:val="en-GB"/>
        </w:rPr>
        <w:instrText>ADDIN CSL_CITATION {"citationItems":[{"id":"ITEM-1","itemData":{"author":[{"dropping-particle":"","family":"Brooks","given":"M.","non-dropping-particle":"","parse-names":false,"suffix":""},{"dropping-particle":"","family":"Bolker","given":"B.","non-dropping-particle":"","parse-names":false,"suffix":""},{"dropping-particle":"","family":"Kristensen","given":"K.","non-dropping-particle":"","parse-names":false,"suffix":""},{"dropping-particle":"","family":"Maechler","given":"M.","non-dropping-particle":"","parse-names":false,"suffix":""},{"dropping-particle":"","family":"Magnusson","given":"A.","non-dropping-particle":"","parse-names":false,"suffix":""},{"dropping-particle":"","family":"Skaug, H.","given":"...","non-dropping-particle":"","parse-names":false,"suffix":""},{"dropping-particle":"","family":"Bentham","given":"K. (2017).","non-dropping-particle":"Van","parse-names":false,"suffix":""}],"id":"ITEM-1","issued":{"date-parts":[["0"]]},"title":"glmmTMB: Generalized linear mixed models using template model builder","type":"article"},"uris":["http://www.mendeley.com/documents/?uuid=ae2a3226-b4fb-43af-a179-dc59a8cde946"]}],"mendeley":{"formattedCitation":"&lt;sup&gt;6&lt;/sup&gt;","plainTextFormattedCitation":"6","previouslyFormattedCitation":"&lt;sup&gt;6&lt;/sup&gt;"},"properties":{"noteIndex":0},"schema":"https://github.com/citation-style-language/schema/raw/master/csl-citation.json"}</w:instrText>
      </w:r>
      <w:r w:rsidRPr="00433F67">
        <w:rPr>
          <w:rStyle w:val="apple-converted-space"/>
          <w:color w:val="000000"/>
          <w:sz w:val="22"/>
          <w:szCs w:val="22"/>
          <w:lang w:val="en-GB"/>
        </w:rPr>
        <w:fldChar w:fldCharType="separate"/>
      </w:r>
      <w:r w:rsidR="00FB28CA" w:rsidRPr="00FB28CA">
        <w:rPr>
          <w:rStyle w:val="apple-converted-space"/>
          <w:noProof/>
          <w:color w:val="000000"/>
          <w:sz w:val="22"/>
          <w:szCs w:val="22"/>
          <w:vertAlign w:val="superscript"/>
          <w:lang w:val="en-GB"/>
        </w:rPr>
        <w:t>6</w:t>
      </w:r>
      <w:r w:rsidRPr="00433F67">
        <w:rPr>
          <w:rStyle w:val="apple-converted-space"/>
          <w:color w:val="000000"/>
          <w:sz w:val="22"/>
          <w:szCs w:val="22"/>
          <w:lang w:val="en-GB"/>
        </w:rPr>
        <w:fldChar w:fldCharType="end"/>
      </w:r>
      <w:r w:rsidRPr="00433F67">
        <w:rPr>
          <w:color w:val="000000"/>
          <w:sz w:val="22"/>
          <w:szCs w:val="22"/>
          <w:lang w:val="en-GB"/>
        </w:rPr>
        <w:t>. Both robustness checks yielded qualitatively identical conclusions to the original LMM.</w:t>
      </w:r>
    </w:p>
    <w:p w14:paraId="6B1B797E" w14:textId="77777777" w:rsidR="00AD0E3B" w:rsidRPr="00433F67" w:rsidRDefault="00AD0E3B" w:rsidP="002B260B">
      <w:pPr>
        <w:spacing w:line="480" w:lineRule="auto"/>
        <w:jc w:val="both"/>
        <w:rPr>
          <w:kern w:val="2"/>
          <w:sz w:val="22"/>
          <w:szCs w:val="22"/>
          <w:lang w:val="en-GB" w:eastAsia="sl-SI"/>
        </w:rPr>
      </w:pPr>
      <w:r w:rsidRPr="00433F67">
        <w:rPr>
          <w:b/>
          <w:bCs/>
          <w:sz w:val="22"/>
          <w:szCs w:val="22"/>
          <w:lang w:val="en-GB"/>
        </w:rPr>
        <w:br w:type="page"/>
      </w:r>
    </w:p>
    <w:p w14:paraId="1810CD2A" w14:textId="77777777" w:rsidR="00AD0E3B" w:rsidRPr="00AD0E3B" w:rsidRDefault="00AD0E3B" w:rsidP="002B260B">
      <w:pPr>
        <w:pStyle w:val="Naslov1"/>
        <w:spacing w:after="240" w:line="480" w:lineRule="auto"/>
        <w:rPr>
          <w:rFonts w:ascii="Times New Roman" w:hAnsi="Times New Roman" w:cs="Times New Roman"/>
          <w:b/>
          <w:bCs/>
          <w:color w:val="000000" w:themeColor="text1"/>
          <w:sz w:val="22"/>
          <w:szCs w:val="22"/>
        </w:rPr>
      </w:pPr>
      <w:r w:rsidRPr="00AD0E3B">
        <w:rPr>
          <w:rFonts w:ascii="Times New Roman" w:hAnsi="Times New Roman" w:cs="Times New Roman"/>
          <w:b/>
          <w:bCs/>
          <w:color w:val="000000" w:themeColor="text1"/>
          <w:sz w:val="22"/>
          <w:szCs w:val="22"/>
        </w:rPr>
        <w:lastRenderedPageBreak/>
        <w:t>Supplementary Information 2</w:t>
      </w:r>
    </w:p>
    <w:p w14:paraId="579B8E83" w14:textId="77777777" w:rsidR="00AD0E3B" w:rsidRPr="00AD0E3B" w:rsidRDefault="00AD0E3B" w:rsidP="002B260B">
      <w:pPr>
        <w:pStyle w:val="Naslov2"/>
        <w:spacing w:after="240" w:line="480" w:lineRule="auto"/>
        <w:rPr>
          <w:rFonts w:ascii="Times New Roman" w:hAnsi="Times New Roman" w:cs="Times New Roman"/>
          <w:b/>
          <w:bCs/>
          <w:color w:val="000000" w:themeColor="text1"/>
          <w:sz w:val="22"/>
          <w:szCs w:val="22"/>
        </w:rPr>
      </w:pPr>
      <w:r w:rsidRPr="00AD0E3B">
        <w:rPr>
          <w:rFonts w:ascii="Times New Roman" w:hAnsi="Times New Roman" w:cs="Times New Roman"/>
          <w:b/>
          <w:bCs/>
          <w:color w:val="000000" w:themeColor="text1"/>
          <w:sz w:val="22"/>
          <w:szCs w:val="22"/>
        </w:rPr>
        <w:t>Results</w:t>
      </w:r>
    </w:p>
    <w:p w14:paraId="05B711A8" w14:textId="77777777" w:rsidR="00AD0E3B" w:rsidRPr="00433F67" w:rsidRDefault="00AD0E3B" w:rsidP="002B260B">
      <w:pPr>
        <w:spacing w:line="480" w:lineRule="auto"/>
        <w:jc w:val="both"/>
        <w:rPr>
          <w:sz w:val="20"/>
          <w:szCs w:val="20"/>
          <w:lang w:val="en-GB"/>
        </w:rPr>
      </w:pPr>
      <w:r w:rsidRPr="00433F67">
        <w:rPr>
          <w:sz w:val="20"/>
          <w:szCs w:val="20"/>
          <w:lang w:val="en-GB"/>
        </w:rPr>
        <w:t xml:space="preserve">Table S1. Per–egg-sac order counts of oviposited egg-sacs, viable egg-sac, percentage of viable egg-sacs, inter-egg-sac interval (egg-sac 1: days from mating to first oviposition; eggs 2+: days between consecutive </w:t>
      </w:r>
      <w:proofErr w:type="spellStart"/>
      <w:r w:rsidRPr="00433F67">
        <w:rPr>
          <w:sz w:val="20"/>
          <w:szCs w:val="20"/>
          <w:lang w:val="en-GB"/>
        </w:rPr>
        <w:t>ovipositions</w:t>
      </w:r>
      <w:proofErr w:type="spellEnd"/>
      <w:r w:rsidRPr="00433F67">
        <w:rPr>
          <w:sz w:val="20"/>
          <w:szCs w:val="20"/>
          <w:lang w:val="en-GB"/>
        </w:rPr>
        <w:t xml:space="preserve">), and egg-sac mass. </w:t>
      </w:r>
      <w:r w:rsidRPr="00433F67">
        <w:rPr>
          <w:rStyle w:val="Poudarek"/>
          <w:rFonts w:eastAsiaTheme="majorEastAsia"/>
          <w:sz w:val="20"/>
          <w:szCs w:val="20"/>
          <w:lang w:val="en-GB"/>
        </w:rPr>
        <w:t>N</w:t>
      </w:r>
      <w:r w:rsidRPr="00433F67">
        <w:rPr>
          <w:sz w:val="20"/>
          <w:szCs w:val="20"/>
          <w:lang w:val="en-GB"/>
        </w:rPr>
        <w:t xml:space="preserve"> = 101 females.</w:t>
      </w:r>
    </w:p>
    <w:tbl>
      <w:tblPr>
        <w:tblW w:w="7933" w:type="dxa"/>
        <w:tblLayout w:type="fixed"/>
        <w:tblCellMar>
          <w:left w:w="70" w:type="dxa"/>
          <w:right w:w="70" w:type="dxa"/>
        </w:tblCellMar>
        <w:tblLook w:val="04A0" w:firstRow="1" w:lastRow="0" w:firstColumn="1" w:lastColumn="0" w:noHBand="0" w:noVBand="1"/>
      </w:tblPr>
      <w:tblGrid>
        <w:gridCol w:w="835"/>
        <w:gridCol w:w="1145"/>
        <w:gridCol w:w="991"/>
        <w:gridCol w:w="993"/>
        <w:gridCol w:w="993"/>
        <w:gridCol w:w="992"/>
        <w:gridCol w:w="992"/>
        <w:gridCol w:w="992"/>
      </w:tblGrid>
      <w:tr w:rsidR="00AD0E3B" w:rsidRPr="00AD0E3B" w14:paraId="6643A620" w14:textId="77777777" w:rsidTr="00620BB5">
        <w:trPr>
          <w:trHeight w:val="305"/>
        </w:trPr>
        <w:tc>
          <w:tcPr>
            <w:tcW w:w="835" w:type="dxa"/>
            <w:vMerge w:val="restart"/>
            <w:tcBorders>
              <w:top w:val="single" w:sz="4" w:space="0" w:color="000000"/>
              <w:bottom w:val="single" w:sz="4" w:space="0" w:color="000000"/>
            </w:tcBorders>
            <w:vAlign w:val="bottom"/>
          </w:tcPr>
          <w:p w14:paraId="5B2D1A3E"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Egg-sac order</w:t>
            </w:r>
          </w:p>
        </w:tc>
        <w:tc>
          <w:tcPr>
            <w:tcW w:w="1145" w:type="dxa"/>
            <w:vMerge w:val="restart"/>
            <w:tcBorders>
              <w:top w:val="single" w:sz="4" w:space="0" w:color="000000"/>
              <w:bottom w:val="single" w:sz="4" w:space="0" w:color="000000"/>
            </w:tcBorders>
            <w:vAlign w:val="bottom"/>
          </w:tcPr>
          <w:p w14:paraId="6C54AFE9"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N oviposited egg-sacs</w:t>
            </w:r>
          </w:p>
        </w:tc>
        <w:tc>
          <w:tcPr>
            <w:tcW w:w="991" w:type="dxa"/>
            <w:vMerge w:val="restart"/>
            <w:tcBorders>
              <w:top w:val="single" w:sz="4" w:space="0" w:color="000000"/>
              <w:bottom w:val="single" w:sz="4" w:space="0" w:color="000000"/>
            </w:tcBorders>
            <w:vAlign w:val="bottom"/>
          </w:tcPr>
          <w:p w14:paraId="07ED735C"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N</w:t>
            </w:r>
          </w:p>
          <w:p w14:paraId="3B6F51AF"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viable</w:t>
            </w:r>
          </w:p>
        </w:tc>
        <w:tc>
          <w:tcPr>
            <w:tcW w:w="993" w:type="dxa"/>
            <w:vMerge w:val="restart"/>
            <w:tcBorders>
              <w:top w:val="single" w:sz="4" w:space="0" w:color="000000"/>
              <w:bottom w:val="single" w:sz="4" w:space="0" w:color="000000"/>
            </w:tcBorders>
            <w:vAlign w:val="bottom"/>
          </w:tcPr>
          <w:p w14:paraId="389D886E"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 viable</w:t>
            </w:r>
          </w:p>
        </w:tc>
        <w:tc>
          <w:tcPr>
            <w:tcW w:w="1984" w:type="dxa"/>
            <w:gridSpan w:val="2"/>
            <w:tcBorders>
              <w:top w:val="single" w:sz="4" w:space="0" w:color="000000"/>
            </w:tcBorders>
            <w:vAlign w:val="bottom"/>
          </w:tcPr>
          <w:p w14:paraId="0E87C658"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 xml:space="preserve">Inter-egg-sac interval </w:t>
            </w:r>
          </w:p>
          <w:p w14:paraId="09D0E468"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(days)</w:t>
            </w:r>
          </w:p>
        </w:tc>
        <w:tc>
          <w:tcPr>
            <w:tcW w:w="1984" w:type="dxa"/>
            <w:gridSpan w:val="2"/>
            <w:tcBorders>
              <w:top w:val="single" w:sz="4" w:space="0" w:color="000000"/>
            </w:tcBorders>
            <w:vAlign w:val="bottom"/>
          </w:tcPr>
          <w:p w14:paraId="2DD7135E"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 xml:space="preserve">Egg-sac mass </w:t>
            </w:r>
          </w:p>
          <w:p w14:paraId="2F0ECFB9"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(g)</w:t>
            </w:r>
          </w:p>
        </w:tc>
      </w:tr>
      <w:tr w:rsidR="00AD0E3B" w:rsidRPr="00AD0E3B" w14:paraId="54D54FE6" w14:textId="77777777" w:rsidTr="00620BB5">
        <w:trPr>
          <w:trHeight w:val="305"/>
        </w:trPr>
        <w:tc>
          <w:tcPr>
            <w:tcW w:w="835" w:type="dxa"/>
            <w:vMerge/>
            <w:tcBorders>
              <w:bottom w:val="single" w:sz="4" w:space="0" w:color="000000"/>
            </w:tcBorders>
            <w:vAlign w:val="bottom"/>
          </w:tcPr>
          <w:p w14:paraId="4C490320" w14:textId="77777777" w:rsidR="00AD0E3B" w:rsidRPr="00AD0E3B" w:rsidRDefault="00AD0E3B" w:rsidP="002B260B">
            <w:pPr>
              <w:spacing w:line="480" w:lineRule="auto"/>
              <w:jc w:val="both"/>
              <w:rPr>
                <w:b/>
                <w:bCs/>
                <w:color w:val="000000"/>
                <w:sz w:val="20"/>
                <w:szCs w:val="20"/>
                <w:lang w:val="en-GB" w:eastAsia="sl-SI"/>
              </w:rPr>
            </w:pPr>
          </w:p>
        </w:tc>
        <w:tc>
          <w:tcPr>
            <w:tcW w:w="1145" w:type="dxa"/>
            <w:vMerge/>
            <w:tcBorders>
              <w:bottom w:val="single" w:sz="4" w:space="0" w:color="000000"/>
            </w:tcBorders>
            <w:vAlign w:val="bottom"/>
          </w:tcPr>
          <w:p w14:paraId="2809B2E0" w14:textId="77777777" w:rsidR="00AD0E3B" w:rsidRPr="00AD0E3B" w:rsidRDefault="00AD0E3B" w:rsidP="002B260B">
            <w:pPr>
              <w:spacing w:line="480" w:lineRule="auto"/>
              <w:jc w:val="both"/>
              <w:rPr>
                <w:b/>
                <w:bCs/>
                <w:color w:val="000000"/>
                <w:sz w:val="20"/>
                <w:szCs w:val="20"/>
                <w:lang w:val="en-GB" w:eastAsia="sl-SI"/>
              </w:rPr>
            </w:pPr>
          </w:p>
        </w:tc>
        <w:tc>
          <w:tcPr>
            <w:tcW w:w="991" w:type="dxa"/>
            <w:vMerge/>
            <w:tcBorders>
              <w:bottom w:val="single" w:sz="4" w:space="0" w:color="000000"/>
            </w:tcBorders>
            <w:vAlign w:val="bottom"/>
          </w:tcPr>
          <w:p w14:paraId="17200375" w14:textId="77777777" w:rsidR="00AD0E3B" w:rsidRPr="00AD0E3B" w:rsidRDefault="00AD0E3B" w:rsidP="002B260B">
            <w:pPr>
              <w:spacing w:line="480" w:lineRule="auto"/>
              <w:jc w:val="both"/>
              <w:rPr>
                <w:b/>
                <w:bCs/>
                <w:color w:val="000000"/>
                <w:sz w:val="20"/>
                <w:szCs w:val="20"/>
                <w:lang w:val="en-GB" w:eastAsia="sl-SI"/>
              </w:rPr>
            </w:pPr>
          </w:p>
        </w:tc>
        <w:tc>
          <w:tcPr>
            <w:tcW w:w="993" w:type="dxa"/>
            <w:vMerge/>
            <w:tcBorders>
              <w:bottom w:val="single" w:sz="4" w:space="0" w:color="000000"/>
            </w:tcBorders>
            <w:vAlign w:val="bottom"/>
          </w:tcPr>
          <w:p w14:paraId="42316F4D" w14:textId="77777777" w:rsidR="00AD0E3B" w:rsidRPr="00AD0E3B" w:rsidRDefault="00AD0E3B" w:rsidP="002B260B">
            <w:pPr>
              <w:spacing w:line="480" w:lineRule="auto"/>
              <w:jc w:val="both"/>
              <w:rPr>
                <w:b/>
                <w:bCs/>
                <w:color w:val="000000"/>
                <w:sz w:val="20"/>
                <w:szCs w:val="20"/>
                <w:lang w:val="en-GB" w:eastAsia="sl-SI"/>
              </w:rPr>
            </w:pPr>
          </w:p>
        </w:tc>
        <w:tc>
          <w:tcPr>
            <w:tcW w:w="993" w:type="dxa"/>
            <w:tcBorders>
              <w:bottom w:val="single" w:sz="4" w:space="0" w:color="000000"/>
            </w:tcBorders>
            <w:vAlign w:val="bottom"/>
          </w:tcPr>
          <w:p w14:paraId="7D87C7F8"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mean</w:t>
            </w:r>
          </w:p>
        </w:tc>
        <w:tc>
          <w:tcPr>
            <w:tcW w:w="992" w:type="dxa"/>
            <w:tcBorders>
              <w:bottom w:val="single" w:sz="4" w:space="0" w:color="000000"/>
            </w:tcBorders>
            <w:vAlign w:val="bottom"/>
          </w:tcPr>
          <w:p w14:paraId="5D0F5D9E"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SD</w:t>
            </w:r>
          </w:p>
        </w:tc>
        <w:tc>
          <w:tcPr>
            <w:tcW w:w="992" w:type="dxa"/>
            <w:tcBorders>
              <w:bottom w:val="single" w:sz="4" w:space="0" w:color="000000"/>
            </w:tcBorders>
            <w:vAlign w:val="bottom"/>
          </w:tcPr>
          <w:p w14:paraId="31875F39"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mean</w:t>
            </w:r>
          </w:p>
        </w:tc>
        <w:tc>
          <w:tcPr>
            <w:tcW w:w="991" w:type="dxa"/>
            <w:tcBorders>
              <w:bottom w:val="single" w:sz="4" w:space="0" w:color="000000"/>
            </w:tcBorders>
            <w:vAlign w:val="bottom"/>
          </w:tcPr>
          <w:p w14:paraId="315CEBF8" w14:textId="77777777" w:rsidR="00AD0E3B" w:rsidRPr="00AD0E3B" w:rsidRDefault="00AD0E3B" w:rsidP="002B260B">
            <w:pPr>
              <w:spacing w:line="480" w:lineRule="auto"/>
              <w:jc w:val="both"/>
              <w:rPr>
                <w:b/>
                <w:bCs/>
                <w:color w:val="000000"/>
                <w:sz w:val="20"/>
                <w:szCs w:val="20"/>
                <w:lang w:val="en-GB" w:eastAsia="sl-SI"/>
              </w:rPr>
            </w:pPr>
            <w:r w:rsidRPr="00AD0E3B">
              <w:rPr>
                <w:b/>
                <w:bCs/>
                <w:color w:val="000000"/>
                <w:sz w:val="20"/>
                <w:szCs w:val="20"/>
                <w:lang w:val="en-GB" w:eastAsia="sl-SI"/>
              </w:rPr>
              <w:t>SD</w:t>
            </w:r>
          </w:p>
        </w:tc>
      </w:tr>
      <w:tr w:rsidR="00AD0E3B" w:rsidRPr="00AD0E3B" w14:paraId="637DAAB2" w14:textId="77777777" w:rsidTr="00620BB5">
        <w:trPr>
          <w:trHeight w:val="305"/>
        </w:trPr>
        <w:tc>
          <w:tcPr>
            <w:tcW w:w="835" w:type="dxa"/>
            <w:tcBorders>
              <w:top w:val="single" w:sz="4" w:space="0" w:color="000000"/>
            </w:tcBorders>
            <w:vAlign w:val="bottom"/>
          </w:tcPr>
          <w:p w14:paraId="16671D59"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w:t>
            </w:r>
          </w:p>
        </w:tc>
        <w:tc>
          <w:tcPr>
            <w:tcW w:w="1145" w:type="dxa"/>
            <w:tcBorders>
              <w:top w:val="single" w:sz="4" w:space="0" w:color="000000"/>
            </w:tcBorders>
            <w:vAlign w:val="bottom"/>
          </w:tcPr>
          <w:p w14:paraId="0CDD9D4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101</w:t>
            </w:r>
          </w:p>
        </w:tc>
        <w:tc>
          <w:tcPr>
            <w:tcW w:w="991" w:type="dxa"/>
            <w:tcBorders>
              <w:top w:val="single" w:sz="4" w:space="0" w:color="000000"/>
            </w:tcBorders>
            <w:vAlign w:val="bottom"/>
          </w:tcPr>
          <w:p w14:paraId="2CE84EC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101</w:t>
            </w:r>
          </w:p>
        </w:tc>
        <w:tc>
          <w:tcPr>
            <w:tcW w:w="993" w:type="dxa"/>
            <w:tcBorders>
              <w:top w:val="single" w:sz="4" w:space="0" w:color="000000"/>
            </w:tcBorders>
            <w:vAlign w:val="bottom"/>
          </w:tcPr>
          <w:p w14:paraId="67228D1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100.00</w:t>
            </w:r>
          </w:p>
        </w:tc>
        <w:tc>
          <w:tcPr>
            <w:tcW w:w="993" w:type="dxa"/>
            <w:tcBorders>
              <w:top w:val="single" w:sz="4" w:space="0" w:color="000000"/>
            </w:tcBorders>
            <w:vAlign w:val="bottom"/>
          </w:tcPr>
          <w:p w14:paraId="338BAE0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38.7</w:t>
            </w:r>
          </w:p>
        </w:tc>
        <w:tc>
          <w:tcPr>
            <w:tcW w:w="992" w:type="dxa"/>
            <w:tcBorders>
              <w:top w:val="single" w:sz="4" w:space="0" w:color="000000"/>
            </w:tcBorders>
            <w:vAlign w:val="bottom"/>
          </w:tcPr>
          <w:p w14:paraId="10A03A5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22.1</w:t>
            </w:r>
          </w:p>
        </w:tc>
        <w:tc>
          <w:tcPr>
            <w:tcW w:w="992" w:type="dxa"/>
            <w:tcBorders>
              <w:top w:val="single" w:sz="4" w:space="0" w:color="000000"/>
            </w:tcBorders>
            <w:vAlign w:val="bottom"/>
          </w:tcPr>
          <w:p w14:paraId="6DEB798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0.310</w:t>
            </w:r>
          </w:p>
        </w:tc>
        <w:tc>
          <w:tcPr>
            <w:tcW w:w="991" w:type="dxa"/>
            <w:tcBorders>
              <w:top w:val="single" w:sz="4" w:space="0" w:color="000000"/>
            </w:tcBorders>
            <w:vAlign w:val="bottom"/>
          </w:tcPr>
          <w:p w14:paraId="7DA2A41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0.107</w:t>
            </w:r>
          </w:p>
        </w:tc>
      </w:tr>
      <w:tr w:rsidR="00AD0E3B" w:rsidRPr="00AD0E3B" w14:paraId="0BF1A622" w14:textId="77777777" w:rsidTr="00620BB5">
        <w:trPr>
          <w:trHeight w:val="305"/>
        </w:trPr>
        <w:tc>
          <w:tcPr>
            <w:tcW w:w="835" w:type="dxa"/>
            <w:vAlign w:val="bottom"/>
          </w:tcPr>
          <w:p w14:paraId="670A4C3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w:t>
            </w:r>
          </w:p>
        </w:tc>
        <w:tc>
          <w:tcPr>
            <w:tcW w:w="1145" w:type="dxa"/>
            <w:vAlign w:val="bottom"/>
          </w:tcPr>
          <w:p w14:paraId="111C0812"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101</w:t>
            </w:r>
          </w:p>
        </w:tc>
        <w:tc>
          <w:tcPr>
            <w:tcW w:w="991" w:type="dxa"/>
            <w:vAlign w:val="bottom"/>
          </w:tcPr>
          <w:p w14:paraId="7B6E65B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98</w:t>
            </w:r>
          </w:p>
        </w:tc>
        <w:tc>
          <w:tcPr>
            <w:tcW w:w="993" w:type="dxa"/>
            <w:vAlign w:val="bottom"/>
          </w:tcPr>
          <w:p w14:paraId="55401842"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97.03</w:t>
            </w:r>
          </w:p>
        </w:tc>
        <w:tc>
          <w:tcPr>
            <w:tcW w:w="993" w:type="dxa"/>
            <w:vAlign w:val="bottom"/>
          </w:tcPr>
          <w:p w14:paraId="16EF779E"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34.6</w:t>
            </w:r>
          </w:p>
        </w:tc>
        <w:tc>
          <w:tcPr>
            <w:tcW w:w="992" w:type="dxa"/>
            <w:vAlign w:val="bottom"/>
          </w:tcPr>
          <w:p w14:paraId="7BCCA17E"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14.0</w:t>
            </w:r>
          </w:p>
        </w:tc>
        <w:tc>
          <w:tcPr>
            <w:tcW w:w="992" w:type="dxa"/>
            <w:vAlign w:val="bottom"/>
          </w:tcPr>
          <w:p w14:paraId="745C485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0.311</w:t>
            </w:r>
          </w:p>
        </w:tc>
        <w:tc>
          <w:tcPr>
            <w:tcW w:w="991" w:type="dxa"/>
            <w:vAlign w:val="bottom"/>
          </w:tcPr>
          <w:p w14:paraId="135055A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0.117</w:t>
            </w:r>
          </w:p>
        </w:tc>
      </w:tr>
      <w:tr w:rsidR="00AD0E3B" w:rsidRPr="00AD0E3B" w14:paraId="49733326" w14:textId="77777777" w:rsidTr="00620BB5">
        <w:trPr>
          <w:trHeight w:val="305"/>
        </w:trPr>
        <w:tc>
          <w:tcPr>
            <w:tcW w:w="835" w:type="dxa"/>
            <w:vAlign w:val="bottom"/>
          </w:tcPr>
          <w:p w14:paraId="507F1302"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w:t>
            </w:r>
          </w:p>
        </w:tc>
        <w:tc>
          <w:tcPr>
            <w:tcW w:w="1145" w:type="dxa"/>
            <w:vAlign w:val="bottom"/>
          </w:tcPr>
          <w:p w14:paraId="3609177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92</w:t>
            </w:r>
          </w:p>
        </w:tc>
        <w:tc>
          <w:tcPr>
            <w:tcW w:w="991" w:type="dxa"/>
            <w:vAlign w:val="bottom"/>
          </w:tcPr>
          <w:p w14:paraId="15D5B44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87</w:t>
            </w:r>
          </w:p>
        </w:tc>
        <w:tc>
          <w:tcPr>
            <w:tcW w:w="993" w:type="dxa"/>
            <w:vAlign w:val="bottom"/>
          </w:tcPr>
          <w:p w14:paraId="4271DA4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94.57</w:t>
            </w:r>
          </w:p>
        </w:tc>
        <w:tc>
          <w:tcPr>
            <w:tcW w:w="993" w:type="dxa"/>
            <w:vAlign w:val="bottom"/>
          </w:tcPr>
          <w:p w14:paraId="24D0223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35.8</w:t>
            </w:r>
          </w:p>
        </w:tc>
        <w:tc>
          <w:tcPr>
            <w:tcW w:w="992" w:type="dxa"/>
            <w:vAlign w:val="bottom"/>
          </w:tcPr>
          <w:p w14:paraId="5FBCC5C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25.3</w:t>
            </w:r>
          </w:p>
        </w:tc>
        <w:tc>
          <w:tcPr>
            <w:tcW w:w="992" w:type="dxa"/>
            <w:vAlign w:val="bottom"/>
          </w:tcPr>
          <w:p w14:paraId="67FC7FE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0.324</w:t>
            </w:r>
          </w:p>
        </w:tc>
        <w:tc>
          <w:tcPr>
            <w:tcW w:w="991" w:type="dxa"/>
            <w:vAlign w:val="bottom"/>
          </w:tcPr>
          <w:p w14:paraId="5CC33FC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0.126</w:t>
            </w:r>
          </w:p>
        </w:tc>
      </w:tr>
      <w:tr w:rsidR="00AD0E3B" w:rsidRPr="00AD0E3B" w14:paraId="4D7C34E9" w14:textId="77777777" w:rsidTr="00620BB5">
        <w:trPr>
          <w:trHeight w:val="305"/>
        </w:trPr>
        <w:tc>
          <w:tcPr>
            <w:tcW w:w="835" w:type="dxa"/>
            <w:vAlign w:val="bottom"/>
          </w:tcPr>
          <w:p w14:paraId="637E21E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4</w:t>
            </w:r>
          </w:p>
        </w:tc>
        <w:tc>
          <w:tcPr>
            <w:tcW w:w="1145" w:type="dxa"/>
            <w:vAlign w:val="bottom"/>
          </w:tcPr>
          <w:p w14:paraId="78E87B3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89</w:t>
            </w:r>
          </w:p>
        </w:tc>
        <w:tc>
          <w:tcPr>
            <w:tcW w:w="991" w:type="dxa"/>
            <w:vAlign w:val="bottom"/>
          </w:tcPr>
          <w:p w14:paraId="09CC632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79</w:t>
            </w:r>
          </w:p>
        </w:tc>
        <w:tc>
          <w:tcPr>
            <w:tcW w:w="993" w:type="dxa"/>
            <w:vAlign w:val="bottom"/>
          </w:tcPr>
          <w:p w14:paraId="01036A4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88.76</w:t>
            </w:r>
          </w:p>
        </w:tc>
        <w:tc>
          <w:tcPr>
            <w:tcW w:w="993" w:type="dxa"/>
            <w:vAlign w:val="bottom"/>
          </w:tcPr>
          <w:p w14:paraId="7B10698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31.1</w:t>
            </w:r>
          </w:p>
        </w:tc>
        <w:tc>
          <w:tcPr>
            <w:tcW w:w="992" w:type="dxa"/>
            <w:vAlign w:val="bottom"/>
          </w:tcPr>
          <w:p w14:paraId="3FAE1E9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16.1</w:t>
            </w:r>
          </w:p>
        </w:tc>
        <w:tc>
          <w:tcPr>
            <w:tcW w:w="992" w:type="dxa"/>
            <w:vAlign w:val="bottom"/>
          </w:tcPr>
          <w:p w14:paraId="15D765B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0.313</w:t>
            </w:r>
          </w:p>
        </w:tc>
        <w:tc>
          <w:tcPr>
            <w:tcW w:w="991" w:type="dxa"/>
            <w:vAlign w:val="bottom"/>
          </w:tcPr>
          <w:p w14:paraId="0364CF9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0.108</w:t>
            </w:r>
          </w:p>
        </w:tc>
      </w:tr>
      <w:tr w:rsidR="00AD0E3B" w:rsidRPr="00AD0E3B" w14:paraId="23DC1D99" w14:textId="77777777" w:rsidTr="00620BB5">
        <w:trPr>
          <w:trHeight w:val="305"/>
        </w:trPr>
        <w:tc>
          <w:tcPr>
            <w:tcW w:w="835" w:type="dxa"/>
            <w:vAlign w:val="bottom"/>
          </w:tcPr>
          <w:p w14:paraId="3106A7C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5</w:t>
            </w:r>
          </w:p>
        </w:tc>
        <w:tc>
          <w:tcPr>
            <w:tcW w:w="1145" w:type="dxa"/>
            <w:vAlign w:val="bottom"/>
          </w:tcPr>
          <w:p w14:paraId="67608FE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80</w:t>
            </w:r>
          </w:p>
        </w:tc>
        <w:tc>
          <w:tcPr>
            <w:tcW w:w="991" w:type="dxa"/>
            <w:vAlign w:val="bottom"/>
          </w:tcPr>
          <w:p w14:paraId="7E7CA93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73</w:t>
            </w:r>
          </w:p>
        </w:tc>
        <w:tc>
          <w:tcPr>
            <w:tcW w:w="993" w:type="dxa"/>
            <w:vAlign w:val="bottom"/>
          </w:tcPr>
          <w:p w14:paraId="0F74943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91.25</w:t>
            </w:r>
          </w:p>
        </w:tc>
        <w:tc>
          <w:tcPr>
            <w:tcW w:w="993" w:type="dxa"/>
            <w:vAlign w:val="bottom"/>
          </w:tcPr>
          <w:p w14:paraId="06662DB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27.6</w:t>
            </w:r>
          </w:p>
        </w:tc>
        <w:tc>
          <w:tcPr>
            <w:tcW w:w="992" w:type="dxa"/>
            <w:vAlign w:val="bottom"/>
          </w:tcPr>
          <w:p w14:paraId="18F3858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9.7</w:t>
            </w:r>
          </w:p>
        </w:tc>
        <w:tc>
          <w:tcPr>
            <w:tcW w:w="992" w:type="dxa"/>
            <w:vAlign w:val="bottom"/>
          </w:tcPr>
          <w:p w14:paraId="5155E4D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0.318</w:t>
            </w:r>
          </w:p>
        </w:tc>
        <w:tc>
          <w:tcPr>
            <w:tcW w:w="991" w:type="dxa"/>
            <w:vAlign w:val="bottom"/>
          </w:tcPr>
          <w:p w14:paraId="67397F7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0.102</w:t>
            </w:r>
          </w:p>
        </w:tc>
      </w:tr>
      <w:tr w:rsidR="00AD0E3B" w:rsidRPr="00AD0E3B" w14:paraId="71C8C0F9" w14:textId="77777777" w:rsidTr="00620BB5">
        <w:trPr>
          <w:trHeight w:val="305"/>
        </w:trPr>
        <w:tc>
          <w:tcPr>
            <w:tcW w:w="835" w:type="dxa"/>
            <w:vAlign w:val="bottom"/>
          </w:tcPr>
          <w:p w14:paraId="4E684BD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6</w:t>
            </w:r>
          </w:p>
        </w:tc>
        <w:tc>
          <w:tcPr>
            <w:tcW w:w="1145" w:type="dxa"/>
            <w:vAlign w:val="bottom"/>
          </w:tcPr>
          <w:p w14:paraId="1232B8C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69</w:t>
            </w:r>
          </w:p>
        </w:tc>
        <w:tc>
          <w:tcPr>
            <w:tcW w:w="991" w:type="dxa"/>
            <w:vAlign w:val="bottom"/>
          </w:tcPr>
          <w:p w14:paraId="3EE8325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56</w:t>
            </w:r>
          </w:p>
        </w:tc>
        <w:tc>
          <w:tcPr>
            <w:tcW w:w="993" w:type="dxa"/>
            <w:vAlign w:val="bottom"/>
          </w:tcPr>
          <w:p w14:paraId="6CE0115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81.16</w:t>
            </w:r>
          </w:p>
        </w:tc>
        <w:tc>
          <w:tcPr>
            <w:tcW w:w="993" w:type="dxa"/>
            <w:vAlign w:val="bottom"/>
          </w:tcPr>
          <w:p w14:paraId="6B06195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27.2</w:t>
            </w:r>
          </w:p>
        </w:tc>
        <w:tc>
          <w:tcPr>
            <w:tcW w:w="992" w:type="dxa"/>
            <w:vAlign w:val="bottom"/>
          </w:tcPr>
          <w:p w14:paraId="6407C7D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8.3</w:t>
            </w:r>
          </w:p>
        </w:tc>
        <w:tc>
          <w:tcPr>
            <w:tcW w:w="992" w:type="dxa"/>
            <w:vAlign w:val="bottom"/>
          </w:tcPr>
          <w:p w14:paraId="198A993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0.320</w:t>
            </w:r>
          </w:p>
        </w:tc>
        <w:tc>
          <w:tcPr>
            <w:tcW w:w="991" w:type="dxa"/>
            <w:vAlign w:val="bottom"/>
          </w:tcPr>
          <w:p w14:paraId="7523999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0.109</w:t>
            </w:r>
          </w:p>
        </w:tc>
      </w:tr>
      <w:tr w:rsidR="00AD0E3B" w:rsidRPr="00AD0E3B" w14:paraId="671E0E21" w14:textId="77777777" w:rsidTr="00620BB5">
        <w:trPr>
          <w:trHeight w:val="305"/>
        </w:trPr>
        <w:tc>
          <w:tcPr>
            <w:tcW w:w="835" w:type="dxa"/>
            <w:vAlign w:val="bottom"/>
          </w:tcPr>
          <w:p w14:paraId="3D9FFF6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7</w:t>
            </w:r>
          </w:p>
        </w:tc>
        <w:tc>
          <w:tcPr>
            <w:tcW w:w="1145" w:type="dxa"/>
            <w:vAlign w:val="bottom"/>
          </w:tcPr>
          <w:p w14:paraId="3E16D2E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60</w:t>
            </w:r>
          </w:p>
        </w:tc>
        <w:tc>
          <w:tcPr>
            <w:tcW w:w="991" w:type="dxa"/>
            <w:vAlign w:val="bottom"/>
          </w:tcPr>
          <w:p w14:paraId="0CA5239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43</w:t>
            </w:r>
          </w:p>
        </w:tc>
        <w:tc>
          <w:tcPr>
            <w:tcW w:w="993" w:type="dxa"/>
            <w:vAlign w:val="bottom"/>
          </w:tcPr>
          <w:p w14:paraId="3652F22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71.67</w:t>
            </w:r>
          </w:p>
        </w:tc>
        <w:tc>
          <w:tcPr>
            <w:tcW w:w="993" w:type="dxa"/>
            <w:vAlign w:val="bottom"/>
          </w:tcPr>
          <w:p w14:paraId="2720B902"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27.0</w:t>
            </w:r>
          </w:p>
        </w:tc>
        <w:tc>
          <w:tcPr>
            <w:tcW w:w="992" w:type="dxa"/>
            <w:vAlign w:val="bottom"/>
          </w:tcPr>
          <w:p w14:paraId="2D66385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9.9</w:t>
            </w:r>
          </w:p>
        </w:tc>
        <w:tc>
          <w:tcPr>
            <w:tcW w:w="992" w:type="dxa"/>
            <w:vAlign w:val="bottom"/>
          </w:tcPr>
          <w:p w14:paraId="458C982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0.305</w:t>
            </w:r>
          </w:p>
        </w:tc>
        <w:tc>
          <w:tcPr>
            <w:tcW w:w="991" w:type="dxa"/>
            <w:vAlign w:val="bottom"/>
          </w:tcPr>
          <w:p w14:paraId="3DB5161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0.113</w:t>
            </w:r>
          </w:p>
        </w:tc>
      </w:tr>
      <w:tr w:rsidR="00AD0E3B" w:rsidRPr="00AD0E3B" w14:paraId="3E091553" w14:textId="77777777" w:rsidTr="00620BB5">
        <w:trPr>
          <w:trHeight w:val="305"/>
        </w:trPr>
        <w:tc>
          <w:tcPr>
            <w:tcW w:w="835" w:type="dxa"/>
            <w:vAlign w:val="bottom"/>
          </w:tcPr>
          <w:p w14:paraId="0710FFA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w:t>
            </w:r>
          </w:p>
        </w:tc>
        <w:tc>
          <w:tcPr>
            <w:tcW w:w="1145" w:type="dxa"/>
            <w:vAlign w:val="bottom"/>
          </w:tcPr>
          <w:p w14:paraId="322C603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47</w:t>
            </w:r>
          </w:p>
        </w:tc>
        <w:tc>
          <w:tcPr>
            <w:tcW w:w="991" w:type="dxa"/>
            <w:vAlign w:val="bottom"/>
          </w:tcPr>
          <w:p w14:paraId="6B7400C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29</w:t>
            </w:r>
          </w:p>
        </w:tc>
        <w:tc>
          <w:tcPr>
            <w:tcW w:w="993" w:type="dxa"/>
            <w:vAlign w:val="bottom"/>
          </w:tcPr>
          <w:p w14:paraId="5C4FF57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61.70</w:t>
            </w:r>
          </w:p>
        </w:tc>
        <w:tc>
          <w:tcPr>
            <w:tcW w:w="993" w:type="dxa"/>
            <w:vAlign w:val="bottom"/>
          </w:tcPr>
          <w:p w14:paraId="0287CDC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28.4</w:t>
            </w:r>
          </w:p>
        </w:tc>
        <w:tc>
          <w:tcPr>
            <w:tcW w:w="992" w:type="dxa"/>
            <w:vAlign w:val="bottom"/>
          </w:tcPr>
          <w:p w14:paraId="2EEE7AC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13.1</w:t>
            </w:r>
          </w:p>
        </w:tc>
        <w:tc>
          <w:tcPr>
            <w:tcW w:w="992" w:type="dxa"/>
            <w:vAlign w:val="bottom"/>
          </w:tcPr>
          <w:p w14:paraId="0DE8E73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0.284</w:t>
            </w:r>
          </w:p>
        </w:tc>
        <w:tc>
          <w:tcPr>
            <w:tcW w:w="991" w:type="dxa"/>
            <w:vAlign w:val="bottom"/>
          </w:tcPr>
          <w:p w14:paraId="3AFAAE9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0.133</w:t>
            </w:r>
          </w:p>
        </w:tc>
      </w:tr>
      <w:tr w:rsidR="00AD0E3B" w:rsidRPr="00AD0E3B" w14:paraId="7E81FE10" w14:textId="77777777" w:rsidTr="00620BB5">
        <w:trPr>
          <w:trHeight w:val="305"/>
        </w:trPr>
        <w:tc>
          <w:tcPr>
            <w:tcW w:w="835" w:type="dxa"/>
            <w:vAlign w:val="bottom"/>
          </w:tcPr>
          <w:p w14:paraId="7D83E0A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9</w:t>
            </w:r>
          </w:p>
        </w:tc>
        <w:tc>
          <w:tcPr>
            <w:tcW w:w="1145" w:type="dxa"/>
            <w:vAlign w:val="bottom"/>
          </w:tcPr>
          <w:p w14:paraId="474E35C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41</w:t>
            </w:r>
          </w:p>
        </w:tc>
        <w:tc>
          <w:tcPr>
            <w:tcW w:w="991" w:type="dxa"/>
            <w:vAlign w:val="bottom"/>
          </w:tcPr>
          <w:p w14:paraId="1E727F6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18</w:t>
            </w:r>
          </w:p>
        </w:tc>
        <w:tc>
          <w:tcPr>
            <w:tcW w:w="993" w:type="dxa"/>
            <w:vAlign w:val="bottom"/>
          </w:tcPr>
          <w:p w14:paraId="298E069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43.90</w:t>
            </w:r>
          </w:p>
        </w:tc>
        <w:tc>
          <w:tcPr>
            <w:tcW w:w="993" w:type="dxa"/>
            <w:vAlign w:val="bottom"/>
          </w:tcPr>
          <w:p w14:paraId="489F412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25.6</w:t>
            </w:r>
          </w:p>
        </w:tc>
        <w:tc>
          <w:tcPr>
            <w:tcW w:w="992" w:type="dxa"/>
            <w:vAlign w:val="bottom"/>
          </w:tcPr>
          <w:p w14:paraId="2092F91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8.0</w:t>
            </w:r>
          </w:p>
        </w:tc>
        <w:tc>
          <w:tcPr>
            <w:tcW w:w="992" w:type="dxa"/>
            <w:vAlign w:val="bottom"/>
          </w:tcPr>
          <w:p w14:paraId="4169C5B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0.291</w:t>
            </w:r>
          </w:p>
        </w:tc>
        <w:tc>
          <w:tcPr>
            <w:tcW w:w="991" w:type="dxa"/>
            <w:vAlign w:val="bottom"/>
          </w:tcPr>
          <w:p w14:paraId="11D39ED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0.105</w:t>
            </w:r>
          </w:p>
        </w:tc>
      </w:tr>
      <w:tr w:rsidR="00AD0E3B" w:rsidRPr="00AD0E3B" w14:paraId="0C591092" w14:textId="77777777" w:rsidTr="00620BB5">
        <w:trPr>
          <w:trHeight w:val="305"/>
        </w:trPr>
        <w:tc>
          <w:tcPr>
            <w:tcW w:w="835" w:type="dxa"/>
            <w:vAlign w:val="bottom"/>
          </w:tcPr>
          <w:p w14:paraId="5BFCA91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10</w:t>
            </w:r>
          </w:p>
        </w:tc>
        <w:tc>
          <w:tcPr>
            <w:tcW w:w="1145" w:type="dxa"/>
            <w:vAlign w:val="bottom"/>
          </w:tcPr>
          <w:p w14:paraId="06EFCC2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28</w:t>
            </w:r>
          </w:p>
        </w:tc>
        <w:tc>
          <w:tcPr>
            <w:tcW w:w="991" w:type="dxa"/>
            <w:vAlign w:val="bottom"/>
          </w:tcPr>
          <w:p w14:paraId="38786E4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5</w:t>
            </w:r>
          </w:p>
        </w:tc>
        <w:tc>
          <w:tcPr>
            <w:tcW w:w="993" w:type="dxa"/>
            <w:vAlign w:val="bottom"/>
          </w:tcPr>
          <w:p w14:paraId="7F2B7FC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17.86</w:t>
            </w:r>
          </w:p>
        </w:tc>
        <w:tc>
          <w:tcPr>
            <w:tcW w:w="993" w:type="dxa"/>
            <w:vAlign w:val="bottom"/>
          </w:tcPr>
          <w:p w14:paraId="42D18A9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22.9</w:t>
            </w:r>
          </w:p>
        </w:tc>
        <w:tc>
          <w:tcPr>
            <w:tcW w:w="992" w:type="dxa"/>
            <w:vAlign w:val="bottom"/>
          </w:tcPr>
          <w:p w14:paraId="7BBDF35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6.5</w:t>
            </w:r>
          </w:p>
        </w:tc>
        <w:tc>
          <w:tcPr>
            <w:tcW w:w="992" w:type="dxa"/>
            <w:vAlign w:val="bottom"/>
          </w:tcPr>
          <w:p w14:paraId="412DCE9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0.263</w:t>
            </w:r>
          </w:p>
        </w:tc>
        <w:tc>
          <w:tcPr>
            <w:tcW w:w="991" w:type="dxa"/>
            <w:vAlign w:val="bottom"/>
          </w:tcPr>
          <w:p w14:paraId="155C2DE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0.094</w:t>
            </w:r>
          </w:p>
        </w:tc>
      </w:tr>
      <w:tr w:rsidR="00AD0E3B" w:rsidRPr="00AD0E3B" w14:paraId="332760C6" w14:textId="77777777" w:rsidTr="00620BB5">
        <w:trPr>
          <w:trHeight w:val="305"/>
        </w:trPr>
        <w:tc>
          <w:tcPr>
            <w:tcW w:w="835" w:type="dxa"/>
            <w:vAlign w:val="bottom"/>
          </w:tcPr>
          <w:p w14:paraId="4FDD5FDE"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11</w:t>
            </w:r>
          </w:p>
        </w:tc>
        <w:tc>
          <w:tcPr>
            <w:tcW w:w="1145" w:type="dxa"/>
            <w:vAlign w:val="bottom"/>
          </w:tcPr>
          <w:p w14:paraId="7AB3B5A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17</w:t>
            </w:r>
          </w:p>
        </w:tc>
        <w:tc>
          <w:tcPr>
            <w:tcW w:w="991" w:type="dxa"/>
            <w:vAlign w:val="bottom"/>
          </w:tcPr>
          <w:p w14:paraId="5B4C474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w:t>
            </w:r>
          </w:p>
        </w:tc>
        <w:tc>
          <w:tcPr>
            <w:tcW w:w="993" w:type="dxa"/>
            <w:vAlign w:val="bottom"/>
          </w:tcPr>
          <w:p w14:paraId="1857E5A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17.65</w:t>
            </w:r>
          </w:p>
        </w:tc>
        <w:tc>
          <w:tcPr>
            <w:tcW w:w="993" w:type="dxa"/>
            <w:vAlign w:val="bottom"/>
          </w:tcPr>
          <w:p w14:paraId="7F13317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26.8</w:t>
            </w:r>
          </w:p>
        </w:tc>
        <w:tc>
          <w:tcPr>
            <w:tcW w:w="992" w:type="dxa"/>
            <w:vAlign w:val="bottom"/>
          </w:tcPr>
          <w:p w14:paraId="1E5D28E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7.8</w:t>
            </w:r>
          </w:p>
        </w:tc>
        <w:tc>
          <w:tcPr>
            <w:tcW w:w="992" w:type="dxa"/>
            <w:vAlign w:val="bottom"/>
          </w:tcPr>
          <w:p w14:paraId="76F6DFD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0.291</w:t>
            </w:r>
          </w:p>
        </w:tc>
        <w:tc>
          <w:tcPr>
            <w:tcW w:w="991" w:type="dxa"/>
            <w:vAlign w:val="bottom"/>
          </w:tcPr>
          <w:p w14:paraId="77F5FE3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0.098</w:t>
            </w:r>
          </w:p>
        </w:tc>
      </w:tr>
      <w:tr w:rsidR="00AD0E3B" w:rsidRPr="00AD0E3B" w14:paraId="46BA2508" w14:textId="77777777" w:rsidTr="00620BB5">
        <w:trPr>
          <w:trHeight w:val="305"/>
        </w:trPr>
        <w:tc>
          <w:tcPr>
            <w:tcW w:w="835" w:type="dxa"/>
            <w:vAlign w:val="bottom"/>
          </w:tcPr>
          <w:p w14:paraId="08B8541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12</w:t>
            </w:r>
          </w:p>
        </w:tc>
        <w:tc>
          <w:tcPr>
            <w:tcW w:w="1145" w:type="dxa"/>
            <w:vAlign w:val="bottom"/>
          </w:tcPr>
          <w:p w14:paraId="227EA6C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10</w:t>
            </w:r>
          </w:p>
        </w:tc>
        <w:tc>
          <w:tcPr>
            <w:tcW w:w="991" w:type="dxa"/>
            <w:vAlign w:val="bottom"/>
          </w:tcPr>
          <w:p w14:paraId="6FD0475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244E3099"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66AB1C72"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22.0</w:t>
            </w:r>
          </w:p>
        </w:tc>
        <w:tc>
          <w:tcPr>
            <w:tcW w:w="992" w:type="dxa"/>
            <w:vAlign w:val="bottom"/>
          </w:tcPr>
          <w:p w14:paraId="4D6F2A7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5.6</w:t>
            </w:r>
          </w:p>
        </w:tc>
        <w:tc>
          <w:tcPr>
            <w:tcW w:w="992" w:type="dxa"/>
            <w:vAlign w:val="bottom"/>
          </w:tcPr>
          <w:p w14:paraId="3CBCE40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0.295</w:t>
            </w:r>
          </w:p>
        </w:tc>
        <w:tc>
          <w:tcPr>
            <w:tcW w:w="991" w:type="dxa"/>
            <w:vAlign w:val="bottom"/>
          </w:tcPr>
          <w:p w14:paraId="3584E7B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0.084</w:t>
            </w:r>
          </w:p>
        </w:tc>
      </w:tr>
      <w:tr w:rsidR="00AD0E3B" w:rsidRPr="00AD0E3B" w14:paraId="012C8F8F" w14:textId="77777777" w:rsidTr="00620BB5">
        <w:trPr>
          <w:trHeight w:val="305"/>
        </w:trPr>
        <w:tc>
          <w:tcPr>
            <w:tcW w:w="835" w:type="dxa"/>
            <w:vAlign w:val="bottom"/>
          </w:tcPr>
          <w:p w14:paraId="6E2B7DA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13</w:t>
            </w:r>
          </w:p>
        </w:tc>
        <w:tc>
          <w:tcPr>
            <w:tcW w:w="1145" w:type="dxa"/>
            <w:vAlign w:val="bottom"/>
          </w:tcPr>
          <w:p w14:paraId="1580FA3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6</w:t>
            </w:r>
          </w:p>
        </w:tc>
        <w:tc>
          <w:tcPr>
            <w:tcW w:w="991" w:type="dxa"/>
            <w:vAlign w:val="bottom"/>
          </w:tcPr>
          <w:p w14:paraId="100AE10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0C67780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7873632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26.2</w:t>
            </w:r>
          </w:p>
        </w:tc>
        <w:tc>
          <w:tcPr>
            <w:tcW w:w="992" w:type="dxa"/>
            <w:vAlign w:val="bottom"/>
          </w:tcPr>
          <w:p w14:paraId="7DAFB01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20.8</w:t>
            </w:r>
          </w:p>
        </w:tc>
        <w:tc>
          <w:tcPr>
            <w:tcW w:w="992" w:type="dxa"/>
            <w:vAlign w:val="bottom"/>
          </w:tcPr>
          <w:p w14:paraId="5804974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0.245</w:t>
            </w:r>
          </w:p>
        </w:tc>
        <w:tc>
          <w:tcPr>
            <w:tcW w:w="991" w:type="dxa"/>
            <w:vAlign w:val="bottom"/>
          </w:tcPr>
          <w:p w14:paraId="432BC4E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0.110</w:t>
            </w:r>
          </w:p>
        </w:tc>
      </w:tr>
      <w:tr w:rsidR="00AD0E3B" w:rsidRPr="00AD0E3B" w14:paraId="423C9732" w14:textId="77777777" w:rsidTr="00620BB5">
        <w:trPr>
          <w:trHeight w:val="305"/>
        </w:trPr>
        <w:tc>
          <w:tcPr>
            <w:tcW w:w="835" w:type="dxa"/>
            <w:vAlign w:val="bottom"/>
          </w:tcPr>
          <w:p w14:paraId="258C0DA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14</w:t>
            </w:r>
          </w:p>
        </w:tc>
        <w:tc>
          <w:tcPr>
            <w:tcW w:w="1145" w:type="dxa"/>
            <w:vAlign w:val="bottom"/>
          </w:tcPr>
          <w:p w14:paraId="08F5B6E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4</w:t>
            </w:r>
          </w:p>
        </w:tc>
        <w:tc>
          <w:tcPr>
            <w:tcW w:w="991" w:type="dxa"/>
            <w:vAlign w:val="bottom"/>
          </w:tcPr>
          <w:p w14:paraId="5576E0C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4C9AD3A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6AB59DA7"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17.5</w:t>
            </w:r>
          </w:p>
        </w:tc>
        <w:tc>
          <w:tcPr>
            <w:tcW w:w="992" w:type="dxa"/>
            <w:vAlign w:val="bottom"/>
          </w:tcPr>
          <w:p w14:paraId="546E0B8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5.5</w:t>
            </w:r>
          </w:p>
        </w:tc>
        <w:tc>
          <w:tcPr>
            <w:tcW w:w="992" w:type="dxa"/>
            <w:vAlign w:val="bottom"/>
          </w:tcPr>
          <w:p w14:paraId="1CBCF73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0.168</w:t>
            </w:r>
          </w:p>
        </w:tc>
        <w:tc>
          <w:tcPr>
            <w:tcW w:w="991" w:type="dxa"/>
            <w:vAlign w:val="bottom"/>
          </w:tcPr>
          <w:p w14:paraId="1863A84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0.087</w:t>
            </w:r>
          </w:p>
        </w:tc>
      </w:tr>
      <w:tr w:rsidR="00AD0E3B" w:rsidRPr="00AD0E3B" w14:paraId="4DB1F080" w14:textId="77777777" w:rsidTr="00620BB5">
        <w:trPr>
          <w:trHeight w:val="305"/>
        </w:trPr>
        <w:tc>
          <w:tcPr>
            <w:tcW w:w="835" w:type="dxa"/>
            <w:vAlign w:val="bottom"/>
          </w:tcPr>
          <w:p w14:paraId="2981315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15</w:t>
            </w:r>
          </w:p>
        </w:tc>
        <w:tc>
          <w:tcPr>
            <w:tcW w:w="1145" w:type="dxa"/>
            <w:vAlign w:val="bottom"/>
          </w:tcPr>
          <w:p w14:paraId="5C4F41E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w:t>
            </w:r>
          </w:p>
        </w:tc>
        <w:tc>
          <w:tcPr>
            <w:tcW w:w="991" w:type="dxa"/>
            <w:vAlign w:val="bottom"/>
          </w:tcPr>
          <w:p w14:paraId="679F3C10"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62D01E28"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6521D76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26.3</w:t>
            </w:r>
          </w:p>
        </w:tc>
        <w:tc>
          <w:tcPr>
            <w:tcW w:w="992" w:type="dxa"/>
            <w:vAlign w:val="bottom"/>
          </w:tcPr>
          <w:p w14:paraId="5E5128F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12.1</w:t>
            </w:r>
          </w:p>
        </w:tc>
        <w:tc>
          <w:tcPr>
            <w:tcW w:w="992" w:type="dxa"/>
            <w:vAlign w:val="bottom"/>
          </w:tcPr>
          <w:p w14:paraId="6A9E4FF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0.163</w:t>
            </w:r>
          </w:p>
        </w:tc>
        <w:tc>
          <w:tcPr>
            <w:tcW w:w="991" w:type="dxa"/>
            <w:vAlign w:val="bottom"/>
          </w:tcPr>
          <w:p w14:paraId="566DCF2E"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0.100</w:t>
            </w:r>
          </w:p>
        </w:tc>
      </w:tr>
      <w:tr w:rsidR="00AD0E3B" w:rsidRPr="00AD0E3B" w14:paraId="2D8019A1" w14:textId="77777777" w:rsidTr="00620BB5">
        <w:trPr>
          <w:trHeight w:val="305"/>
        </w:trPr>
        <w:tc>
          <w:tcPr>
            <w:tcW w:w="835" w:type="dxa"/>
            <w:vAlign w:val="bottom"/>
          </w:tcPr>
          <w:p w14:paraId="3E6441B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16</w:t>
            </w:r>
          </w:p>
        </w:tc>
        <w:tc>
          <w:tcPr>
            <w:tcW w:w="1145" w:type="dxa"/>
            <w:vAlign w:val="bottom"/>
          </w:tcPr>
          <w:p w14:paraId="2739831D"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w:t>
            </w:r>
          </w:p>
        </w:tc>
        <w:tc>
          <w:tcPr>
            <w:tcW w:w="991" w:type="dxa"/>
            <w:vAlign w:val="bottom"/>
          </w:tcPr>
          <w:p w14:paraId="6467B883"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7A1E76A4"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vAlign w:val="bottom"/>
          </w:tcPr>
          <w:p w14:paraId="7DBA77D9"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17.5</w:t>
            </w:r>
          </w:p>
        </w:tc>
        <w:tc>
          <w:tcPr>
            <w:tcW w:w="992" w:type="dxa"/>
            <w:vAlign w:val="bottom"/>
          </w:tcPr>
          <w:p w14:paraId="7594ACD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0.7</w:t>
            </w:r>
          </w:p>
        </w:tc>
        <w:tc>
          <w:tcPr>
            <w:tcW w:w="992" w:type="dxa"/>
            <w:vAlign w:val="bottom"/>
          </w:tcPr>
          <w:p w14:paraId="63B80C1F"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0.117</w:t>
            </w:r>
          </w:p>
        </w:tc>
        <w:tc>
          <w:tcPr>
            <w:tcW w:w="991" w:type="dxa"/>
            <w:vAlign w:val="bottom"/>
          </w:tcPr>
          <w:p w14:paraId="26B5F4E1"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0.024</w:t>
            </w:r>
          </w:p>
        </w:tc>
      </w:tr>
      <w:tr w:rsidR="00AD0E3B" w:rsidRPr="00AD0E3B" w14:paraId="36A3709D" w14:textId="77777777" w:rsidTr="00620BB5">
        <w:trPr>
          <w:trHeight w:val="305"/>
        </w:trPr>
        <w:tc>
          <w:tcPr>
            <w:tcW w:w="835" w:type="dxa"/>
            <w:tcBorders>
              <w:bottom w:val="single" w:sz="4" w:space="0" w:color="000000"/>
            </w:tcBorders>
            <w:vAlign w:val="bottom"/>
          </w:tcPr>
          <w:p w14:paraId="266410AE"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17</w:t>
            </w:r>
          </w:p>
        </w:tc>
        <w:tc>
          <w:tcPr>
            <w:tcW w:w="1145" w:type="dxa"/>
            <w:tcBorders>
              <w:bottom w:val="single" w:sz="4" w:space="0" w:color="000000"/>
            </w:tcBorders>
            <w:vAlign w:val="bottom"/>
          </w:tcPr>
          <w:p w14:paraId="67E098D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2</w:t>
            </w:r>
          </w:p>
        </w:tc>
        <w:tc>
          <w:tcPr>
            <w:tcW w:w="991" w:type="dxa"/>
            <w:tcBorders>
              <w:bottom w:val="single" w:sz="4" w:space="0" w:color="000000"/>
            </w:tcBorders>
            <w:vAlign w:val="bottom"/>
          </w:tcPr>
          <w:p w14:paraId="2E550BDC"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tcBorders>
              <w:bottom w:val="single" w:sz="4" w:space="0" w:color="000000"/>
            </w:tcBorders>
            <w:vAlign w:val="bottom"/>
          </w:tcPr>
          <w:p w14:paraId="0FB4CBE5"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w:t>
            </w:r>
          </w:p>
        </w:tc>
        <w:tc>
          <w:tcPr>
            <w:tcW w:w="993" w:type="dxa"/>
            <w:tcBorders>
              <w:bottom w:val="single" w:sz="4" w:space="0" w:color="000000"/>
            </w:tcBorders>
            <w:vAlign w:val="bottom"/>
          </w:tcPr>
          <w:p w14:paraId="25FEC2E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30.0</w:t>
            </w:r>
          </w:p>
        </w:tc>
        <w:tc>
          <w:tcPr>
            <w:tcW w:w="992" w:type="dxa"/>
            <w:tcBorders>
              <w:bottom w:val="single" w:sz="4" w:space="0" w:color="000000"/>
            </w:tcBorders>
            <w:vAlign w:val="bottom"/>
          </w:tcPr>
          <w:p w14:paraId="39888A16"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7.1</w:t>
            </w:r>
          </w:p>
        </w:tc>
        <w:tc>
          <w:tcPr>
            <w:tcW w:w="992" w:type="dxa"/>
            <w:tcBorders>
              <w:bottom w:val="single" w:sz="4" w:space="0" w:color="000000"/>
            </w:tcBorders>
            <w:vAlign w:val="bottom"/>
          </w:tcPr>
          <w:p w14:paraId="46264A3B"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0.125</w:t>
            </w:r>
          </w:p>
        </w:tc>
        <w:tc>
          <w:tcPr>
            <w:tcW w:w="991" w:type="dxa"/>
            <w:tcBorders>
              <w:bottom w:val="single" w:sz="4" w:space="0" w:color="000000"/>
            </w:tcBorders>
            <w:vAlign w:val="bottom"/>
          </w:tcPr>
          <w:p w14:paraId="45FA83EA" w14:textId="77777777" w:rsidR="00AD0E3B" w:rsidRPr="00AD0E3B" w:rsidRDefault="00AD0E3B" w:rsidP="002B260B">
            <w:pPr>
              <w:spacing w:line="480" w:lineRule="auto"/>
              <w:jc w:val="both"/>
              <w:rPr>
                <w:color w:val="000000"/>
                <w:sz w:val="20"/>
                <w:szCs w:val="20"/>
                <w:lang w:val="en-GB" w:eastAsia="sl-SI"/>
              </w:rPr>
            </w:pPr>
            <w:r w:rsidRPr="00AD0E3B">
              <w:rPr>
                <w:color w:val="000000"/>
                <w:sz w:val="20"/>
                <w:szCs w:val="20"/>
                <w:lang w:val="en-GB" w:eastAsia="sl-SI"/>
              </w:rPr>
              <w:t>0.036</w:t>
            </w:r>
          </w:p>
        </w:tc>
      </w:tr>
    </w:tbl>
    <w:p w14:paraId="37241140" w14:textId="77777777" w:rsidR="00AD0E3B" w:rsidRPr="00433F67" w:rsidRDefault="00AD0E3B" w:rsidP="002B260B">
      <w:pPr>
        <w:spacing w:line="480" w:lineRule="auto"/>
        <w:jc w:val="both"/>
        <w:rPr>
          <w:sz w:val="22"/>
          <w:szCs w:val="22"/>
          <w:lang w:val="en-GB"/>
        </w:rPr>
      </w:pPr>
    </w:p>
    <w:p w14:paraId="7DB69266" w14:textId="77777777" w:rsidR="00AD0E3B" w:rsidRPr="00433F67" w:rsidRDefault="00AD0E3B" w:rsidP="002B260B">
      <w:pPr>
        <w:spacing w:after="160" w:line="480" w:lineRule="auto"/>
        <w:jc w:val="both"/>
        <w:rPr>
          <w:sz w:val="22"/>
          <w:szCs w:val="22"/>
          <w:lang w:val="en-GB"/>
        </w:rPr>
      </w:pPr>
      <w:r w:rsidRPr="00433F67">
        <w:br w:type="page"/>
      </w:r>
    </w:p>
    <w:p w14:paraId="601B3E33" w14:textId="77777777" w:rsidR="00AD0E3B" w:rsidRPr="00433F67" w:rsidRDefault="00AD0E3B" w:rsidP="002B260B">
      <w:pPr>
        <w:pStyle w:val="Naslov3"/>
        <w:spacing w:before="0" w:after="240" w:line="480" w:lineRule="auto"/>
        <w:jc w:val="both"/>
        <w:rPr>
          <w:rFonts w:ascii="Times New Roman" w:eastAsia="Times New Roman" w:hAnsi="Times New Roman" w:cs="Times New Roman"/>
          <w:b/>
          <w:bCs/>
          <w:i/>
          <w:iCs/>
          <w:color w:val="auto"/>
          <w:sz w:val="22"/>
          <w:szCs w:val="22"/>
          <w:lang w:val="en-GB" w:eastAsia="sl-SI"/>
        </w:rPr>
      </w:pPr>
      <w:r w:rsidRPr="00433F67">
        <w:rPr>
          <w:rFonts w:ascii="Times New Roman" w:eastAsia="Times New Roman" w:hAnsi="Times New Roman" w:cs="Times New Roman"/>
          <w:b/>
          <w:bCs/>
          <w:i/>
          <w:iCs/>
          <w:color w:val="auto"/>
          <w:sz w:val="22"/>
          <w:szCs w:val="22"/>
          <w:lang w:val="en-GB" w:eastAsia="sl-SI"/>
        </w:rPr>
        <w:lastRenderedPageBreak/>
        <w:t>Oviposition span, viable oviposition span, and post-reproductive periods</w:t>
      </w:r>
    </w:p>
    <w:p w14:paraId="102E2124" w14:textId="77777777" w:rsidR="00AD0E3B" w:rsidRPr="00AD0E3B" w:rsidRDefault="00AD0E3B" w:rsidP="002B260B">
      <w:pPr>
        <w:pStyle w:val="Navadensplet"/>
        <w:spacing w:before="280" w:after="280" w:line="480" w:lineRule="auto"/>
        <w:jc w:val="both"/>
        <w:rPr>
          <w:sz w:val="22"/>
          <w:szCs w:val="22"/>
          <w:lang w:val="en-GB"/>
        </w:rPr>
      </w:pPr>
      <w:r w:rsidRPr="00AD0E3B">
        <w:rPr>
          <w:sz w:val="22"/>
          <w:szCs w:val="22"/>
          <w:lang w:val="en-GB"/>
        </w:rPr>
        <w:t xml:space="preserve">Standardised ln body mass negatively predicted the duration of oviposition, i.e., </w:t>
      </w:r>
      <w:r w:rsidRPr="00AD0E3B">
        <w:rPr>
          <w:i/>
          <w:iCs/>
          <w:color w:val="000000" w:themeColor="text1"/>
          <w:sz w:val="22"/>
          <w:szCs w:val="22"/>
          <w:lang w:val="en-GB"/>
        </w:rPr>
        <w:t>oviposition period</w:t>
      </w:r>
      <w:r w:rsidRPr="00AD0E3B">
        <w:rPr>
          <w:sz w:val="22"/>
          <w:szCs w:val="22"/>
          <w:lang w:val="en-GB"/>
        </w:rPr>
        <w:t xml:space="preserve"> (β = −18.67 ± 7.48 days, t = −2.50, p = 0.014), whereas copulation number had no detectable effect (β = −15.53 ± 22.23 days, t = −0.70, p = 0.486). By contrast, for the </w:t>
      </w:r>
      <w:r w:rsidRPr="00AD0E3B">
        <w:rPr>
          <w:i/>
          <w:iCs/>
          <w:color w:val="000000" w:themeColor="text1"/>
          <w:sz w:val="22"/>
          <w:szCs w:val="22"/>
          <w:lang w:val="en-GB"/>
        </w:rPr>
        <w:t>viable oviposition period</w:t>
      </w:r>
      <w:r w:rsidRPr="00AD0E3B">
        <w:rPr>
          <w:sz w:val="22"/>
          <w:szCs w:val="22"/>
          <w:lang w:val="en-GB"/>
        </w:rPr>
        <w:t xml:space="preserve">, neither female mass (β = −10.09 ± 6.38 days, t = −1.58, p = 0.117) nor copulation number (β = −8.48 ± 18.95 days, t = −0.45, p = 0.656) explained significant variation. For the </w:t>
      </w:r>
      <w:r w:rsidRPr="00AD0E3B">
        <w:rPr>
          <w:i/>
          <w:iCs/>
          <w:sz w:val="22"/>
          <w:szCs w:val="22"/>
          <w:lang w:val="en-GB"/>
        </w:rPr>
        <w:t>difference between total and viable oviposition spans</w:t>
      </w:r>
      <w:r w:rsidRPr="00AD0E3B">
        <w:rPr>
          <w:sz w:val="22"/>
          <w:szCs w:val="22"/>
          <w:lang w:val="en-GB"/>
        </w:rPr>
        <w:t xml:space="preserve">, the intercept indicated an average excess of 42.8 ± 5.6 days (t = 7.71, p &lt; 0.001), but neither mass (β = −8.58 ± 5.21 days, t = −1.65, p = 0.102) nor copulation number (β = −7.06 ± 15.47 days, t = −0.46, p = 0.649) had significant effects. </w:t>
      </w:r>
    </w:p>
    <w:p w14:paraId="54BA2A29" w14:textId="77777777" w:rsidR="00AD0E3B" w:rsidRPr="00AD0E3B" w:rsidRDefault="00AD0E3B" w:rsidP="002B260B">
      <w:pPr>
        <w:pStyle w:val="Navadensplet"/>
        <w:spacing w:before="280" w:after="280" w:line="480" w:lineRule="auto"/>
        <w:jc w:val="both"/>
        <w:rPr>
          <w:sz w:val="22"/>
          <w:szCs w:val="22"/>
          <w:lang w:val="en-GB"/>
        </w:rPr>
      </w:pPr>
      <w:r w:rsidRPr="00AD0E3B">
        <w:rPr>
          <w:sz w:val="22"/>
          <w:szCs w:val="22"/>
          <w:lang w:val="en-GB"/>
        </w:rPr>
        <w:t xml:space="preserve">Female mass did not predict </w:t>
      </w:r>
      <w:r w:rsidRPr="00AD0E3B">
        <w:rPr>
          <w:rStyle w:val="Krepko"/>
          <w:b w:val="0"/>
          <w:bCs w:val="0"/>
          <w:i/>
          <w:iCs/>
          <w:sz w:val="22"/>
          <w:szCs w:val="22"/>
          <w:lang w:val="en-GB"/>
        </w:rPr>
        <w:t>post-oviposition period</w:t>
      </w:r>
      <w:r w:rsidRPr="00AD0E3B">
        <w:rPr>
          <w:sz w:val="22"/>
          <w:szCs w:val="22"/>
          <w:lang w:val="en-GB"/>
        </w:rPr>
        <w:t xml:space="preserve"> (β = 9.94 ± 7.20 days, t = 1.38, p = 0.170), but copulation number had a significant negative effect: twice-mated females had a shorter </w:t>
      </w:r>
      <w:r w:rsidRPr="00AD0E3B">
        <w:rPr>
          <w:i/>
          <w:iCs/>
          <w:sz w:val="22"/>
          <w:szCs w:val="22"/>
          <w:lang w:val="en-GB"/>
        </w:rPr>
        <w:t>post-oviposition period</w:t>
      </w:r>
      <w:r w:rsidRPr="00AD0E3B">
        <w:rPr>
          <w:sz w:val="22"/>
          <w:szCs w:val="22"/>
          <w:lang w:val="en-GB"/>
        </w:rPr>
        <w:t xml:space="preserve"> than once-mated females (β = −48.90 ± 21.38 days, t = −2.29, p = 0.024). A similar pattern emerged for the </w:t>
      </w:r>
      <w:r w:rsidRPr="00AD0E3B">
        <w:rPr>
          <w:rStyle w:val="Krepko"/>
          <w:b w:val="0"/>
          <w:bCs w:val="0"/>
          <w:i/>
          <w:iCs/>
          <w:sz w:val="22"/>
          <w:szCs w:val="22"/>
          <w:lang w:val="en-GB"/>
        </w:rPr>
        <w:t>post-viable oviposition period</w:t>
      </w:r>
      <w:r w:rsidRPr="00AD0E3B">
        <w:rPr>
          <w:b/>
          <w:bCs/>
          <w:sz w:val="22"/>
          <w:szCs w:val="22"/>
          <w:lang w:val="en-GB"/>
        </w:rPr>
        <w:t>,</w:t>
      </w:r>
      <w:r w:rsidRPr="00AD0E3B">
        <w:rPr>
          <w:sz w:val="22"/>
          <w:szCs w:val="22"/>
          <w:lang w:val="en-GB"/>
        </w:rPr>
        <w:t xml:space="preserve"> which averaged 123.1 ± 9.7 days. Again, female mass was unrelated to the latter (β = 1.36 ± 9.12 days, t = 0.15, p = 0.882), whereas twice-mated females survived less time after their last viable egg-sac than once-mated females (β = −55.95 ± 27.10 days, t = −2.07, p = 0.042).</w:t>
      </w:r>
    </w:p>
    <w:p w14:paraId="04F036B2" w14:textId="77777777" w:rsidR="00AD0E3B" w:rsidRPr="00433F67" w:rsidRDefault="00AD0E3B" w:rsidP="002B260B">
      <w:pPr>
        <w:spacing w:line="480" w:lineRule="auto"/>
        <w:jc w:val="both"/>
        <w:rPr>
          <w:sz w:val="22"/>
          <w:szCs w:val="22"/>
          <w:lang w:val="en-GB"/>
        </w:rPr>
      </w:pPr>
      <w:r w:rsidRPr="00433F67">
        <w:rPr>
          <w:noProof/>
        </w:rPr>
        <w:lastRenderedPageBreak/>
        <w:drawing>
          <wp:inline distT="0" distB="0" distL="0" distR="0" wp14:anchorId="626E2F7C" wp14:editId="38208C14">
            <wp:extent cx="5760720" cy="7406640"/>
            <wp:effectExtent l="0" t="0" r="0" b="0"/>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pic:cNvPicPr>
                      <a:picLocks noChangeAspect="1" noChangeArrowheads="1"/>
                    </pic:cNvPicPr>
                  </pic:nvPicPr>
                  <pic:blipFill>
                    <a:blip r:embed="rId7"/>
                    <a:stretch>
                      <a:fillRect/>
                    </a:stretch>
                  </pic:blipFill>
                  <pic:spPr bwMode="auto">
                    <a:xfrm>
                      <a:off x="0" y="0"/>
                      <a:ext cx="5760720" cy="7406640"/>
                    </a:xfrm>
                    <a:prstGeom prst="rect">
                      <a:avLst/>
                    </a:prstGeom>
                  </pic:spPr>
                </pic:pic>
              </a:graphicData>
            </a:graphic>
          </wp:inline>
        </w:drawing>
      </w:r>
    </w:p>
    <w:p w14:paraId="0E6F0F4D" w14:textId="77777777" w:rsidR="00AD0E3B" w:rsidRPr="00433F67" w:rsidRDefault="00AD0E3B" w:rsidP="002B260B">
      <w:pPr>
        <w:spacing w:line="480" w:lineRule="auto"/>
        <w:jc w:val="both"/>
        <w:rPr>
          <w:sz w:val="20"/>
          <w:szCs w:val="20"/>
          <w:lang w:val="en-GB"/>
        </w:rPr>
      </w:pPr>
      <w:r w:rsidRPr="00433F67">
        <w:rPr>
          <w:sz w:val="20"/>
          <w:szCs w:val="20"/>
          <w:lang w:val="en-GB"/>
        </w:rPr>
        <w:t>Figure S1. Per-female oviposition sequences. Each row is one female. Columns show egg-sac order. Filled circles = viable egg-sacs; open circles = non-viable egg-sacs.</w:t>
      </w:r>
    </w:p>
    <w:p w14:paraId="55AABF22" w14:textId="77777777" w:rsidR="00AD0E3B" w:rsidRPr="00433F67" w:rsidRDefault="00AD0E3B" w:rsidP="002B260B">
      <w:pPr>
        <w:spacing w:line="480" w:lineRule="auto"/>
        <w:jc w:val="both"/>
        <w:rPr>
          <w:sz w:val="22"/>
          <w:szCs w:val="22"/>
          <w:lang w:val="en-GB"/>
        </w:rPr>
      </w:pPr>
      <w:r w:rsidRPr="00433F67">
        <w:br w:type="page"/>
      </w:r>
    </w:p>
    <w:p w14:paraId="1273641B" w14:textId="77777777" w:rsidR="00AD0E3B" w:rsidRDefault="00AD0E3B" w:rsidP="002B260B">
      <w:pPr>
        <w:pStyle w:val="Naslov1"/>
        <w:spacing w:after="280" w:line="480" w:lineRule="auto"/>
        <w:jc w:val="both"/>
        <w:rPr>
          <w:rFonts w:ascii="Times New Roman" w:hAnsi="Times New Roman" w:cs="Times New Roman"/>
          <w:b/>
          <w:bCs/>
          <w:color w:val="000000" w:themeColor="text1"/>
          <w:sz w:val="22"/>
          <w:szCs w:val="22"/>
          <w:lang w:val="en-GB"/>
        </w:rPr>
      </w:pPr>
      <w:r w:rsidRPr="00AD0E3B">
        <w:rPr>
          <w:rFonts w:ascii="Times New Roman" w:hAnsi="Times New Roman" w:cs="Times New Roman"/>
          <w:b/>
          <w:bCs/>
          <w:color w:val="000000" w:themeColor="text1"/>
          <w:sz w:val="22"/>
          <w:szCs w:val="22"/>
          <w:lang w:val="en-GB"/>
        </w:rPr>
        <w:lastRenderedPageBreak/>
        <w:t>Supplementary Information 3</w:t>
      </w:r>
    </w:p>
    <w:p w14:paraId="6FD410BC" w14:textId="77777777" w:rsidR="00DC6B3E" w:rsidRPr="00DC6B3E" w:rsidRDefault="00DC6B3E" w:rsidP="002B260B">
      <w:pPr>
        <w:spacing w:line="480" w:lineRule="auto"/>
        <w:rPr>
          <w:b/>
          <w:bCs/>
          <w:lang w:val="en-GB" w:eastAsia="en-US"/>
        </w:rPr>
      </w:pPr>
      <w:r w:rsidRPr="00DC6B3E">
        <w:rPr>
          <w:b/>
          <w:bCs/>
          <w:lang w:val="en-GB" w:eastAsia="en-US"/>
        </w:rPr>
        <w:t xml:space="preserve">Discussion </w:t>
      </w:r>
    </w:p>
    <w:p w14:paraId="3592ED97" w14:textId="77777777" w:rsidR="00DC6B3E" w:rsidRPr="00433F67" w:rsidRDefault="00DC6B3E" w:rsidP="002B260B">
      <w:pPr>
        <w:pStyle w:val="Navadensplet"/>
        <w:spacing w:before="280" w:after="280" w:line="480" w:lineRule="auto"/>
        <w:jc w:val="both"/>
        <w:rPr>
          <w:sz w:val="20"/>
          <w:szCs w:val="20"/>
          <w:lang w:val="en-GB"/>
        </w:rPr>
      </w:pPr>
      <w:r w:rsidRPr="00433F67">
        <w:rPr>
          <w:b/>
          <w:bCs/>
          <w:sz w:val="20"/>
          <w:szCs w:val="20"/>
          <w:lang w:val="en-GB"/>
        </w:rPr>
        <w:t xml:space="preserve">Table </w:t>
      </w:r>
      <w:r>
        <w:rPr>
          <w:b/>
          <w:bCs/>
          <w:sz w:val="20"/>
          <w:szCs w:val="20"/>
          <w:lang w:val="en-GB"/>
        </w:rPr>
        <w:t>S2</w:t>
      </w:r>
      <w:r w:rsidRPr="00433F67">
        <w:rPr>
          <w:b/>
          <w:bCs/>
          <w:sz w:val="20"/>
          <w:szCs w:val="20"/>
          <w:lang w:val="en-GB"/>
        </w:rPr>
        <w:t>.</w:t>
      </w:r>
      <w:r w:rsidRPr="00433F67">
        <w:rPr>
          <w:sz w:val="20"/>
          <w:szCs w:val="20"/>
          <w:lang w:val="en-GB"/>
        </w:rPr>
        <w:t xml:space="preserve"> Candidate mechanisms underlying age-dependent fecundity and their expected signatures. For each mechanism, we summarise key predictions, evaluate support from our data, and provide an overall verdict for </w:t>
      </w:r>
      <w:r w:rsidRPr="00433F67">
        <w:rPr>
          <w:rStyle w:val="Poudarek"/>
          <w:rFonts w:eastAsiaTheme="majorEastAsia"/>
          <w:sz w:val="20"/>
          <w:szCs w:val="20"/>
          <w:lang w:val="en-GB"/>
        </w:rPr>
        <w:t>Nephilingis cruentata</w:t>
      </w:r>
      <w:r w:rsidRPr="00433F67">
        <w:rPr>
          <w:sz w:val="20"/>
          <w:szCs w:val="20"/>
          <w:lang w:val="en-GB"/>
        </w:rPr>
        <w:t>.</w:t>
      </w:r>
    </w:p>
    <w:tbl>
      <w:tblPr>
        <w:tblStyle w:val="Tabelamrea"/>
        <w:tblW w:w="9570" w:type="dxa"/>
        <w:tblLayout w:type="fixed"/>
        <w:tblLook w:val="04A0" w:firstRow="1" w:lastRow="0" w:firstColumn="1" w:lastColumn="0" w:noHBand="0" w:noVBand="1"/>
      </w:tblPr>
      <w:tblGrid>
        <w:gridCol w:w="1643"/>
        <w:gridCol w:w="3178"/>
        <w:gridCol w:w="3334"/>
        <w:gridCol w:w="1415"/>
      </w:tblGrid>
      <w:tr w:rsidR="00DC6B3E" w:rsidRPr="00433F67" w14:paraId="3F5FB520" w14:textId="77777777" w:rsidTr="00620BB5">
        <w:trPr>
          <w:trHeight w:val="370"/>
        </w:trPr>
        <w:tc>
          <w:tcPr>
            <w:tcW w:w="1642" w:type="dxa"/>
            <w:tcBorders>
              <w:left w:val="nil"/>
              <w:bottom w:val="nil"/>
              <w:right w:val="nil"/>
            </w:tcBorders>
          </w:tcPr>
          <w:p w14:paraId="60B185E8" w14:textId="77777777" w:rsidR="00DC6B3E" w:rsidRPr="00433F67" w:rsidRDefault="00DC6B3E" w:rsidP="002B260B">
            <w:pPr>
              <w:pStyle w:val="Navadensplet"/>
              <w:spacing w:line="480" w:lineRule="auto"/>
              <w:jc w:val="both"/>
              <w:rPr>
                <w:b/>
                <w:bCs/>
                <w:sz w:val="20"/>
                <w:szCs w:val="20"/>
                <w:lang w:val="en-GB"/>
              </w:rPr>
            </w:pPr>
            <w:r w:rsidRPr="00433F67">
              <w:rPr>
                <w:b/>
                <w:bCs/>
                <w:sz w:val="20"/>
                <w:szCs w:val="20"/>
                <w:lang w:val="en-GB"/>
              </w:rPr>
              <w:t>mechanism</w:t>
            </w:r>
          </w:p>
        </w:tc>
        <w:tc>
          <w:tcPr>
            <w:tcW w:w="3178" w:type="dxa"/>
            <w:tcBorders>
              <w:left w:val="nil"/>
              <w:bottom w:val="nil"/>
              <w:right w:val="nil"/>
            </w:tcBorders>
          </w:tcPr>
          <w:p w14:paraId="156AFD23" w14:textId="77777777" w:rsidR="00DC6B3E" w:rsidRPr="00433F67" w:rsidRDefault="00DC6B3E" w:rsidP="002B260B">
            <w:pPr>
              <w:pStyle w:val="Navadensplet"/>
              <w:spacing w:line="480" w:lineRule="auto"/>
              <w:jc w:val="both"/>
              <w:rPr>
                <w:b/>
                <w:bCs/>
                <w:sz w:val="20"/>
                <w:szCs w:val="20"/>
                <w:lang w:val="en-GB"/>
              </w:rPr>
            </w:pPr>
            <w:r w:rsidRPr="00433F67">
              <w:rPr>
                <w:b/>
                <w:bCs/>
                <w:sz w:val="20"/>
                <w:szCs w:val="20"/>
                <w:lang w:val="en-GB"/>
              </w:rPr>
              <w:t>key predictions</w:t>
            </w:r>
          </w:p>
        </w:tc>
        <w:tc>
          <w:tcPr>
            <w:tcW w:w="3334" w:type="dxa"/>
            <w:tcBorders>
              <w:left w:val="nil"/>
              <w:bottom w:val="nil"/>
              <w:right w:val="nil"/>
            </w:tcBorders>
          </w:tcPr>
          <w:p w14:paraId="447DD1C0" w14:textId="77777777" w:rsidR="00DC6B3E" w:rsidRPr="00433F67" w:rsidRDefault="00DC6B3E" w:rsidP="002B260B">
            <w:pPr>
              <w:pStyle w:val="Navadensplet"/>
              <w:spacing w:line="480" w:lineRule="auto"/>
              <w:jc w:val="both"/>
              <w:rPr>
                <w:b/>
                <w:bCs/>
                <w:sz w:val="20"/>
                <w:szCs w:val="20"/>
                <w:lang w:val="en-GB"/>
              </w:rPr>
            </w:pPr>
            <w:r w:rsidRPr="00433F67">
              <w:rPr>
                <w:b/>
                <w:bCs/>
                <w:sz w:val="20"/>
                <w:szCs w:val="20"/>
                <w:lang w:val="en-GB"/>
              </w:rPr>
              <w:t>evidence in this study</w:t>
            </w:r>
          </w:p>
        </w:tc>
        <w:tc>
          <w:tcPr>
            <w:tcW w:w="1415" w:type="dxa"/>
            <w:tcBorders>
              <w:left w:val="nil"/>
              <w:bottom w:val="nil"/>
              <w:right w:val="nil"/>
            </w:tcBorders>
          </w:tcPr>
          <w:p w14:paraId="29E488C5" w14:textId="77777777" w:rsidR="00DC6B3E" w:rsidRPr="00433F67" w:rsidRDefault="00DC6B3E" w:rsidP="002B260B">
            <w:pPr>
              <w:pStyle w:val="Navadensplet"/>
              <w:spacing w:line="480" w:lineRule="auto"/>
              <w:jc w:val="both"/>
              <w:rPr>
                <w:b/>
                <w:bCs/>
                <w:sz w:val="20"/>
                <w:szCs w:val="20"/>
                <w:lang w:val="en-GB"/>
              </w:rPr>
            </w:pPr>
            <w:r w:rsidRPr="00433F67">
              <w:rPr>
                <w:b/>
                <w:bCs/>
                <w:sz w:val="20"/>
                <w:szCs w:val="20"/>
                <w:lang w:val="en-GB"/>
              </w:rPr>
              <w:t>verdict</w:t>
            </w:r>
          </w:p>
        </w:tc>
      </w:tr>
      <w:tr w:rsidR="00DC6B3E" w:rsidRPr="00433F67" w14:paraId="4EB0421E" w14:textId="77777777" w:rsidTr="00620BB5">
        <w:trPr>
          <w:trHeight w:val="370"/>
        </w:trPr>
        <w:tc>
          <w:tcPr>
            <w:tcW w:w="1642" w:type="dxa"/>
            <w:tcBorders>
              <w:top w:val="nil"/>
              <w:left w:val="nil"/>
              <w:bottom w:val="nil"/>
              <w:right w:val="nil"/>
            </w:tcBorders>
            <w:shd w:val="clear" w:color="auto" w:fill="E7E6E6" w:themeFill="background2"/>
          </w:tcPr>
          <w:p w14:paraId="55B45202" w14:textId="77777777" w:rsidR="00DC6B3E" w:rsidRPr="00433F67" w:rsidRDefault="00DC6B3E" w:rsidP="002B260B">
            <w:pPr>
              <w:pStyle w:val="Navadensplet"/>
              <w:spacing w:line="480" w:lineRule="auto"/>
              <w:jc w:val="both"/>
              <w:rPr>
                <w:b/>
                <w:bCs/>
                <w:sz w:val="20"/>
                <w:szCs w:val="20"/>
                <w:lang w:val="en-GB"/>
              </w:rPr>
            </w:pPr>
            <w:r w:rsidRPr="00433F67">
              <w:rPr>
                <w:i/>
                <w:iCs/>
                <w:sz w:val="20"/>
                <w:szCs w:val="20"/>
                <w:lang w:val="en-GB"/>
              </w:rPr>
              <w:t>sperm depletion</w:t>
            </w:r>
          </w:p>
        </w:tc>
        <w:tc>
          <w:tcPr>
            <w:tcW w:w="3178" w:type="dxa"/>
            <w:tcBorders>
              <w:top w:val="nil"/>
              <w:left w:val="nil"/>
              <w:bottom w:val="nil"/>
              <w:right w:val="nil"/>
            </w:tcBorders>
            <w:shd w:val="clear" w:color="auto" w:fill="E7E6E6" w:themeFill="background2"/>
          </w:tcPr>
          <w:p w14:paraId="01BAF836" w14:textId="77777777" w:rsidR="00DC6B3E" w:rsidRPr="00433F67" w:rsidRDefault="00DC6B3E" w:rsidP="002B260B">
            <w:pPr>
              <w:pStyle w:val="Navadensplet"/>
              <w:spacing w:line="480" w:lineRule="auto"/>
              <w:jc w:val="both"/>
              <w:rPr>
                <w:b/>
                <w:bCs/>
                <w:sz w:val="20"/>
                <w:szCs w:val="20"/>
                <w:lang w:val="en-GB"/>
              </w:rPr>
            </w:pPr>
            <w:r w:rsidRPr="00433F67">
              <w:rPr>
                <w:sz w:val="20"/>
                <w:szCs w:val="20"/>
                <w:lang w:val="en-GB"/>
              </w:rPr>
              <w:t>viability declines with time since mating; terminal non-viable phase; egg-sac mass ~ stable</w:t>
            </w:r>
          </w:p>
        </w:tc>
        <w:tc>
          <w:tcPr>
            <w:tcW w:w="3334" w:type="dxa"/>
            <w:tcBorders>
              <w:top w:val="nil"/>
              <w:left w:val="nil"/>
              <w:bottom w:val="nil"/>
              <w:right w:val="nil"/>
            </w:tcBorders>
            <w:shd w:val="clear" w:color="auto" w:fill="E7E6E6" w:themeFill="background2"/>
          </w:tcPr>
          <w:p w14:paraId="7CD0EF27" w14:textId="77777777" w:rsidR="00DC6B3E" w:rsidRPr="00433F67" w:rsidRDefault="00DC6B3E" w:rsidP="002B260B">
            <w:pPr>
              <w:pStyle w:val="Navadensplet"/>
              <w:spacing w:line="480" w:lineRule="auto"/>
              <w:jc w:val="both"/>
              <w:rPr>
                <w:b/>
                <w:bCs/>
                <w:sz w:val="20"/>
                <w:szCs w:val="20"/>
                <w:lang w:val="en-GB"/>
              </w:rPr>
            </w:pPr>
            <w:r w:rsidRPr="00433F67">
              <w:rPr>
                <w:sz w:val="20"/>
                <w:szCs w:val="20"/>
                <w:lang w:val="en-GB"/>
              </w:rPr>
              <w:t>viability declines with time since mating, terminal non-viable phases present; egg-sac mass ~ stable</w:t>
            </w:r>
          </w:p>
        </w:tc>
        <w:tc>
          <w:tcPr>
            <w:tcW w:w="1415" w:type="dxa"/>
            <w:tcBorders>
              <w:top w:val="nil"/>
              <w:left w:val="nil"/>
              <w:bottom w:val="nil"/>
              <w:right w:val="nil"/>
            </w:tcBorders>
            <w:shd w:val="clear" w:color="auto" w:fill="E7E6E6" w:themeFill="background2"/>
          </w:tcPr>
          <w:p w14:paraId="7673AC92" w14:textId="77777777" w:rsidR="00DC6B3E" w:rsidRPr="00433F67" w:rsidRDefault="00DC6B3E" w:rsidP="002B260B">
            <w:pPr>
              <w:pStyle w:val="Navadensplet"/>
              <w:spacing w:line="480" w:lineRule="auto"/>
              <w:jc w:val="both"/>
              <w:rPr>
                <w:b/>
                <w:bCs/>
                <w:sz w:val="20"/>
                <w:szCs w:val="20"/>
                <w:lang w:val="en-GB"/>
              </w:rPr>
            </w:pPr>
            <w:r w:rsidRPr="00433F67">
              <w:rPr>
                <w:sz w:val="20"/>
                <w:szCs w:val="20"/>
                <w:lang w:val="en-GB"/>
              </w:rPr>
              <w:t>supported</w:t>
            </w:r>
          </w:p>
        </w:tc>
      </w:tr>
      <w:tr w:rsidR="00DC6B3E" w:rsidRPr="00433F67" w14:paraId="7F460AA3" w14:textId="77777777" w:rsidTr="00620BB5">
        <w:trPr>
          <w:trHeight w:val="1314"/>
        </w:trPr>
        <w:tc>
          <w:tcPr>
            <w:tcW w:w="1642" w:type="dxa"/>
            <w:tcBorders>
              <w:top w:val="nil"/>
              <w:left w:val="nil"/>
              <w:bottom w:val="nil"/>
              <w:right w:val="nil"/>
            </w:tcBorders>
          </w:tcPr>
          <w:p w14:paraId="5AE55416" w14:textId="77777777" w:rsidR="00DC6B3E" w:rsidRPr="00433F67" w:rsidRDefault="00DC6B3E" w:rsidP="002B260B">
            <w:pPr>
              <w:pStyle w:val="Navadensplet"/>
              <w:spacing w:line="480" w:lineRule="auto"/>
              <w:jc w:val="both"/>
              <w:rPr>
                <w:i/>
                <w:iCs/>
                <w:sz w:val="20"/>
                <w:szCs w:val="20"/>
                <w:lang w:val="en-GB"/>
              </w:rPr>
            </w:pPr>
            <w:r w:rsidRPr="00433F67">
              <w:rPr>
                <w:i/>
                <w:iCs/>
                <w:sz w:val="20"/>
                <w:szCs w:val="20"/>
                <w:lang w:val="en-GB"/>
              </w:rPr>
              <w:t>reproductive senescence</w:t>
            </w:r>
          </w:p>
        </w:tc>
        <w:tc>
          <w:tcPr>
            <w:tcW w:w="3178" w:type="dxa"/>
            <w:tcBorders>
              <w:top w:val="nil"/>
              <w:left w:val="nil"/>
              <w:bottom w:val="nil"/>
              <w:right w:val="nil"/>
            </w:tcBorders>
          </w:tcPr>
          <w:p w14:paraId="2AD7AC01"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egg-sac mass and viability decline with time; inter-egg-sac intervals increase with order</w:t>
            </w:r>
          </w:p>
        </w:tc>
        <w:tc>
          <w:tcPr>
            <w:tcW w:w="3334" w:type="dxa"/>
            <w:tcBorders>
              <w:top w:val="nil"/>
              <w:left w:val="nil"/>
              <w:bottom w:val="nil"/>
              <w:right w:val="nil"/>
            </w:tcBorders>
          </w:tcPr>
          <w:p w14:paraId="2EEE7E4D"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egg-sac mass and viability decline with time / order, but order signal disappears when restricted to viable sacs; no inter-egg-sac intervals increase with order</w:t>
            </w:r>
          </w:p>
        </w:tc>
        <w:tc>
          <w:tcPr>
            <w:tcW w:w="1415" w:type="dxa"/>
            <w:tcBorders>
              <w:top w:val="nil"/>
              <w:left w:val="nil"/>
              <w:bottom w:val="nil"/>
              <w:right w:val="nil"/>
            </w:tcBorders>
          </w:tcPr>
          <w:p w14:paraId="0E7024F2"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little supported</w:t>
            </w:r>
          </w:p>
        </w:tc>
      </w:tr>
      <w:tr w:rsidR="00DC6B3E" w:rsidRPr="00433F67" w14:paraId="4F12C369" w14:textId="77777777" w:rsidTr="00620BB5">
        <w:trPr>
          <w:trHeight w:val="919"/>
        </w:trPr>
        <w:tc>
          <w:tcPr>
            <w:tcW w:w="1642" w:type="dxa"/>
            <w:tcBorders>
              <w:top w:val="nil"/>
              <w:left w:val="nil"/>
              <w:bottom w:val="nil"/>
              <w:right w:val="nil"/>
            </w:tcBorders>
            <w:shd w:val="clear" w:color="auto" w:fill="E7E6E6" w:themeFill="background2"/>
          </w:tcPr>
          <w:p w14:paraId="3D130E4B" w14:textId="77777777" w:rsidR="00DC6B3E" w:rsidRPr="00433F67" w:rsidRDefault="00DC6B3E" w:rsidP="002B260B">
            <w:pPr>
              <w:pStyle w:val="Navadensplet"/>
              <w:spacing w:line="480" w:lineRule="auto"/>
              <w:jc w:val="both"/>
              <w:rPr>
                <w:i/>
                <w:iCs/>
                <w:sz w:val="20"/>
                <w:szCs w:val="20"/>
                <w:lang w:val="en-GB"/>
              </w:rPr>
            </w:pPr>
            <w:r w:rsidRPr="00433F67">
              <w:rPr>
                <w:i/>
                <w:iCs/>
                <w:sz w:val="20"/>
                <w:szCs w:val="20"/>
                <w:lang w:val="en-GB"/>
              </w:rPr>
              <w:t>terminal investment</w:t>
            </w:r>
          </w:p>
        </w:tc>
        <w:tc>
          <w:tcPr>
            <w:tcW w:w="3178" w:type="dxa"/>
            <w:tcBorders>
              <w:top w:val="nil"/>
              <w:left w:val="nil"/>
              <w:bottom w:val="nil"/>
              <w:right w:val="nil"/>
            </w:tcBorders>
            <w:shd w:val="clear" w:color="auto" w:fill="E7E6E6" w:themeFill="background2"/>
          </w:tcPr>
          <w:p w14:paraId="1F182F7C"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late-life increase in egg-sac mass and inter-egg-sac interval decrease just before death</w:t>
            </w:r>
          </w:p>
        </w:tc>
        <w:tc>
          <w:tcPr>
            <w:tcW w:w="3334" w:type="dxa"/>
            <w:tcBorders>
              <w:top w:val="nil"/>
              <w:left w:val="nil"/>
              <w:bottom w:val="nil"/>
              <w:right w:val="nil"/>
            </w:tcBorders>
            <w:shd w:val="clear" w:color="auto" w:fill="E7E6E6" w:themeFill="background2"/>
          </w:tcPr>
          <w:p w14:paraId="7DE27286" w14:textId="77777777" w:rsidR="00DC6B3E" w:rsidRPr="00433F67" w:rsidRDefault="00DC6B3E" w:rsidP="002B260B">
            <w:pPr>
              <w:pStyle w:val="Navadensplet"/>
              <w:spacing w:line="480" w:lineRule="auto"/>
              <w:jc w:val="both"/>
              <w:rPr>
                <w:lang w:val="en-GB"/>
              </w:rPr>
            </w:pPr>
            <w:r w:rsidRPr="00433F67">
              <w:rPr>
                <w:sz w:val="20"/>
                <w:szCs w:val="20"/>
                <w:lang w:val="en-GB"/>
              </w:rPr>
              <w:t>no late increase in egg-sac mass; moderate decrease of inter-egg-sac interval before death (but the eggs are non-viable)</w:t>
            </w:r>
          </w:p>
        </w:tc>
        <w:tc>
          <w:tcPr>
            <w:tcW w:w="1415" w:type="dxa"/>
            <w:tcBorders>
              <w:top w:val="nil"/>
              <w:left w:val="nil"/>
              <w:bottom w:val="nil"/>
              <w:right w:val="nil"/>
            </w:tcBorders>
            <w:shd w:val="clear" w:color="auto" w:fill="E7E6E6" w:themeFill="background2"/>
          </w:tcPr>
          <w:p w14:paraId="73506DA5" w14:textId="77777777" w:rsidR="00DC6B3E" w:rsidRPr="00433F67" w:rsidRDefault="00DC6B3E" w:rsidP="002B260B">
            <w:pPr>
              <w:pStyle w:val="Navadensplet"/>
              <w:spacing w:after="280" w:line="480" w:lineRule="auto"/>
              <w:jc w:val="both"/>
              <w:rPr>
                <w:sz w:val="20"/>
                <w:szCs w:val="20"/>
                <w:lang w:val="en-GB"/>
              </w:rPr>
            </w:pPr>
            <w:r w:rsidRPr="00433F67">
              <w:rPr>
                <w:sz w:val="20"/>
                <w:szCs w:val="20"/>
                <w:lang w:val="en-GB"/>
              </w:rPr>
              <w:t>not supported</w:t>
            </w:r>
          </w:p>
          <w:p w14:paraId="6F8B5397" w14:textId="77777777" w:rsidR="00DC6B3E" w:rsidRPr="00433F67" w:rsidRDefault="00DC6B3E" w:rsidP="002B260B">
            <w:pPr>
              <w:spacing w:line="480" w:lineRule="auto"/>
              <w:jc w:val="both"/>
              <w:rPr>
                <w:sz w:val="20"/>
                <w:szCs w:val="20"/>
                <w:lang w:val="en-GB" w:eastAsia="sl-SI"/>
              </w:rPr>
            </w:pPr>
          </w:p>
        </w:tc>
      </w:tr>
      <w:tr w:rsidR="00DC6B3E" w:rsidRPr="00433F67" w14:paraId="23B8D210" w14:textId="77777777" w:rsidTr="00620BB5">
        <w:trPr>
          <w:trHeight w:val="696"/>
        </w:trPr>
        <w:tc>
          <w:tcPr>
            <w:tcW w:w="1642" w:type="dxa"/>
            <w:tcBorders>
              <w:top w:val="nil"/>
              <w:left w:val="nil"/>
              <w:right w:val="nil"/>
            </w:tcBorders>
          </w:tcPr>
          <w:p w14:paraId="1DDF8137" w14:textId="77777777" w:rsidR="00DC6B3E" w:rsidRPr="00433F67" w:rsidRDefault="00DC6B3E" w:rsidP="002B260B">
            <w:pPr>
              <w:pStyle w:val="Navadensplet"/>
              <w:spacing w:line="480" w:lineRule="auto"/>
              <w:jc w:val="both"/>
              <w:rPr>
                <w:i/>
                <w:iCs/>
                <w:sz w:val="20"/>
                <w:szCs w:val="20"/>
                <w:lang w:val="en-GB"/>
              </w:rPr>
            </w:pPr>
            <w:r w:rsidRPr="00433F67">
              <w:rPr>
                <w:i/>
                <w:iCs/>
                <w:sz w:val="20"/>
                <w:szCs w:val="20"/>
                <w:lang w:val="en-GB"/>
              </w:rPr>
              <w:t>adaptive restraint</w:t>
            </w:r>
          </w:p>
        </w:tc>
        <w:tc>
          <w:tcPr>
            <w:tcW w:w="3178" w:type="dxa"/>
            <w:tcBorders>
              <w:top w:val="nil"/>
              <w:left w:val="nil"/>
              <w:right w:val="nil"/>
            </w:tcBorders>
          </w:tcPr>
          <w:p w14:paraId="226CEE4E"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modest early investment with prolonged viable oviposition period</w:t>
            </w:r>
          </w:p>
        </w:tc>
        <w:tc>
          <w:tcPr>
            <w:tcW w:w="3334" w:type="dxa"/>
            <w:tcBorders>
              <w:top w:val="nil"/>
              <w:left w:val="nil"/>
              <w:right w:val="nil"/>
            </w:tcBorders>
          </w:tcPr>
          <w:p w14:paraId="47FED936"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not required given observed time-since-mating viability schedule</w:t>
            </w:r>
          </w:p>
        </w:tc>
        <w:tc>
          <w:tcPr>
            <w:tcW w:w="1415" w:type="dxa"/>
            <w:tcBorders>
              <w:top w:val="nil"/>
              <w:left w:val="nil"/>
              <w:right w:val="nil"/>
            </w:tcBorders>
          </w:tcPr>
          <w:p w14:paraId="16DFD346" w14:textId="77777777" w:rsidR="00DC6B3E" w:rsidRPr="00433F67" w:rsidRDefault="00DC6B3E" w:rsidP="002B260B">
            <w:pPr>
              <w:pStyle w:val="Navadensplet"/>
              <w:spacing w:line="480" w:lineRule="auto"/>
              <w:jc w:val="both"/>
              <w:rPr>
                <w:sz w:val="20"/>
                <w:szCs w:val="20"/>
                <w:lang w:val="en-GB"/>
              </w:rPr>
            </w:pPr>
            <w:r w:rsidRPr="00433F67">
              <w:rPr>
                <w:sz w:val="20"/>
                <w:szCs w:val="20"/>
                <w:lang w:val="en-GB"/>
              </w:rPr>
              <w:t>no evidence required</w:t>
            </w:r>
          </w:p>
        </w:tc>
      </w:tr>
    </w:tbl>
    <w:p w14:paraId="045F7B0B" w14:textId="77777777" w:rsidR="00DC6B3E" w:rsidRPr="00DC6B3E" w:rsidRDefault="00DC6B3E" w:rsidP="002B260B">
      <w:pPr>
        <w:spacing w:line="480" w:lineRule="auto"/>
        <w:rPr>
          <w:lang w:val="en-GB" w:eastAsia="en-US"/>
        </w:rPr>
      </w:pPr>
    </w:p>
    <w:p w14:paraId="5E00168F" w14:textId="77777777" w:rsidR="00AD0E3B" w:rsidRPr="00AD0E3B" w:rsidRDefault="00AD0E3B" w:rsidP="002B260B">
      <w:pPr>
        <w:pStyle w:val="Naslov3"/>
        <w:spacing w:before="0" w:after="240" w:line="480" w:lineRule="auto"/>
        <w:jc w:val="both"/>
        <w:rPr>
          <w:rFonts w:ascii="Times New Roman" w:eastAsia="Times New Roman" w:hAnsi="Times New Roman" w:cs="Times New Roman"/>
          <w:b/>
          <w:bCs/>
          <w:i/>
          <w:iCs/>
          <w:color w:val="auto"/>
          <w:sz w:val="22"/>
          <w:szCs w:val="22"/>
          <w:lang w:val="en-GB" w:eastAsia="sl-SI"/>
        </w:rPr>
      </w:pPr>
      <w:r w:rsidRPr="00AD0E3B">
        <w:rPr>
          <w:rFonts w:ascii="Times New Roman" w:eastAsia="Times New Roman" w:hAnsi="Times New Roman" w:cs="Times New Roman"/>
          <w:b/>
          <w:bCs/>
          <w:i/>
          <w:iCs/>
          <w:color w:val="auto"/>
          <w:sz w:val="22"/>
          <w:szCs w:val="22"/>
          <w:lang w:val="en-GB" w:eastAsia="sl-SI"/>
        </w:rPr>
        <w:t>Limitation and ecological context</w:t>
      </w:r>
    </w:p>
    <w:p w14:paraId="446E4351" w14:textId="77777777" w:rsidR="00AD0E3B" w:rsidRPr="00AD0E3B" w:rsidRDefault="00AD0E3B" w:rsidP="002B260B">
      <w:pPr>
        <w:spacing w:beforeAutospacing="1" w:afterAutospacing="1" w:line="480" w:lineRule="auto"/>
        <w:jc w:val="both"/>
        <w:rPr>
          <w:sz w:val="22"/>
          <w:szCs w:val="22"/>
          <w:lang w:val="en-GB" w:eastAsia="sl-SI"/>
        </w:rPr>
      </w:pPr>
      <w:r w:rsidRPr="00AD0E3B">
        <w:rPr>
          <w:sz w:val="22"/>
          <w:szCs w:val="22"/>
          <w:lang w:val="en-GB" w:eastAsia="sl-SI"/>
        </w:rPr>
        <w:t xml:space="preserve">As a potential study limitation (in the context of fecundity), all females were maintained under identical feeding conditions irrespective of their body size. Because larger females have higher baseline metabolic costs, they could require proportionally more food for strict comparability. We aimed to feed females </w:t>
      </w:r>
      <w:r w:rsidRPr="00AD0E3B">
        <w:rPr>
          <w:i/>
          <w:iCs/>
          <w:sz w:val="22"/>
          <w:szCs w:val="22"/>
          <w:lang w:val="en-GB" w:eastAsia="sl-SI"/>
        </w:rPr>
        <w:t>ad libitum</w:t>
      </w:r>
      <w:r w:rsidRPr="00AD0E3B">
        <w:rPr>
          <w:sz w:val="22"/>
          <w:szCs w:val="22"/>
          <w:lang w:val="en-GB" w:eastAsia="sl-SI"/>
        </w:rPr>
        <w:t xml:space="preserve">; this was supported by routinely observing uneaten prey, suggesting food was generally non-limiting, although some residual limitation cannot be ruled out. Any departure from true </w:t>
      </w:r>
      <w:r w:rsidRPr="00AD0E3B">
        <w:rPr>
          <w:i/>
          <w:iCs/>
          <w:sz w:val="22"/>
          <w:szCs w:val="22"/>
          <w:lang w:val="en-GB" w:eastAsia="sl-SI"/>
        </w:rPr>
        <w:t>ad libitum</w:t>
      </w:r>
      <w:r w:rsidRPr="00AD0E3B">
        <w:rPr>
          <w:sz w:val="22"/>
          <w:szCs w:val="22"/>
          <w:lang w:val="en-GB" w:eastAsia="sl-SI"/>
        </w:rPr>
        <w:t xml:space="preserve"> feeding could disproportionately constrain larger females by reducing food per unit body mass, </w:t>
      </w:r>
      <w:r w:rsidRPr="00AD0E3B">
        <w:rPr>
          <w:sz w:val="22"/>
          <w:szCs w:val="22"/>
          <w:lang w:val="en-GB" w:eastAsia="sl-SI"/>
        </w:rPr>
        <w:lastRenderedPageBreak/>
        <w:t xml:space="preserve">potentially reducing body or egg-sac mass over time and lengthening latency to first oviposition. In contrast, smaller females—with lower maintenance costs—may have received higher effective food portions and thus may have shown more consistent increases in body and egg-sac mass and oviposited earlier than larger females. Indeed, smaller females showed shorter inter-egg-sac intervals; however, a non-exclusive explanation is that smaller egg-sacs take less time and energy to produce, which would also shorten intervals for smaller relative to larger females. </w:t>
      </w:r>
    </w:p>
    <w:p w14:paraId="55194C52" w14:textId="77777777" w:rsidR="00AD0E3B" w:rsidRPr="00AD0E3B" w:rsidRDefault="00AD0E3B" w:rsidP="002B260B">
      <w:pPr>
        <w:spacing w:beforeAutospacing="1" w:afterAutospacing="1" w:line="480" w:lineRule="auto"/>
        <w:jc w:val="both"/>
        <w:rPr>
          <w:sz w:val="22"/>
          <w:szCs w:val="22"/>
          <w:lang w:val="en-GB" w:eastAsia="sl-SI"/>
        </w:rPr>
      </w:pPr>
      <w:r w:rsidRPr="00AD0E3B">
        <w:rPr>
          <w:sz w:val="22"/>
          <w:szCs w:val="22"/>
          <w:lang w:val="en-GB" w:eastAsia="sl-SI"/>
        </w:rPr>
        <w:t xml:space="preserve">To further assess feeding adequacy, we analysed longitudinal changes in body mass across egg-sac order. Female mass increased with egg-sac order, and among-individual rank differences persisted, i.e., females that were initially of low or high size rank remained so across egg-sac orders (Figure S2). This pattern is consistent with sufficient food availability rather than pervasive food limitation. Accordingly, it is unlikely that food availability constrained lifetime reproductive output disproportionately in larger females. Under our standardised feeding regime, size-dependent allocation could nevertheless generate subtle trade-offs in provisioning that affect progeny survival. As a cautious note, any residual deviation from true </w:t>
      </w:r>
      <w:r w:rsidRPr="00AD0E3B">
        <w:rPr>
          <w:i/>
          <w:iCs/>
          <w:sz w:val="22"/>
          <w:szCs w:val="22"/>
          <w:lang w:val="en-GB" w:eastAsia="sl-SI"/>
        </w:rPr>
        <w:t>ad libitum</w:t>
      </w:r>
      <w:r w:rsidRPr="00AD0E3B">
        <w:rPr>
          <w:sz w:val="22"/>
          <w:szCs w:val="22"/>
          <w:lang w:val="en-GB" w:eastAsia="sl-SI"/>
        </w:rPr>
        <w:t xml:space="preserve"> could have acted indirectly via egg nutrition, though body and egg-sac mass trajectories argue against pervasive food limitation (Figure S2).</w:t>
      </w:r>
    </w:p>
    <w:p w14:paraId="4691D415" w14:textId="08636DFE" w:rsidR="00AD0E3B" w:rsidRPr="00AD0E3B" w:rsidRDefault="00AD0E3B" w:rsidP="002B260B">
      <w:pPr>
        <w:spacing w:beforeAutospacing="1" w:afterAutospacing="1" w:line="480" w:lineRule="auto"/>
        <w:jc w:val="both"/>
        <w:rPr>
          <w:sz w:val="22"/>
          <w:szCs w:val="22"/>
          <w:lang w:val="en-GB" w:eastAsia="sl-SI"/>
        </w:rPr>
      </w:pPr>
      <w:r w:rsidRPr="00AD0E3B">
        <w:rPr>
          <w:sz w:val="22"/>
          <w:szCs w:val="22"/>
          <w:lang w:val="en-GB" w:eastAsia="sl-SI"/>
        </w:rPr>
        <w:t xml:space="preserve">Our study was conducted under standardised laboratory conditions, which likely differ from environmental conditions experienced in the field. In nature, females may live shorter than under benign laboratory conditions, and variation in food availability, mate encounters, and predation could alter both fecundity schedules and offspring survival. </w:t>
      </w:r>
      <w:r w:rsidRPr="00AD0E3B">
        <w:rPr>
          <w:i/>
          <w:iCs/>
          <w:sz w:val="22"/>
          <w:szCs w:val="22"/>
          <w:lang w:val="en-GB" w:eastAsia="sl-SI"/>
        </w:rPr>
        <w:t>N. cruentata</w:t>
      </w:r>
      <w:r w:rsidRPr="00AD0E3B">
        <w:rPr>
          <w:sz w:val="22"/>
          <w:szCs w:val="22"/>
          <w:lang w:val="en-GB" w:eastAsia="sl-SI"/>
        </w:rPr>
        <w:t xml:space="preserve"> are so-called “income breeders”—organisms that maintain little or no stored energy reserves and whose reproductive output depends largely on current food intake, such that reproduction entails direct energetic costs</w:t>
      </w:r>
      <w:r w:rsidRPr="00AD0E3B">
        <w:rPr>
          <w:sz w:val="22"/>
          <w:szCs w:val="22"/>
        </w:rPr>
        <w:fldChar w:fldCharType="begin" w:fldLock="1"/>
      </w:r>
      <w:r w:rsidR="00FB28CA">
        <w:rPr>
          <w:sz w:val="22"/>
          <w:szCs w:val="22"/>
          <w:lang w:val="en-GB" w:eastAsia="sl-SI"/>
        </w:rPr>
        <w:instrText>ADDIN CSL_CITATION {"citationItems":[{"id":"ITEM-1","itemData":{"author":[{"dropping-particle":"","family":"Sibly","given":"R.","non-dropping-particle":"","parse-names":false,"suffix":""},{"dropping-particle":"","family":"Calow","given":"P","non-dropping-particle":"","parse-names":false,"suffix":""}],"container-title":"Journal of Theoretical Biology","id":"ITEM-1","issued":{"date-parts":[["1986"]]},"page":"311–319","title":"Why breeding earlier is always worthwhile","type":"article-journal","volume":"123"},"uris":["http://www.mendeley.com/documents/?uuid=db469575-062e-4628-a84c-9776ae4a4746"]},{"id":"ITEM-2","itemData":{"author":[{"dropping-particle":"","family":"Jonsson","given":"K Ingemar","non-dropping-particle":"","parse-names":false,"suffix":""}],"container-title":"Oikos","id":"ITEM-2","issue":"1","issued":{"date-parts":[["1997"]]},"page":"57-66","title":"Capital and Income Breeding as Alternative Tactics of Resource Use in Reproduction","type":"article-journal","volume":"78"},"uris":["http://www.mendeley.com/documents/?uuid=65bcfd5c-3848-4a0f-821c-1e5b146ff29f"]}],"mendeley":{"formattedCitation":"&lt;sup&gt;7,8&lt;/sup&gt;","plainTextFormattedCitation":"7,8","previouslyFormattedCitation":"&lt;sup&gt;7,8&lt;/sup&gt;"},"properties":{"noteIndex":0},"schema":"https://github.com/citation-style-language/schema/raw/master/csl-citation.json"}</w:instrText>
      </w:r>
      <w:r w:rsidRPr="00AD0E3B">
        <w:rPr>
          <w:sz w:val="22"/>
          <w:szCs w:val="22"/>
          <w:lang w:val="en-GB" w:eastAsia="sl-SI"/>
        </w:rPr>
        <w:fldChar w:fldCharType="separate"/>
      </w:r>
      <w:r w:rsidR="00FB28CA" w:rsidRPr="00FB28CA">
        <w:rPr>
          <w:noProof/>
          <w:sz w:val="22"/>
          <w:szCs w:val="22"/>
          <w:vertAlign w:val="superscript"/>
          <w:lang w:val="en-GB"/>
        </w:rPr>
        <w:t>7,8</w:t>
      </w:r>
      <w:r w:rsidRPr="00AD0E3B">
        <w:rPr>
          <w:sz w:val="22"/>
          <w:szCs w:val="22"/>
          <w:lang w:val="en-GB" w:eastAsia="sl-SI"/>
        </w:rPr>
        <w:fldChar w:fldCharType="end"/>
      </w:r>
      <w:r w:rsidRPr="00AD0E3B">
        <w:rPr>
          <w:sz w:val="22"/>
          <w:szCs w:val="22"/>
          <w:lang w:val="en-GB" w:eastAsia="sl-SI"/>
        </w:rPr>
        <w:t>. Under natural conditions, larger females may forage more efficiently and secure greater energy intake, thereby increasing fecundity and sustaining investment across more egg-sacs. In the standardised laboratory regime, however, feeding likely reduced variation in energetic conditions across body sizes, limiting the scope for body size to influence reproductive rate and potentially masking ecological advantages of large size. Beyond, verifying truly ad libitum intake, ultimately field studies are needed to test whether the patterns observed here persist under natural constraints. Nevertheless, our results implicate sperm limitation—</w:t>
      </w:r>
      <w:r w:rsidRPr="00AD0E3B">
        <w:rPr>
          <w:sz w:val="22"/>
          <w:szCs w:val="22"/>
          <w:lang w:val="en-GB" w:eastAsia="sl-SI"/>
        </w:rPr>
        <w:lastRenderedPageBreak/>
        <w:t>which should also operate in the field—rather than inadequate food availability as the primary constraint on fecundity.</w:t>
      </w:r>
    </w:p>
    <w:p w14:paraId="638211DA" w14:textId="77777777" w:rsidR="00AD0E3B" w:rsidRPr="00AD0E3B" w:rsidRDefault="00AD0E3B" w:rsidP="002B260B">
      <w:pPr>
        <w:spacing w:line="480" w:lineRule="auto"/>
        <w:jc w:val="both"/>
        <w:rPr>
          <w:i/>
          <w:iCs/>
          <w:sz w:val="22"/>
          <w:szCs w:val="22"/>
          <w:lang w:val="en-GB"/>
        </w:rPr>
      </w:pPr>
      <w:r w:rsidRPr="00AD0E3B">
        <w:rPr>
          <w:i/>
          <w:iCs/>
          <w:sz w:val="22"/>
          <w:szCs w:val="22"/>
          <w:lang w:val="en-GB"/>
        </w:rPr>
        <w:t>Additional statistical analyses and results</w:t>
      </w:r>
    </w:p>
    <w:p w14:paraId="0FF3CB70" w14:textId="77777777" w:rsidR="00AD0E3B" w:rsidRPr="00AD0E3B" w:rsidRDefault="00AD0E3B" w:rsidP="002B260B">
      <w:pPr>
        <w:spacing w:line="480" w:lineRule="auto"/>
        <w:jc w:val="both"/>
        <w:rPr>
          <w:sz w:val="22"/>
          <w:szCs w:val="22"/>
          <w:lang w:val="en-GB"/>
        </w:rPr>
      </w:pPr>
      <w:r w:rsidRPr="00AD0E3B">
        <w:rPr>
          <w:sz w:val="22"/>
          <w:szCs w:val="22"/>
          <w:lang w:val="en-GB"/>
        </w:rPr>
        <w:t xml:space="preserve">We examined whether female body mass at reaching sexual maturity (baseline body mass) predicts how female body mass changes across egg-sac order. Repeated </w:t>
      </w:r>
      <w:r w:rsidRPr="00AD0E3B">
        <w:rPr>
          <w:rStyle w:val="Krepko"/>
          <w:b w:val="0"/>
          <w:bCs w:val="0"/>
          <w:sz w:val="22"/>
          <w:szCs w:val="22"/>
          <w:lang w:val="en-GB"/>
        </w:rPr>
        <w:t>body mass</w:t>
      </w:r>
      <w:r w:rsidRPr="00AD0E3B">
        <w:rPr>
          <w:sz w:val="22"/>
          <w:szCs w:val="22"/>
          <w:lang w:val="en-GB"/>
        </w:rPr>
        <w:t xml:space="preserve"> measurements from orders 1…N were modelled with a linear mixed model (LMM, random effects in parentheses):</w:t>
      </w:r>
    </w:p>
    <w:p w14:paraId="16D0491A" w14:textId="77777777" w:rsidR="00AD0E3B" w:rsidRPr="00AD0E3B" w:rsidRDefault="00AD0E3B" w:rsidP="002B260B">
      <w:pPr>
        <w:pStyle w:val="Navadensplet"/>
        <w:spacing w:before="280" w:after="280" w:line="480" w:lineRule="auto"/>
        <w:jc w:val="both"/>
        <w:rPr>
          <w:i/>
          <w:iCs/>
          <w:sz w:val="22"/>
          <w:szCs w:val="22"/>
          <w:lang w:val="en-GB"/>
        </w:rPr>
      </w:pPr>
      <w:proofErr w:type="spellStart"/>
      <w:r w:rsidRPr="00AD0E3B">
        <w:rPr>
          <w:i/>
          <w:iCs/>
          <w:sz w:val="22"/>
          <w:szCs w:val="22"/>
          <w:lang w:val="en-GB"/>
        </w:rPr>
        <w:t>body_massat_order</w:t>
      </w:r>
      <w:proofErr w:type="spellEnd"/>
      <w:r w:rsidRPr="00AD0E3B">
        <w:rPr>
          <w:i/>
          <w:iCs/>
          <w:sz w:val="22"/>
          <w:szCs w:val="22"/>
          <w:lang w:val="en-GB"/>
        </w:rPr>
        <w:t xml:space="preserve"> </w:t>
      </w:r>
      <w:r w:rsidRPr="00AD0E3B">
        <w:rPr>
          <w:rFonts w:ascii="Cambria Math" w:hAnsi="Cambria Math" w:cs="Cambria Math"/>
          <w:i/>
          <w:iCs/>
          <w:sz w:val="22"/>
          <w:szCs w:val="22"/>
          <w:lang w:val="en-GB"/>
        </w:rPr>
        <w:t>∼</w:t>
      </w:r>
      <w:r w:rsidRPr="00AD0E3B">
        <w:rPr>
          <w:i/>
          <w:iCs/>
          <w:sz w:val="22"/>
          <w:szCs w:val="22"/>
          <w:lang w:val="en-GB"/>
        </w:rPr>
        <w:t xml:space="preserve"> 1 + egg-</w:t>
      </w:r>
      <w:proofErr w:type="spellStart"/>
      <w:r w:rsidRPr="00AD0E3B">
        <w:rPr>
          <w:i/>
          <w:iCs/>
          <w:sz w:val="22"/>
          <w:szCs w:val="22"/>
          <w:lang w:val="en-GB"/>
        </w:rPr>
        <w:t>sac_order_c</w:t>
      </w:r>
      <w:proofErr w:type="spellEnd"/>
      <w:r w:rsidRPr="00AD0E3B">
        <w:rPr>
          <w:i/>
          <w:iCs/>
          <w:sz w:val="22"/>
          <w:szCs w:val="22"/>
          <w:lang w:val="en-GB"/>
        </w:rPr>
        <w:t xml:space="preserve"> × </w:t>
      </w:r>
      <w:proofErr w:type="spellStart"/>
      <w:r w:rsidRPr="00AD0E3B">
        <w:rPr>
          <w:i/>
          <w:iCs/>
          <w:sz w:val="22"/>
          <w:szCs w:val="22"/>
          <w:lang w:val="en-GB"/>
        </w:rPr>
        <w:t>baseline_body_mass_c</w:t>
      </w:r>
      <w:proofErr w:type="spellEnd"/>
      <w:r w:rsidRPr="00AD0E3B">
        <w:rPr>
          <w:i/>
          <w:iCs/>
          <w:sz w:val="22"/>
          <w:szCs w:val="22"/>
          <w:lang w:val="en-GB"/>
        </w:rPr>
        <w:t xml:space="preserve"> +(1+order_c</w:t>
      </w:r>
      <w:r w:rsidRPr="00AD0E3B">
        <w:rPr>
          <w:rFonts w:ascii="Cambria Math" w:hAnsi="Cambria Math" w:cs="Cambria Math"/>
          <w:i/>
          <w:iCs/>
          <w:sz w:val="22"/>
          <w:szCs w:val="22"/>
          <w:lang w:val="en-GB"/>
        </w:rPr>
        <w:t>∣</w:t>
      </w:r>
      <w:r w:rsidRPr="00AD0E3B">
        <w:rPr>
          <w:i/>
          <w:iCs/>
          <w:sz w:val="22"/>
          <w:szCs w:val="22"/>
          <w:lang w:val="en-GB"/>
        </w:rPr>
        <w:t>animal),</w:t>
      </w:r>
    </w:p>
    <w:p w14:paraId="4F9133E0" w14:textId="77777777" w:rsidR="00AD0E3B" w:rsidRPr="00AD0E3B" w:rsidRDefault="00AD0E3B" w:rsidP="002B260B">
      <w:pPr>
        <w:pStyle w:val="Navadensplet"/>
        <w:spacing w:before="280" w:after="280" w:line="480" w:lineRule="auto"/>
        <w:jc w:val="both"/>
        <w:rPr>
          <w:rFonts w:eastAsiaTheme="majorEastAsia"/>
          <w:i/>
          <w:iCs/>
          <w:sz w:val="22"/>
          <w:szCs w:val="22"/>
          <w:lang w:val="en-GB"/>
        </w:rPr>
      </w:pPr>
      <w:r w:rsidRPr="00AD0E3B">
        <w:rPr>
          <w:sz w:val="22"/>
          <w:szCs w:val="22"/>
          <w:lang w:val="en-GB"/>
        </w:rPr>
        <w:t xml:space="preserve">where </w:t>
      </w:r>
      <w:r w:rsidRPr="00AD0E3B">
        <w:rPr>
          <w:i/>
          <w:iCs/>
          <w:sz w:val="22"/>
          <w:szCs w:val="22"/>
          <w:lang w:val="en-GB"/>
        </w:rPr>
        <w:t>egg-</w:t>
      </w:r>
      <w:proofErr w:type="spellStart"/>
      <w:r w:rsidRPr="00AD0E3B">
        <w:rPr>
          <w:i/>
          <w:iCs/>
          <w:sz w:val="22"/>
          <w:szCs w:val="22"/>
          <w:lang w:val="en-GB"/>
        </w:rPr>
        <w:t>sac_order_c</w:t>
      </w:r>
      <w:proofErr w:type="spellEnd"/>
      <w:r w:rsidRPr="00AD0E3B">
        <w:rPr>
          <w:sz w:val="22"/>
          <w:szCs w:val="22"/>
          <w:lang w:val="en-GB"/>
        </w:rPr>
        <w:t xml:space="preserve"> and </w:t>
      </w:r>
      <w:proofErr w:type="spellStart"/>
      <w:r w:rsidRPr="00AD0E3B">
        <w:rPr>
          <w:i/>
          <w:iCs/>
          <w:sz w:val="22"/>
          <w:szCs w:val="22"/>
          <w:lang w:val="en-GB"/>
        </w:rPr>
        <w:t>baseline_body_mass_c</w:t>
      </w:r>
      <w:proofErr w:type="spellEnd"/>
      <w:r w:rsidRPr="00AD0E3B">
        <w:rPr>
          <w:sz w:val="22"/>
          <w:szCs w:val="22"/>
          <w:lang w:val="en-GB"/>
        </w:rPr>
        <w:t xml:space="preserve"> </w:t>
      </w:r>
      <w:proofErr w:type="gramStart"/>
      <w:r w:rsidRPr="00AD0E3B">
        <w:rPr>
          <w:sz w:val="22"/>
          <w:szCs w:val="22"/>
          <w:lang w:val="en-GB"/>
        </w:rPr>
        <w:t>are</w:t>
      </w:r>
      <w:proofErr w:type="gramEnd"/>
      <w:r w:rsidRPr="00AD0E3B">
        <w:rPr>
          <w:sz w:val="22"/>
          <w:szCs w:val="22"/>
          <w:lang w:val="en-GB"/>
        </w:rPr>
        <w:t xml:space="preserve"> mean-centred egg-sac order and each female’s baseline body mass (order 0), respectively. Random intercepts and random slopes for order were included for each female. Models were fitted by maximum likelihood with </w:t>
      </w:r>
      <w:r w:rsidRPr="00AD0E3B">
        <w:rPr>
          <w:rStyle w:val="Krepko"/>
          <w:b w:val="0"/>
          <w:bCs w:val="0"/>
          <w:sz w:val="22"/>
          <w:szCs w:val="22"/>
          <w:lang w:val="en-GB"/>
        </w:rPr>
        <w:t>lme4</w:t>
      </w:r>
      <w:r w:rsidRPr="00AD0E3B">
        <w:rPr>
          <w:sz w:val="22"/>
          <w:szCs w:val="22"/>
          <w:lang w:val="en-GB"/>
        </w:rPr>
        <w:t xml:space="preserve">; 95% CIs are Wald intervals. We also fitted a change-from-baseline model with outcome: </w:t>
      </w:r>
      <w:proofErr w:type="spellStart"/>
      <w:r w:rsidRPr="00AD0E3B">
        <w:rPr>
          <w:rStyle w:val="katex-mathml"/>
          <w:rFonts w:eastAsiaTheme="majorEastAsia"/>
          <w:i/>
          <w:iCs/>
          <w:sz w:val="22"/>
          <w:szCs w:val="22"/>
          <w:lang w:val="en-GB"/>
        </w:rPr>
        <w:t>Δbody_mass</w:t>
      </w:r>
      <w:proofErr w:type="spellEnd"/>
      <w:r w:rsidRPr="00AD0E3B">
        <w:rPr>
          <w:i/>
          <w:iCs/>
          <w:sz w:val="22"/>
          <w:szCs w:val="22"/>
          <w:vertAlign w:val="subscript"/>
          <w:lang w:val="en-GB"/>
        </w:rPr>
        <w:t xml:space="preserve"> </w:t>
      </w:r>
      <w:proofErr w:type="spellStart"/>
      <w:r w:rsidRPr="00AD0E3B">
        <w:rPr>
          <w:i/>
          <w:iCs/>
          <w:sz w:val="22"/>
          <w:szCs w:val="22"/>
          <w:vertAlign w:val="subscript"/>
          <w:lang w:val="en-GB"/>
        </w:rPr>
        <w:t>at_order</w:t>
      </w:r>
      <w:proofErr w:type="spellEnd"/>
      <w:r w:rsidRPr="00AD0E3B">
        <w:rPr>
          <w:rStyle w:val="katex-mathml"/>
          <w:rFonts w:eastAsiaTheme="majorEastAsia"/>
          <w:i/>
          <w:iCs/>
          <w:sz w:val="22"/>
          <w:szCs w:val="22"/>
          <w:lang w:val="en-GB"/>
        </w:rPr>
        <w:t xml:space="preserve"> = </w:t>
      </w:r>
      <w:proofErr w:type="spellStart"/>
      <w:r w:rsidRPr="00AD0E3B">
        <w:rPr>
          <w:rStyle w:val="katex-mathml"/>
          <w:rFonts w:eastAsiaTheme="majorEastAsia"/>
          <w:i/>
          <w:iCs/>
          <w:sz w:val="22"/>
          <w:szCs w:val="22"/>
          <w:lang w:val="en-GB"/>
        </w:rPr>
        <w:t>body_mass</w:t>
      </w:r>
      <w:proofErr w:type="spellEnd"/>
      <w:r w:rsidRPr="00AD0E3B">
        <w:rPr>
          <w:i/>
          <w:iCs/>
          <w:sz w:val="22"/>
          <w:szCs w:val="22"/>
          <w:vertAlign w:val="subscript"/>
          <w:lang w:val="en-GB"/>
        </w:rPr>
        <w:t xml:space="preserve"> </w:t>
      </w:r>
      <w:proofErr w:type="spellStart"/>
      <w:r w:rsidRPr="00AD0E3B">
        <w:rPr>
          <w:i/>
          <w:iCs/>
          <w:sz w:val="22"/>
          <w:szCs w:val="22"/>
          <w:vertAlign w:val="subscript"/>
          <w:lang w:val="en-GB"/>
        </w:rPr>
        <w:t>at_order</w:t>
      </w:r>
      <w:proofErr w:type="spellEnd"/>
      <w:r w:rsidRPr="00AD0E3B">
        <w:rPr>
          <w:rStyle w:val="katex-mathml"/>
          <w:rFonts w:eastAsiaTheme="majorEastAsia"/>
          <w:i/>
          <w:iCs/>
          <w:sz w:val="22"/>
          <w:szCs w:val="22"/>
          <w:lang w:val="en-GB"/>
        </w:rPr>
        <w:t xml:space="preserve"> −</w:t>
      </w:r>
      <w:r w:rsidRPr="00AD0E3B">
        <w:rPr>
          <w:i/>
          <w:iCs/>
          <w:sz w:val="22"/>
          <w:szCs w:val="22"/>
          <w:lang w:val="en-GB"/>
        </w:rPr>
        <w:t xml:space="preserve"> </w:t>
      </w:r>
      <w:proofErr w:type="spellStart"/>
      <w:r w:rsidRPr="00AD0E3B">
        <w:rPr>
          <w:i/>
          <w:iCs/>
          <w:sz w:val="22"/>
          <w:szCs w:val="22"/>
          <w:lang w:val="en-GB"/>
        </w:rPr>
        <w:t>baseline_body_mass</w:t>
      </w:r>
      <w:proofErr w:type="spellEnd"/>
      <w:r w:rsidRPr="00AD0E3B">
        <w:rPr>
          <w:rStyle w:val="katex-mathml"/>
          <w:rFonts w:eastAsiaTheme="majorEastAsia"/>
          <w:i/>
          <w:iCs/>
          <w:sz w:val="22"/>
          <w:szCs w:val="22"/>
          <w:lang w:val="en-GB"/>
        </w:rPr>
        <w:t>.</w:t>
      </w:r>
    </w:p>
    <w:p w14:paraId="107FF284" w14:textId="77777777" w:rsidR="00AD0E3B" w:rsidRPr="00AD0E3B" w:rsidRDefault="00AD0E3B" w:rsidP="002B260B">
      <w:pPr>
        <w:spacing w:line="480" w:lineRule="auto"/>
        <w:jc w:val="both"/>
        <w:rPr>
          <w:sz w:val="22"/>
          <w:szCs w:val="22"/>
          <w:lang w:val="en-GB"/>
        </w:rPr>
      </w:pPr>
      <w:r w:rsidRPr="00AD0E3B">
        <w:rPr>
          <w:sz w:val="22"/>
          <w:szCs w:val="22"/>
          <w:lang w:val="en-GB"/>
        </w:rPr>
        <w:t>Female body mass increased with egg-sac order (</w:t>
      </w:r>
      <w:r w:rsidRPr="00AD0E3B">
        <w:rPr>
          <w:rStyle w:val="Krepko"/>
          <w:b w:val="0"/>
          <w:bCs w:val="0"/>
          <w:sz w:val="22"/>
          <w:szCs w:val="22"/>
          <w:lang w:val="en-GB"/>
        </w:rPr>
        <w:t>β</w:t>
      </w:r>
      <w:r w:rsidRPr="00AD0E3B">
        <w:rPr>
          <w:rStyle w:val="katex-mathml"/>
          <w:b/>
          <w:bCs/>
          <w:sz w:val="22"/>
          <w:szCs w:val="22"/>
          <w:vertAlign w:val="subscript"/>
          <w:lang w:val="en-GB"/>
        </w:rPr>
        <w:t>order</w:t>
      </w:r>
      <w:r w:rsidRPr="00AD0E3B">
        <w:rPr>
          <w:rStyle w:val="katex-mathml"/>
          <w:b/>
          <w:bCs/>
          <w:sz w:val="22"/>
          <w:szCs w:val="22"/>
          <w:lang w:val="en-GB"/>
        </w:rPr>
        <w:t xml:space="preserve"> = </w:t>
      </w:r>
      <w:r w:rsidRPr="00AD0E3B">
        <w:rPr>
          <w:rStyle w:val="Krepko"/>
          <w:b w:val="0"/>
          <w:bCs w:val="0"/>
          <w:sz w:val="22"/>
          <w:szCs w:val="22"/>
          <w:lang w:val="en-GB"/>
        </w:rPr>
        <w:t>0.010</w:t>
      </w:r>
      <w:r w:rsidRPr="00AD0E3B">
        <w:rPr>
          <w:sz w:val="22"/>
          <w:szCs w:val="22"/>
          <w:lang w:val="en-GB"/>
        </w:rPr>
        <w:t xml:space="preserve"> g per order; 95% CI = </w:t>
      </w:r>
      <w:r w:rsidRPr="00AD0E3B">
        <w:rPr>
          <w:rStyle w:val="Krepko"/>
          <w:b w:val="0"/>
          <w:bCs w:val="0"/>
          <w:sz w:val="22"/>
          <w:szCs w:val="22"/>
          <w:lang w:val="en-GB"/>
        </w:rPr>
        <w:t>0.007–0.014</w:t>
      </w:r>
      <w:r w:rsidRPr="00AD0E3B">
        <w:rPr>
          <w:sz w:val="22"/>
          <w:szCs w:val="22"/>
          <w:lang w:val="en-GB"/>
        </w:rPr>
        <w:t xml:space="preserve">; </w:t>
      </w:r>
      <w:r w:rsidRPr="00AD0E3B">
        <w:rPr>
          <w:rStyle w:val="Poudarek"/>
          <w:rFonts w:eastAsiaTheme="majorEastAsia"/>
          <w:sz w:val="22"/>
          <w:szCs w:val="22"/>
          <w:lang w:val="en-GB"/>
        </w:rPr>
        <w:t>t</w:t>
      </w:r>
      <w:r w:rsidRPr="00AD0E3B">
        <w:rPr>
          <w:sz w:val="22"/>
          <w:szCs w:val="22"/>
          <w:lang w:val="en-GB"/>
        </w:rPr>
        <w:t>=6.16). Baseline body mass (female body mass at reaching sexual maturity) strongly predicted overall body mass across orders (</w:t>
      </w:r>
      <w:r w:rsidRPr="00AD0E3B">
        <w:rPr>
          <w:rStyle w:val="Krepko"/>
          <w:b w:val="0"/>
          <w:bCs w:val="0"/>
          <w:sz w:val="22"/>
          <w:szCs w:val="22"/>
          <w:lang w:val="en-GB"/>
        </w:rPr>
        <w:t>β</w:t>
      </w:r>
      <w:r w:rsidRPr="00AD0E3B">
        <w:rPr>
          <w:sz w:val="22"/>
          <w:szCs w:val="22"/>
          <w:vertAlign w:val="subscript"/>
          <w:lang w:val="en-GB"/>
        </w:rPr>
        <w:t>baseline body mass</w:t>
      </w:r>
      <w:r w:rsidRPr="00AD0E3B">
        <w:rPr>
          <w:rStyle w:val="katex-mathml"/>
          <w:sz w:val="22"/>
          <w:szCs w:val="22"/>
          <w:lang w:val="en-GB"/>
        </w:rPr>
        <w:t xml:space="preserve"> = </w:t>
      </w:r>
      <w:r w:rsidRPr="00AD0E3B">
        <w:rPr>
          <w:rStyle w:val="Krepko"/>
          <w:b w:val="0"/>
          <w:bCs w:val="0"/>
          <w:sz w:val="22"/>
          <w:szCs w:val="22"/>
          <w:lang w:val="en-GB"/>
        </w:rPr>
        <w:t>0.960</w:t>
      </w:r>
      <w:r w:rsidRPr="00AD0E3B">
        <w:rPr>
          <w:sz w:val="22"/>
          <w:szCs w:val="22"/>
          <w:lang w:val="en-GB"/>
        </w:rPr>
        <w:t xml:space="preserve">; 95% CI = </w:t>
      </w:r>
      <w:r w:rsidRPr="00AD0E3B">
        <w:rPr>
          <w:rStyle w:val="Krepko"/>
          <w:b w:val="0"/>
          <w:bCs w:val="0"/>
          <w:sz w:val="22"/>
          <w:szCs w:val="22"/>
          <w:lang w:val="en-GB"/>
        </w:rPr>
        <w:t>0.849–1.071</w:t>
      </w:r>
      <w:r w:rsidRPr="00AD0E3B">
        <w:rPr>
          <w:sz w:val="22"/>
          <w:szCs w:val="22"/>
          <w:lang w:val="en-GB"/>
        </w:rPr>
        <w:t xml:space="preserve">; </w:t>
      </w:r>
      <w:r w:rsidRPr="00AD0E3B">
        <w:rPr>
          <w:rStyle w:val="Poudarek"/>
          <w:rFonts w:eastAsiaTheme="majorEastAsia"/>
          <w:sz w:val="22"/>
          <w:szCs w:val="22"/>
          <w:lang w:val="en-GB"/>
        </w:rPr>
        <w:t>t</w:t>
      </w:r>
      <w:r w:rsidRPr="00AD0E3B">
        <w:rPr>
          <w:sz w:val="22"/>
          <w:szCs w:val="22"/>
          <w:lang w:val="en-GB"/>
        </w:rPr>
        <w:t>=16.98). Critically, the interaction was negligible and imprecise (</w:t>
      </w:r>
      <w:r w:rsidRPr="00AD0E3B">
        <w:rPr>
          <w:rStyle w:val="Krepko"/>
          <w:b w:val="0"/>
          <w:bCs w:val="0"/>
          <w:sz w:val="22"/>
          <w:szCs w:val="22"/>
          <w:lang w:val="en-GB"/>
        </w:rPr>
        <w:t>β</w:t>
      </w:r>
      <w:r w:rsidRPr="00AD0E3B">
        <w:rPr>
          <w:rStyle w:val="katex-mathml"/>
          <w:sz w:val="22"/>
          <w:szCs w:val="22"/>
          <w:vertAlign w:val="subscript"/>
          <w:lang w:val="en-GB"/>
        </w:rPr>
        <w:t xml:space="preserve">order </w:t>
      </w:r>
      <w:r w:rsidRPr="00AD0E3B">
        <w:rPr>
          <w:sz w:val="22"/>
          <w:szCs w:val="22"/>
          <w:vertAlign w:val="subscript"/>
          <w:lang w:val="en-GB"/>
        </w:rPr>
        <w:t>x baseline body mass</w:t>
      </w:r>
      <w:r w:rsidRPr="00AD0E3B">
        <w:rPr>
          <w:rStyle w:val="katex-mathml"/>
          <w:sz w:val="22"/>
          <w:szCs w:val="22"/>
          <w:lang w:val="en-GB"/>
        </w:rPr>
        <w:t xml:space="preserve"> = </w:t>
      </w:r>
      <w:r w:rsidRPr="00AD0E3B">
        <w:rPr>
          <w:sz w:val="22"/>
          <w:szCs w:val="22"/>
        </w:rPr>
        <w:t>0.002</w:t>
      </w:r>
      <w:r w:rsidRPr="00AD0E3B">
        <w:rPr>
          <w:sz w:val="22"/>
          <w:szCs w:val="22"/>
          <w:lang w:val="en-GB"/>
        </w:rPr>
        <w:t xml:space="preserve">; 95% = CI </w:t>
      </w:r>
      <w:r w:rsidRPr="00AD0E3B">
        <w:rPr>
          <w:b/>
          <w:bCs/>
          <w:sz w:val="22"/>
          <w:szCs w:val="22"/>
        </w:rPr>
        <w:t>−</w:t>
      </w:r>
      <w:r w:rsidRPr="00AD0E3B">
        <w:rPr>
          <w:sz w:val="22"/>
          <w:szCs w:val="22"/>
        </w:rPr>
        <w:t>0.021–0.025</w:t>
      </w:r>
      <w:r w:rsidRPr="00AD0E3B">
        <w:rPr>
          <w:sz w:val="22"/>
          <w:szCs w:val="22"/>
          <w:lang w:val="en-GB"/>
        </w:rPr>
        <w:t xml:space="preserve">; </w:t>
      </w:r>
      <w:r w:rsidRPr="00AD0E3B">
        <w:rPr>
          <w:i/>
          <w:iCs/>
          <w:sz w:val="22"/>
          <w:szCs w:val="22"/>
        </w:rPr>
        <w:t>t</w:t>
      </w:r>
      <w:r w:rsidRPr="00AD0E3B">
        <w:rPr>
          <w:sz w:val="22"/>
          <w:szCs w:val="22"/>
          <w:lang w:val="en-GB"/>
        </w:rPr>
        <w:t xml:space="preserve">=0.19), indicating </w:t>
      </w:r>
      <w:r w:rsidRPr="00AD0E3B">
        <w:rPr>
          <w:sz w:val="22"/>
          <w:szCs w:val="22"/>
        </w:rPr>
        <w:t>parallel trajectories</w:t>
      </w:r>
      <w:r w:rsidRPr="00AD0E3B">
        <w:rPr>
          <w:sz w:val="22"/>
          <w:szCs w:val="22"/>
          <w:lang w:val="en-GB"/>
        </w:rPr>
        <w:t xml:space="preserve">: heavier females at baseline remained heavier but did not change faster or slower over time. Random-effects variance was modest (female slope SD ≈ </w:t>
      </w:r>
      <w:r w:rsidRPr="00AD0E3B">
        <w:rPr>
          <w:sz w:val="22"/>
          <w:szCs w:val="22"/>
        </w:rPr>
        <w:t>0.010</w:t>
      </w:r>
      <w:r w:rsidRPr="00AD0E3B">
        <w:rPr>
          <w:sz w:val="22"/>
          <w:szCs w:val="22"/>
          <w:lang w:val="en-GB"/>
        </w:rPr>
        <w:t>), with a high intercept–slope correlation (~</w:t>
      </w:r>
      <w:r w:rsidRPr="00AD0E3B">
        <w:rPr>
          <w:sz w:val="22"/>
          <w:szCs w:val="22"/>
        </w:rPr>
        <w:t>0.87</w:t>
      </w:r>
      <w:r w:rsidRPr="00AD0E3B">
        <w:rPr>
          <w:sz w:val="22"/>
          <w:szCs w:val="22"/>
          <w:lang w:val="en-GB"/>
        </w:rPr>
        <w:t xml:space="preserve">). Model fit was good (marginal/conditional </w:t>
      </w:r>
      <w:r w:rsidRPr="00AD0E3B">
        <w:rPr>
          <w:sz w:val="22"/>
          <w:szCs w:val="22"/>
        </w:rPr>
        <w:t xml:space="preserve">R2 </w:t>
      </w:r>
      <w:r w:rsidRPr="00AD0E3B">
        <w:rPr>
          <w:sz w:val="22"/>
          <w:szCs w:val="22"/>
          <w:lang w:val="en-GB"/>
        </w:rPr>
        <w:t xml:space="preserve">= </w:t>
      </w:r>
      <w:r w:rsidRPr="00AD0E3B">
        <w:rPr>
          <w:sz w:val="22"/>
          <w:szCs w:val="22"/>
        </w:rPr>
        <w:t>0.598/0.816</w:t>
      </w:r>
      <w:r w:rsidRPr="00AD0E3B">
        <w:rPr>
          <w:sz w:val="22"/>
          <w:szCs w:val="22"/>
          <w:lang w:val="en-GB"/>
        </w:rPr>
        <w:t>). The change-from-baseline model led to the same conclusion (interaction ≈ 0, 95% CI (−0.021–0.025); =</w:t>
      </w:r>
      <w:r w:rsidRPr="00AD0E3B">
        <w:rPr>
          <w:sz w:val="22"/>
          <w:szCs w:val="22"/>
        </w:rPr>
        <w:t xml:space="preserve"> </w:t>
      </w:r>
      <m:oMath>
        <m:sSubSup>
          <m:sSubSupPr>
            <m:ctrlPr>
              <w:rPr>
                <w:rFonts w:ascii="Cambria Math" w:hAnsi="Cambria Math"/>
                <w:sz w:val="22"/>
                <w:szCs w:val="22"/>
                <w:lang w:val="en-GB"/>
              </w:rPr>
            </m:ctrlPr>
          </m:sSubSupPr>
          <m:e>
            <m:r>
              <w:rPr>
                <w:rFonts w:ascii="Cambria Math" w:hAnsi="Cambria Math"/>
                <w:sz w:val="22"/>
                <w:szCs w:val="22"/>
                <w:lang w:val="en-GB"/>
              </w:rPr>
              <m:t>R</m:t>
            </m:r>
          </m:e>
          <m:sub>
            <m:r>
              <w:rPr>
                <w:rFonts w:ascii="Cambria Math" w:hAnsi="Cambria Math"/>
                <w:sz w:val="22"/>
                <w:szCs w:val="22"/>
                <w:lang w:val="en-GB"/>
              </w:rPr>
              <m:t>m</m:t>
            </m:r>
          </m:sub>
          <m:sup>
            <m:r>
              <m:rPr>
                <m:sty m:val="p"/>
              </m:rPr>
              <w:rPr>
                <w:rFonts w:ascii="Cambria Math" w:hAnsi="Cambria Math"/>
                <w:sz w:val="22"/>
                <w:szCs w:val="22"/>
                <w:lang w:val="en-GB"/>
              </w:rPr>
              <m:t>2</m:t>
            </m:r>
          </m:sup>
        </m:sSubSup>
        <m:sSubSup>
          <m:sSubSupPr>
            <m:ctrlPr>
              <w:rPr>
                <w:rFonts w:ascii="Cambria Math" w:hAnsi="Cambria Math"/>
                <w:sz w:val="22"/>
                <w:szCs w:val="22"/>
                <w:lang w:val="en-GB"/>
              </w:rPr>
            </m:ctrlPr>
          </m:sSubSupPr>
          <m:e>
            <m:r>
              <w:rPr>
                <w:rFonts w:ascii="Cambria Math" w:hAnsi="Cambria Math"/>
                <w:sz w:val="22"/>
                <w:szCs w:val="22"/>
                <w:lang w:val="en-GB"/>
              </w:rPr>
              <m:t>R</m:t>
            </m:r>
          </m:e>
          <m:sub>
            <m:r>
              <w:rPr>
                <w:rFonts w:ascii="Cambria Math" w:hAnsi="Cambria Math"/>
                <w:sz w:val="22"/>
                <w:szCs w:val="22"/>
                <w:lang w:val="en-GB"/>
              </w:rPr>
              <m:t>mc</m:t>
            </m:r>
          </m:sub>
          <m:sup>
            <m:r>
              <m:rPr>
                <m:sty m:val="p"/>
              </m:rPr>
              <w:rPr>
                <w:rFonts w:ascii="Cambria Math" w:hAnsi="Cambria Math"/>
                <w:sz w:val="22"/>
                <w:szCs w:val="22"/>
                <w:lang w:val="en-GB"/>
              </w:rPr>
              <m:t>2</m:t>
            </m:r>
          </m:sup>
        </m:sSubSup>
        <m:r>
          <m:rPr>
            <m:sty m:val="p"/>
          </m:rPr>
          <w:rPr>
            <w:rFonts w:ascii="Cambria Math" w:hAnsi="Cambria Math"/>
            <w:sz w:val="22"/>
            <w:szCs w:val="22"/>
            <w:lang w:val="en-GB"/>
          </w:rPr>
          <m:t>=</m:t>
        </m:r>
      </m:oMath>
      <w:r w:rsidRPr="00AD0E3B">
        <w:rPr>
          <w:sz w:val="22"/>
          <w:szCs w:val="22"/>
        </w:rPr>
        <w:t>0.082/0.580</w:t>
      </w:r>
      <w:r w:rsidRPr="00AD0E3B">
        <w:rPr>
          <w:sz w:val="22"/>
          <w:szCs w:val="22"/>
          <w:lang w:val="en-GB"/>
        </w:rPr>
        <w:t>).</w:t>
      </w:r>
    </w:p>
    <w:p w14:paraId="17877923" w14:textId="77777777" w:rsidR="00AD0E3B" w:rsidRPr="00433F67" w:rsidRDefault="00AD0E3B" w:rsidP="002B260B">
      <w:pPr>
        <w:pBdr>
          <w:bottom w:val="single" w:sz="12" w:space="1" w:color="000000"/>
        </w:pBdr>
        <w:spacing w:line="480" w:lineRule="auto"/>
        <w:jc w:val="both"/>
        <w:rPr>
          <w:color w:val="808080" w:themeColor="background1" w:themeShade="80"/>
          <w:sz w:val="22"/>
          <w:szCs w:val="22"/>
          <w:lang w:val="en-GB"/>
        </w:rPr>
      </w:pPr>
      <w:r w:rsidRPr="00433F67">
        <w:rPr>
          <w:noProof/>
        </w:rPr>
        <w:lastRenderedPageBreak/>
        <w:drawing>
          <wp:inline distT="0" distB="0" distL="0" distR="0" wp14:anchorId="53AAA18C" wp14:editId="5404603C">
            <wp:extent cx="4492625" cy="320929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a:picLocks noChangeAspect="1" noChangeArrowheads="1"/>
                    </pic:cNvPicPr>
                  </pic:nvPicPr>
                  <pic:blipFill>
                    <a:blip r:embed="rId8"/>
                    <a:stretch>
                      <a:fillRect/>
                    </a:stretch>
                  </pic:blipFill>
                  <pic:spPr bwMode="auto">
                    <a:xfrm>
                      <a:off x="0" y="0"/>
                      <a:ext cx="4492625" cy="3209290"/>
                    </a:xfrm>
                    <a:prstGeom prst="rect">
                      <a:avLst/>
                    </a:prstGeom>
                  </pic:spPr>
                </pic:pic>
              </a:graphicData>
            </a:graphic>
          </wp:inline>
        </w:drawing>
      </w:r>
    </w:p>
    <w:p w14:paraId="433EFC9F" w14:textId="3BA54BEB" w:rsidR="00AC1DE1" w:rsidRDefault="00AD0E3B" w:rsidP="002B260B">
      <w:pPr>
        <w:pBdr>
          <w:bottom w:val="single" w:sz="12" w:space="1" w:color="000000"/>
        </w:pBdr>
        <w:spacing w:line="480" w:lineRule="auto"/>
        <w:jc w:val="both"/>
        <w:rPr>
          <w:sz w:val="20"/>
          <w:szCs w:val="20"/>
          <w:lang w:val="en-GB"/>
        </w:rPr>
      </w:pPr>
      <w:r w:rsidRPr="00433F67">
        <w:rPr>
          <w:sz w:val="20"/>
          <w:szCs w:val="20"/>
          <w:lang w:val="en-GB"/>
        </w:rPr>
        <w:t>Figure S2. Predicted female body mass (g) across egg-sac order from a mixed model. Lines with 95% CIs show fixed-effect trajectories at the 10th (solid), 50th (dashed), and 90th (dot-dashed) baseline body mass (female body mass at reaching sexual maturity) quantiles; points are observed body masses. The order × baseline body mass interaction was not significant (parallel slopes).</w:t>
      </w:r>
    </w:p>
    <w:p w14:paraId="4F5E377C" w14:textId="40133028" w:rsidR="00A3140E" w:rsidRDefault="00A3140E" w:rsidP="002B260B">
      <w:pPr>
        <w:pBdr>
          <w:bottom w:val="single" w:sz="12" w:space="1" w:color="000000"/>
        </w:pBdr>
        <w:spacing w:line="480" w:lineRule="auto"/>
        <w:jc w:val="both"/>
        <w:rPr>
          <w:sz w:val="20"/>
          <w:szCs w:val="20"/>
          <w:lang w:val="en-GB"/>
        </w:rPr>
      </w:pPr>
    </w:p>
    <w:p w14:paraId="3B2B3CD5" w14:textId="16EAD00E" w:rsidR="00A3140E" w:rsidRDefault="00A3140E" w:rsidP="002B260B">
      <w:pPr>
        <w:pBdr>
          <w:bottom w:val="single" w:sz="12" w:space="1" w:color="000000"/>
        </w:pBdr>
        <w:spacing w:line="480" w:lineRule="auto"/>
        <w:jc w:val="both"/>
        <w:rPr>
          <w:b/>
          <w:bCs/>
          <w:sz w:val="20"/>
          <w:szCs w:val="20"/>
          <w:lang w:val="en-GB"/>
        </w:rPr>
      </w:pPr>
      <w:r w:rsidRPr="00A3140E">
        <w:rPr>
          <w:b/>
          <w:bCs/>
          <w:sz w:val="20"/>
          <w:szCs w:val="20"/>
          <w:lang w:val="en-GB"/>
        </w:rPr>
        <w:t>References</w:t>
      </w:r>
    </w:p>
    <w:p w14:paraId="4E8DD9BA" w14:textId="1DB5FBAD" w:rsidR="00A3140E" w:rsidRPr="00A3140E" w:rsidRDefault="00A3140E" w:rsidP="00A3140E">
      <w:pPr>
        <w:widowControl w:val="0"/>
        <w:autoSpaceDE w:val="0"/>
        <w:autoSpaceDN w:val="0"/>
        <w:adjustRightInd w:val="0"/>
        <w:spacing w:line="480" w:lineRule="auto"/>
        <w:ind w:left="640" w:hanging="640"/>
        <w:rPr>
          <w:noProof/>
          <w:sz w:val="20"/>
        </w:rPr>
      </w:pPr>
      <w:r>
        <w:rPr>
          <w:b/>
          <w:bCs/>
          <w:sz w:val="20"/>
          <w:szCs w:val="20"/>
          <w:lang w:val="en-GB"/>
        </w:rPr>
        <w:fldChar w:fldCharType="begin" w:fldLock="1"/>
      </w:r>
      <w:r>
        <w:rPr>
          <w:b/>
          <w:bCs/>
          <w:sz w:val="20"/>
          <w:szCs w:val="20"/>
          <w:lang w:val="en-GB"/>
        </w:rPr>
        <w:instrText xml:space="preserve">ADDIN Mendeley Bibliography CSL_BIBLIOGRAPHY </w:instrText>
      </w:r>
      <w:r>
        <w:rPr>
          <w:b/>
          <w:bCs/>
          <w:sz w:val="20"/>
          <w:szCs w:val="20"/>
          <w:lang w:val="en-GB"/>
        </w:rPr>
        <w:fldChar w:fldCharType="separate"/>
      </w:r>
      <w:r w:rsidRPr="00A3140E">
        <w:rPr>
          <w:noProof/>
          <w:sz w:val="20"/>
        </w:rPr>
        <w:t>1.</w:t>
      </w:r>
      <w:r w:rsidRPr="00A3140E">
        <w:rPr>
          <w:noProof/>
          <w:sz w:val="20"/>
        </w:rPr>
        <w:tab/>
        <w:t xml:space="preserve">Zuur, A. F., Ieno, E. N., Walker, N. J., Saveliev, A. A. &amp; Smith, G. M. </w:t>
      </w:r>
      <w:r w:rsidRPr="00A3140E">
        <w:rPr>
          <w:i/>
          <w:iCs/>
          <w:noProof/>
          <w:sz w:val="20"/>
        </w:rPr>
        <w:t>Mixed effects models and extensions in ecology with R.</w:t>
      </w:r>
      <w:r w:rsidRPr="00A3140E">
        <w:rPr>
          <w:noProof/>
          <w:sz w:val="20"/>
        </w:rPr>
        <w:t xml:space="preserve"> (New York: Springer., 2009).</w:t>
      </w:r>
    </w:p>
    <w:p w14:paraId="32E68CC3"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2.</w:t>
      </w:r>
      <w:r w:rsidRPr="00A3140E">
        <w:rPr>
          <w:noProof/>
          <w:sz w:val="20"/>
        </w:rPr>
        <w:tab/>
        <w:t xml:space="preserve">Cameron, A. C. &amp; Trivedi, P. K. </w:t>
      </w:r>
      <w:r w:rsidRPr="00A3140E">
        <w:rPr>
          <w:i/>
          <w:iCs/>
          <w:noProof/>
          <w:sz w:val="20"/>
        </w:rPr>
        <w:t>Regression analysis of count data</w:t>
      </w:r>
      <w:r w:rsidRPr="00A3140E">
        <w:rPr>
          <w:noProof/>
          <w:sz w:val="20"/>
        </w:rPr>
        <w:t>. (Cambridge university press., 2013).</w:t>
      </w:r>
    </w:p>
    <w:p w14:paraId="51B2E6A9"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3.</w:t>
      </w:r>
      <w:r w:rsidRPr="00A3140E">
        <w:rPr>
          <w:noProof/>
          <w:sz w:val="20"/>
        </w:rPr>
        <w:tab/>
        <w:t xml:space="preserve">Hartig, F. DHARMa: residual diagnostics for hierarchical regression models. </w:t>
      </w:r>
      <w:r w:rsidRPr="00A3140E">
        <w:rPr>
          <w:i/>
          <w:iCs/>
          <w:noProof/>
          <w:sz w:val="20"/>
        </w:rPr>
        <w:t>Compr. R Arch. Netw.</w:t>
      </w:r>
      <w:r w:rsidRPr="00A3140E">
        <w:rPr>
          <w:noProof/>
          <w:sz w:val="20"/>
        </w:rPr>
        <w:t xml:space="preserve"> (2020).</w:t>
      </w:r>
    </w:p>
    <w:p w14:paraId="5747C8B8"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4.</w:t>
      </w:r>
      <w:r w:rsidRPr="00A3140E">
        <w:rPr>
          <w:noProof/>
          <w:sz w:val="20"/>
        </w:rPr>
        <w:tab/>
        <w:t xml:space="preserve">Lüdecke, D., Ben-shachar, M. S., Patil, I. &amp; Makowski, D. performance : An R Package for Assessment , Comparison and Testing of Statistical Models Statement of Need. </w:t>
      </w:r>
      <w:r w:rsidRPr="00A3140E">
        <w:rPr>
          <w:b/>
          <w:bCs/>
          <w:noProof/>
          <w:sz w:val="20"/>
        </w:rPr>
        <w:t>6</w:t>
      </w:r>
      <w:r w:rsidRPr="00A3140E">
        <w:rPr>
          <w:noProof/>
          <w:sz w:val="20"/>
        </w:rPr>
        <w:t>, 1–8 (2021).</w:t>
      </w:r>
    </w:p>
    <w:p w14:paraId="77EC2730"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5.</w:t>
      </w:r>
      <w:r w:rsidRPr="00A3140E">
        <w:rPr>
          <w:noProof/>
          <w:sz w:val="20"/>
        </w:rPr>
        <w:tab/>
        <w:t>Pustejovsky, J. E., Pekofsky, S. &amp; Zhang, J. clubSandwich [R package]. (2023).</w:t>
      </w:r>
    </w:p>
    <w:p w14:paraId="39A84F4E"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6.</w:t>
      </w:r>
      <w:r w:rsidRPr="00A3140E">
        <w:rPr>
          <w:noProof/>
          <w:sz w:val="20"/>
        </w:rPr>
        <w:tab/>
        <w:t xml:space="preserve">Brooks, M. </w:t>
      </w:r>
      <w:r w:rsidRPr="00A3140E">
        <w:rPr>
          <w:i/>
          <w:iCs/>
          <w:noProof/>
          <w:sz w:val="20"/>
        </w:rPr>
        <w:t>et al.</w:t>
      </w:r>
      <w:r w:rsidRPr="00A3140E">
        <w:rPr>
          <w:noProof/>
          <w:sz w:val="20"/>
        </w:rPr>
        <w:t xml:space="preserve"> glmmTMB: Generalized linear mixed models using template model builder.</w:t>
      </w:r>
    </w:p>
    <w:p w14:paraId="08F72859"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7.</w:t>
      </w:r>
      <w:r w:rsidRPr="00A3140E">
        <w:rPr>
          <w:noProof/>
          <w:sz w:val="20"/>
        </w:rPr>
        <w:tab/>
        <w:t xml:space="preserve">Sibly, R. &amp; Calow, P. Why breeding earlier is always worthwhile. </w:t>
      </w:r>
      <w:r w:rsidRPr="00A3140E">
        <w:rPr>
          <w:i/>
          <w:iCs/>
          <w:noProof/>
          <w:sz w:val="20"/>
        </w:rPr>
        <w:t>J. Theor. Biol.</w:t>
      </w:r>
      <w:r w:rsidRPr="00A3140E">
        <w:rPr>
          <w:noProof/>
          <w:sz w:val="20"/>
        </w:rPr>
        <w:t xml:space="preserve"> </w:t>
      </w:r>
      <w:r w:rsidRPr="00A3140E">
        <w:rPr>
          <w:b/>
          <w:bCs/>
          <w:noProof/>
          <w:sz w:val="20"/>
        </w:rPr>
        <w:t>123</w:t>
      </w:r>
      <w:r w:rsidRPr="00A3140E">
        <w:rPr>
          <w:noProof/>
          <w:sz w:val="20"/>
        </w:rPr>
        <w:t>, 311–319 (1986).</w:t>
      </w:r>
    </w:p>
    <w:p w14:paraId="0CD39CFA" w14:textId="77777777" w:rsidR="00A3140E" w:rsidRPr="00A3140E" w:rsidRDefault="00A3140E" w:rsidP="00A3140E">
      <w:pPr>
        <w:widowControl w:val="0"/>
        <w:autoSpaceDE w:val="0"/>
        <w:autoSpaceDN w:val="0"/>
        <w:adjustRightInd w:val="0"/>
        <w:spacing w:line="480" w:lineRule="auto"/>
        <w:ind w:left="640" w:hanging="640"/>
        <w:rPr>
          <w:noProof/>
          <w:sz w:val="20"/>
        </w:rPr>
      </w:pPr>
      <w:r w:rsidRPr="00A3140E">
        <w:rPr>
          <w:noProof/>
          <w:sz w:val="20"/>
        </w:rPr>
        <w:t>8.</w:t>
      </w:r>
      <w:r w:rsidRPr="00A3140E">
        <w:rPr>
          <w:noProof/>
          <w:sz w:val="20"/>
        </w:rPr>
        <w:tab/>
        <w:t xml:space="preserve">Jonsson, K. I. Capital and Income Breeding as Alternative Tactics of Resource Use in Reproduction. </w:t>
      </w:r>
      <w:r w:rsidRPr="00A3140E">
        <w:rPr>
          <w:i/>
          <w:iCs/>
          <w:noProof/>
          <w:sz w:val="20"/>
        </w:rPr>
        <w:t>Oikos</w:t>
      </w:r>
      <w:r w:rsidRPr="00A3140E">
        <w:rPr>
          <w:noProof/>
          <w:sz w:val="20"/>
        </w:rPr>
        <w:t xml:space="preserve"> </w:t>
      </w:r>
      <w:r w:rsidRPr="00A3140E">
        <w:rPr>
          <w:b/>
          <w:bCs/>
          <w:noProof/>
          <w:sz w:val="20"/>
        </w:rPr>
        <w:t>78</w:t>
      </w:r>
      <w:r w:rsidRPr="00A3140E">
        <w:rPr>
          <w:noProof/>
          <w:sz w:val="20"/>
        </w:rPr>
        <w:t>, 57–66 (1997).</w:t>
      </w:r>
    </w:p>
    <w:p w14:paraId="493C5A2A" w14:textId="2D407ADB" w:rsidR="00A3140E" w:rsidRPr="00A3140E" w:rsidRDefault="00A3140E" w:rsidP="002B260B">
      <w:pPr>
        <w:pBdr>
          <w:bottom w:val="single" w:sz="12" w:space="1" w:color="000000"/>
        </w:pBdr>
        <w:spacing w:line="480" w:lineRule="auto"/>
        <w:jc w:val="both"/>
        <w:rPr>
          <w:b/>
          <w:bCs/>
          <w:sz w:val="20"/>
          <w:szCs w:val="20"/>
          <w:lang w:val="en-GB"/>
        </w:rPr>
      </w:pPr>
      <w:r>
        <w:rPr>
          <w:b/>
          <w:bCs/>
          <w:sz w:val="20"/>
          <w:szCs w:val="20"/>
          <w:lang w:val="en-GB"/>
        </w:rPr>
        <w:fldChar w:fldCharType="end"/>
      </w:r>
    </w:p>
    <w:sectPr w:rsidR="00A3140E" w:rsidRPr="00A3140E">
      <w:headerReference w:type="default" r:id="rId9"/>
      <w:headerReference w:type="first" r:id="rId10"/>
      <w:pgSz w:w="11906" w:h="16838"/>
      <w:pgMar w:top="1417" w:right="1417" w:bottom="1417" w:left="1417" w:header="708" w:footer="0" w:gutter="0"/>
      <w:lnNumType w:countBy="1" w:distance="283" w:restart="continuou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914E" w14:textId="77777777" w:rsidR="005A49BE" w:rsidRDefault="005A49BE">
      <w:r>
        <w:separator/>
      </w:r>
    </w:p>
  </w:endnote>
  <w:endnote w:type="continuationSeparator" w:id="0">
    <w:p w14:paraId="27280538" w14:textId="77777777" w:rsidR="005A49BE" w:rsidRDefault="005A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9325" w14:textId="77777777" w:rsidR="005A49BE" w:rsidRDefault="005A49BE">
      <w:r>
        <w:separator/>
      </w:r>
    </w:p>
  </w:footnote>
  <w:footnote w:type="continuationSeparator" w:id="0">
    <w:p w14:paraId="10047CBF" w14:textId="77777777" w:rsidR="005A49BE" w:rsidRDefault="005A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73853"/>
      <w:docPartObj>
        <w:docPartGallery w:val="Page Numbers (Top of Page)"/>
        <w:docPartUnique/>
      </w:docPartObj>
    </w:sdtPr>
    <w:sdtEndPr/>
    <w:sdtContent>
      <w:p w14:paraId="4B504A31" w14:textId="77777777" w:rsidR="004D691C" w:rsidRDefault="00265B67">
        <w:pPr>
          <w:pStyle w:val="Glava"/>
          <w:jc w:val="right"/>
        </w:pPr>
        <w:r>
          <w:fldChar w:fldCharType="begin"/>
        </w:r>
        <w:r>
          <w:instrText xml:space="preserve"> PAGE </w:instrText>
        </w:r>
        <w:r>
          <w:fldChar w:fldCharType="separate"/>
        </w:r>
        <w:r>
          <w:t>30</w:t>
        </w:r>
        <w:r>
          <w:fldChar w:fldCharType="end"/>
        </w:r>
      </w:p>
    </w:sdtContent>
  </w:sdt>
  <w:p w14:paraId="623B0780" w14:textId="77777777" w:rsidR="004D691C" w:rsidRDefault="004D691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838668"/>
      <w:docPartObj>
        <w:docPartGallery w:val="Page Numbers (Top of Page)"/>
        <w:docPartUnique/>
      </w:docPartObj>
    </w:sdtPr>
    <w:sdtEndPr/>
    <w:sdtContent>
      <w:p w14:paraId="26840A5B" w14:textId="77777777" w:rsidR="004D691C" w:rsidRDefault="00265B67">
        <w:pPr>
          <w:pStyle w:val="Glava"/>
          <w:jc w:val="right"/>
        </w:pPr>
        <w:r>
          <w:fldChar w:fldCharType="begin"/>
        </w:r>
        <w:r>
          <w:instrText xml:space="preserve"> PAGE </w:instrText>
        </w:r>
        <w:r>
          <w:fldChar w:fldCharType="separate"/>
        </w:r>
        <w:r>
          <w:t>30</w:t>
        </w:r>
        <w:r>
          <w:fldChar w:fldCharType="end"/>
        </w:r>
      </w:p>
    </w:sdtContent>
  </w:sdt>
  <w:p w14:paraId="328DFCF5" w14:textId="77777777" w:rsidR="004D691C" w:rsidRDefault="004D691C">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3B"/>
    <w:rsid w:val="00085E39"/>
    <w:rsid w:val="001C084B"/>
    <w:rsid w:val="00265B67"/>
    <w:rsid w:val="002B260B"/>
    <w:rsid w:val="004A4CF5"/>
    <w:rsid w:val="004D691C"/>
    <w:rsid w:val="005A49BE"/>
    <w:rsid w:val="009D639A"/>
    <w:rsid w:val="00A3140E"/>
    <w:rsid w:val="00AC1DE1"/>
    <w:rsid w:val="00AD0E3B"/>
    <w:rsid w:val="00DC6B3E"/>
    <w:rsid w:val="00FB043C"/>
    <w:rsid w:val="00FB28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CF851"/>
  <w15:chartTrackingRefBased/>
  <w15:docId w15:val="{89ACDE04-9F3F-354D-8345-E1BA3C57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D0E3B"/>
    <w:rPr>
      <w:rFonts w:ascii="Times New Roman" w:eastAsia="Times New Roman" w:hAnsi="Times New Roman" w:cs="Times New Roman"/>
      <w:kern w:val="0"/>
      <w:lang w:eastAsia="en-GB"/>
      <w14:ligatures w14:val="none"/>
    </w:rPr>
  </w:style>
  <w:style w:type="paragraph" w:styleId="Naslov1">
    <w:name w:val="heading 1"/>
    <w:basedOn w:val="Navaden"/>
    <w:next w:val="Navaden"/>
    <w:link w:val="Naslov1Znak"/>
    <w:uiPriority w:val="9"/>
    <w:qFormat/>
    <w:rsid w:val="004A4CF5"/>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2">
    <w:name w:val="heading 2"/>
    <w:basedOn w:val="Navaden"/>
    <w:next w:val="Navaden"/>
    <w:link w:val="Naslov2Znak"/>
    <w:uiPriority w:val="9"/>
    <w:unhideWhenUsed/>
    <w:qFormat/>
    <w:rsid w:val="00AD0E3B"/>
    <w:pPr>
      <w:keepNext/>
      <w:keepLines/>
      <w:suppressAutoHyphen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AD0E3B"/>
    <w:pPr>
      <w:keepNext/>
      <w:keepLines/>
      <w:suppressAutoHyphen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rsid w:val="004A4CF5"/>
    <w:pPr>
      <w:spacing w:before="400" w:after="120" w:line="276" w:lineRule="auto"/>
    </w:pPr>
    <w:rPr>
      <w:rFonts w:ascii="Arial" w:eastAsia="Arial" w:hAnsi="Arial" w:cs="Arial"/>
      <w:b/>
      <w:bCs/>
      <w:color w:val="auto"/>
      <w:kern w:val="0"/>
      <w:sz w:val="28"/>
      <w:szCs w:val="28"/>
      <w:lang w:val="en" w:eastAsia="sl-SI"/>
      <w14:ligatures w14:val="none"/>
    </w:rPr>
  </w:style>
  <w:style w:type="character" w:customStyle="1" w:styleId="Naslov1Znak">
    <w:name w:val="Naslov 1 Znak"/>
    <w:basedOn w:val="Privzetapisavaodstavka"/>
    <w:link w:val="Naslov1"/>
    <w:uiPriority w:val="9"/>
    <w:qFormat/>
    <w:rsid w:val="004A4CF5"/>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qFormat/>
    <w:rsid w:val="00AD0E3B"/>
    <w:rPr>
      <w:rFonts w:asciiTheme="majorHAnsi" w:eastAsiaTheme="majorEastAsia" w:hAnsiTheme="majorHAnsi" w:cstheme="majorBidi"/>
      <w:color w:val="2F5496" w:themeColor="accent1" w:themeShade="BF"/>
      <w:kern w:val="0"/>
      <w:sz w:val="26"/>
      <w:szCs w:val="26"/>
      <w:lang w:val="sl-SI" w:eastAsia="en-GB"/>
      <w14:ligatures w14:val="none"/>
    </w:rPr>
  </w:style>
  <w:style w:type="character" w:customStyle="1" w:styleId="Naslov3Znak">
    <w:name w:val="Naslov 3 Znak"/>
    <w:basedOn w:val="Privzetapisavaodstavka"/>
    <w:link w:val="Naslov3"/>
    <w:uiPriority w:val="9"/>
    <w:qFormat/>
    <w:rsid w:val="00AD0E3B"/>
    <w:rPr>
      <w:rFonts w:asciiTheme="majorHAnsi" w:eastAsiaTheme="majorEastAsia" w:hAnsiTheme="majorHAnsi" w:cstheme="majorBidi"/>
      <w:color w:val="1F3763" w:themeColor="accent1" w:themeShade="7F"/>
      <w:kern w:val="0"/>
      <w:lang w:val="sl-SI" w:eastAsia="en-GB"/>
      <w14:ligatures w14:val="none"/>
    </w:rPr>
  </w:style>
  <w:style w:type="character" w:styleId="Krepko">
    <w:name w:val="Strong"/>
    <w:basedOn w:val="Privzetapisavaodstavka"/>
    <w:uiPriority w:val="22"/>
    <w:qFormat/>
    <w:rsid w:val="00AD0E3B"/>
    <w:rPr>
      <w:b/>
      <w:bCs/>
    </w:rPr>
  </w:style>
  <w:style w:type="character" w:styleId="Poudarek">
    <w:name w:val="Emphasis"/>
    <w:basedOn w:val="Privzetapisavaodstavka"/>
    <w:uiPriority w:val="20"/>
    <w:qFormat/>
    <w:rsid w:val="00AD0E3B"/>
    <w:rPr>
      <w:i/>
      <w:iCs/>
    </w:rPr>
  </w:style>
  <w:style w:type="character" w:styleId="KodaHTML">
    <w:name w:val="HTML Code"/>
    <w:basedOn w:val="Privzetapisavaodstavka"/>
    <w:uiPriority w:val="99"/>
    <w:semiHidden/>
    <w:unhideWhenUsed/>
    <w:qFormat/>
    <w:rsid w:val="00AD0E3B"/>
    <w:rPr>
      <w:rFonts w:ascii="Courier New" w:eastAsia="Times New Roman" w:hAnsi="Courier New" w:cs="Courier New"/>
      <w:sz w:val="20"/>
      <w:szCs w:val="20"/>
    </w:rPr>
  </w:style>
  <w:style w:type="character" w:customStyle="1" w:styleId="apple-converted-space">
    <w:name w:val="apple-converted-space"/>
    <w:basedOn w:val="Privzetapisavaodstavka"/>
    <w:qFormat/>
    <w:rsid w:val="00AD0E3B"/>
  </w:style>
  <w:style w:type="character" w:customStyle="1" w:styleId="GlavaZnak">
    <w:name w:val="Glava Znak"/>
    <w:basedOn w:val="Privzetapisavaodstavka"/>
    <w:link w:val="Glava"/>
    <w:uiPriority w:val="99"/>
    <w:qFormat/>
    <w:rsid w:val="00AD0E3B"/>
  </w:style>
  <w:style w:type="character" w:customStyle="1" w:styleId="katex-mathml">
    <w:name w:val="katex-mathml"/>
    <w:basedOn w:val="Privzetapisavaodstavka"/>
    <w:qFormat/>
    <w:rsid w:val="00AD0E3B"/>
  </w:style>
  <w:style w:type="paragraph" w:styleId="Navadensplet">
    <w:name w:val="Normal (Web)"/>
    <w:basedOn w:val="Navaden"/>
    <w:uiPriority w:val="99"/>
    <w:unhideWhenUsed/>
    <w:qFormat/>
    <w:rsid w:val="00AD0E3B"/>
    <w:pPr>
      <w:suppressAutoHyphens/>
      <w:spacing w:beforeAutospacing="1" w:afterAutospacing="1"/>
    </w:pPr>
    <w:rPr>
      <w:lang w:eastAsia="sl-SI"/>
    </w:rPr>
  </w:style>
  <w:style w:type="paragraph" w:styleId="Glava">
    <w:name w:val="header"/>
    <w:basedOn w:val="Navaden"/>
    <w:link w:val="GlavaZnak"/>
    <w:uiPriority w:val="99"/>
    <w:unhideWhenUsed/>
    <w:rsid w:val="00AD0E3B"/>
    <w:pPr>
      <w:tabs>
        <w:tab w:val="center" w:pos="4536"/>
        <w:tab w:val="right" w:pos="9072"/>
      </w:tabs>
      <w:suppressAutoHyphens/>
    </w:pPr>
    <w:rPr>
      <w:rFonts w:asciiTheme="minorHAnsi" w:eastAsiaTheme="minorHAnsi" w:hAnsiTheme="minorHAnsi" w:cstheme="minorBidi"/>
      <w:kern w:val="2"/>
      <w:lang w:eastAsia="en-US"/>
      <w14:ligatures w14:val="standardContextual"/>
    </w:rPr>
  </w:style>
  <w:style w:type="character" w:customStyle="1" w:styleId="HeaderChar1">
    <w:name w:val="Header Char1"/>
    <w:basedOn w:val="Privzetapisavaodstavka"/>
    <w:uiPriority w:val="99"/>
    <w:semiHidden/>
    <w:rsid w:val="00AD0E3B"/>
    <w:rPr>
      <w:rFonts w:ascii="Times New Roman" w:eastAsia="Times New Roman" w:hAnsi="Times New Roman" w:cs="Times New Roman"/>
      <w:kern w:val="0"/>
      <w:lang w:eastAsia="en-GB"/>
      <w14:ligatures w14:val="none"/>
    </w:rPr>
  </w:style>
  <w:style w:type="character" w:styleId="tevilkavrstice">
    <w:name w:val="line number"/>
    <w:basedOn w:val="Privzetapisavaodstavka"/>
    <w:uiPriority w:val="99"/>
    <w:semiHidden/>
    <w:unhideWhenUsed/>
    <w:rsid w:val="00AD0E3B"/>
  </w:style>
  <w:style w:type="character" w:customStyle="1" w:styleId="go2hclqbi5b">
    <w:name w:val="go2hclqbi5b"/>
    <w:basedOn w:val="Privzetapisavaodstavka"/>
    <w:qFormat/>
    <w:rsid w:val="00AD0E3B"/>
  </w:style>
  <w:style w:type="table" w:styleId="Tabelamrea">
    <w:name w:val="Table Grid"/>
    <w:basedOn w:val="Navadnatabela"/>
    <w:uiPriority w:val="39"/>
    <w:rsid w:val="00DC6B3E"/>
    <w:pPr>
      <w:suppressAutoHyphens/>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49FA558-D71F-4E26-954C-EF3BDE6A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3067</Words>
  <Characters>17484</Characters>
  <Application>Microsoft Office Word</Application>
  <DocSecurity>0</DocSecurity>
  <Lines>145</Lines>
  <Paragraphs>41</Paragraphs>
  <ScaleCrop>false</ScaleCrop>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Kralj-Fišer</dc:creator>
  <cp:keywords/>
  <dc:description/>
  <cp:lastModifiedBy>Simona Kralj-Fiser</cp:lastModifiedBy>
  <cp:revision>6</cp:revision>
  <dcterms:created xsi:type="dcterms:W3CDTF">2025-12-16T14:29:00Z</dcterms:created>
  <dcterms:modified xsi:type="dcterms:W3CDTF">2025-12-23T11:55:00Z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http://www.zotero.org/styles/animal-behaviour</vt:lpwstr>
  </property>
  <property fmtid="{D5CDD505-2E9C-101B-9397-08002B2CF9AE}" pid="5" name="Mendeley Recent Style Name 1_1">
    <vt:lpwstr>Animal Behaviour</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http://www.zotero.org/styles/evolution</vt:lpwstr>
  </property>
  <property fmtid="{D5CDD505-2E9C-101B-9397-08002B2CF9AE}" pid="11" name="Mendeley Recent Style Name 4_1">
    <vt:lpwstr>Evolution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http://www.zotero.org/styles/journal-of-zoology</vt:lpwstr>
  </property>
  <property fmtid="{D5CDD505-2E9C-101B-9397-08002B2CF9AE}" pid="15" name="Mendeley Recent Style Name 6_1">
    <vt:lpwstr>Journal of Zoology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http://www.zotero.org/styles/proceedings-of-the-royal-society-b</vt:lpwstr>
  </property>
  <property fmtid="{D5CDD505-2E9C-101B-9397-08002B2CF9AE}" pid="19" name="Mendeley Recent Style Name 8_1">
    <vt:lpwstr>Proceedings of the Royal Society 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3e4026fa-89e2-384d-bd96-e1df8143cd98</vt:lpwstr>
  </property>
  <property fmtid="{D5CDD505-2E9C-101B-9397-08002B2CF9AE}" pid="24" name="Mendeley Citation Style_1">
    <vt:lpwstr>http://www.zotero.org/styles/nature</vt:lpwstr>
  </property>
</Properties>
</file>