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D76B2" w14:textId="307DFE80" w:rsidR="00BF3163" w:rsidRPr="00BF3163" w:rsidRDefault="00BF3163" w:rsidP="00BF3163">
      <w:pPr>
        <w:spacing w:before="720" w:after="360" w:line="360" w:lineRule="auto"/>
        <w:rPr>
          <w:rFonts w:ascii="Arial" w:eastAsia="Times New Roman" w:hAnsi="Arial" w:cs="Arial"/>
          <w:b/>
          <w:bCs/>
          <w:kern w:val="0"/>
          <w:sz w:val="40"/>
          <w:szCs w:val="18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40"/>
          <w:szCs w:val="18"/>
          <w14:ligatures w14:val="none"/>
        </w:rPr>
        <w:t>Supplementary Material</w:t>
      </w:r>
    </w:p>
    <w:p w14:paraId="170CF8C8" w14:textId="3D1155B0" w:rsidR="00BF3163" w:rsidRPr="00BF3163" w:rsidRDefault="00BF3163" w:rsidP="00BF3163">
      <w:pPr>
        <w:spacing w:before="720" w:after="360" w:line="360" w:lineRule="auto"/>
        <w:rPr>
          <w:rFonts w:ascii="Arial" w:eastAsia="Times New Roman" w:hAnsi="Arial" w:cs="Arial"/>
          <w:kern w:val="0"/>
          <w:sz w:val="40"/>
          <w:szCs w:val="18"/>
          <w14:ligatures w14:val="none"/>
        </w:rPr>
      </w:pPr>
      <w:r w:rsidRPr="00BF3163">
        <w:rPr>
          <w:rFonts w:ascii="Arial" w:eastAsia="Times New Roman" w:hAnsi="Arial" w:cs="Arial"/>
          <w:kern w:val="0"/>
          <w:sz w:val="40"/>
          <w:szCs w:val="18"/>
          <w14:ligatures w14:val="none"/>
        </w:rPr>
        <w:t>Lase</w:t>
      </w:r>
      <w:r>
        <w:rPr>
          <w:rFonts w:ascii="Arial" w:eastAsia="Times New Roman" w:hAnsi="Arial" w:cs="Arial"/>
          <w:kern w:val="0"/>
          <w:sz w:val="40"/>
          <w:szCs w:val="18"/>
          <w14:ligatures w14:val="none"/>
        </w:rPr>
        <w:t>r</w:t>
      </w:r>
      <w:r w:rsidRPr="00BF3163">
        <w:rPr>
          <w:rFonts w:ascii="Arial" w:eastAsia="Times New Roman" w:hAnsi="Arial" w:cs="Arial"/>
          <w:kern w:val="0"/>
          <w:sz w:val="40"/>
          <w:szCs w:val="18"/>
          <w14:ligatures w14:val="none"/>
        </w:rPr>
        <w:t xml:space="preserve"> Direct Writing and Raman Stokes-Contrast Screening of Quantum Emitter Sites in </w:t>
      </w:r>
      <w:proofErr w:type="spellStart"/>
      <w:r w:rsidRPr="00BF3163">
        <w:rPr>
          <w:rFonts w:ascii="Arial" w:eastAsia="Times New Roman" w:hAnsi="Arial" w:cs="Arial"/>
          <w:kern w:val="0"/>
          <w:sz w:val="40"/>
          <w:szCs w:val="18"/>
          <w14:ligatures w14:val="none"/>
        </w:rPr>
        <w:t>hBN</w:t>
      </w:r>
      <w:proofErr w:type="spellEnd"/>
    </w:p>
    <w:p w14:paraId="67B0D42A" w14:textId="77777777" w:rsidR="00BF3163" w:rsidRPr="00BF3163" w:rsidRDefault="00BF3163" w:rsidP="00BF3163">
      <w:pPr>
        <w:spacing w:after="240" w:line="360" w:lineRule="auto"/>
        <w:rPr>
          <w:rFonts w:ascii="Arial" w:eastAsia="Times New Roman" w:hAnsi="Arial" w:cs="Arial"/>
          <w:iCs/>
          <w:kern w:val="0"/>
          <w14:ligatures w14:val="none"/>
        </w:rPr>
      </w:pPr>
      <w:r w:rsidRPr="00BF3163">
        <w:rPr>
          <w:rFonts w:ascii="Arial" w:eastAsia="Times New Roman" w:hAnsi="Arial" w:cs="Arial"/>
          <w:iCs/>
          <w:kern w:val="0"/>
          <w14:ligatures w14:val="none"/>
        </w:rPr>
        <w:t xml:space="preserve">T. </w:t>
      </w:r>
      <w:proofErr w:type="gramStart"/>
      <w:r w:rsidRPr="00BF3163">
        <w:rPr>
          <w:rFonts w:ascii="Arial" w:eastAsia="Times New Roman" w:hAnsi="Arial" w:cs="Arial"/>
          <w:iCs/>
          <w:kern w:val="0"/>
          <w14:ligatures w14:val="none"/>
        </w:rPr>
        <w:t>Paulauskas,*</w:t>
      </w:r>
      <w:proofErr w:type="gramEnd"/>
      <w:r w:rsidRPr="00BF3163">
        <w:rPr>
          <w:rFonts w:ascii="Arial" w:eastAsia="Times New Roman" w:hAnsi="Arial" w:cs="Arial"/>
          <w:iCs/>
          <w:kern w:val="0"/>
          <w14:ligatures w14:val="none"/>
        </w:rPr>
        <w:t xml:space="preserve"> J. Janušonis, E. </w:t>
      </w:r>
      <w:proofErr w:type="spellStart"/>
      <w:r w:rsidRPr="00BF3163">
        <w:rPr>
          <w:rFonts w:ascii="Arial" w:eastAsia="Times New Roman" w:hAnsi="Arial" w:cs="Arial"/>
          <w:iCs/>
          <w:kern w:val="0"/>
          <w14:ligatures w14:val="none"/>
        </w:rPr>
        <w:t>Markauskas</w:t>
      </w:r>
      <w:proofErr w:type="spellEnd"/>
      <w:r w:rsidRPr="00BF3163">
        <w:rPr>
          <w:rFonts w:ascii="Arial" w:eastAsia="Times New Roman" w:hAnsi="Arial" w:cs="Arial"/>
          <w:iCs/>
          <w:kern w:val="0"/>
          <w14:ligatures w14:val="none"/>
        </w:rPr>
        <w:t xml:space="preserve">, V. </w:t>
      </w:r>
      <w:proofErr w:type="spellStart"/>
      <w:r w:rsidRPr="00BF3163">
        <w:rPr>
          <w:rFonts w:ascii="Arial" w:eastAsia="Times New Roman" w:hAnsi="Arial" w:cs="Arial"/>
          <w:iCs/>
          <w:kern w:val="0"/>
          <w14:ligatures w14:val="none"/>
        </w:rPr>
        <w:t>Nargelienė</w:t>
      </w:r>
      <w:proofErr w:type="spellEnd"/>
      <w:r w:rsidRPr="00BF3163">
        <w:rPr>
          <w:rFonts w:ascii="Arial" w:eastAsia="Times New Roman" w:hAnsi="Arial" w:cs="Arial"/>
          <w:iCs/>
          <w:kern w:val="0"/>
          <w14:ligatures w14:val="none"/>
        </w:rPr>
        <w:t xml:space="preserve">, V. </w:t>
      </w:r>
      <w:proofErr w:type="spellStart"/>
      <w:r w:rsidRPr="00BF3163">
        <w:rPr>
          <w:rFonts w:ascii="Arial" w:eastAsia="Times New Roman" w:hAnsi="Arial" w:cs="Arial"/>
          <w:iCs/>
          <w:kern w:val="0"/>
          <w14:ligatures w14:val="none"/>
        </w:rPr>
        <w:t>Šilys</w:t>
      </w:r>
      <w:proofErr w:type="spellEnd"/>
      <w:r w:rsidRPr="00BF3163">
        <w:rPr>
          <w:rFonts w:ascii="Arial" w:eastAsia="Times New Roman" w:hAnsi="Arial" w:cs="Arial"/>
          <w:iCs/>
          <w:kern w:val="0"/>
          <w14:ligatures w14:val="none"/>
        </w:rPr>
        <w:t>, I. Bibi, D. Rutkauskas, S. Ker</w:t>
      </w:r>
      <w:r w:rsidRPr="00BF3163">
        <w:rPr>
          <w:rFonts w:ascii="Arial" w:eastAsia="Times New Roman" w:hAnsi="Arial" w:cs="Arial"/>
          <w:iCs/>
          <w:kern w:val="0"/>
          <w:lang w:val="lt-LT"/>
          <w14:ligatures w14:val="none"/>
        </w:rPr>
        <w:t>šulis</w:t>
      </w:r>
      <w:r w:rsidRPr="00BF3163">
        <w:rPr>
          <w:rFonts w:ascii="Arial" w:eastAsia="Times New Roman" w:hAnsi="Arial" w:cs="Arial"/>
          <w:iCs/>
          <w:kern w:val="0"/>
          <w14:ligatures w14:val="none"/>
        </w:rPr>
        <w:t xml:space="preserve">, V. </w:t>
      </w:r>
      <w:proofErr w:type="spellStart"/>
      <w:r w:rsidRPr="00BF3163">
        <w:rPr>
          <w:rFonts w:ascii="Arial" w:eastAsia="Times New Roman" w:hAnsi="Arial" w:cs="Arial"/>
          <w:iCs/>
          <w:kern w:val="0"/>
          <w14:ligatures w14:val="none"/>
        </w:rPr>
        <w:t>Bukauskas</w:t>
      </w:r>
      <w:proofErr w:type="spellEnd"/>
      <w:r w:rsidRPr="00BF3163">
        <w:rPr>
          <w:rFonts w:ascii="Arial" w:eastAsia="Times New Roman" w:hAnsi="Arial" w:cs="Arial"/>
          <w:iCs/>
          <w:kern w:val="0"/>
          <w14:ligatures w14:val="none"/>
        </w:rPr>
        <w:t xml:space="preserve">, M. </w:t>
      </w:r>
      <w:proofErr w:type="spellStart"/>
      <w:r w:rsidRPr="00BF3163">
        <w:rPr>
          <w:rFonts w:ascii="Arial" w:eastAsia="Times New Roman" w:hAnsi="Arial" w:cs="Arial"/>
          <w:iCs/>
          <w:kern w:val="0"/>
          <w14:ligatures w14:val="none"/>
        </w:rPr>
        <w:t>Talaikis</w:t>
      </w:r>
      <w:proofErr w:type="spellEnd"/>
    </w:p>
    <w:p w14:paraId="05C8425A" w14:textId="77777777" w:rsidR="00BF3163" w:rsidRPr="00BF3163" w:rsidRDefault="00BF3163" w:rsidP="00BF3163">
      <w:pPr>
        <w:spacing w:after="240" w:line="360" w:lineRule="auto"/>
        <w:rPr>
          <w:rFonts w:ascii="Arial" w:eastAsia="Times New Roman" w:hAnsi="Arial" w:cs="Arial"/>
          <w:kern w:val="0"/>
          <w14:ligatures w14:val="none"/>
        </w:rPr>
      </w:pPr>
      <w:r w:rsidRPr="00BF3163">
        <w:rPr>
          <w:rFonts w:ascii="Arial" w:eastAsia="Times New Roman" w:hAnsi="Arial" w:cs="Arial"/>
          <w:kern w:val="0"/>
          <w14:ligatures w14:val="none"/>
        </w:rPr>
        <w:t xml:space="preserve">Center for Physical Sciences and Technology, </w:t>
      </w:r>
      <w:proofErr w:type="spellStart"/>
      <w:r w:rsidRPr="00BF3163">
        <w:rPr>
          <w:rFonts w:ascii="Arial" w:eastAsia="Times New Roman" w:hAnsi="Arial" w:cs="Arial"/>
          <w:kern w:val="0"/>
          <w14:ligatures w14:val="none"/>
        </w:rPr>
        <w:t>Sauletekio</w:t>
      </w:r>
      <w:proofErr w:type="spellEnd"/>
      <w:r w:rsidRPr="00BF3163">
        <w:rPr>
          <w:rFonts w:ascii="Arial" w:eastAsia="Times New Roman" w:hAnsi="Arial" w:cs="Arial"/>
          <w:kern w:val="0"/>
          <w14:ligatures w14:val="none"/>
        </w:rPr>
        <w:t xml:space="preserve"> al 3, Vilnius LT-10257, Lithuania</w:t>
      </w:r>
    </w:p>
    <w:p w14:paraId="6EA62A2B" w14:textId="77777777" w:rsidR="00BF3163" w:rsidRDefault="00BF3163" w:rsidP="00BF3163">
      <w:pPr>
        <w:spacing w:after="0" w:line="360" w:lineRule="auto"/>
        <w:rPr>
          <w:rFonts w:ascii="Arial" w:hAnsi="Arial" w:cs="Arial"/>
        </w:rPr>
      </w:pPr>
      <w:r w:rsidRPr="00BF3163">
        <w:rPr>
          <w:rFonts w:ascii="Arial" w:eastAsia="Times New Roman" w:hAnsi="Arial" w:cs="Arial"/>
          <w:kern w:val="0"/>
          <w14:ligatures w14:val="none"/>
        </w:rPr>
        <w:t xml:space="preserve">*Corresponding author: </w:t>
      </w:r>
      <w:hyperlink r:id="rId7" w:history="1">
        <w:r w:rsidRPr="00BF3163">
          <w:rPr>
            <w:rStyle w:val="Hyperlink"/>
            <w:rFonts w:ascii="Arial" w:eastAsia="Times New Roman" w:hAnsi="Arial" w:cs="Arial"/>
            <w:kern w:val="0"/>
            <w14:ligatures w14:val="none"/>
          </w:rPr>
          <w:t>tadas.paulauskas@ftmc.lt</w:t>
        </w:r>
      </w:hyperlink>
    </w:p>
    <w:p w14:paraId="2F092BDA" w14:textId="77777777" w:rsidR="00BF3163" w:rsidRPr="00BF3163" w:rsidRDefault="00BF3163" w:rsidP="00BF3163">
      <w:pPr>
        <w:spacing w:after="0" w:line="360" w:lineRule="auto"/>
        <w:rPr>
          <w:rFonts w:ascii="Arial" w:eastAsia="Times New Roman" w:hAnsi="Arial" w:cs="Arial"/>
          <w:kern w:val="0"/>
          <w14:ligatures w14:val="none"/>
        </w:rPr>
      </w:pPr>
    </w:p>
    <w:p w14:paraId="01268090" w14:textId="24CD931C" w:rsidR="002D0222" w:rsidRPr="00BF3163" w:rsidRDefault="002D0222" w:rsidP="0078259B">
      <w:pPr>
        <w:spacing w:after="240" w:line="360" w:lineRule="auto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BF3163">
        <w:rPr>
          <w:rFonts w:ascii="Arial" w:eastAsia="Times New Roman" w:hAnsi="Arial" w:cs="Arial"/>
          <w:b/>
          <w:bCs/>
          <w:kern w:val="0"/>
          <w14:ligatures w14:val="none"/>
        </w:rPr>
        <w:t>Contents</w:t>
      </w:r>
    </w:p>
    <w:p w14:paraId="732E5693" w14:textId="22B4EE46" w:rsidR="002D0222" w:rsidRPr="00BF3163" w:rsidRDefault="002D0222" w:rsidP="00BF3163">
      <w:pPr>
        <w:pStyle w:val="ListParagraph"/>
        <w:numPr>
          <w:ilvl w:val="0"/>
          <w:numId w:val="3"/>
        </w:numPr>
        <w:spacing w:after="240" w:line="360" w:lineRule="auto"/>
        <w:ind w:left="567" w:hanging="368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BF3163">
        <w:rPr>
          <w:rFonts w:ascii="Arial" w:eastAsia="Times New Roman" w:hAnsi="Arial" w:cs="Arial"/>
          <w:b/>
          <w:bCs/>
          <w:kern w:val="0"/>
          <w14:ligatures w14:val="none"/>
        </w:rPr>
        <w:t>Second-order correlation measurements</w:t>
      </w:r>
    </w:p>
    <w:p w14:paraId="3C1B9699" w14:textId="77777777" w:rsidR="002D0222" w:rsidRPr="00BF3163" w:rsidRDefault="002D0222" w:rsidP="00BF3163">
      <w:pPr>
        <w:pStyle w:val="ListParagraph"/>
        <w:numPr>
          <w:ilvl w:val="0"/>
          <w:numId w:val="3"/>
        </w:numPr>
        <w:spacing w:line="360" w:lineRule="auto"/>
        <w:ind w:left="567" w:hanging="368"/>
        <w:rPr>
          <w:rFonts w:ascii="Arial" w:eastAsia="Times New Roman" w:hAnsi="Arial" w:cs="Arial"/>
          <w:b/>
          <w:bCs/>
          <w:kern w:val="0"/>
          <w14:ligatures w14:val="none"/>
        </w:rPr>
      </w:pPr>
      <w:r w:rsidRPr="00BF3163">
        <w:rPr>
          <w:rFonts w:ascii="Arial" w:eastAsia="Times New Roman" w:hAnsi="Arial" w:cs="Arial"/>
          <w:b/>
          <w:bCs/>
          <w:kern w:val="0"/>
          <w14:ligatures w14:val="none"/>
        </w:rPr>
        <w:t>Raman data</w:t>
      </w:r>
    </w:p>
    <w:p w14:paraId="1C2CA36B" w14:textId="77777777" w:rsidR="002D0222" w:rsidRPr="00BF3163" w:rsidRDefault="002D0222" w:rsidP="00BF3163">
      <w:pPr>
        <w:pStyle w:val="ListParagraph"/>
        <w:numPr>
          <w:ilvl w:val="0"/>
          <w:numId w:val="3"/>
        </w:numPr>
        <w:spacing w:after="0" w:line="360" w:lineRule="auto"/>
        <w:ind w:left="567" w:hanging="368"/>
        <w:rPr>
          <w:rFonts w:ascii="Arial" w:eastAsia="Calibri" w:hAnsi="Arial" w:cs="Arial"/>
          <w:b/>
          <w:bCs/>
          <w:color w:val="000000" w:themeColor="text1"/>
        </w:rPr>
      </w:pPr>
      <w:r w:rsidRPr="00BF3163">
        <w:rPr>
          <w:rFonts w:ascii="Arial" w:eastAsia="Calibri" w:hAnsi="Arial" w:cs="Arial"/>
          <w:b/>
          <w:bCs/>
          <w:color w:val="000000" w:themeColor="text1"/>
        </w:rPr>
        <w:t xml:space="preserve">Polarization-resolved photoluminescence </w:t>
      </w:r>
    </w:p>
    <w:p w14:paraId="410D306A" w14:textId="77777777" w:rsidR="003B2FF4" w:rsidRPr="00BF3163" w:rsidRDefault="003B2FF4" w:rsidP="003B2FF4">
      <w:pPr>
        <w:pStyle w:val="ListParagraph"/>
        <w:spacing w:after="0" w:line="360" w:lineRule="auto"/>
        <w:ind w:left="1077"/>
        <w:rPr>
          <w:rFonts w:ascii="Arial" w:eastAsia="Calibri" w:hAnsi="Arial" w:cs="Arial"/>
          <w:b/>
          <w:bCs/>
          <w:color w:val="000000" w:themeColor="text1"/>
        </w:rPr>
      </w:pPr>
    </w:p>
    <w:p w14:paraId="47A33D82" w14:textId="329266DB" w:rsidR="00750A50" w:rsidRPr="00BF3163" w:rsidRDefault="002D0222" w:rsidP="00BF3163">
      <w:pPr>
        <w:pStyle w:val="ListParagraph"/>
        <w:numPr>
          <w:ilvl w:val="0"/>
          <w:numId w:val="2"/>
        </w:numPr>
        <w:spacing w:after="0" w:line="240" w:lineRule="auto"/>
        <w:ind w:left="567"/>
        <w:rPr>
          <w:rFonts w:ascii="Arial" w:eastAsia="Calibri" w:hAnsi="Arial" w:cs="Arial"/>
          <w:b/>
          <w:bCs/>
        </w:rPr>
      </w:pPr>
      <w:bookmarkStart w:id="0" w:name="_Hlk213003501"/>
      <w:r w:rsidRPr="00BF3163">
        <w:rPr>
          <w:rFonts w:ascii="Arial" w:eastAsia="Calibri" w:hAnsi="Arial" w:cs="Arial"/>
          <w:b/>
          <w:bCs/>
        </w:rPr>
        <w:t>Second-order correlation measurements</w:t>
      </w:r>
    </w:p>
    <w:p w14:paraId="4C2941C6" w14:textId="77777777" w:rsidR="00BF3163" w:rsidRPr="00BF3163" w:rsidRDefault="00BF3163" w:rsidP="00BF3163">
      <w:pPr>
        <w:pStyle w:val="ListParagraph"/>
        <w:spacing w:after="0" w:line="240" w:lineRule="auto"/>
        <w:rPr>
          <w:rFonts w:ascii="Arial" w:eastAsia="Calibri" w:hAnsi="Arial" w:cs="Arial"/>
          <w:b/>
          <w:bCs/>
        </w:rPr>
      </w:pPr>
    </w:p>
    <w:bookmarkEnd w:id="0"/>
    <w:p w14:paraId="0894A45E" w14:textId="2855AFF1" w:rsidR="00750A50" w:rsidRPr="00BF3163" w:rsidRDefault="002D0222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</w:rPr>
        <w:t>Second-order</w:t>
      </w:r>
      <w:r w:rsidR="00750A50" w:rsidRPr="00BF3163">
        <w:rPr>
          <w:rFonts w:ascii="Arial" w:eastAsia="Calibri" w:hAnsi="Arial" w:cs="Arial"/>
        </w:rPr>
        <w:t xml:space="preserve"> correlation function</w:t>
      </w:r>
      <w:r w:rsidRPr="00BF3163">
        <w:rPr>
          <w:rFonts w:ascii="Arial" w:eastAsia="Calibri" w:hAnsi="Arial" w:cs="Arial"/>
        </w:rPr>
        <w:t xml:space="preserve">, </w:t>
      </w:r>
      <m:oMath>
        <m:sSup>
          <m:sSup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pPr>
          <m:e>
            <m:r>
              <w:rPr>
                <w:rFonts w:ascii="Cambria Math" w:eastAsia="Calibri" w:hAnsi="Cambria Math" w:cs="Arial"/>
                <w:color w:val="000000" w:themeColor="text1"/>
              </w:rPr>
              <m:t>g</m:t>
            </m:r>
          </m:e>
          <m:sup>
            <m:d>
              <m:d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2</m:t>
                </m:r>
              </m:e>
            </m:d>
          </m:sup>
        </m:sSup>
        <m:d>
          <m:d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eastAsia="Calibri" w:hAnsi="Cambria Math" w:cs="Arial"/>
                <w:color w:val="000000" w:themeColor="text1"/>
              </w:rPr>
              <m:t>t</m:t>
            </m:r>
          </m:e>
        </m:d>
      </m:oMath>
      <w:r w:rsidRPr="00BF3163">
        <w:rPr>
          <w:rFonts w:ascii="Arial" w:eastAsia="Calibri" w:hAnsi="Arial" w:cs="Arial"/>
          <w:color w:val="000000" w:themeColor="text1"/>
        </w:rPr>
        <w:t>,</w:t>
      </w:r>
      <w:r w:rsidR="00750A50" w:rsidRPr="00BF3163">
        <w:rPr>
          <w:rFonts w:ascii="Arial" w:eastAsia="Calibri" w:hAnsi="Arial" w:cs="Arial"/>
        </w:rPr>
        <w:t xml:space="preserve"> measurements were performed using a standard two-channel configuration where the incoming light is split with a 50:</w:t>
      </w:r>
      <w:r w:rsidR="00750A50" w:rsidRPr="00BF3163">
        <w:rPr>
          <w:rFonts w:ascii="Arial" w:eastAsia="Calibri" w:hAnsi="Arial" w:cs="Arial"/>
          <w:color w:val="000000" w:themeColor="text1"/>
        </w:rPr>
        <w:t xml:space="preserve">50 beamsplitter and detected using two single photon counting modules SPCM-AQRH-14 from </w:t>
      </w:r>
      <w:proofErr w:type="spellStart"/>
      <w:r w:rsidR="00750A50" w:rsidRPr="00BF3163">
        <w:rPr>
          <w:rFonts w:ascii="Arial" w:eastAsia="Calibri" w:hAnsi="Arial" w:cs="Arial"/>
          <w:color w:val="000000" w:themeColor="text1"/>
        </w:rPr>
        <w:t>Excelitas</w:t>
      </w:r>
      <w:proofErr w:type="spellEnd"/>
      <w:r w:rsidR="00750A50" w:rsidRPr="00BF3163">
        <w:rPr>
          <w:rFonts w:ascii="Arial" w:eastAsia="Calibri" w:hAnsi="Arial" w:cs="Arial"/>
          <w:color w:val="000000" w:themeColor="text1"/>
        </w:rPr>
        <w:t xml:space="preserve">, connected to a </w:t>
      </w:r>
      <w:proofErr w:type="spellStart"/>
      <w:r w:rsidR="00750A50" w:rsidRPr="00BF3163">
        <w:rPr>
          <w:rFonts w:ascii="Arial" w:eastAsia="Calibri" w:hAnsi="Arial" w:cs="Arial"/>
          <w:color w:val="000000" w:themeColor="text1"/>
        </w:rPr>
        <w:t>Picoharp</w:t>
      </w:r>
      <w:proofErr w:type="spellEnd"/>
      <w:r w:rsidR="003B2FF4" w:rsidRPr="00BF3163">
        <w:rPr>
          <w:rFonts w:ascii="Arial" w:eastAsia="Calibri" w:hAnsi="Arial" w:cs="Arial"/>
          <w:color w:val="000000" w:themeColor="text1"/>
        </w:rPr>
        <w:t xml:space="preserve"> </w:t>
      </w:r>
      <w:r w:rsidR="00750A50" w:rsidRPr="00BF3163">
        <w:rPr>
          <w:rFonts w:ascii="Arial" w:eastAsia="Calibri" w:hAnsi="Arial" w:cs="Arial"/>
          <w:color w:val="000000" w:themeColor="text1"/>
        </w:rPr>
        <w:t>300 (</w:t>
      </w:r>
      <w:proofErr w:type="spellStart"/>
      <w:r w:rsidR="00750A50" w:rsidRPr="00BF3163">
        <w:rPr>
          <w:rFonts w:ascii="Arial" w:eastAsia="Calibri" w:hAnsi="Arial" w:cs="Arial"/>
          <w:color w:val="000000" w:themeColor="text1"/>
        </w:rPr>
        <w:t>PicoQuant</w:t>
      </w:r>
      <w:proofErr w:type="spellEnd"/>
      <w:r w:rsidR="00750A50" w:rsidRPr="00BF3163">
        <w:rPr>
          <w:rFonts w:ascii="Arial" w:eastAsia="Calibri" w:hAnsi="Arial" w:cs="Arial"/>
          <w:color w:val="000000" w:themeColor="text1"/>
        </w:rPr>
        <w:t xml:space="preserve">) time correlation module. </w:t>
      </w:r>
    </w:p>
    <w:p w14:paraId="49726DA9" w14:textId="41A8E68A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 xml:space="preserve">Experimental data shows photon </w:t>
      </w:r>
      <w:r w:rsidRPr="00BF3163">
        <w:rPr>
          <w:rFonts w:ascii="Arial" w:eastAsia="Times New Roman" w:hAnsi="Arial" w:cs="Arial"/>
          <w:color w:val="000000" w:themeColor="text1"/>
        </w:rPr>
        <w:t xml:space="preserve">antibunching at short timescales and bunching </w:t>
      </w:r>
      <w:r w:rsidRPr="00BF3163">
        <w:rPr>
          <w:rFonts w:ascii="Arial" w:eastAsia="Calibri" w:hAnsi="Arial" w:cs="Arial"/>
          <w:color w:val="000000" w:themeColor="text1"/>
        </w:rPr>
        <w:t xml:space="preserve">at intermediate timescales (Fig. S2). A typical minimal model to account for this behavior is a three-level model </w:t>
      </w:r>
      <w:r w:rsidRPr="00BF3163">
        <w:rPr>
          <w:rFonts w:ascii="Arial" w:eastAsia="Times New Roman" w:hAnsi="Arial" w:cs="Arial"/>
          <w:color w:val="000000" w:themeColor="text1"/>
        </w:rPr>
        <w:t>(Fig. S1) which leads to the following form of a two-photon correlation function [1, 2]:</w:t>
      </w:r>
    </w:p>
    <w:p w14:paraId="45E5B91F" w14:textId="77777777" w:rsidR="00750A50" w:rsidRPr="00BF3163" w:rsidRDefault="00000000" w:rsidP="00750A5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  <m:oMath>
        <m:sSup>
          <m:sSup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pPr>
          <m:e>
            <m:r>
              <w:rPr>
                <w:rFonts w:ascii="Cambria Math" w:eastAsia="Calibri" w:hAnsi="Cambria Math" w:cs="Arial"/>
                <w:color w:val="000000" w:themeColor="text1"/>
              </w:rPr>
              <m:t>g</m:t>
            </m:r>
          </m:e>
          <m:sup>
            <m:d>
              <m:d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2</m:t>
                </m:r>
              </m:e>
            </m:d>
          </m:sup>
        </m:sSup>
        <m:d>
          <m:d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eastAsia="Calibri" w:hAnsi="Cambria Math" w:cs="Arial"/>
                <w:color w:val="000000" w:themeColor="text1"/>
              </w:rPr>
              <m:t>t</m:t>
            </m:r>
          </m:e>
        </m:d>
        <m:r>
          <w:rPr>
            <w:rFonts w:ascii="Cambria Math" w:eastAsia="Calibri" w:hAnsi="Cambria Math" w:cs="Arial"/>
            <w:color w:val="000000" w:themeColor="text1"/>
          </w:rPr>
          <m:t>=</m:t>
        </m:r>
        <m:f>
          <m:f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p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t</m:t>
                </m:r>
              </m:e>
            </m:d>
          </m:num>
          <m:den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p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2</m:t>
                </m:r>
              </m:sub>
            </m:sSub>
            <m:d>
              <m:d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∞</m:t>
                </m:r>
              </m:e>
            </m:d>
          </m:den>
        </m:f>
        <m:r>
          <w:rPr>
            <w:rFonts w:ascii="Cambria Math" w:eastAsia="Calibri" w:hAnsi="Cambria Math" w:cs="Arial"/>
            <w:color w:val="000000" w:themeColor="text1"/>
          </w:rPr>
          <m:t>=1-</m:t>
        </m:r>
        <m:d>
          <m:d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dPr>
          <m:e>
            <m:r>
              <w:rPr>
                <w:rFonts w:ascii="Cambria Math" w:eastAsia="Calibri" w:hAnsi="Cambria Math" w:cs="Arial"/>
                <w:color w:val="000000" w:themeColor="text1"/>
              </w:rPr>
              <m:t>1+a</m:t>
            </m:r>
          </m:e>
        </m:d>
        <m:sSup>
          <m:sSup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pPr>
          <m:e>
            <m:r>
              <w:rPr>
                <w:rFonts w:ascii="Cambria Math" w:eastAsia="Calibri" w:hAnsi="Cambria Math" w:cs="Arial"/>
                <w:color w:val="000000" w:themeColor="text1"/>
              </w:rPr>
              <m:t>e</m:t>
            </m:r>
          </m:e>
          <m:sup>
            <m:r>
              <w:rPr>
                <w:rFonts w:ascii="Cambria Math" w:eastAsia="Calibri" w:hAnsi="Cambria Math" w:cs="Arial"/>
                <w:color w:val="000000" w:themeColor="text1"/>
              </w:rPr>
              <m:t>-</m:t>
            </m:r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λ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1</m:t>
                </m:r>
              </m:sub>
            </m:sSub>
            <m:r>
              <w:rPr>
                <w:rFonts w:ascii="Cambria Math" w:eastAsia="Calibri" w:hAnsi="Cambria Math" w:cs="Arial"/>
                <w:color w:val="000000" w:themeColor="text1"/>
              </w:rPr>
              <m:t>t</m:t>
            </m:r>
          </m:sup>
        </m:sSup>
        <m:r>
          <w:rPr>
            <w:rFonts w:ascii="Cambria Math" w:eastAsia="Calibri" w:hAnsi="Cambria Math" w:cs="Arial"/>
            <w:color w:val="000000" w:themeColor="text1"/>
          </w:rPr>
          <m:t>+a</m:t>
        </m:r>
        <m:sSup>
          <m:sSup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pPr>
          <m:e>
            <m:r>
              <w:rPr>
                <w:rFonts w:ascii="Cambria Math" w:eastAsia="Calibri" w:hAnsi="Cambria Math" w:cs="Arial"/>
                <w:color w:val="000000" w:themeColor="text1"/>
              </w:rPr>
              <m:t>e</m:t>
            </m:r>
          </m:e>
          <m:sup>
            <m:r>
              <w:rPr>
                <w:rFonts w:ascii="Cambria Math" w:eastAsia="Calibri" w:hAnsi="Cambria Math" w:cs="Arial"/>
                <w:color w:val="000000" w:themeColor="text1"/>
              </w:rPr>
              <m:t>-</m:t>
            </m:r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λ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2</m:t>
                </m:r>
              </m:sub>
            </m:sSub>
            <m:r>
              <w:rPr>
                <w:rFonts w:ascii="Cambria Math" w:eastAsia="Calibri" w:hAnsi="Cambria Math" w:cs="Arial"/>
                <w:color w:val="000000" w:themeColor="text1"/>
              </w:rPr>
              <m:t>t</m:t>
            </m:r>
          </m:sup>
        </m:sSup>
      </m:oMath>
      <w:r w:rsidR="00750A50" w:rsidRPr="00BF3163">
        <w:rPr>
          <w:rFonts w:ascii="Arial" w:eastAsia="Times New Roman" w:hAnsi="Arial" w:cs="Arial"/>
          <w:color w:val="000000" w:themeColor="text1"/>
        </w:rPr>
        <w:t>.</w:t>
      </w:r>
      <w:r w:rsidR="00750A50" w:rsidRPr="00BF3163">
        <w:rPr>
          <w:rFonts w:ascii="Arial" w:eastAsia="Times New Roman" w:hAnsi="Arial" w:cs="Arial"/>
          <w:color w:val="000000" w:themeColor="text1"/>
        </w:rPr>
        <w:tab/>
      </w:r>
      <w:r w:rsidR="00750A50" w:rsidRPr="00BF3163">
        <w:rPr>
          <w:rFonts w:ascii="Arial" w:eastAsia="Times New Roman" w:hAnsi="Arial" w:cs="Arial"/>
          <w:color w:val="000000" w:themeColor="text1"/>
        </w:rPr>
        <w:tab/>
      </w:r>
      <w:r w:rsidR="00750A50" w:rsidRPr="00BF3163">
        <w:rPr>
          <w:rFonts w:ascii="Arial" w:eastAsia="Times New Roman" w:hAnsi="Arial" w:cs="Arial"/>
          <w:color w:val="000000" w:themeColor="text1"/>
        </w:rPr>
        <w:tab/>
      </w:r>
      <w:r w:rsidR="00750A50" w:rsidRPr="00BF3163">
        <w:rPr>
          <w:rFonts w:ascii="Arial" w:eastAsia="Times New Roman" w:hAnsi="Arial" w:cs="Arial"/>
          <w:color w:val="000000" w:themeColor="text1"/>
        </w:rPr>
        <w:tab/>
        <w:t>(S1)</w:t>
      </w:r>
    </w:p>
    <w:p w14:paraId="18FBB41A" w14:textId="4E0040EB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0CD0CAA8" wp14:editId="52C8A5A8">
            <wp:simplePos x="0" y="0"/>
            <wp:positionH relativeFrom="column">
              <wp:posOffset>1838325</wp:posOffset>
            </wp:positionH>
            <wp:positionV relativeFrom="paragraph">
              <wp:posOffset>173990</wp:posOffset>
            </wp:positionV>
            <wp:extent cx="2431415" cy="1993900"/>
            <wp:effectExtent l="0" t="0" r="6985" b="6350"/>
            <wp:wrapTopAndBottom/>
            <wp:docPr id="509263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6309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2274A" w14:textId="77777777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 xml:space="preserve">Fig. S1. Definition of the three-level model parameters: 1 - ground state, 2 - excited state, 3- shelving state,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p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i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 denotes the population of the </w:t>
      </w:r>
      <w:proofErr w:type="spellStart"/>
      <w:r w:rsidRPr="00BF3163">
        <w:rPr>
          <w:rFonts w:ascii="Arial" w:eastAsia="Times New Roman" w:hAnsi="Arial" w:cs="Arial"/>
          <w:i/>
          <w:iCs/>
          <w:color w:val="000000" w:themeColor="text1"/>
        </w:rPr>
        <w:t>i</w:t>
      </w:r>
      <w:r w:rsidRPr="00BF3163">
        <w:rPr>
          <w:rFonts w:ascii="Arial" w:eastAsia="Times New Roman" w:hAnsi="Arial" w:cs="Arial"/>
          <w:color w:val="000000" w:themeColor="text1"/>
        </w:rPr>
        <w:t>-th</w:t>
      </w:r>
      <w:proofErr w:type="spellEnd"/>
      <w:r w:rsidRPr="00BF3163">
        <w:rPr>
          <w:rFonts w:ascii="Arial" w:eastAsia="Times New Roman" w:hAnsi="Arial" w:cs="Arial"/>
          <w:color w:val="000000" w:themeColor="text1"/>
        </w:rPr>
        <w:t xml:space="preserve"> state, and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Times New Roman" w:hAnsi="Cambria Math" w:cs="Arial"/>
                <w:color w:val="000000" w:themeColor="text1"/>
              </w:rPr>
              <m:t>ij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 is the transition rate from </w:t>
      </w:r>
      <w:proofErr w:type="spellStart"/>
      <w:r w:rsidRPr="00BF3163">
        <w:rPr>
          <w:rFonts w:ascii="Arial" w:eastAsia="Times New Roman" w:hAnsi="Arial" w:cs="Arial"/>
          <w:i/>
          <w:iCs/>
          <w:color w:val="000000" w:themeColor="text1"/>
        </w:rPr>
        <w:t>i</w:t>
      </w:r>
      <w:r w:rsidRPr="00BF3163">
        <w:rPr>
          <w:rFonts w:ascii="Arial" w:eastAsia="Times New Roman" w:hAnsi="Arial" w:cs="Arial"/>
          <w:color w:val="000000" w:themeColor="text1"/>
        </w:rPr>
        <w:t>-th</w:t>
      </w:r>
      <w:proofErr w:type="spellEnd"/>
      <w:r w:rsidRPr="00BF3163">
        <w:rPr>
          <w:rFonts w:ascii="Arial" w:eastAsia="Times New Roman" w:hAnsi="Arial" w:cs="Arial"/>
          <w:color w:val="000000" w:themeColor="text1"/>
        </w:rPr>
        <w:t xml:space="preserve"> to the </w:t>
      </w:r>
      <w:r w:rsidRPr="00BF3163">
        <w:rPr>
          <w:rFonts w:ascii="Arial" w:eastAsia="Times New Roman" w:hAnsi="Arial" w:cs="Arial"/>
          <w:i/>
          <w:iCs/>
          <w:color w:val="000000" w:themeColor="text1"/>
        </w:rPr>
        <w:t>j</w:t>
      </w:r>
      <w:r w:rsidRPr="00BF3163">
        <w:rPr>
          <w:rFonts w:ascii="Arial" w:eastAsia="Times New Roman" w:hAnsi="Arial" w:cs="Arial"/>
          <w:color w:val="000000" w:themeColor="text1"/>
        </w:rPr>
        <w:t>-</w:t>
      </w:r>
      <w:proofErr w:type="spellStart"/>
      <w:r w:rsidRPr="00BF3163">
        <w:rPr>
          <w:rFonts w:ascii="Arial" w:eastAsia="Times New Roman" w:hAnsi="Arial" w:cs="Arial"/>
          <w:color w:val="000000" w:themeColor="text1"/>
        </w:rPr>
        <w:t>th</w:t>
      </w:r>
      <w:proofErr w:type="spellEnd"/>
      <w:r w:rsidRPr="00BF3163">
        <w:rPr>
          <w:rFonts w:ascii="Arial" w:eastAsia="Times New Roman" w:hAnsi="Arial" w:cs="Arial"/>
          <w:color w:val="000000" w:themeColor="text1"/>
        </w:rPr>
        <w:t xml:space="preserve"> state.</w:t>
      </w:r>
    </w:p>
    <w:p w14:paraId="213A101C" w14:textId="77777777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</w:p>
    <w:p w14:paraId="4B88CDED" w14:textId="0DE41175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Times New Roman" w:hAnsi="Arial" w:cs="Arial"/>
          <w:color w:val="000000" w:themeColor="text1"/>
        </w:rPr>
        <w:t xml:space="preserve">This function is further convolved with a Gaussian approximation of an instrument response function (IRF). </w:t>
      </w:r>
      <w:r w:rsidRPr="00BF3163">
        <w:rPr>
          <w:rFonts w:ascii="Arial" w:eastAsia="Calibri" w:hAnsi="Arial" w:cs="Arial"/>
          <w:color w:val="000000" w:themeColor="text1"/>
        </w:rPr>
        <w:t xml:space="preserve">In our configuration the IRF is dominated by the detector timing jitter of ~350 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ps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>, which leads to the timing jitter between two detector channels of ~500 ps. After convolution, model data are fu</w:t>
      </w:r>
      <w:r w:rsidR="00BF3163">
        <w:rPr>
          <w:rFonts w:ascii="Arial" w:eastAsia="Calibri" w:hAnsi="Arial" w:cs="Arial"/>
          <w:color w:val="000000" w:themeColor="text1"/>
        </w:rPr>
        <w:t>r</w:t>
      </w:r>
      <w:r w:rsidRPr="00BF3163">
        <w:rPr>
          <w:rFonts w:ascii="Arial" w:eastAsia="Calibri" w:hAnsi="Arial" w:cs="Arial"/>
          <w:color w:val="000000" w:themeColor="text1"/>
        </w:rPr>
        <w:t xml:space="preserve">ther binned into 0.5 ns bins to match the experimental data. </w:t>
      </w:r>
    </w:p>
    <w:p w14:paraId="5A50C913" w14:textId="77777777" w:rsidR="00750A50" w:rsidRPr="00BF3163" w:rsidRDefault="00750A50" w:rsidP="00750A5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>We fit experimental data with this model</w:t>
      </w:r>
      <w:r w:rsidRPr="00BF3163">
        <w:rPr>
          <w:rFonts w:ascii="Arial" w:eastAsia="Times New Roman" w:hAnsi="Arial" w:cs="Arial"/>
          <w:color w:val="000000" w:themeColor="text1"/>
        </w:rPr>
        <w:t xml:space="preserve"> and obtain </w:t>
      </w:r>
      <m:oMath>
        <m:r>
          <w:rPr>
            <w:rFonts w:ascii="Cambria Math" w:eastAsia="Times New Roman" w:hAnsi="Cambria Math" w:cs="Arial"/>
            <w:color w:val="000000" w:themeColor="text1"/>
          </w:rPr>
          <m:t>a</m:t>
        </m:r>
      </m:oMath>
      <w:r w:rsidRPr="00BF3163">
        <w:rPr>
          <w:rFonts w:ascii="Arial" w:eastAsia="Times New Roman" w:hAnsi="Arial" w:cs="Arial"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λ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1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, and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λ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 values listed in Table S1. </w:t>
      </w:r>
    </w:p>
    <w:p w14:paraId="4756F8C7" w14:textId="77777777" w:rsidR="00750A50" w:rsidRPr="00BF3163" w:rsidRDefault="00750A50" w:rsidP="00750A5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  <w:r w:rsidRPr="00BF3163">
        <w:rPr>
          <w:rFonts w:ascii="Arial" w:eastAsia="Times New Roman" w:hAnsi="Arial" w:cs="Arial"/>
          <w:color w:val="000000" w:themeColor="text1"/>
        </w:rPr>
        <w:t xml:space="preserve">Next, we use model parameters </w:t>
      </w:r>
      <m:oMath>
        <m:r>
          <w:rPr>
            <w:rFonts w:ascii="Cambria Math" w:eastAsia="Times New Roman" w:hAnsi="Cambria Math" w:cs="Arial"/>
            <w:color w:val="000000" w:themeColor="text1"/>
          </w:rPr>
          <m:t>a</m:t>
        </m:r>
      </m:oMath>
      <w:r w:rsidRPr="00BF3163">
        <w:rPr>
          <w:rFonts w:ascii="Arial" w:eastAsia="Times New Roman" w:hAnsi="Arial" w:cs="Arial"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λ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1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, and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λ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 to obtain the transition rates </w:t>
      </w:r>
      <m:oMath>
        <m:sSub>
          <m:sSub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Times New Roman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Times New Roman" w:hAnsi="Cambria Math" w:cs="Arial"/>
                <w:color w:val="000000" w:themeColor="text1"/>
              </w:rPr>
              <m:t>ij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>. In the limit where fluorescent relaxation channel dominates, and shelving/</w:t>
      </w:r>
      <w:proofErr w:type="spellStart"/>
      <w:r w:rsidRPr="00BF3163">
        <w:rPr>
          <w:rFonts w:ascii="Arial" w:eastAsia="Times New Roman" w:hAnsi="Arial" w:cs="Arial"/>
          <w:color w:val="000000" w:themeColor="text1"/>
        </w:rPr>
        <w:t>deshelving</w:t>
      </w:r>
      <w:proofErr w:type="spellEnd"/>
      <w:r w:rsidRPr="00BF3163">
        <w:rPr>
          <w:rFonts w:ascii="Arial" w:eastAsia="Times New Roman" w:hAnsi="Arial" w:cs="Arial"/>
          <w:color w:val="000000" w:themeColor="text1"/>
        </w:rPr>
        <w:t xml:space="preserve"> rates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23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 and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31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 are much lower 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23</m:t>
            </m:r>
          </m:sub>
        </m:sSub>
        <m:r>
          <w:rPr>
            <w:rFonts w:ascii="Cambria Math" w:eastAsia="Times New Roman" w:hAnsi="Cambria Math" w:cs="Arial"/>
            <w:color w:val="000000" w:themeColor="text1"/>
          </w:rPr>
          <m:t>+</m:t>
        </m:r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31</m:t>
            </m:r>
          </m:sub>
        </m:sSub>
        <m:r>
          <w:rPr>
            <w:rFonts w:ascii="Cambria Math" w:eastAsia="Calibri" w:hAnsi="Cambria Math" w:cs="Arial"/>
            <w:color w:val="000000" w:themeColor="text1"/>
          </w:rPr>
          <m:t>≪</m:t>
        </m:r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21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>, the relations are [1,2]:</w:t>
      </w:r>
    </w:p>
    <w:p w14:paraId="6061D560" w14:textId="77777777" w:rsidR="0078259B" w:rsidRPr="00BF3163" w:rsidRDefault="0078259B" w:rsidP="00750A5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</w:p>
    <w:p w14:paraId="6E92B55E" w14:textId="77777777" w:rsidR="00750A50" w:rsidRPr="00BF3163" w:rsidRDefault="00000000" w:rsidP="00750A5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λ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1</m:t>
            </m:r>
          </m:sub>
        </m:sSub>
        <m:r>
          <w:rPr>
            <w:rFonts w:ascii="Cambria Math" w:eastAsia="Calibri" w:hAnsi="Cambria Math" w:cs="Arial"/>
            <w:color w:val="000000" w:themeColor="text1"/>
          </w:rPr>
          <m:t>=</m:t>
        </m:r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12</m:t>
            </m:r>
          </m:sub>
        </m:sSub>
        <m:r>
          <w:rPr>
            <w:rFonts w:ascii="Cambria Math" w:eastAsia="Calibri" w:hAnsi="Cambria Math" w:cs="Arial"/>
            <w:color w:val="000000" w:themeColor="text1"/>
          </w:rPr>
          <m:t>+</m:t>
        </m:r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21</m:t>
            </m:r>
          </m:sub>
        </m:sSub>
      </m:oMath>
      <w:r w:rsidR="00750A50" w:rsidRPr="00BF3163">
        <w:rPr>
          <w:rFonts w:ascii="Arial" w:eastAsia="Times New Roman" w:hAnsi="Arial" w:cs="Arial"/>
          <w:color w:val="000000" w:themeColor="text1"/>
        </w:rPr>
        <w:t xml:space="preserve"> </w:t>
      </w:r>
    </w:p>
    <w:p w14:paraId="0D44D781" w14:textId="77777777" w:rsidR="00750A50" w:rsidRPr="00BF3163" w:rsidRDefault="00000000" w:rsidP="00750A5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λ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</m:t>
            </m:r>
          </m:sub>
        </m:sSub>
        <m:r>
          <w:rPr>
            <w:rFonts w:ascii="Cambria Math" w:eastAsia="Calibri" w:hAnsi="Cambria Math" w:cs="Arial"/>
            <w:color w:val="000000" w:themeColor="text1"/>
          </w:rPr>
          <m:t>=</m:t>
        </m:r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31</m:t>
            </m:r>
          </m:sub>
        </m:sSub>
        <m:r>
          <w:rPr>
            <w:rFonts w:ascii="Cambria Math" w:eastAsia="Calibri" w:hAnsi="Cambria Math" w:cs="Arial"/>
            <w:color w:val="000000" w:themeColor="text1"/>
          </w:rPr>
          <m:t>+</m:t>
        </m:r>
        <m:f>
          <m:f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12</m:t>
                </m:r>
              </m:sub>
            </m:sSub>
            <m:r>
              <w:rPr>
                <w:rFonts w:ascii="Cambria Math" w:eastAsia="Calibri" w:hAnsi="Cambria Math" w:cs="Arial"/>
                <w:color w:val="000000" w:themeColor="text1"/>
              </w:rPr>
              <m:t>+</m:t>
            </m:r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21</m:t>
                </m:r>
              </m:sub>
            </m:sSub>
          </m:den>
        </m:f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23</m:t>
            </m:r>
          </m:sub>
        </m:sSub>
      </m:oMath>
      <w:r w:rsidR="00750A50" w:rsidRPr="00BF3163">
        <w:rPr>
          <w:rFonts w:ascii="Arial" w:eastAsia="Times New Roman" w:hAnsi="Arial" w:cs="Arial"/>
          <w:color w:val="000000" w:themeColor="text1"/>
        </w:rPr>
        <w:tab/>
      </w:r>
      <w:r w:rsidR="00750A50" w:rsidRPr="00BF3163">
        <w:rPr>
          <w:rFonts w:ascii="Arial" w:eastAsia="Times New Roman" w:hAnsi="Arial" w:cs="Arial"/>
          <w:color w:val="000000" w:themeColor="text1"/>
        </w:rPr>
        <w:tab/>
      </w:r>
      <w:r w:rsidR="00750A50" w:rsidRPr="00BF3163">
        <w:rPr>
          <w:rFonts w:ascii="Arial" w:eastAsia="Times New Roman" w:hAnsi="Arial" w:cs="Arial"/>
          <w:color w:val="000000" w:themeColor="text1"/>
        </w:rPr>
        <w:tab/>
      </w:r>
      <w:r w:rsidR="00750A50" w:rsidRPr="00BF3163">
        <w:rPr>
          <w:rFonts w:ascii="Arial" w:eastAsia="Times New Roman" w:hAnsi="Arial" w:cs="Arial"/>
          <w:color w:val="000000" w:themeColor="text1"/>
        </w:rPr>
        <w:tab/>
      </w:r>
      <w:r w:rsidR="00750A50" w:rsidRPr="00BF3163">
        <w:rPr>
          <w:rFonts w:ascii="Arial" w:eastAsia="Times New Roman" w:hAnsi="Arial" w:cs="Arial"/>
          <w:color w:val="000000" w:themeColor="text1"/>
        </w:rPr>
        <w:tab/>
      </w:r>
      <w:r w:rsidR="00750A50" w:rsidRPr="00BF3163">
        <w:rPr>
          <w:rFonts w:ascii="Arial" w:eastAsia="Times New Roman" w:hAnsi="Arial" w:cs="Arial"/>
          <w:color w:val="000000" w:themeColor="text1"/>
        </w:rPr>
        <w:tab/>
        <w:t>(S2)</w:t>
      </w:r>
    </w:p>
    <w:p w14:paraId="250C292F" w14:textId="77777777" w:rsidR="00750A50" w:rsidRPr="00BF3163" w:rsidRDefault="00750A50" w:rsidP="00750A5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  <m:oMath>
        <m:r>
          <w:rPr>
            <w:rFonts w:ascii="Cambria Math" w:eastAsia="Times New Roman" w:hAnsi="Cambria Math" w:cs="Arial"/>
            <w:color w:val="000000" w:themeColor="text1"/>
          </w:rPr>
          <m:t>a=</m:t>
        </m:r>
        <m:f>
          <m:f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12</m:t>
                </m:r>
              </m:sub>
            </m:sSub>
            <m:r>
              <w:rPr>
                <w:rFonts w:ascii="Cambria Math" w:eastAsia="Calibri" w:hAnsi="Cambria Math" w:cs="Arial"/>
                <w:color w:val="000000" w:themeColor="text1"/>
              </w:rPr>
              <m:t>+</m:t>
            </m:r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21</m:t>
                </m:r>
              </m:sub>
            </m:sSub>
          </m:den>
        </m:f>
        <m:r>
          <w:rPr>
            <w:rFonts w:ascii="Cambria Math" w:eastAsia="Calibri" w:hAnsi="Cambria Math" w:cs="Arial"/>
            <w:color w:val="000000" w:themeColor="text1"/>
          </w:rPr>
          <m:t>∙</m:t>
        </m:r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23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</w:rPr>
                  <m:t>31</m:t>
                </m:r>
              </m:sub>
            </m:sSub>
          </m:den>
        </m:f>
      </m:oMath>
      <w:r w:rsidRPr="00BF3163">
        <w:rPr>
          <w:rFonts w:ascii="Arial" w:eastAsia="Times New Roman" w:hAnsi="Arial" w:cs="Arial"/>
          <w:color w:val="000000" w:themeColor="text1"/>
        </w:rPr>
        <w:t xml:space="preserve"> </w:t>
      </w:r>
    </w:p>
    <w:p w14:paraId="2A7CA21D" w14:textId="77777777" w:rsidR="00F63FB8" w:rsidRPr="00BF3163" w:rsidRDefault="00F63FB8" w:rsidP="00750A5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</w:p>
    <w:p w14:paraId="5E94C830" w14:textId="2ED7DE6C" w:rsidR="00750A50" w:rsidRPr="00BF3163" w:rsidRDefault="00750A50" w:rsidP="00750A50">
      <w:pPr>
        <w:spacing w:after="0" w:line="360" w:lineRule="auto"/>
        <w:jc w:val="both"/>
        <w:rPr>
          <w:rFonts w:ascii="Arial" w:eastAsia="Times New Roman" w:hAnsi="Arial" w:cs="Arial"/>
          <w:color w:val="000000" w:themeColor="text1"/>
        </w:rPr>
      </w:pPr>
      <w:r w:rsidRPr="00BF3163">
        <w:rPr>
          <w:rFonts w:ascii="Arial" w:eastAsia="Times New Roman" w:hAnsi="Arial" w:cs="Arial"/>
          <w:color w:val="000000" w:themeColor="text1"/>
        </w:rPr>
        <w:lastRenderedPageBreak/>
        <w:t>After measuring fluorescent relaxation rate</w:t>
      </w:r>
      <w:r w:rsidRPr="00BF3163">
        <w:rPr>
          <w:rFonts w:ascii="Arial" w:eastAsia="Calibri" w:hAnsi="Arial" w:cs="Arial"/>
          <w:color w:val="000000" w:themeColor="text1"/>
        </w:rPr>
        <w:t xml:space="preserve"> k</w:t>
      </w:r>
      <w:r w:rsidRPr="00BF3163">
        <w:rPr>
          <w:rFonts w:ascii="Arial" w:eastAsia="Calibri" w:hAnsi="Arial" w:cs="Arial"/>
          <w:color w:val="000000" w:themeColor="text1"/>
          <w:vertAlign w:val="subscript"/>
        </w:rPr>
        <w:t>21</w:t>
      </w:r>
      <w:r w:rsidRPr="00BF3163">
        <w:rPr>
          <w:rFonts w:ascii="Arial" w:eastAsia="Calibri" w:hAnsi="Arial" w:cs="Arial"/>
          <w:color w:val="000000" w:themeColor="text1"/>
        </w:rPr>
        <w:t xml:space="preserve"> = 0.291 ns</w:t>
      </w:r>
      <w:r w:rsidRPr="00BF3163">
        <w:rPr>
          <w:rFonts w:ascii="Arial" w:eastAsia="Calibri" w:hAnsi="Arial" w:cs="Arial"/>
          <w:color w:val="000000" w:themeColor="text1"/>
          <w:vertAlign w:val="superscript"/>
        </w:rPr>
        <w:t>-1</w:t>
      </w:r>
      <w:r w:rsidRPr="00BF3163">
        <w:rPr>
          <w:rFonts w:ascii="Arial" w:eastAsia="Calibri" w:hAnsi="Arial" w:cs="Arial"/>
          <w:color w:val="000000" w:themeColor="text1"/>
        </w:rPr>
        <w:t xml:space="preserve">, we calculate the lifetimes of </w:t>
      </w:r>
      <w:proofErr w:type="gramStart"/>
      <w:r w:rsidRPr="00BF3163">
        <w:rPr>
          <w:rFonts w:ascii="Arial" w:eastAsia="Calibri" w:hAnsi="Arial" w:cs="Arial"/>
          <w:color w:val="000000" w:themeColor="text1"/>
        </w:rPr>
        <w:t>the shelving</w:t>
      </w:r>
      <w:proofErr w:type="gramEnd"/>
      <w:r w:rsidRPr="00BF3163">
        <w:rPr>
          <w:rFonts w:ascii="Arial" w:eastAsia="Calibri" w:hAnsi="Arial" w:cs="Arial"/>
          <w:color w:val="000000" w:themeColor="text1"/>
        </w:rPr>
        <w:t xml:space="preserve"> state relaxation pathway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  <w:lang w:val="el-GR"/>
              </w:rPr>
              <m:t>τ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</m:t>
            </m:r>
            <m:r>
              <w:rPr>
                <w:rFonts w:ascii="Cambria Math" w:eastAsia="Calibri" w:hAnsi="Cambria Math" w:cs="Arial"/>
                <w:color w:val="000000" w:themeColor="text1"/>
                <w:lang w:val="el-GR"/>
              </w:rPr>
              <m:t>3</m:t>
            </m:r>
          </m:sub>
        </m:sSub>
        <m:r>
          <w:rPr>
            <w:rFonts w:ascii="Cambria Math" w:eastAsia="Calibri" w:hAnsi="Cambria Math" w:cs="Arial"/>
            <w:color w:val="000000" w:themeColor="text1"/>
            <w:lang w:val="el-GR"/>
          </w:rPr>
          <m:t xml:space="preserve">= </m:t>
        </m:r>
        <m:f>
          <m:fPr>
            <m:type m:val="lin"/>
            <m:ctrlPr>
              <w:rPr>
                <w:rFonts w:ascii="Cambria Math" w:eastAsia="Calibri" w:hAnsi="Cambria Math" w:cs="Arial"/>
                <w:i/>
                <w:color w:val="000000" w:themeColor="text1"/>
                <w:lang w:val="el-GR"/>
              </w:rPr>
            </m:ctrlPr>
          </m:fPr>
          <m:num>
            <m:r>
              <w:rPr>
                <w:rFonts w:ascii="Cambria Math" w:eastAsia="Calibri" w:hAnsi="Cambria Math" w:cs="Arial"/>
                <w:color w:val="000000" w:themeColor="text1"/>
                <w:lang w:val="el-GR"/>
              </w:rPr>
              <m:t>1</m:t>
            </m:r>
          </m:num>
          <m:den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  <w:lang w:val="el-GR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  <w:lang w:val="el-GR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  <w:lang w:val="el-GR"/>
                  </w:rPr>
                  <m:t>23</m:t>
                </m:r>
              </m:sub>
            </m:sSub>
          </m:den>
        </m:f>
      </m:oMath>
      <w:r w:rsidRPr="00BF3163">
        <w:rPr>
          <w:rFonts w:ascii="Arial" w:eastAsia="Times New Roman" w:hAnsi="Arial" w:cs="Arial"/>
          <w:color w:val="000000" w:themeColor="text1"/>
          <w:lang w:val="lt-LT"/>
        </w:rPr>
        <w:t xml:space="preserve"> and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  <w:lang w:val="el-GR"/>
              </w:rPr>
              <m:t>τ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31</m:t>
            </m:r>
          </m:sub>
        </m:sSub>
        <m:r>
          <w:rPr>
            <w:rFonts w:ascii="Cambria Math" w:eastAsia="Calibri" w:hAnsi="Cambria Math" w:cs="Arial"/>
            <w:color w:val="000000" w:themeColor="text1"/>
            <w:lang w:val="el-GR"/>
          </w:rPr>
          <m:t xml:space="preserve">= </m:t>
        </m:r>
        <m:f>
          <m:fPr>
            <m:type m:val="lin"/>
            <m:ctrlPr>
              <w:rPr>
                <w:rFonts w:ascii="Cambria Math" w:eastAsia="Calibri" w:hAnsi="Cambria Math" w:cs="Arial"/>
                <w:i/>
                <w:color w:val="000000" w:themeColor="text1"/>
                <w:lang w:val="el-GR"/>
              </w:rPr>
            </m:ctrlPr>
          </m:fPr>
          <m:num>
            <m:r>
              <w:rPr>
                <w:rFonts w:ascii="Cambria Math" w:eastAsia="Calibri" w:hAnsi="Cambria Math" w:cs="Arial"/>
                <w:color w:val="000000" w:themeColor="text1"/>
                <w:lang w:val="el-GR"/>
              </w:rPr>
              <m:t>1</m:t>
            </m:r>
          </m:num>
          <m:den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  <w:lang w:val="el-GR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000000" w:themeColor="text1"/>
                    <w:lang w:val="el-GR"/>
                  </w:rPr>
                  <m:t>k</m:t>
                </m:r>
              </m:e>
              <m:sub>
                <m:r>
                  <w:rPr>
                    <w:rFonts w:ascii="Cambria Math" w:eastAsia="Calibri" w:hAnsi="Cambria Math" w:cs="Arial"/>
                    <w:color w:val="000000" w:themeColor="text1"/>
                    <w:lang w:val="el-GR"/>
                  </w:rPr>
                  <m:t>3</m:t>
                </m:r>
                <m:r>
                  <w:rPr>
                    <w:rFonts w:ascii="Cambria Math" w:eastAsia="Calibri" w:hAnsi="Cambria Math" w:cs="Arial"/>
                    <w:color w:val="000000" w:themeColor="text1"/>
                    <w:lang w:val="lt-LT"/>
                  </w:rPr>
                  <m:t>1</m:t>
                </m:r>
              </m:sub>
            </m:sSub>
          </m:den>
        </m:f>
      </m:oMath>
      <w:r w:rsidRPr="00BF3163">
        <w:rPr>
          <w:rFonts w:ascii="Arial" w:eastAsia="Times New Roman" w:hAnsi="Arial" w:cs="Arial"/>
          <w:color w:val="000000" w:themeColor="text1"/>
          <w:lang w:val="lt-LT"/>
        </w:rPr>
        <w:t xml:space="preserve"> </w:t>
      </w:r>
      <w:proofErr w:type="gramStart"/>
      <w:r w:rsidRPr="00BF3163">
        <w:rPr>
          <w:rFonts w:ascii="Arial" w:eastAsia="Times New Roman" w:hAnsi="Arial" w:cs="Arial"/>
          <w:color w:val="000000" w:themeColor="text1"/>
          <w:lang w:val="lt-LT"/>
        </w:rPr>
        <w:t>and also</w:t>
      </w:r>
      <w:proofErr w:type="gramEnd"/>
      <w:r w:rsidRPr="00BF3163">
        <w:rPr>
          <w:rFonts w:ascii="Arial" w:eastAsia="Times New Roman" w:hAnsi="Arial" w:cs="Arial"/>
          <w:color w:val="000000" w:themeColor="text1"/>
          <w:lang w:val="lt-LT"/>
        </w:rPr>
        <w:t xml:space="preserve"> list them in Table </w:t>
      </w:r>
      <w:r w:rsidRPr="00BF3163">
        <w:rPr>
          <w:rFonts w:ascii="Arial" w:eastAsia="Times New Roman" w:hAnsi="Arial" w:cs="Arial"/>
          <w:color w:val="000000" w:themeColor="text1"/>
        </w:rPr>
        <w:t>S1.</w:t>
      </w:r>
    </w:p>
    <w:p w14:paraId="55D1AFEE" w14:textId="77777777" w:rsidR="0078259B" w:rsidRPr="00BF3163" w:rsidRDefault="0078259B" w:rsidP="00750A50">
      <w:pPr>
        <w:spacing w:after="0" w:line="360" w:lineRule="auto"/>
        <w:jc w:val="both"/>
        <w:rPr>
          <w:rFonts w:ascii="Arial" w:eastAsia="Calibri" w:hAnsi="Arial" w:cs="Arial"/>
          <w:i/>
          <w:color w:val="000000" w:themeColor="text1"/>
          <w:lang w:val="lt-LT"/>
        </w:rPr>
      </w:pPr>
    </w:p>
    <w:p w14:paraId="37B10258" w14:textId="77777777" w:rsidR="00750A50" w:rsidRPr="00BF3163" w:rsidRDefault="00750A50" w:rsidP="00750A50">
      <w:pPr>
        <w:rPr>
          <w:rFonts w:ascii="Arial" w:hAnsi="Arial" w:cs="Arial"/>
        </w:rPr>
      </w:pPr>
      <w:r w:rsidRPr="00BF316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B59B16" wp14:editId="3B0BA935">
                <wp:simplePos x="0" y="0"/>
                <wp:positionH relativeFrom="column">
                  <wp:posOffset>3415665</wp:posOffset>
                </wp:positionH>
                <wp:positionV relativeFrom="paragraph">
                  <wp:posOffset>91440</wp:posOffset>
                </wp:positionV>
                <wp:extent cx="476250" cy="1404620"/>
                <wp:effectExtent l="0" t="0" r="0" b="6350"/>
                <wp:wrapNone/>
                <wp:docPr id="886169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1F45B" w14:textId="77777777" w:rsidR="00750A50" w:rsidRPr="0078114F" w:rsidRDefault="00750A50" w:rsidP="00750A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114F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78114F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B59B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95pt;margin-top:7.2pt;width:37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" filled="f" stroked="f">
                <v:textbox style="mso-fit-shape-to-text:t">
                  <w:txbxContent>
                    <w:p w14:paraId="3971F45B" w14:textId="77777777" w:rsidR="00750A50" w:rsidRPr="0078114F" w:rsidRDefault="00750A50" w:rsidP="00750A50">
                      <w:pPr>
                        <w:rPr>
                          <w:sz w:val="28"/>
                          <w:szCs w:val="28"/>
                        </w:rPr>
                      </w:pPr>
                      <w:r w:rsidRPr="0078114F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78114F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F316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6726CD" wp14:editId="15486A6E">
                <wp:simplePos x="0" y="0"/>
                <wp:positionH relativeFrom="column">
                  <wp:posOffset>453390</wp:posOffset>
                </wp:positionH>
                <wp:positionV relativeFrom="paragraph">
                  <wp:posOffset>91440</wp:posOffset>
                </wp:positionV>
                <wp:extent cx="476250" cy="1404620"/>
                <wp:effectExtent l="0" t="0" r="0" b="6350"/>
                <wp:wrapNone/>
                <wp:docPr id="2034396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070EE" w14:textId="77777777" w:rsidR="00750A50" w:rsidRPr="0078114F" w:rsidRDefault="00750A50" w:rsidP="00750A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114F">
                              <w:rPr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6726CD" id="_x0000_s1027" type="#_x0000_t202" style="position:absolute;margin-left:35.7pt;margin-top:7.2pt;width:37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" filled="f" stroked="f">
                <v:textbox style="mso-fit-shape-to-text:t">
                  <w:txbxContent>
                    <w:p w14:paraId="266070EE" w14:textId="77777777" w:rsidR="00750A50" w:rsidRPr="0078114F" w:rsidRDefault="00750A50" w:rsidP="00750A50">
                      <w:pPr>
                        <w:rPr>
                          <w:sz w:val="28"/>
                          <w:szCs w:val="28"/>
                        </w:rPr>
                      </w:pPr>
                      <w:r w:rsidRPr="0078114F">
                        <w:rPr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BF3163">
        <w:rPr>
          <w:rFonts w:ascii="Arial" w:hAnsi="Arial" w:cs="Arial"/>
          <w:noProof/>
        </w:rPr>
        <w:drawing>
          <wp:inline distT="0" distB="0" distL="0" distR="0" wp14:anchorId="1627BD47" wp14:editId="0D9512EE">
            <wp:extent cx="2968758" cy="2226569"/>
            <wp:effectExtent l="0" t="0" r="3175" b="2540"/>
            <wp:docPr id="7169543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54361" name="Picture 7169543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163">
        <w:rPr>
          <w:rFonts w:ascii="Arial" w:hAnsi="Arial" w:cs="Arial"/>
          <w:noProof/>
        </w:rPr>
        <w:drawing>
          <wp:inline distT="0" distB="0" distL="0" distR="0" wp14:anchorId="2B03E88A" wp14:editId="4FFCB2D3">
            <wp:extent cx="2968758" cy="2226569"/>
            <wp:effectExtent l="0" t="0" r="3175" b="2540"/>
            <wp:docPr id="11623577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57793" name="Picture 11623577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3AC22" w14:textId="77777777" w:rsidR="00750A50" w:rsidRPr="00BF3163" w:rsidRDefault="00750A50" w:rsidP="00750A50">
      <w:pPr>
        <w:rPr>
          <w:rFonts w:ascii="Arial" w:hAnsi="Arial" w:cs="Arial"/>
        </w:rPr>
      </w:pPr>
      <w:r w:rsidRPr="00BF316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C652770" wp14:editId="3FA6C4E9">
                <wp:simplePos x="0" y="0"/>
                <wp:positionH relativeFrom="column">
                  <wp:posOffset>3425190</wp:posOffset>
                </wp:positionH>
                <wp:positionV relativeFrom="paragraph">
                  <wp:posOffset>91440</wp:posOffset>
                </wp:positionV>
                <wp:extent cx="476250" cy="1404620"/>
                <wp:effectExtent l="0" t="0" r="0" b="6350"/>
                <wp:wrapNone/>
                <wp:docPr id="1024325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761D9" w14:textId="77777777" w:rsidR="00750A50" w:rsidRPr="0078114F" w:rsidRDefault="00750A50" w:rsidP="00750A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114F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78114F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652770" id="_x0000_s1028" type="#_x0000_t202" style="position:absolute;margin-left:269.7pt;margin-top:7.2pt;width:37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" filled="f" stroked="f">
                <v:textbox style="mso-fit-shape-to-text:t">
                  <w:txbxContent>
                    <w:p w14:paraId="138761D9" w14:textId="77777777" w:rsidR="00750A50" w:rsidRPr="0078114F" w:rsidRDefault="00750A50" w:rsidP="00750A50">
                      <w:pPr>
                        <w:rPr>
                          <w:sz w:val="28"/>
                          <w:szCs w:val="28"/>
                        </w:rPr>
                      </w:pPr>
                      <w:r w:rsidRPr="0078114F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Pr="0078114F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F316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F495" wp14:editId="66A00571">
                <wp:simplePos x="0" y="0"/>
                <wp:positionH relativeFrom="column">
                  <wp:posOffset>453390</wp:posOffset>
                </wp:positionH>
                <wp:positionV relativeFrom="paragraph">
                  <wp:posOffset>91440</wp:posOffset>
                </wp:positionV>
                <wp:extent cx="476250" cy="1404620"/>
                <wp:effectExtent l="0" t="0" r="0" b="6350"/>
                <wp:wrapNone/>
                <wp:docPr id="235306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D15A8" w14:textId="77777777" w:rsidR="00750A50" w:rsidRPr="0078114F" w:rsidRDefault="00750A50" w:rsidP="00750A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114F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78114F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CF495" id="_x0000_s1029" type="#_x0000_t202" style="position:absolute;margin-left:35.7pt;margin-top:7.2pt;width:3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" filled="f" stroked="f">
                <v:textbox style="mso-fit-shape-to-text:t">
                  <w:txbxContent>
                    <w:p w14:paraId="56AD15A8" w14:textId="77777777" w:rsidR="00750A50" w:rsidRPr="0078114F" w:rsidRDefault="00750A50" w:rsidP="00750A50">
                      <w:pPr>
                        <w:rPr>
                          <w:sz w:val="28"/>
                          <w:szCs w:val="28"/>
                        </w:rPr>
                      </w:pPr>
                      <w:r w:rsidRPr="0078114F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78114F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F3163">
        <w:rPr>
          <w:rFonts w:ascii="Arial" w:hAnsi="Arial" w:cs="Arial"/>
          <w:noProof/>
        </w:rPr>
        <w:drawing>
          <wp:inline distT="0" distB="0" distL="0" distR="0" wp14:anchorId="23FDB012" wp14:editId="56586B38">
            <wp:extent cx="2968758" cy="2226569"/>
            <wp:effectExtent l="0" t="0" r="3175" b="2540"/>
            <wp:docPr id="6435081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08126" name="Picture 6435081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163">
        <w:rPr>
          <w:rFonts w:ascii="Arial" w:hAnsi="Arial" w:cs="Arial"/>
          <w:noProof/>
        </w:rPr>
        <w:drawing>
          <wp:inline distT="0" distB="0" distL="0" distR="0" wp14:anchorId="19162487" wp14:editId="01841914">
            <wp:extent cx="2968758" cy="2226569"/>
            <wp:effectExtent l="0" t="0" r="3175" b="2540"/>
            <wp:docPr id="13544118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11897" name="Picture 13544118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56BD" w14:textId="77777777" w:rsidR="00750A50" w:rsidRPr="00BF3163" w:rsidRDefault="00750A50" w:rsidP="00750A50">
      <w:pPr>
        <w:rPr>
          <w:rFonts w:ascii="Arial" w:hAnsi="Arial" w:cs="Arial"/>
        </w:rPr>
      </w:pPr>
      <w:r w:rsidRPr="00BF316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3C2B310" wp14:editId="1F5C3965">
                <wp:simplePos x="0" y="0"/>
                <wp:positionH relativeFrom="column">
                  <wp:posOffset>3434715</wp:posOffset>
                </wp:positionH>
                <wp:positionV relativeFrom="paragraph">
                  <wp:posOffset>91440</wp:posOffset>
                </wp:positionV>
                <wp:extent cx="476250" cy="1404620"/>
                <wp:effectExtent l="0" t="0" r="0" b="6350"/>
                <wp:wrapNone/>
                <wp:docPr id="1988169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57AE2" w14:textId="77777777" w:rsidR="00750A50" w:rsidRPr="0078114F" w:rsidRDefault="00750A50" w:rsidP="00750A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114F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Pr="0078114F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C2B310" id="_x0000_s1030" type="#_x0000_t202" style="position:absolute;margin-left:270.45pt;margin-top:7.2pt;width:3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" filled="f" stroked="f">
                <v:textbox style="mso-fit-shape-to-text:t">
                  <w:txbxContent>
                    <w:p w14:paraId="1F657AE2" w14:textId="77777777" w:rsidR="00750A50" w:rsidRPr="0078114F" w:rsidRDefault="00750A50" w:rsidP="00750A50">
                      <w:pPr>
                        <w:rPr>
                          <w:sz w:val="28"/>
                          <w:szCs w:val="28"/>
                        </w:rPr>
                      </w:pPr>
                      <w:r w:rsidRPr="0078114F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f</w:t>
                      </w:r>
                      <w:r w:rsidRPr="0078114F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F316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1288B2" wp14:editId="5212E68F">
                <wp:simplePos x="0" y="0"/>
                <wp:positionH relativeFrom="column">
                  <wp:posOffset>453390</wp:posOffset>
                </wp:positionH>
                <wp:positionV relativeFrom="paragraph">
                  <wp:posOffset>91440</wp:posOffset>
                </wp:positionV>
                <wp:extent cx="476250" cy="1404620"/>
                <wp:effectExtent l="0" t="0" r="0" b="6350"/>
                <wp:wrapNone/>
                <wp:docPr id="1050720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ABF07" w14:textId="77777777" w:rsidR="00750A50" w:rsidRPr="0078114F" w:rsidRDefault="00750A50" w:rsidP="00750A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114F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78114F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1288B2" id="_x0000_s1031" type="#_x0000_t202" style="position:absolute;margin-left:35.7pt;margin-top:7.2pt;width:37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" filled="f" stroked="f">
                <v:textbox style="mso-fit-shape-to-text:t">
                  <w:txbxContent>
                    <w:p w14:paraId="7E5ABF07" w14:textId="77777777" w:rsidR="00750A50" w:rsidRPr="0078114F" w:rsidRDefault="00750A50" w:rsidP="00750A50">
                      <w:pPr>
                        <w:rPr>
                          <w:sz w:val="28"/>
                          <w:szCs w:val="28"/>
                        </w:rPr>
                      </w:pPr>
                      <w:r w:rsidRPr="0078114F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78114F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F3163">
        <w:rPr>
          <w:rFonts w:ascii="Arial" w:hAnsi="Arial" w:cs="Arial"/>
          <w:noProof/>
        </w:rPr>
        <w:drawing>
          <wp:inline distT="0" distB="0" distL="0" distR="0" wp14:anchorId="3A23EA3F" wp14:editId="0EDE34C1">
            <wp:extent cx="2968758" cy="2226569"/>
            <wp:effectExtent l="0" t="0" r="3175" b="2540"/>
            <wp:docPr id="11156674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67498" name="Picture 11156674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163">
        <w:rPr>
          <w:rFonts w:ascii="Arial" w:hAnsi="Arial" w:cs="Arial"/>
          <w:noProof/>
        </w:rPr>
        <w:drawing>
          <wp:inline distT="0" distB="0" distL="0" distR="0" wp14:anchorId="7D9A769F" wp14:editId="29C5BFE7">
            <wp:extent cx="2968758" cy="2226569"/>
            <wp:effectExtent l="0" t="0" r="3175" b="2540"/>
            <wp:docPr id="4153344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34478" name="Picture 4153344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67F4" w14:textId="747FBB2B" w:rsidR="00750A50" w:rsidRPr="00BF3163" w:rsidRDefault="00750A50" w:rsidP="00750A50">
      <w:pPr>
        <w:rPr>
          <w:rFonts w:ascii="Arial" w:hAnsi="Arial" w:cs="Arial"/>
          <w:color w:val="000000" w:themeColor="text1"/>
        </w:rPr>
      </w:pPr>
      <w:r w:rsidRPr="00BF3163">
        <w:rPr>
          <w:rFonts w:ascii="Arial" w:hAnsi="Arial" w:cs="Arial"/>
          <w:color w:val="000000" w:themeColor="text1"/>
        </w:rPr>
        <w:lastRenderedPageBreak/>
        <w:t xml:space="preserve">Fig. S2. </w:t>
      </w:r>
      <w:proofErr w:type="gramStart"/>
      <w:r w:rsidRPr="00BF3163">
        <w:rPr>
          <w:rFonts w:ascii="Arial" w:hAnsi="Arial" w:cs="Arial"/>
          <w:color w:val="000000" w:themeColor="text1"/>
        </w:rPr>
        <w:t>g</w:t>
      </w:r>
      <w:r w:rsidRPr="00BF3163">
        <w:rPr>
          <w:rFonts w:ascii="Arial" w:hAnsi="Arial" w:cs="Arial"/>
          <w:color w:val="000000" w:themeColor="text1"/>
          <w:vertAlign w:val="superscript"/>
        </w:rPr>
        <w:t>(</w:t>
      </w:r>
      <w:proofErr w:type="gramEnd"/>
      <w:r w:rsidRPr="00BF3163">
        <w:rPr>
          <w:rFonts w:ascii="Arial" w:hAnsi="Arial" w:cs="Arial"/>
          <w:color w:val="000000" w:themeColor="text1"/>
          <w:vertAlign w:val="superscript"/>
        </w:rPr>
        <w:t>2)</w:t>
      </w:r>
      <w:r w:rsidRPr="00BF3163">
        <w:rPr>
          <w:rFonts w:ascii="Arial" w:hAnsi="Arial" w:cs="Arial"/>
          <w:color w:val="000000" w:themeColor="text1"/>
        </w:rPr>
        <w:t xml:space="preserve"> experimental data and three-level fit of single photon emitters. (a) and (b) correspond to #</w:t>
      </w:r>
      <w:r w:rsidR="00F453E7" w:rsidRPr="00BF3163">
        <w:rPr>
          <w:rFonts w:ascii="Arial" w:hAnsi="Arial" w:cs="Arial"/>
          <w:color w:val="000000" w:themeColor="text1"/>
        </w:rPr>
        <w:t>1</w:t>
      </w:r>
      <w:r w:rsidRPr="00BF3163">
        <w:rPr>
          <w:rFonts w:ascii="Arial" w:hAnsi="Arial" w:cs="Arial"/>
          <w:color w:val="000000" w:themeColor="text1"/>
        </w:rPr>
        <w:t xml:space="preserve"> in Table S1.  (a) shows antibunching dynamics at shorter time scales and (b) shows bunching at intermediate timescales. Similar data for emitter #</w:t>
      </w:r>
      <w:r w:rsidR="00F453E7" w:rsidRPr="00BF3163">
        <w:rPr>
          <w:rFonts w:ascii="Arial" w:hAnsi="Arial" w:cs="Arial"/>
          <w:color w:val="000000" w:themeColor="text1"/>
        </w:rPr>
        <w:t>2</w:t>
      </w:r>
      <w:r w:rsidRPr="00BF3163">
        <w:rPr>
          <w:rFonts w:ascii="Arial" w:hAnsi="Arial" w:cs="Arial"/>
          <w:color w:val="000000" w:themeColor="text1"/>
        </w:rPr>
        <w:t xml:space="preserve"> are shown in (c) and (d), and emitter #</w:t>
      </w:r>
      <w:r w:rsidR="00F453E7" w:rsidRPr="00BF3163">
        <w:rPr>
          <w:rFonts w:ascii="Arial" w:hAnsi="Arial" w:cs="Arial"/>
          <w:color w:val="000000" w:themeColor="text1"/>
        </w:rPr>
        <w:t>3</w:t>
      </w:r>
      <w:r w:rsidRPr="00BF3163">
        <w:rPr>
          <w:rFonts w:ascii="Arial" w:hAnsi="Arial" w:cs="Arial"/>
          <w:color w:val="000000" w:themeColor="text1"/>
        </w:rPr>
        <w:t xml:space="preserve">: (e) and (f) respectively. </w:t>
      </w:r>
    </w:p>
    <w:p w14:paraId="2F67974E" w14:textId="77777777" w:rsidR="00750A50" w:rsidRPr="00BF3163" w:rsidRDefault="00750A50" w:rsidP="00750A50">
      <w:pPr>
        <w:jc w:val="both"/>
        <w:rPr>
          <w:rFonts w:ascii="Arial" w:hAnsi="Arial" w:cs="Arial"/>
          <w:color w:val="000000" w:themeColor="text1"/>
        </w:rPr>
      </w:pPr>
    </w:p>
    <w:p w14:paraId="746D24C6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iCs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 xml:space="preserve">Table S1. Results of the </w:t>
      </w:r>
      <w:proofErr w:type="gramStart"/>
      <w:r w:rsidRPr="00BF3163">
        <w:rPr>
          <w:rFonts w:ascii="Arial" w:eastAsia="Calibri" w:hAnsi="Arial" w:cs="Arial"/>
          <w:color w:val="000000" w:themeColor="text1"/>
        </w:rPr>
        <w:t>g</w:t>
      </w:r>
      <w:r w:rsidRPr="00BF3163">
        <w:rPr>
          <w:rFonts w:ascii="Arial" w:eastAsia="Calibri" w:hAnsi="Arial" w:cs="Arial"/>
          <w:color w:val="000000" w:themeColor="text1"/>
          <w:vertAlign w:val="superscript"/>
        </w:rPr>
        <w:t>(</w:t>
      </w:r>
      <w:proofErr w:type="gramEnd"/>
      <w:r w:rsidRPr="00BF3163">
        <w:rPr>
          <w:rFonts w:ascii="Arial" w:eastAsia="Calibri" w:hAnsi="Arial" w:cs="Arial"/>
          <w:color w:val="000000" w:themeColor="text1"/>
          <w:vertAlign w:val="superscript"/>
        </w:rPr>
        <w:t>2)</w:t>
      </w:r>
      <w:r w:rsidRPr="00BF3163">
        <w:rPr>
          <w:rFonts w:ascii="Arial" w:eastAsia="Calibri" w:hAnsi="Arial" w:cs="Arial"/>
          <w:color w:val="000000" w:themeColor="text1"/>
        </w:rPr>
        <w:t xml:space="preserve"> function fit. To calculate of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τ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23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 and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τ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31</m:t>
            </m:r>
          </m:sub>
        </m:sSub>
      </m:oMath>
      <w:r w:rsidRPr="00BF3163">
        <w:rPr>
          <w:rFonts w:ascii="Arial" w:eastAsia="Times New Roman" w:hAnsi="Arial" w:cs="Arial"/>
          <w:color w:val="000000" w:themeColor="text1"/>
        </w:rPr>
        <w:t xml:space="preserve"> we take the fluorescent transition rate</w:t>
      </w:r>
      <w:r w:rsidRPr="00BF3163">
        <w:rPr>
          <w:rFonts w:ascii="Arial" w:eastAsia="Calibri" w:hAnsi="Arial" w:cs="Arial"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000000" w:themeColor="text1"/>
              </w:rPr>
            </m:ctrlPr>
          </m:sSubPr>
          <m:e>
            <m:r>
              <w:rPr>
                <w:rFonts w:ascii="Cambria Math" w:eastAsia="Calibri" w:hAnsi="Cambria Math" w:cs="Arial"/>
                <w:color w:val="000000" w:themeColor="text1"/>
              </w:rPr>
              <m:t>k</m:t>
            </m:r>
          </m:e>
          <m:sub>
            <m:r>
              <w:rPr>
                <w:rFonts w:ascii="Cambria Math" w:eastAsia="Calibri" w:hAnsi="Cambria Math" w:cs="Arial"/>
                <w:color w:val="000000" w:themeColor="text1"/>
              </w:rPr>
              <m:t>21</m:t>
            </m:r>
          </m:sub>
        </m:sSub>
        <m:r>
          <w:rPr>
            <w:rFonts w:ascii="Cambria Math" w:eastAsia="Times New Roman" w:hAnsi="Cambria Math" w:cs="Arial"/>
            <w:color w:val="000000" w:themeColor="text1"/>
          </w:rPr>
          <m:t xml:space="preserve">=0.291 </m:t>
        </m:r>
        <m:sSup>
          <m:sSupPr>
            <m:ctrlPr>
              <w:rPr>
                <w:rFonts w:ascii="Cambria Math" w:eastAsia="Times New Roman" w:hAnsi="Cambria Math" w:cs="Arial"/>
                <w:i/>
                <w:color w:val="000000" w:themeColor="text1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Arial"/>
                <w:color w:val="000000" w:themeColor="text1"/>
              </w:rPr>
              <m:t>ns</m:t>
            </m:r>
          </m:e>
          <m:sup>
            <m:r>
              <w:rPr>
                <w:rFonts w:ascii="Cambria Math" w:eastAsia="Times New Roman" w:hAnsi="Cambria Math" w:cs="Arial"/>
                <w:color w:val="000000" w:themeColor="text1"/>
              </w:rPr>
              <m:t>-1</m:t>
            </m:r>
          </m:sup>
        </m:sSup>
      </m:oMath>
      <w:r w:rsidRPr="00BF3163">
        <w:rPr>
          <w:rFonts w:ascii="Arial" w:eastAsia="Calibri" w:hAnsi="Arial" w:cs="Arial"/>
          <w:iCs/>
          <w:color w:val="000000" w:themeColor="text1"/>
        </w:rPr>
        <w:t>.</w:t>
      </w:r>
    </w:p>
    <w:p w14:paraId="35442F48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iCs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7"/>
        <w:gridCol w:w="1533"/>
        <w:gridCol w:w="1532"/>
        <w:gridCol w:w="1392"/>
        <w:gridCol w:w="1260"/>
        <w:gridCol w:w="1243"/>
        <w:gridCol w:w="1243"/>
      </w:tblGrid>
      <w:tr w:rsidR="00750A50" w:rsidRPr="00BF3163" w14:paraId="702E7544" w14:textId="77777777" w:rsidTr="00F71695">
        <w:tc>
          <w:tcPr>
            <w:tcW w:w="1129" w:type="dxa"/>
          </w:tcPr>
          <w:p w14:paraId="1A28B0C6" w14:textId="77777777" w:rsidR="00750A50" w:rsidRPr="00BF3163" w:rsidRDefault="00750A50" w:rsidP="00750A50">
            <w:pPr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Emitter #</w:t>
            </w:r>
          </w:p>
        </w:tc>
        <w:tc>
          <w:tcPr>
            <w:tcW w:w="1560" w:type="dxa"/>
          </w:tcPr>
          <w:p w14:paraId="261264B0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1559" w:type="dxa"/>
          </w:tcPr>
          <w:p w14:paraId="2AAD75BA" w14:textId="77777777" w:rsidR="00750A50" w:rsidRPr="00BF3163" w:rsidRDefault="0000000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000000" w:themeColor="text1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000000" w:themeColor="text1"/>
                      <w:sz w:val="24"/>
                      <w:szCs w:val="24"/>
                    </w:rPr>
                    <m:t>1</m:t>
                  </m:r>
                </m:sub>
              </m:sSub>
            </m:oMath>
            <w:r w:rsidR="00750A50" w:rsidRPr="00BF316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ns</w:t>
            </w:r>
            <w:r w:rsidR="00750A50" w:rsidRPr="00BF316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417" w:type="dxa"/>
          </w:tcPr>
          <w:p w14:paraId="5B8A267A" w14:textId="77777777" w:rsidR="00750A50" w:rsidRPr="00BF3163" w:rsidRDefault="0000000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000000" w:themeColor="text1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="00750A50" w:rsidRPr="00BF316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μs</w:t>
            </w:r>
            <w:r w:rsidR="00750A50" w:rsidRPr="00BF3163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276" w:type="dxa"/>
          </w:tcPr>
          <w:p w14:paraId="5DF30237" w14:textId="77777777" w:rsidR="00750A50" w:rsidRPr="00BF3163" w:rsidRDefault="0000000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000000" w:themeColor="text1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000000" w:themeColor="text1"/>
                      <w:sz w:val="24"/>
                      <w:szCs w:val="24"/>
                    </w:rPr>
                    <m:t>23</m:t>
                  </m:r>
                </m:sub>
              </m:sSub>
            </m:oMath>
            <w:r w:rsidR="00750A50" w:rsidRPr="00BF316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ns</w:t>
            </w:r>
          </w:p>
        </w:tc>
        <w:tc>
          <w:tcPr>
            <w:tcW w:w="1276" w:type="dxa"/>
          </w:tcPr>
          <w:p w14:paraId="4EA8E766" w14:textId="77777777" w:rsidR="00750A50" w:rsidRPr="00BF3163" w:rsidRDefault="0000000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color w:val="000000" w:themeColor="text1"/>
                      <w:sz w:val="24"/>
                      <w:szCs w:val="24"/>
                    </w:rPr>
                    <m:t>τ</m:t>
                  </m:r>
                </m:e>
                <m:sub>
                  <m:r>
                    <w:rPr>
                      <w:rFonts w:ascii="Cambria Math" w:eastAsia="Calibri" w:hAnsi="Cambria Math" w:cs="Arial"/>
                      <w:color w:val="000000" w:themeColor="text1"/>
                      <w:sz w:val="24"/>
                      <w:szCs w:val="24"/>
                    </w:rPr>
                    <m:t>31</m:t>
                  </m:r>
                </m:sub>
              </m:sSub>
            </m:oMath>
            <w:r w:rsidR="00750A50" w:rsidRPr="00BF3163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, ns</w:t>
            </w:r>
          </w:p>
        </w:tc>
        <w:tc>
          <w:tcPr>
            <w:tcW w:w="1276" w:type="dxa"/>
          </w:tcPr>
          <w:p w14:paraId="40C211B7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g</w:t>
            </w: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  <w:vertAlign w:val="superscript"/>
              </w:rPr>
              <w:t>(2)</w:t>
            </w: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(0)</w:t>
            </w:r>
          </w:p>
        </w:tc>
      </w:tr>
      <w:tr w:rsidR="00750A50" w:rsidRPr="00BF3163" w14:paraId="2B7FD1BD" w14:textId="77777777" w:rsidTr="00F71695">
        <w:tc>
          <w:tcPr>
            <w:tcW w:w="1129" w:type="dxa"/>
          </w:tcPr>
          <w:p w14:paraId="41559F19" w14:textId="3E9D3868" w:rsidR="00750A50" w:rsidRPr="00BF3163" w:rsidRDefault="00F453E7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0CC5636B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0.783 ± 0.008</w:t>
            </w:r>
          </w:p>
        </w:tc>
        <w:tc>
          <w:tcPr>
            <w:tcW w:w="1559" w:type="dxa"/>
          </w:tcPr>
          <w:p w14:paraId="0B83B17A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0.364 ± 0.027</w:t>
            </w:r>
          </w:p>
        </w:tc>
        <w:tc>
          <w:tcPr>
            <w:tcW w:w="1417" w:type="dxa"/>
          </w:tcPr>
          <w:p w14:paraId="563C523C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vertAlign w:val="superscript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1.33 ± 0.02</w:t>
            </w:r>
          </w:p>
        </w:tc>
        <w:tc>
          <w:tcPr>
            <w:tcW w:w="1276" w:type="dxa"/>
          </w:tcPr>
          <w:p w14:paraId="632BBB7C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340 ± 130</w:t>
            </w:r>
          </w:p>
        </w:tc>
        <w:tc>
          <w:tcPr>
            <w:tcW w:w="1276" w:type="dxa"/>
          </w:tcPr>
          <w:p w14:paraId="1FC46F46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1340 ± 15</w:t>
            </w:r>
          </w:p>
        </w:tc>
        <w:tc>
          <w:tcPr>
            <w:tcW w:w="1276" w:type="dxa"/>
          </w:tcPr>
          <w:p w14:paraId="4DED8122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0.24</w:t>
            </w:r>
          </w:p>
        </w:tc>
      </w:tr>
      <w:tr w:rsidR="00750A50" w:rsidRPr="00BF3163" w14:paraId="539CEF5E" w14:textId="77777777" w:rsidTr="00F71695">
        <w:tc>
          <w:tcPr>
            <w:tcW w:w="1129" w:type="dxa"/>
          </w:tcPr>
          <w:p w14:paraId="619E1813" w14:textId="1B86F0FE" w:rsidR="00750A50" w:rsidRPr="00BF3163" w:rsidRDefault="00F453E7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90E77A2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0.834 ± 0.007</w:t>
            </w:r>
          </w:p>
        </w:tc>
        <w:tc>
          <w:tcPr>
            <w:tcW w:w="1559" w:type="dxa"/>
          </w:tcPr>
          <w:p w14:paraId="0B103674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0.379 ± 0.024</w:t>
            </w:r>
          </w:p>
        </w:tc>
        <w:tc>
          <w:tcPr>
            <w:tcW w:w="1417" w:type="dxa"/>
          </w:tcPr>
          <w:p w14:paraId="0805C740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1.41 ± 0.02</w:t>
            </w:r>
          </w:p>
        </w:tc>
        <w:tc>
          <w:tcPr>
            <w:tcW w:w="1276" w:type="dxa"/>
          </w:tcPr>
          <w:p w14:paraId="60B9A42F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360 ± 100</w:t>
            </w:r>
          </w:p>
        </w:tc>
        <w:tc>
          <w:tcPr>
            <w:tcW w:w="1276" w:type="dxa"/>
          </w:tcPr>
          <w:p w14:paraId="4CDC9948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1310 ± 12</w:t>
            </w:r>
          </w:p>
        </w:tc>
        <w:tc>
          <w:tcPr>
            <w:tcW w:w="1276" w:type="dxa"/>
          </w:tcPr>
          <w:p w14:paraId="45F142D0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0.26</w:t>
            </w:r>
          </w:p>
        </w:tc>
      </w:tr>
      <w:tr w:rsidR="00750A50" w:rsidRPr="00BF3163" w14:paraId="616D3377" w14:textId="77777777" w:rsidTr="00F71695">
        <w:tc>
          <w:tcPr>
            <w:tcW w:w="1129" w:type="dxa"/>
          </w:tcPr>
          <w:p w14:paraId="4697BFC4" w14:textId="53106E84" w:rsidR="00750A50" w:rsidRPr="00BF3163" w:rsidRDefault="00F453E7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46A49B25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0.853 ± 0.007</w:t>
            </w:r>
          </w:p>
        </w:tc>
        <w:tc>
          <w:tcPr>
            <w:tcW w:w="1559" w:type="dxa"/>
          </w:tcPr>
          <w:p w14:paraId="33E0A539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0.417± 0.028</w:t>
            </w:r>
          </w:p>
        </w:tc>
        <w:tc>
          <w:tcPr>
            <w:tcW w:w="1417" w:type="dxa"/>
          </w:tcPr>
          <w:p w14:paraId="4C2F39D2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1.52 ± 0.02</w:t>
            </w:r>
          </w:p>
        </w:tc>
        <w:tc>
          <w:tcPr>
            <w:tcW w:w="1276" w:type="dxa"/>
          </w:tcPr>
          <w:p w14:paraId="4ACA1D62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430 ± 90</w:t>
            </w:r>
          </w:p>
        </w:tc>
        <w:tc>
          <w:tcPr>
            <w:tcW w:w="1276" w:type="dxa"/>
          </w:tcPr>
          <w:p w14:paraId="46D60840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1220 ± 12</w:t>
            </w:r>
          </w:p>
        </w:tc>
        <w:tc>
          <w:tcPr>
            <w:tcW w:w="1276" w:type="dxa"/>
          </w:tcPr>
          <w:p w14:paraId="1C075C50" w14:textId="77777777" w:rsidR="00750A50" w:rsidRPr="00BF3163" w:rsidRDefault="00750A50" w:rsidP="00750A50">
            <w:pPr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</w:pPr>
            <w:r w:rsidRPr="00BF3163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0.28</w:t>
            </w:r>
          </w:p>
        </w:tc>
      </w:tr>
    </w:tbl>
    <w:p w14:paraId="355C443B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</w:p>
    <w:p w14:paraId="2FB269C5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</w:p>
    <w:p w14:paraId="0EB3AC01" w14:textId="77777777" w:rsidR="00D3346E" w:rsidRPr="00BF3163" w:rsidRDefault="00D3346E" w:rsidP="00D3346E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</w:rPr>
      </w:pPr>
      <w:r w:rsidRPr="00BF3163">
        <w:rPr>
          <w:rFonts w:ascii="Arial" w:eastAsia="Calibri" w:hAnsi="Arial" w:cs="Arial"/>
          <w:b/>
          <w:bCs/>
          <w:color w:val="000000" w:themeColor="text1"/>
        </w:rPr>
        <w:t>References</w:t>
      </w:r>
    </w:p>
    <w:p w14:paraId="43659046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 xml:space="preserve">1. Kitson, S. C., Jonsson, P., Rarity, J. G., &amp; Tapster, P. R. (1998). Intensity fluctuation spectroscopy of small numbers of dye molecules in </w:t>
      </w:r>
      <w:proofErr w:type="gramStart"/>
      <w:r w:rsidRPr="00BF3163">
        <w:rPr>
          <w:rFonts w:ascii="Arial" w:eastAsia="Calibri" w:hAnsi="Arial" w:cs="Arial"/>
          <w:color w:val="000000" w:themeColor="text1"/>
        </w:rPr>
        <w:t>a microcavity</w:t>
      </w:r>
      <w:proofErr w:type="gramEnd"/>
      <w:r w:rsidRPr="00BF3163">
        <w:rPr>
          <w:rFonts w:ascii="Arial" w:eastAsia="Calibri" w:hAnsi="Arial" w:cs="Arial"/>
          <w:color w:val="000000" w:themeColor="text1"/>
        </w:rPr>
        <w:t>. </w:t>
      </w:r>
      <w:r w:rsidRPr="00BF3163">
        <w:rPr>
          <w:rFonts w:ascii="Arial" w:eastAsia="Calibri" w:hAnsi="Arial" w:cs="Arial"/>
          <w:i/>
          <w:iCs/>
          <w:color w:val="000000" w:themeColor="text1"/>
        </w:rPr>
        <w:t>Physical Review A</w:t>
      </w:r>
      <w:r w:rsidRPr="00BF3163">
        <w:rPr>
          <w:rFonts w:ascii="Arial" w:eastAsia="Calibri" w:hAnsi="Arial" w:cs="Arial"/>
          <w:color w:val="000000" w:themeColor="text1"/>
        </w:rPr>
        <w:t>, </w:t>
      </w:r>
      <w:r w:rsidRPr="00BF3163">
        <w:rPr>
          <w:rFonts w:ascii="Arial" w:eastAsia="Calibri" w:hAnsi="Arial" w:cs="Arial"/>
          <w:i/>
          <w:iCs/>
          <w:color w:val="000000" w:themeColor="text1"/>
        </w:rPr>
        <w:t>58</w:t>
      </w:r>
      <w:r w:rsidRPr="00BF3163">
        <w:rPr>
          <w:rFonts w:ascii="Arial" w:eastAsia="Calibri" w:hAnsi="Arial" w:cs="Arial"/>
          <w:color w:val="000000" w:themeColor="text1"/>
        </w:rPr>
        <w:t>(1), 620.</w:t>
      </w:r>
    </w:p>
    <w:p w14:paraId="2A5CB223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 xml:space="preserve">2. Fishman, R. E. K. Photon-Emission-Correlation Spectroscopy as an Analytical Tool for Solid-State Quantum Defects. </w:t>
      </w:r>
      <w:r w:rsidRPr="00BF3163">
        <w:rPr>
          <w:rFonts w:ascii="Arial" w:eastAsia="Calibri" w:hAnsi="Arial" w:cs="Arial"/>
          <w:i/>
          <w:iCs/>
          <w:color w:val="000000" w:themeColor="text1"/>
        </w:rPr>
        <w:t>PRX Quantum</w:t>
      </w:r>
      <w:r w:rsidRPr="00BF3163">
        <w:rPr>
          <w:rFonts w:ascii="Arial" w:eastAsia="Calibri" w:hAnsi="Arial" w:cs="Arial"/>
          <w:color w:val="000000" w:themeColor="text1"/>
        </w:rPr>
        <w:t xml:space="preserve"> 2023, </w:t>
      </w:r>
      <w:r w:rsidRPr="00BF3163">
        <w:rPr>
          <w:rFonts w:ascii="Arial" w:eastAsia="Calibri" w:hAnsi="Arial" w:cs="Arial"/>
          <w:i/>
          <w:iCs/>
          <w:color w:val="000000" w:themeColor="text1"/>
        </w:rPr>
        <w:t>4</w:t>
      </w:r>
      <w:r w:rsidRPr="00BF3163">
        <w:rPr>
          <w:rFonts w:ascii="Arial" w:eastAsia="Calibri" w:hAnsi="Arial" w:cs="Arial"/>
          <w:color w:val="000000" w:themeColor="text1"/>
        </w:rPr>
        <w:t xml:space="preserve"> (1). </w:t>
      </w:r>
      <w:hyperlink r:id="rId15" w:history="1">
        <w:r w:rsidRPr="00BF3163">
          <w:rPr>
            <w:rFonts w:ascii="Arial" w:eastAsia="Calibri" w:hAnsi="Arial" w:cs="Arial"/>
            <w:color w:val="000000" w:themeColor="text1"/>
          </w:rPr>
          <w:t>https://doi.org/10.1103/PRXQuantum.4.010202</w:t>
        </w:r>
      </w:hyperlink>
      <w:r w:rsidRPr="00BF3163">
        <w:rPr>
          <w:rFonts w:ascii="Arial" w:eastAsia="Calibri" w:hAnsi="Arial" w:cs="Arial"/>
          <w:color w:val="000000" w:themeColor="text1"/>
        </w:rPr>
        <w:t>.</w:t>
      </w:r>
    </w:p>
    <w:p w14:paraId="073D166F" w14:textId="2ED94DE7" w:rsidR="002D0222" w:rsidRPr="00BF3163" w:rsidRDefault="002D0222" w:rsidP="00750A50">
      <w:pPr>
        <w:jc w:val="both"/>
        <w:rPr>
          <w:rFonts w:ascii="Arial" w:hAnsi="Arial" w:cs="Arial"/>
          <w:color w:val="000000" w:themeColor="text1"/>
        </w:rPr>
      </w:pPr>
    </w:p>
    <w:p w14:paraId="0F0B5CE5" w14:textId="77777777" w:rsidR="0078259B" w:rsidRPr="00BF3163" w:rsidRDefault="0078259B" w:rsidP="00750A50">
      <w:pPr>
        <w:jc w:val="both"/>
        <w:rPr>
          <w:rFonts w:ascii="Arial" w:hAnsi="Arial" w:cs="Arial"/>
          <w:color w:val="000000" w:themeColor="text1"/>
        </w:rPr>
      </w:pPr>
    </w:p>
    <w:p w14:paraId="2CE26226" w14:textId="51EC4775" w:rsidR="00750A50" w:rsidRPr="00BF3163" w:rsidRDefault="00750A50" w:rsidP="002D0222">
      <w:pPr>
        <w:pStyle w:val="ListParagraph"/>
        <w:numPr>
          <w:ilvl w:val="0"/>
          <w:numId w:val="2"/>
        </w:numPr>
        <w:spacing w:after="0" w:line="360" w:lineRule="auto"/>
        <w:rPr>
          <w:rFonts w:ascii="Arial" w:eastAsia="Calibri" w:hAnsi="Arial" w:cs="Arial"/>
          <w:b/>
          <w:bCs/>
          <w:color w:val="000000" w:themeColor="text1"/>
        </w:rPr>
      </w:pPr>
      <w:bookmarkStart w:id="1" w:name="_Hlk212992891"/>
      <w:r w:rsidRPr="00BF3163">
        <w:rPr>
          <w:rFonts w:ascii="Arial" w:eastAsia="Calibri" w:hAnsi="Arial" w:cs="Arial"/>
          <w:b/>
          <w:bCs/>
          <w:color w:val="000000" w:themeColor="text1"/>
        </w:rPr>
        <w:t>Raman data</w:t>
      </w:r>
    </w:p>
    <w:bookmarkEnd w:id="1"/>
    <w:p w14:paraId="03DC092D" w14:textId="229E74F7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lang w:val="lt-LT"/>
        </w:rPr>
      </w:pPr>
      <w:r w:rsidRPr="00BF3163">
        <w:rPr>
          <w:rFonts w:ascii="Arial" w:eastAsia="Calibri" w:hAnsi="Arial" w:cs="Arial"/>
          <w:color w:val="000000" w:themeColor="text1"/>
        </w:rPr>
        <w:t xml:space="preserve">Raman measurements were performed to investigate strain and potential changes in the 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hBN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 xml:space="preserve"> crystal structure after laser irradiation. Measured 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hBN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 xml:space="preserve"> samples were located on a silica substrate, and the target area </w:t>
      </w:r>
      <w:r w:rsidRPr="00BF3163">
        <w:rPr>
          <w:rFonts w:ascii="Arial" w:eastAsia="Calibri" w:hAnsi="Arial" w:cs="Arial"/>
          <w:color w:val="000000" w:themeColor="text1"/>
          <w:lang w:val="lt-LT"/>
        </w:rPr>
        <w:t>was scanned in 0.5 µm steps using 532 nm continuous-wave (CW) excitation,</w:t>
      </w:r>
      <w:r w:rsidRPr="00BF3163">
        <w:rPr>
          <w:rFonts w:ascii="Arial" w:eastAsia="Calibri" w:hAnsi="Arial" w:cs="Arial"/>
          <w:color w:val="000000" w:themeColor="text1"/>
        </w:rPr>
        <w:t xml:space="preserve"> as described in the Experimental Methods section of the main text. </w:t>
      </w:r>
      <w:r w:rsidRPr="00BF3163">
        <w:rPr>
          <w:rFonts w:ascii="Arial" w:eastAsia="Calibri" w:hAnsi="Arial" w:cs="Arial"/>
          <w:color w:val="000000" w:themeColor="text1"/>
          <w:lang w:val="lt-LT"/>
        </w:rPr>
        <w:t>The result, averaged over the entire scanned area of one of the samples, is shown in Fig. S3.</w:t>
      </w:r>
    </w:p>
    <w:p w14:paraId="2B58ADC2" w14:textId="77777777" w:rsidR="00750A50" w:rsidRPr="00BF3163" w:rsidRDefault="00750A50" w:rsidP="00750A50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</w:rPr>
      </w:pPr>
    </w:p>
    <w:p w14:paraId="040EBDFA" w14:textId="77777777" w:rsidR="00750A50" w:rsidRPr="00BF3163" w:rsidRDefault="00750A50" w:rsidP="00750A50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4F5607D" wp14:editId="24836691">
                <wp:simplePos x="0" y="0"/>
                <wp:positionH relativeFrom="column">
                  <wp:posOffset>3491865</wp:posOffset>
                </wp:positionH>
                <wp:positionV relativeFrom="paragraph">
                  <wp:posOffset>91440</wp:posOffset>
                </wp:positionV>
                <wp:extent cx="647700" cy="1404620"/>
                <wp:effectExtent l="0" t="0" r="0" b="6350"/>
                <wp:wrapNone/>
                <wp:docPr id="1607468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3012C" w14:textId="77777777" w:rsidR="00750A50" w:rsidRPr="00750A50" w:rsidRDefault="00750A50" w:rsidP="00750A5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393405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393405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5607D" id="_x0000_s1032" type="#_x0000_t202" style="position:absolute;left:0;text-align:left;margin-left:274.95pt;margin-top:7.2pt;width:5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" filled="f" stroked="f">
                <v:textbox style="mso-fit-shape-to-text:t">
                  <w:txbxContent>
                    <w:p w14:paraId="09C3012C" w14:textId="77777777" w:rsidR="00750A50" w:rsidRPr="00750A50" w:rsidRDefault="00750A50" w:rsidP="00750A50">
                      <w:pPr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r w:rsidRPr="00393405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393405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F3163">
        <w:rPr>
          <w:rFonts w:ascii="Arial" w:eastAsia="Calibri" w:hAnsi="Arial" w:cs="Arial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028345" wp14:editId="5B72C98D">
                <wp:simplePos x="0" y="0"/>
                <wp:positionH relativeFrom="column">
                  <wp:posOffset>520065</wp:posOffset>
                </wp:positionH>
                <wp:positionV relativeFrom="paragraph">
                  <wp:posOffset>91440</wp:posOffset>
                </wp:positionV>
                <wp:extent cx="6477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099A1" w14:textId="77777777" w:rsidR="00750A50" w:rsidRPr="00750A50" w:rsidRDefault="00750A50" w:rsidP="00750A5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 w:rsidRPr="00393405">
                              <w:rPr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28345" id="_x0000_s1033" type="#_x0000_t202" style="position:absolute;left:0;text-align:left;margin-left:40.95pt;margin-top:7.2pt;width:5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MGQ/QEAANQ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" filled="f" stroked="f">
                <v:textbox style="mso-fit-shape-to-text:t">
                  <w:txbxContent>
                    <w:p w14:paraId="191099A1" w14:textId="77777777" w:rsidR="00750A50" w:rsidRPr="00750A50" w:rsidRDefault="00750A50" w:rsidP="00750A50">
                      <w:pPr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r w:rsidRPr="00393405">
                        <w:rPr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BF3163">
        <w:rPr>
          <w:rFonts w:ascii="Arial" w:eastAsia="Calibri" w:hAnsi="Arial" w:cs="Arial"/>
          <w:noProof/>
          <w:color w:val="000000" w:themeColor="text1"/>
        </w:rPr>
        <w:drawing>
          <wp:inline distT="0" distB="0" distL="0" distR="0" wp14:anchorId="5DAB1E1B" wp14:editId="08AEE3A1">
            <wp:extent cx="2967234" cy="2218949"/>
            <wp:effectExtent l="0" t="0" r="5080" b="0"/>
            <wp:docPr id="1852105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05146" name="Picture 18521051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234" cy="22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163">
        <w:rPr>
          <w:rFonts w:ascii="Arial" w:eastAsia="Calibri" w:hAnsi="Arial" w:cs="Arial"/>
          <w:noProof/>
          <w:color w:val="000000" w:themeColor="text1"/>
        </w:rPr>
        <w:drawing>
          <wp:inline distT="0" distB="0" distL="0" distR="0" wp14:anchorId="385F4798" wp14:editId="3A4A5D39">
            <wp:extent cx="2967234" cy="2218949"/>
            <wp:effectExtent l="0" t="0" r="5080" b="0"/>
            <wp:docPr id="4348236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23689" name="Picture 4348236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234" cy="22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D2C6" w14:textId="77777777" w:rsidR="00750A50" w:rsidRPr="00BF3163" w:rsidRDefault="00750A50" w:rsidP="00750A50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</w:rPr>
      </w:pPr>
    </w:p>
    <w:p w14:paraId="0294BD31" w14:textId="466642D1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>Fig S3. Raman spectrum, averaged over the full sample area. (a) full range, (b) zoomed in</w:t>
      </w:r>
      <w:r w:rsidR="002D0222" w:rsidRPr="00BF3163">
        <w:rPr>
          <w:rFonts w:ascii="Arial" w:eastAsia="Calibri" w:hAnsi="Arial" w:cs="Arial"/>
          <w:color w:val="000000" w:themeColor="text1"/>
        </w:rPr>
        <w:t>.</w:t>
      </w:r>
      <w:r w:rsidRPr="00BF3163">
        <w:rPr>
          <w:rFonts w:ascii="Arial" w:eastAsia="Calibri" w:hAnsi="Arial" w:cs="Arial"/>
          <w:color w:val="000000" w:themeColor="text1"/>
        </w:rPr>
        <w:t xml:space="preserve"> </w:t>
      </w:r>
    </w:p>
    <w:p w14:paraId="1F2AAA50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</w:p>
    <w:p w14:paraId="46AD0778" w14:textId="77777777" w:rsidR="003B2FF4" w:rsidRPr="00BF3163" w:rsidRDefault="003B2FF4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</w:p>
    <w:p w14:paraId="42D48AAB" w14:textId="592BF493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lang w:val="lt-LT"/>
        </w:rPr>
      </w:pPr>
      <w:r w:rsidRPr="00BF3163">
        <w:rPr>
          <w:rFonts w:ascii="Arial" w:eastAsia="Calibri" w:hAnsi="Arial" w:cs="Arial"/>
          <w:color w:val="000000" w:themeColor="text1"/>
        </w:rPr>
        <w:t>To separate Raman lines from the baseline, we used SNIP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(Sensitive Nonlinear Iterative Peak-Clipping) [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 xml:space="preserve"> REF _Ref212553796 \r \h  \* MERGEFORMAT 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  <w:lang w:val="lt-LT"/>
        </w:rPr>
        <w:t>1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] algorithm provided by the pybaselines [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 xml:space="preserve"> REF _Ref212553809 \r \h  \* MERGEFORMAT 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  <w:lang w:val="lt-LT"/>
        </w:rPr>
        <w:t>2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] package. To achievehigh-quality background removal in the scan and account for slow background changes, we averaged the spectra in the sliding 3x3 window around the target spectrum.</w:t>
      </w:r>
    </w:p>
    <w:p w14:paraId="74C0667B" w14:textId="03149BAD" w:rsidR="0078259B" w:rsidRPr="00BF3163" w:rsidRDefault="0078259B" w:rsidP="0078259B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An example of initial and background-removed data is shown in Fig. S4. </w:t>
      </w:r>
      <w:r w:rsidRPr="00BF3163">
        <w:rPr>
          <w:rFonts w:ascii="Arial" w:eastAsia="Calibri" w:hAnsi="Arial" w:cs="Arial"/>
          <w:color w:val="000000" w:themeColor="text1"/>
        </w:rPr>
        <w:t xml:space="preserve">In the averaged spectrum the most prominent line is 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hBN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>-related E</w:t>
      </w:r>
      <w:r w:rsidRPr="00BF3163">
        <w:rPr>
          <w:rFonts w:ascii="Arial" w:eastAsia="Calibri" w:hAnsi="Arial" w:cs="Arial"/>
          <w:color w:val="000000" w:themeColor="text1"/>
          <w:vertAlign w:val="subscript"/>
        </w:rPr>
        <w:t>2g</w:t>
      </w:r>
      <w:r w:rsidRPr="00BF3163">
        <w:rPr>
          <w:rFonts w:ascii="Arial" w:eastAsia="Calibri" w:hAnsi="Arial" w:cs="Arial"/>
          <w:color w:val="000000" w:themeColor="text1"/>
        </w:rPr>
        <w:t xml:space="preserve"> at 1367 cm</w:t>
      </w:r>
      <w:r w:rsidRPr="00BF3163">
        <w:rPr>
          <w:rFonts w:ascii="Arial" w:eastAsia="Calibri" w:hAnsi="Arial" w:cs="Arial"/>
          <w:color w:val="000000" w:themeColor="text1"/>
          <w:vertAlign w:val="superscript"/>
        </w:rPr>
        <w:t>-1</w:t>
      </w:r>
      <w:r w:rsidRPr="00BF3163">
        <w:rPr>
          <w:rFonts w:ascii="Arial" w:eastAsia="Calibri" w:hAnsi="Arial" w:cs="Arial"/>
          <w:color w:val="000000" w:themeColor="text1"/>
        </w:rPr>
        <w:t xml:space="preserve">, associated with in-plane 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B–N </w:t>
      </w:r>
      <w:r w:rsidRPr="00BF3163">
        <w:rPr>
          <w:rFonts w:ascii="Arial" w:eastAsia="Calibri" w:hAnsi="Arial" w:cs="Arial"/>
          <w:color w:val="000000" w:themeColor="text1"/>
        </w:rPr>
        <w:t xml:space="preserve">bond stretching, </w:t>
      </w:r>
      <w:proofErr w:type="gramStart"/>
      <w:r w:rsidRPr="00BF3163">
        <w:rPr>
          <w:rFonts w:ascii="Arial" w:eastAsia="Calibri" w:hAnsi="Arial" w:cs="Arial"/>
          <w:color w:val="000000" w:themeColor="text1"/>
        </w:rPr>
        <w:t>similar to</w:t>
      </w:r>
      <w:proofErr w:type="gramEnd"/>
      <w:r w:rsidRPr="00BF3163">
        <w:rPr>
          <w:rFonts w:ascii="Arial" w:eastAsia="Calibri" w:hAnsi="Arial" w:cs="Arial"/>
          <w:color w:val="000000" w:themeColor="text1"/>
        </w:rPr>
        <w:t xml:space="preserve"> G-band in graphite and graphene. 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In addition to </w:t>
      </w:r>
      <w:r w:rsidRPr="00BF3163">
        <w:rPr>
          <w:rFonts w:ascii="Arial" w:eastAsia="Calibri" w:hAnsi="Arial" w:cs="Arial"/>
          <w:color w:val="000000" w:themeColor="text1"/>
        </w:rPr>
        <w:t>E</w:t>
      </w:r>
      <w:r w:rsidRPr="00BF3163">
        <w:rPr>
          <w:rFonts w:ascii="Arial" w:eastAsia="Calibri" w:hAnsi="Arial" w:cs="Arial"/>
          <w:color w:val="000000" w:themeColor="text1"/>
          <w:vertAlign w:val="subscript"/>
        </w:rPr>
        <w:t>2g</w:t>
      </w:r>
      <w:r w:rsidRPr="00BF3163">
        <w:rPr>
          <w:rFonts w:ascii="Arial" w:eastAsia="Calibri" w:hAnsi="Arial" w:cs="Arial"/>
          <w:color w:val="000000" w:themeColor="text1"/>
        </w:rPr>
        <w:t xml:space="preserve">, another Raman-active line in 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hBN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 xml:space="preserve"> is A</w:t>
      </w:r>
      <w:r w:rsidRPr="00BF3163">
        <w:rPr>
          <w:rFonts w:ascii="Arial" w:eastAsia="Calibri" w:hAnsi="Arial" w:cs="Arial"/>
          <w:color w:val="000000" w:themeColor="text1"/>
          <w:vertAlign w:val="subscript"/>
        </w:rPr>
        <w:t>1g</w:t>
      </w:r>
      <w:r w:rsidRPr="00BF3163">
        <w:rPr>
          <w:rFonts w:ascii="Arial" w:eastAsia="Calibri" w:hAnsi="Arial" w:cs="Arial"/>
          <w:color w:val="000000" w:themeColor="text1"/>
        </w:rPr>
        <w:t xml:space="preserve">, an out-of-plane vibration, however it is typically a weak low frequency line that was not observed in our experiment. </w:t>
      </w:r>
      <w:r w:rsidRPr="00BF3163">
        <w:rPr>
          <w:rFonts w:ascii="Arial" w:eastAsia="Calibri" w:hAnsi="Arial" w:cs="Arial"/>
          <w:color w:val="000000" w:themeColor="text1"/>
          <w:lang w:val="lt-LT"/>
        </w:rPr>
        <w:t>The rest of the Raman structure in Fig. S4 matches reported spectra of silica [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 xml:space="preserve"> REF _Ref212553820 \r \h  \* MERGEFORMAT 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  <w:lang w:val="lt-LT"/>
        </w:rPr>
        <w:t>3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], featuring an asymmetric main band (R) at 430 </w:t>
      </w:r>
      <w:r w:rsidRPr="00BF3163">
        <w:rPr>
          <w:rFonts w:ascii="Arial" w:eastAsia="Calibri" w:hAnsi="Arial" w:cs="Arial"/>
          <w:color w:val="000000" w:themeColor="text1"/>
        </w:rPr>
        <w:t>cm</w:t>
      </w:r>
      <w:r w:rsidRPr="00BF3163">
        <w:rPr>
          <w:rFonts w:ascii="Arial" w:eastAsia="Calibri" w:hAnsi="Arial" w:cs="Arial"/>
          <w:color w:val="000000" w:themeColor="text1"/>
          <w:vertAlign w:val="superscript"/>
        </w:rPr>
        <w:t>-1</w:t>
      </w:r>
      <w:r w:rsidRPr="00BF3163">
        <w:rPr>
          <w:rFonts w:ascii="Arial" w:eastAsia="Calibri" w:hAnsi="Arial" w:cs="Arial"/>
          <w:color w:val="000000" w:themeColor="text1"/>
        </w:rPr>
        <w:t xml:space="preserve"> linked to oxygen motions within SiO</w:t>
      </w:r>
      <w:r w:rsidRPr="00BF3163">
        <w:rPr>
          <w:rFonts w:ascii="Arial" w:eastAsia="Calibri" w:hAnsi="Arial" w:cs="Arial"/>
          <w:color w:val="000000" w:themeColor="text1"/>
          <w:vertAlign w:val="subscript"/>
        </w:rPr>
        <w:t>4</w:t>
      </w:r>
      <w:r w:rsidRPr="00BF3163">
        <w:rPr>
          <w:rFonts w:ascii="Arial" w:eastAsia="Calibri" w:hAnsi="Arial" w:cs="Arial"/>
          <w:color w:val="000000" w:themeColor="text1"/>
        </w:rPr>
        <w:t xml:space="preserve"> tetrahedra, sharp D</w:t>
      </w:r>
      <w:r w:rsidRPr="00BF3163">
        <w:rPr>
          <w:rFonts w:ascii="Arial" w:eastAsia="Calibri" w:hAnsi="Arial" w:cs="Arial"/>
          <w:color w:val="000000" w:themeColor="text1"/>
          <w:vertAlign w:val="subscript"/>
        </w:rPr>
        <w:t>1</w:t>
      </w:r>
      <w:r w:rsidRPr="00BF3163">
        <w:rPr>
          <w:rFonts w:ascii="Arial" w:eastAsia="Calibri" w:hAnsi="Arial" w:cs="Arial"/>
          <w:color w:val="000000" w:themeColor="text1"/>
        </w:rPr>
        <w:t xml:space="preserve"> and D</w:t>
      </w:r>
      <w:r w:rsidRPr="00BF3163">
        <w:rPr>
          <w:rFonts w:ascii="Arial" w:eastAsia="Calibri" w:hAnsi="Arial" w:cs="Arial"/>
          <w:color w:val="000000" w:themeColor="text1"/>
          <w:vertAlign w:val="subscript"/>
        </w:rPr>
        <w:t>2</w:t>
      </w:r>
      <w:r w:rsidRPr="00BF3163">
        <w:rPr>
          <w:rFonts w:ascii="Arial" w:eastAsia="Calibri" w:hAnsi="Arial" w:cs="Arial"/>
          <w:color w:val="000000" w:themeColor="text1"/>
        </w:rPr>
        <w:t xml:space="preserve"> peaks at 495 cm</w:t>
      </w:r>
      <w:r w:rsidRPr="00BF3163">
        <w:rPr>
          <w:rFonts w:ascii="Arial" w:eastAsia="Calibri" w:hAnsi="Arial" w:cs="Arial"/>
          <w:color w:val="000000" w:themeColor="text1"/>
          <w:vertAlign w:val="superscript"/>
        </w:rPr>
        <w:t>-1</w:t>
      </w:r>
      <w:r w:rsidRPr="00BF3163">
        <w:rPr>
          <w:rFonts w:ascii="Arial" w:eastAsia="Calibri" w:hAnsi="Arial" w:cs="Arial"/>
          <w:color w:val="000000" w:themeColor="text1"/>
        </w:rPr>
        <w:t xml:space="preserve"> and 606 cm</w:t>
      </w:r>
      <w:r w:rsidRPr="00BF3163">
        <w:rPr>
          <w:rFonts w:ascii="Arial" w:eastAsia="Calibri" w:hAnsi="Arial" w:cs="Arial"/>
          <w:color w:val="000000" w:themeColor="text1"/>
          <w:vertAlign w:val="superscript"/>
        </w:rPr>
        <w:t>-1</w:t>
      </w:r>
      <w:r w:rsidRPr="00BF3163">
        <w:rPr>
          <w:rFonts w:ascii="Arial" w:eastAsia="Calibri" w:hAnsi="Arial" w:cs="Arial"/>
          <w:color w:val="000000" w:themeColor="text1"/>
        </w:rPr>
        <w:t xml:space="preserve"> associated with breathing motions of oxygen in 3 and 4-member rings, asymmetric band A at 800 cm</w:t>
      </w:r>
      <w:r w:rsidRPr="00BF3163">
        <w:rPr>
          <w:rFonts w:ascii="Arial" w:eastAsia="Calibri" w:hAnsi="Arial" w:cs="Arial"/>
          <w:color w:val="000000" w:themeColor="text1"/>
          <w:vertAlign w:val="superscript"/>
        </w:rPr>
        <w:t>-1</w:t>
      </w:r>
      <w:r w:rsidRPr="00BF3163">
        <w:rPr>
          <w:rFonts w:ascii="Arial" w:eastAsia="Calibri" w:hAnsi="Arial" w:cs="Arial"/>
          <w:color w:val="000000" w:themeColor="text1"/>
        </w:rPr>
        <w:t>, and high-frequency doublet at 1060 and 1200 cm</w:t>
      </w:r>
      <w:r w:rsidRPr="00BF3163">
        <w:rPr>
          <w:rFonts w:ascii="Arial" w:eastAsia="Calibri" w:hAnsi="Arial" w:cs="Arial"/>
          <w:color w:val="000000" w:themeColor="text1"/>
          <w:vertAlign w:val="superscript"/>
        </w:rPr>
        <w:t>-1</w:t>
      </w:r>
      <w:r w:rsidRPr="00BF3163">
        <w:rPr>
          <w:rFonts w:ascii="Arial" w:eastAsia="Calibri" w:hAnsi="Arial" w:cs="Arial"/>
          <w:color w:val="000000" w:themeColor="text1"/>
        </w:rPr>
        <w:t>, associated with the stretching of Si-O</w:t>
      </w:r>
      <w:r w:rsidRPr="00BF3163">
        <w:rPr>
          <w:rFonts w:ascii="Arial" w:eastAsia="Calibri" w:hAnsi="Arial" w:cs="Arial"/>
          <w:color w:val="000000" w:themeColor="text1"/>
          <w:lang w:val="lt-LT"/>
        </w:rPr>
        <w:t>–</w:t>
      </w:r>
      <w:r w:rsidRPr="00BF3163">
        <w:rPr>
          <w:rFonts w:ascii="Arial" w:eastAsia="Calibri" w:hAnsi="Arial" w:cs="Arial"/>
          <w:color w:val="000000" w:themeColor="text1"/>
        </w:rPr>
        <w:t>Si bonds and stretching involving SiO</w:t>
      </w:r>
      <w:r w:rsidRPr="00BF3163">
        <w:rPr>
          <w:rFonts w:ascii="Arial" w:eastAsia="Calibri" w:hAnsi="Arial" w:cs="Arial"/>
          <w:color w:val="000000" w:themeColor="text1"/>
          <w:vertAlign w:val="subscript"/>
        </w:rPr>
        <w:t>4</w:t>
      </w:r>
      <w:r w:rsidRPr="00BF3163">
        <w:rPr>
          <w:rFonts w:ascii="Arial" w:eastAsia="Calibri" w:hAnsi="Arial" w:cs="Arial"/>
          <w:color w:val="000000" w:themeColor="text1"/>
        </w:rPr>
        <w:t xml:space="preserve"> tetrahedral units </w:t>
      </w:r>
      <w:r w:rsidRPr="00BF3163">
        <w:rPr>
          <w:rFonts w:ascii="Arial" w:eastAsia="Calibri" w:hAnsi="Arial" w:cs="Arial"/>
          <w:color w:val="000000" w:themeColor="text1"/>
          <w:lang w:val="lt-LT"/>
        </w:rPr>
        <w:t>[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 xml:space="preserve"> REF _Ref212553820 \r \h  \* MERGEFORMAT 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  <w:lang w:val="lt-LT"/>
        </w:rPr>
        <w:t>3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]</w:t>
      </w:r>
      <w:r w:rsidRPr="00BF3163">
        <w:rPr>
          <w:rFonts w:ascii="Arial" w:eastAsia="Calibri" w:hAnsi="Arial" w:cs="Arial"/>
          <w:color w:val="000000" w:themeColor="text1"/>
        </w:rPr>
        <w:t>.</w:t>
      </w:r>
    </w:p>
    <w:p w14:paraId="062C0652" w14:textId="34C3BCC5" w:rsidR="00750A50" w:rsidRPr="00BF3163" w:rsidRDefault="00750A50" w:rsidP="0078259B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noProof/>
          <w:color w:val="000000" w:themeColor="text1"/>
        </w:rPr>
        <w:lastRenderedPageBreak/>
        <w:drawing>
          <wp:inline distT="0" distB="0" distL="0" distR="0" wp14:anchorId="51E726BA" wp14:editId="2BC5914D">
            <wp:extent cx="2968758" cy="2226569"/>
            <wp:effectExtent l="0" t="0" r="3175" b="2540"/>
            <wp:docPr id="3648917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91773" name="Picture 3648917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262B" w14:textId="70CE489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>Fig. S4.  Illustration of the background removal procedure. The dataset is the same as in Fig. S3.</w:t>
      </w:r>
    </w:p>
    <w:p w14:paraId="7AF42A2A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  <w:lang w:val="lt-LT"/>
        </w:rPr>
      </w:pPr>
    </w:p>
    <w:p w14:paraId="0F1144B6" w14:textId="79FDA8AA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 xml:space="preserve">A few studies have shown traces of a cubic BN phase either after a laser treatment of 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hBN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 xml:space="preserve"> [</w:t>
      </w:r>
      <w:r w:rsidRPr="00BF3163">
        <w:rPr>
          <w:rFonts w:ascii="Arial" w:eastAsia="Calibri" w:hAnsi="Arial" w:cs="Arial"/>
          <w:color w:val="000000" w:themeColor="text1"/>
        </w:rPr>
        <w:fldChar w:fldCharType="begin"/>
      </w:r>
      <w:r w:rsidRPr="00BF3163">
        <w:rPr>
          <w:rFonts w:ascii="Arial" w:eastAsia="Calibri" w:hAnsi="Arial" w:cs="Arial"/>
          <w:color w:val="000000" w:themeColor="text1"/>
        </w:rPr>
        <w:instrText xml:space="preserve"> REF _Ref212553777 \r \h  \* MERGEFORMAT </w:instrText>
      </w:r>
      <w:r w:rsidRPr="00BF3163">
        <w:rPr>
          <w:rFonts w:ascii="Arial" w:eastAsia="Calibri" w:hAnsi="Arial" w:cs="Arial"/>
          <w:color w:val="000000" w:themeColor="text1"/>
        </w:rPr>
      </w:r>
      <w:r w:rsidRPr="00BF3163">
        <w:rPr>
          <w:rFonts w:ascii="Arial" w:eastAsia="Calibri" w:hAnsi="Arial" w:cs="Arial"/>
          <w:color w:val="000000" w:themeColor="text1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</w:rPr>
        <w:t>4</w:t>
      </w:r>
      <w:r w:rsidRPr="00BF3163">
        <w:rPr>
          <w:rFonts w:ascii="Arial" w:eastAsia="Calibri" w:hAnsi="Arial" w:cs="Arial"/>
          <w:color w:val="000000" w:themeColor="text1"/>
        </w:rPr>
        <w:fldChar w:fldCharType="end"/>
      </w:r>
      <w:r w:rsidRPr="00BF3163">
        <w:rPr>
          <w:rFonts w:ascii="Arial" w:eastAsia="Calibri" w:hAnsi="Arial" w:cs="Arial"/>
          <w:color w:val="000000" w:themeColor="text1"/>
        </w:rPr>
        <w:t>] or after ion implantation [</w:t>
      </w:r>
      <w:r w:rsidRPr="00BF3163">
        <w:rPr>
          <w:rFonts w:ascii="Arial" w:eastAsia="Calibri" w:hAnsi="Arial" w:cs="Arial"/>
          <w:color w:val="000000" w:themeColor="text1"/>
        </w:rPr>
        <w:fldChar w:fldCharType="begin"/>
      </w:r>
      <w:r w:rsidRPr="00BF3163">
        <w:rPr>
          <w:rFonts w:ascii="Arial" w:eastAsia="Calibri" w:hAnsi="Arial" w:cs="Arial"/>
          <w:color w:val="000000" w:themeColor="text1"/>
        </w:rPr>
        <w:instrText xml:space="preserve"> REF _Ref212555319 \r \h  \* MERGEFORMAT </w:instrText>
      </w:r>
      <w:r w:rsidRPr="00BF3163">
        <w:rPr>
          <w:rFonts w:ascii="Arial" w:eastAsia="Calibri" w:hAnsi="Arial" w:cs="Arial"/>
          <w:color w:val="000000" w:themeColor="text1"/>
        </w:rPr>
      </w:r>
      <w:r w:rsidRPr="00BF3163">
        <w:rPr>
          <w:rFonts w:ascii="Arial" w:eastAsia="Calibri" w:hAnsi="Arial" w:cs="Arial"/>
          <w:color w:val="000000" w:themeColor="text1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</w:rPr>
        <w:t>5</w:t>
      </w:r>
      <w:r w:rsidRPr="00BF3163">
        <w:rPr>
          <w:rFonts w:ascii="Arial" w:eastAsia="Calibri" w:hAnsi="Arial" w:cs="Arial"/>
          <w:color w:val="000000" w:themeColor="text1"/>
        </w:rPr>
        <w:fldChar w:fldCharType="end"/>
      </w:r>
      <w:r w:rsidRPr="00BF3163">
        <w:rPr>
          <w:rFonts w:ascii="Arial" w:eastAsia="Calibri" w:hAnsi="Arial" w:cs="Arial"/>
          <w:color w:val="000000" w:themeColor="text1"/>
        </w:rPr>
        <w:t>,</w:t>
      </w:r>
      <w:r w:rsidRPr="00BF3163">
        <w:rPr>
          <w:rFonts w:ascii="Arial" w:eastAsia="Calibri" w:hAnsi="Arial" w:cs="Arial"/>
          <w:color w:val="000000" w:themeColor="text1"/>
        </w:rPr>
        <w:fldChar w:fldCharType="begin"/>
      </w:r>
      <w:r w:rsidRPr="00BF3163">
        <w:rPr>
          <w:rFonts w:ascii="Arial" w:eastAsia="Calibri" w:hAnsi="Arial" w:cs="Arial"/>
          <w:color w:val="000000" w:themeColor="text1"/>
        </w:rPr>
        <w:instrText xml:space="preserve"> REF _Ref212555326 \r \h  \* MERGEFORMAT </w:instrText>
      </w:r>
      <w:r w:rsidRPr="00BF3163">
        <w:rPr>
          <w:rFonts w:ascii="Arial" w:eastAsia="Calibri" w:hAnsi="Arial" w:cs="Arial"/>
          <w:color w:val="000000" w:themeColor="text1"/>
        </w:rPr>
      </w:r>
      <w:r w:rsidRPr="00BF3163">
        <w:rPr>
          <w:rFonts w:ascii="Arial" w:eastAsia="Calibri" w:hAnsi="Arial" w:cs="Arial"/>
          <w:color w:val="000000" w:themeColor="text1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</w:rPr>
        <w:t>6</w:t>
      </w:r>
      <w:r w:rsidRPr="00BF3163">
        <w:rPr>
          <w:rFonts w:ascii="Arial" w:eastAsia="Calibri" w:hAnsi="Arial" w:cs="Arial"/>
          <w:color w:val="000000" w:themeColor="text1"/>
        </w:rPr>
        <w:fldChar w:fldCharType="end"/>
      </w:r>
      <w:r w:rsidRPr="00BF3163">
        <w:rPr>
          <w:rFonts w:ascii="Arial" w:eastAsia="Calibri" w:hAnsi="Arial" w:cs="Arial"/>
          <w:color w:val="000000" w:themeColor="text1"/>
        </w:rPr>
        <w:t>]. Photoluminescence from laser-irradiated sites in cubic BN (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cBN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>) has also been reported [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</w:rPr>
        <w:instrText xml:space="preserve"> REF _Ref212554498 \r \h </w:instrText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 xml:space="preserve"> \* MERGEFORMAT 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</w:rPr>
        <w:t>7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</w:rPr>
        <w:t xml:space="preserve">]. Thus, it is of interest to examine whether 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cBN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 xml:space="preserve"> phase is present at our laser-irradiated sites on 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hBN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>.</w:t>
      </w:r>
    </w:p>
    <w:p w14:paraId="33C37243" w14:textId="77777777" w:rsidR="002D0222" w:rsidRPr="00BF3163" w:rsidRDefault="002D0222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</w:p>
    <w:p w14:paraId="2485B53D" w14:textId="77777777" w:rsidR="00750A50" w:rsidRPr="00BF3163" w:rsidRDefault="00750A50" w:rsidP="00750A50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noProof/>
          <w:color w:val="000000" w:themeColor="text1"/>
          <w:lang w:val="lt-LT"/>
        </w:rPr>
        <w:drawing>
          <wp:inline distT="0" distB="0" distL="0" distR="0" wp14:anchorId="556407BF" wp14:editId="3AA47927">
            <wp:extent cx="2968413" cy="1926077"/>
            <wp:effectExtent l="0" t="0" r="3810" b="0"/>
            <wp:docPr id="11313327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32797" name="Picture 113133279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413" cy="192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163">
        <w:rPr>
          <w:rFonts w:ascii="Arial" w:eastAsia="Calibri" w:hAnsi="Arial" w:cs="Arial"/>
          <w:noProof/>
          <w:color w:val="000000" w:themeColor="text1"/>
          <w:lang w:val="lt-LT"/>
        </w:rPr>
        <w:drawing>
          <wp:inline distT="0" distB="0" distL="0" distR="0" wp14:anchorId="3DB7436B" wp14:editId="3AA22721">
            <wp:extent cx="2968758" cy="2226569"/>
            <wp:effectExtent l="0" t="0" r="3175" b="2540"/>
            <wp:docPr id="1113285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8543" name="Picture 1113285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163">
        <w:rPr>
          <w:rFonts w:ascii="Arial" w:eastAsia="Calibri" w:hAnsi="Arial" w:cs="Arial"/>
          <w:noProof/>
          <w:color w:val="000000" w:themeColor="text1"/>
          <w:lang w:val="lt-LT"/>
        </w:rPr>
        <w:t xml:space="preserve"> </w:t>
      </w:r>
    </w:p>
    <w:p w14:paraId="3886A4B3" w14:textId="78451396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>Fig S5. Averaged Raman spectra of the irradiated site (highlighted in red) and reference (highlighted in blue). Irradiated site spectra are chosen within a radius of 3</w:t>
      </w:r>
      <w:r w:rsidRPr="00BF3163">
        <w:rPr>
          <w:rFonts w:ascii="Arial" w:eastAsia="Calibri" w:hAnsi="Arial" w:cs="Arial"/>
          <w:color w:val="000000" w:themeColor="text1"/>
          <w:lang w:val="el-GR"/>
        </w:rPr>
        <w:t xml:space="preserve"> μ</w:t>
      </w:r>
      <w:r w:rsidRPr="00BF3163">
        <w:rPr>
          <w:rFonts w:ascii="Arial" w:eastAsia="Calibri" w:hAnsi="Arial" w:cs="Arial"/>
          <w:color w:val="000000" w:themeColor="text1"/>
        </w:rPr>
        <w:t>m from the center of the irradiated site.</w:t>
      </w:r>
    </w:p>
    <w:p w14:paraId="20694211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</w:p>
    <w:p w14:paraId="0D0E7132" w14:textId="77777777" w:rsidR="002D0222" w:rsidRPr="00BF3163" w:rsidRDefault="002D0222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</w:p>
    <w:p w14:paraId="2A458296" w14:textId="77777777" w:rsidR="002D0222" w:rsidRPr="00BF3163" w:rsidRDefault="002D0222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</w:p>
    <w:p w14:paraId="01185441" w14:textId="2D2631E1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  <w:lang w:val="en-GB"/>
        </w:rPr>
      </w:pPr>
      <w:r w:rsidRPr="00BF3163">
        <w:rPr>
          <w:rFonts w:ascii="Arial" w:eastAsia="Calibri" w:hAnsi="Arial" w:cs="Arial"/>
          <w:color w:val="000000" w:themeColor="text1"/>
        </w:rPr>
        <w:t>Raman line frequencies associated with cubic BN (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cBN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>) have been reported at 1056 </w:t>
      </w:r>
      <w:r w:rsidRPr="00BF3163">
        <w:rPr>
          <w:rFonts w:ascii="Arial" w:eastAsia="Calibri" w:hAnsi="Arial" w:cs="Arial"/>
          <w:color w:val="000000" w:themeColor="text1"/>
          <w:lang w:val="en-GB"/>
        </w:rPr>
        <w:t>cm</w:t>
      </w:r>
      <w:r w:rsidRPr="00BF3163">
        <w:rPr>
          <w:rFonts w:ascii="Arial" w:eastAsia="Calibri" w:hAnsi="Arial" w:cs="Arial"/>
          <w:color w:val="000000" w:themeColor="text1"/>
          <w:vertAlign w:val="superscript"/>
          <w:lang w:val="en-GB"/>
        </w:rPr>
        <w:t>-1</w:t>
      </w:r>
      <w:r w:rsidRPr="00BF3163">
        <w:rPr>
          <w:rFonts w:ascii="Arial" w:eastAsia="Calibri" w:hAnsi="Arial" w:cs="Arial"/>
          <w:color w:val="000000" w:themeColor="text1"/>
          <w:lang w:val="en-GB"/>
        </w:rPr>
        <w:t xml:space="preserve"> and</w:t>
      </w:r>
      <w:r w:rsidRPr="00BF3163">
        <w:rPr>
          <w:rFonts w:ascii="Arial" w:eastAsia="Calibri" w:hAnsi="Arial" w:cs="Arial"/>
          <w:color w:val="000000" w:themeColor="text1"/>
        </w:rPr>
        <w:t xml:space="preserve"> 1306 </w:t>
      </w:r>
      <w:r w:rsidRPr="00BF3163">
        <w:rPr>
          <w:rFonts w:ascii="Arial" w:eastAsia="Calibri" w:hAnsi="Arial" w:cs="Arial"/>
          <w:color w:val="000000" w:themeColor="text1"/>
          <w:lang w:val="en-GB"/>
        </w:rPr>
        <w:t>cm</w:t>
      </w:r>
      <w:r w:rsidRPr="00BF3163">
        <w:rPr>
          <w:rFonts w:ascii="Arial" w:eastAsia="Calibri" w:hAnsi="Arial" w:cs="Arial"/>
          <w:color w:val="000000" w:themeColor="text1"/>
          <w:vertAlign w:val="superscript"/>
          <w:lang w:val="en-GB"/>
        </w:rPr>
        <w:t>-1</w:t>
      </w:r>
      <w:r w:rsidRPr="00BF3163">
        <w:rPr>
          <w:rFonts w:ascii="Arial" w:eastAsia="Calibri" w:hAnsi="Arial" w:cs="Arial"/>
          <w:color w:val="000000" w:themeColor="text1"/>
          <w:lang w:val="en-GB"/>
        </w:rPr>
        <w:t xml:space="preserve"> [</w:t>
      </w:r>
      <w:r w:rsidRPr="00BF3163">
        <w:rPr>
          <w:rFonts w:ascii="Arial" w:eastAsia="Calibri" w:hAnsi="Arial" w:cs="Arial"/>
          <w:color w:val="000000" w:themeColor="text1"/>
          <w:lang w:val="en-GB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en-GB"/>
        </w:rPr>
        <w:instrText xml:space="preserve"> REF _Ref212553839 \r \h  \* MERGEFORMAT </w:instrText>
      </w:r>
      <w:r w:rsidRPr="00BF3163">
        <w:rPr>
          <w:rFonts w:ascii="Arial" w:eastAsia="Calibri" w:hAnsi="Arial" w:cs="Arial"/>
          <w:color w:val="000000" w:themeColor="text1"/>
          <w:lang w:val="en-GB"/>
        </w:rPr>
      </w:r>
      <w:r w:rsidRPr="00BF3163">
        <w:rPr>
          <w:rFonts w:ascii="Arial" w:eastAsia="Calibri" w:hAnsi="Arial" w:cs="Arial"/>
          <w:color w:val="000000" w:themeColor="text1"/>
          <w:lang w:val="en-GB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  <w:lang w:val="en-GB"/>
        </w:rPr>
        <w:t>8</w:t>
      </w:r>
      <w:r w:rsidRPr="00BF3163">
        <w:rPr>
          <w:rFonts w:ascii="Arial" w:eastAsia="Calibri" w:hAnsi="Arial" w:cs="Arial"/>
          <w:color w:val="000000" w:themeColor="text1"/>
          <w:lang w:val="en-GB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en-GB"/>
        </w:rPr>
        <w:t>-</w:t>
      </w:r>
      <w:r w:rsidRPr="00BF3163">
        <w:rPr>
          <w:rFonts w:ascii="Arial" w:eastAsia="Calibri" w:hAnsi="Arial" w:cs="Arial"/>
          <w:color w:val="000000" w:themeColor="text1"/>
          <w:lang w:val="en-GB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en-GB"/>
        </w:rPr>
        <w:instrText xml:space="preserve"> REF _Ref212553842 \r \h  \* MERGEFORMAT </w:instrText>
      </w:r>
      <w:r w:rsidRPr="00BF3163">
        <w:rPr>
          <w:rFonts w:ascii="Arial" w:eastAsia="Calibri" w:hAnsi="Arial" w:cs="Arial"/>
          <w:color w:val="000000" w:themeColor="text1"/>
          <w:lang w:val="en-GB"/>
        </w:rPr>
      </w:r>
      <w:r w:rsidRPr="00BF3163">
        <w:rPr>
          <w:rFonts w:ascii="Arial" w:eastAsia="Calibri" w:hAnsi="Arial" w:cs="Arial"/>
          <w:color w:val="000000" w:themeColor="text1"/>
          <w:lang w:val="en-GB"/>
        </w:rPr>
        <w:fldChar w:fldCharType="separate"/>
      </w:r>
      <w:r w:rsidR="00D12626" w:rsidRPr="00BF3163">
        <w:rPr>
          <w:rFonts w:ascii="Arial" w:eastAsia="Calibri" w:hAnsi="Arial" w:cs="Arial"/>
          <w:color w:val="000000" w:themeColor="text1"/>
          <w:lang w:val="en-GB"/>
        </w:rPr>
        <w:t>10</w:t>
      </w:r>
      <w:r w:rsidRPr="00BF3163">
        <w:rPr>
          <w:rFonts w:ascii="Arial" w:eastAsia="Calibri" w:hAnsi="Arial" w:cs="Arial"/>
          <w:color w:val="000000" w:themeColor="text1"/>
          <w:lang w:val="en-GB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en-GB"/>
        </w:rPr>
        <w:t xml:space="preserve">]. </w:t>
      </w:r>
      <w:r w:rsidRPr="00BF3163">
        <w:rPr>
          <w:rFonts w:ascii="Arial" w:eastAsia="Calibri" w:hAnsi="Arial" w:cs="Arial"/>
          <w:color w:val="000000" w:themeColor="text1"/>
          <w:lang w:val="lt-LT"/>
        </w:rPr>
        <w:t>Theoretical calculations [11] indicate that cBN has a triply degenerate T</w:t>
      </w:r>
      <w:r w:rsidRPr="00BF3163">
        <w:rPr>
          <w:rFonts w:ascii="Cambria Math" w:eastAsia="Calibri" w:hAnsi="Cambria Math" w:cs="Cambria Math"/>
          <w:color w:val="000000" w:themeColor="text1"/>
          <w:lang w:val="lt-LT"/>
        </w:rPr>
        <w:t>₂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optical phonon mode at the Γ point, which splits into lower-frequency </w:t>
      </w:r>
      <w:r w:rsidRPr="00BF3163">
        <w:rPr>
          <w:rFonts w:ascii="Arial" w:eastAsia="Calibri" w:hAnsi="Arial" w:cs="Arial"/>
          <w:color w:val="000000" w:themeColor="text1"/>
          <w:lang w:val="lt-LT"/>
        </w:rPr>
        <w:lastRenderedPageBreak/>
        <w:t>transverse (TO) modes at 1055 cm</w:t>
      </w:r>
      <w:r w:rsidRPr="00BF3163">
        <w:rPr>
          <w:rFonts w:ascii="Cambria Math" w:eastAsia="Calibri" w:hAnsi="Cambria Math" w:cs="Cambria Math"/>
          <w:color w:val="000000" w:themeColor="text1"/>
          <w:lang w:val="lt-LT"/>
        </w:rPr>
        <w:t>⁻</w:t>
      </w:r>
      <w:r w:rsidRPr="00BF3163">
        <w:rPr>
          <w:rFonts w:ascii="Arial" w:eastAsia="Calibri" w:hAnsi="Arial" w:cs="Arial"/>
          <w:color w:val="000000" w:themeColor="text1"/>
          <w:lang w:val="lt-LT"/>
        </w:rPr>
        <w:t>¹ and a longitudinal (LO) mode at approximately 1303 cm</w:t>
      </w:r>
      <w:r w:rsidRPr="00BF3163">
        <w:rPr>
          <w:rFonts w:ascii="Cambria Math" w:eastAsia="Calibri" w:hAnsi="Cambria Math" w:cs="Cambria Math"/>
          <w:color w:val="000000" w:themeColor="text1"/>
          <w:lang w:val="lt-LT"/>
        </w:rPr>
        <w:t>⁻</w:t>
      </w:r>
      <w:r w:rsidRPr="00BF3163">
        <w:rPr>
          <w:rFonts w:ascii="Arial" w:eastAsia="Calibri" w:hAnsi="Arial" w:cs="Arial"/>
          <w:color w:val="000000" w:themeColor="text1"/>
          <w:lang w:val="lt-LT"/>
        </w:rPr>
        <w:t>¹. The higher LO frequency arises from the polar nature of hBN, as LO–TO splitting is typical of polar semiconductors.</w:t>
      </w:r>
    </w:p>
    <w:p w14:paraId="34291759" w14:textId="1CEE96E9" w:rsidR="00750A50" w:rsidRPr="00BF3163" w:rsidRDefault="00750A50" w:rsidP="002D0222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  <w:lang w:val="lt-LT"/>
        </w:rPr>
        <w:t>We integrated the Raman spectra over the laser-affected areas and compared the results with a non-affected reference. An example of the data from one of the affected sites is shown in Fig. S</w:t>
      </w:r>
      <w:r w:rsidR="0093524F" w:rsidRPr="00BF3163">
        <w:rPr>
          <w:rFonts w:ascii="Arial" w:eastAsia="Calibri" w:hAnsi="Arial" w:cs="Arial"/>
          <w:color w:val="000000" w:themeColor="text1"/>
          <w:lang w:val="lt-LT"/>
        </w:rPr>
        <w:t>5</w:t>
      </w:r>
      <w:r w:rsidRPr="00BF3163">
        <w:rPr>
          <w:rFonts w:ascii="Arial" w:eastAsia="Calibri" w:hAnsi="Arial" w:cs="Arial"/>
          <w:color w:val="000000" w:themeColor="text1"/>
          <w:lang w:val="lt-LT"/>
        </w:rPr>
        <w:t>. Apart from the change in amplitude, which we attribute to reduced thickness and interference effects in the hBN flake, no evident spectral lines appear near the typical cBN frequencies.</w:t>
      </w:r>
    </w:p>
    <w:p w14:paraId="46AAAE8C" w14:textId="332A29E3" w:rsidR="00750A50" w:rsidRPr="00BF3163" w:rsidRDefault="00750A50" w:rsidP="00750A50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>After the background estimate we evaluated the parameters of the main Raman line E</w:t>
      </w:r>
      <w:r w:rsidRPr="00BF3163">
        <w:rPr>
          <w:rFonts w:ascii="Arial" w:eastAsia="Calibri" w:hAnsi="Arial" w:cs="Arial"/>
          <w:color w:val="000000" w:themeColor="text1"/>
          <w:vertAlign w:val="subscript"/>
        </w:rPr>
        <w:t>2g</w:t>
      </w:r>
      <w:r w:rsidRPr="00BF3163">
        <w:rPr>
          <w:rFonts w:ascii="Arial" w:eastAsia="Calibri" w:hAnsi="Arial" w:cs="Arial"/>
          <w:color w:val="000000" w:themeColor="text1"/>
        </w:rPr>
        <w:t xml:space="preserve"> by fitting it with a single Lorentzian function and extracting its peak position, amplitude, and width. A typical fit result is shown in Fig. S</w:t>
      </w:r>
      <w:r w:rsidR="0093524F" w:rsidRPr="00BF3163">
        <w:rPr>
          <w:rFonts w:ascii="Arial" w:eastAsia="Calibri" w:hAnsi="Arial" w:cs="Arial"/>
          <w:color w:val="000000" w:themeColor="text1"/>
        </w:rPr>
        <w:t>6</w:t>
      </w:r>
      <w:r w:rsidRPr="00BF3163">
        <w:rPr>
          <w:rFonts w:ascii="Arial" w:eastAsia="Calibri" w:hAnsi="Arial" w:cs="Arial"/>
          <w:color w:val="000000" w:themeColor="text1"/>
        </w:rPr>
        <w:t>, indicating that a Lorentzian fit properly represents experimental data.</w:t>
      </w:r>
    </w:p>
    <w:p w14:paraId="1CF71C75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</w:p>
    <w:p w14:paraId="4F0B880C" w14:textId="77777777" w:rsidR="00750A50" w:rsidRPr="00BF3163" w:rsidRDefault="00750A50" w:rsidP="00750A50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noProof/>
          <w:color w:val="000000" w:themeColor="text1"/>
        </w:rPr>
        <w:drawing>
          <wp:inline distT="0" distB="0" distL="0" distR="0" wp14:anchorId="79C3ECDC" wp14:editId="6C62A5E3">
            <wp:extent cx="2968758" cy="2226569"/>
            <wp:effectExtent l="0" t="0" r="3175" b="2540"/>
            <wp:docPr id="3631376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37641" name="Picture 3631376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8" cy="222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F2282" w14:textId="536172E5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>Fig. S6. E2g Raman peak fit with a Lorentzian function.</w:t>
      </w:r>
    </w:p>
    <w:p w14:paraId="2A8B8927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color w:val="000000" w:themeColor="text1"/>
        </w:rPr>
      </w:pPr>
    </w:p>
    <w:p w14:paraId="46197249" w14:textId="77777777" w:rsidR="00750A50" w:rsidRPr="00BF3163" w:rsidRDefault="00750A50" w:rsidP="00750A50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</w:rPr>
      </w:pPr>
      <w:r w:rsidRPr="00BF3163">
        <w:rPr>
          <w:rFonts w:ascii="Arial" w:eastAsia="Calibri" w:hAnsi="Arial" w:cs="Arial"/>
          <w:b/>
          <w:bCs/>
          <w:color w:val="000000" w:themeColor="text1"/>
        </w:rPr>
        <w:t>References</w:t>
      </w:r>
    </w:p>
    <w:p w14:paraId="5942418B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color w:val="000000" w:themeColor="text1"/>
          <w:lang w:val="lt-LT"/>
        </w:rPr>
      </w:pPr>
      <w:bookmarkStart w:id="2" w:name="_Ref212553796"/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Morháč, M.; Matoušek, V. Peak Clipping Algorithms for Background Estimation in Spectroscopic Data.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Appl Spectrosc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2008,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62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(1), 91–106. 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>HYPERLINK "https://doi.org/10.1366/000370208783412762"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Pr="00BF3163">
        <w:rPr>
          <w:rFonts w:ascii="Arial" w:eastAsia="Calibri" w:hAnsi="Arial" w:cs="Arial"/>
          <w:color w:val="000000" w:themeColor="text1"/>
          <w:lang w:val="lt-LT"/>
        </w:rPr>
        <w:t>https://doi.org/10.1366/000370208783412762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2"/>
    </w:p>
    <w:p w14:paraId="5DD96855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color w:val="000000" w:themeColor="text1"/>
          <w:lang w:val="lt-LT"/>
        </w:rPr>
      </w:pPr>
      <w:bookmarkStart w:id="3" w:name="_Ref212553809"/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Erb, D. Pybaselines: A Python Library of Algorithms for the Baseline Correction of Experimental Data, 2025. 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>HYPERLINK "https://doi.org/10.5281/zenodo.16790579"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Pr="00BF3163">
        <w:rPr>
          <w:rFonts w:ascii="Arial" w:eastAsia="Calibri" w:hAnsi="Arial" w:cs="Arial"/>
          <w:color w:val="000000" w:themeColor="text1"/>
          <w:lang w:val="lt-LT"/>
        </w:rPr>
        <w:t>https://doi.org/10.5281/zenodo.16790579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3"/>
    </w:p>
    <w:p w14:paraId="788461DD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color w:val="000000" w:themeColor="text1"/>
          <w:lang w:val="lt-LT"/>
        </w:rPr>
      </w:pPr>
      <w:bookmarkStart w:id="4" w:name="_Ref212553820"/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Gerbig, Y. B.; Michaels, C. A. In-Situ Raman Spectroscopic Measurements of the Deformation Region in Indented Glasses.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Journal of Non-Crystalline Solids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2020,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530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, 119828. 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>HYPERLINK "https://doi.org/10.1016/j.jnoncrysol.2019.119828"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Pr="00BF3163">
        <w:rPr>
          <w:rFonts w:ascii="Arial" w:eastAsia="Calibri" w:hAnsi="Arial" w:cs="Arial"/>
          <w:color w:val="000000" w:themeColor="text1"/>
          <w:lang w:val="lt-LT"/>
        </w:rPr>
        <w:t>https://doi.org/10.1016/j.jnoncrysol.2019.119828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4"/>
    </w:p>
    <w:p w14:paraId="09AB4516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color w:val="000000" w:themeColor="text1"/>
          <w:lang w:val="lt-LT"/>
        </w:rPr>
      </w:pPr>
      <w:bookmarkStart w:id="5" w:name="_Ref212553777"/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Hou, S.; Birowosuto, M. D.; Umar, S.; Anicet, M. A.; Tay, R. Y.; Coquet, P.; Tay, B. K.; Wang, H.; Teo, E. H. T. Localized Emission from Laser-Irradiated Defects in 2D Hexagonal Boron Nitride.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2D Mater.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2017,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5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(1), 015010. 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>HYPERLINK "https://doi.org/10.1088/2053-1583/aa8e61"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Pr="00BF3163">
        <w:rPr>
          <w:rFonts w:ascii="Arial" w:eastAsia="Calibri" w:hAnsi="Arial" w:cs="Arial"/>
          <w:color w:val="000000" w:themeColor="text1"/>
          <w:lang w:val="lt-LT"/>
        </w:rPr>
        <w:t>https://doi.org/10.1088/2053-1583/aa8e61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5"/>
    </w:p>
    <w:p w14:paraId="0A8622C1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color w:val="000000" w:themeColor="text1"/>
          <w:lang w:val="lt-LT"/>
        </w:rPr>
      </w:pPr>
      <w:bookmarkStart w:id="6" w:name="_Ref212555319"/>
      <w:r w:rsidRPr="00BF3163">
        <w:rPr>
          <w:rFonts w:ascii="Arial" w:eastAsia="Calibri" w:hAnsi="Arial" w:cs="Arial"/>
          <w:color w:val="000000" w:themeColor="text1"/>
          <w:lang w:val="lt-LT"/>
        </w:rPr>
        <w:lastRenderedPageBreak/>
        <w:t xml:space="preserve">Aradi, E.; Naidoo, S. R.; Erasmus, R. M.; Julies, B.; Derry, T. E. Investigations on the Characterization of Ion Implanted Hexagonal Boron Nitride.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Nuclear Instruments and Methods in Physics Research Section B: Beam Interactions with Materials and Atoms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2013,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307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, 214–217. 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>HYPERLINK "https://doi.org/10.1016/j.nimb.2012.12.118"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Pr="00BF3163">
        <w:rPr>
          <w:rFonts w:ascii="Arial" w:eastAsia="Calibri" w:hAnsi="Arial" w:cs="Arial"/>
          <w:color w:val="000000" w:themeColor="text1"/>
          <w:lang w:val="lt-LT"/>
        </w:rPr>
        <w:t>https://doi.org/10.1016/j.nimb.2012.12.118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6"/>
    </w:p>
    <w:p w14:paraId="56EFFDB6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color w:val="000000" w:themeColor="text1"/>
          <w:lang w:val="lt-LT"/>
        </w:rPr>
      </w:pPr>
      <w:bookmarkStart w:id="7" w:name="_Ref212555326"/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Aradi, E.; Naidoo, S. R.; Erasmus, R. M.; Julies, B.; Derry, T. E. Raman Studies on the Effect of Multiple-Energy Ion Implantation on Single-Crystal Hexagonal Boron Nitride.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Radiation Effects and Defects in Solids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2015,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170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(3), 175–182. 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>HYPERLINK "https://doi.org/10.1080/10420150.2014.984612"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Pr="00BF3163">
        <w:rPr>
          <w:rFonts w:ascii="Arial" w:eastAsia="Calibri" w:hAnsi="Arial" w:cs="Arial"/>
          <w:color w:val="000000" w:themeColor="text1"/>
          <w:lang w:val="lt-LT"/>
        </w:rPr>
        <w:t>https://doi.org/10.1080/10420150.2014.984612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7"/>
    </w:p>
    <w:p w14:paraId="4FE5006A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color w:val="000000" w:themeColor="text1"/>
          <w:lang w:val="lt-LT"/>
        </w:rPr>
      </w:pPr>
      <w:bookmarkStart w:id="8" w:name="_Ref212554498"/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Buividas, R.; Aharonovich, I.; Seniutinas, G.; Wang, X. W.; Rapp, L.; Rode, A. V.; Taniguchi, T.; Juodkazis, S. Photoluminescence from Voids Created by Femtosecond-Laser Pulses inside Cubic-BN.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Opt. Lett., OL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2015,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40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(24), 5711–5713. 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>HYPERLINK "https://doi.org/10.1364/OL.40.005711"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Pr="00BF3163">
        <w:rPr>
          <w:rFonts w:ascii="Arial" w:eastAsia="Calibri" w:hAnsi="Arial" w:cs="Arial"/>
          <w:color w:val="000000" w:themeColor="text1"/>
          <w:lang w:val="lt-LT"/>
        </w:rPr>
        <w:t>https://doi.org/10.1364/OL.40.005711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8"/>
    </w:p>
    <w:p w14:paraId="1F4DBF6C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Times New Roman" w:hAnsi="Arial" w:cs="Arial"/>
          <w:color w:val="000000" w:themeColor="text1"/>
          <w:kern w:val="0"/>
          <w:lang w:val="lt-LT" w:eastAsia="lt-LT"/>
          <w14:ligatures w14:val="none"/>
        </w:rPr>
      </w:pPr>
      <w:bookmarkStart w:id="9" w:name="_Ref212553839"/>
      <w:r w:rsidRPr="00BF3163">
        <w:rPr>
          <w:rFonts w:ascii="Arial" w:eastAsia="Times New Roman" w:hAnsi="Arial" w:cs="Arial"/>
          <w:color w:val="000000" w:themeColor="text1"/>
          <w:kern w:val="0"/>
          <w:lang w:val="lt-LT" w:eastAsia="lt-LT"/>
          <w14:ligatures w14:val="none"/>
        </w:rPr>
        <w:t xml:space="preserve">Lukomskii, A. I.; Shipilo, V. B.; Shishonok, E. M.; Anichenko, N. G. Raman Scattering of Cubic Boron Nitride. 1987, </w:t>
      </w:r>
      <w:r w:rsidRPr="00BF3163">
        <w:rPr>
          <w:rFonts w:ascii="Arial" w:eastAsia="Times New Roman" w:hAnsi="Arial" w:cs="Arial"/>
          <w:i/>
          <w:iCs/>
          <w:color w:val="000000" w:themeColor="text1"/>
          <w:kern w:val="0"/>
          <w:lang w:val="lt-LT" w:eastAsia="lt-LT"/>
          <w14:ligatures w14:val="none"/>
        </w:rPr>
        <w:t>102</w:t>
      </w:r>
      <w:r w:rsidRPr="00BF3163">
        <w:rPr>
          <w:rFonts w:ascii="Arial" w:eastAsia="Times New Roman" w:hAnsi="Arial" w:cs="Arial"/>
          <w:color w:val="000000" w:themeColor="text1"/>
          <w:kern w:val="0"/>
          <w:lang w:val="lt-LT" w:eastAsia="lt-LT"/>
          <w14:ligatures w14:val="none"/>
        </w:rPr>
        <w:t xml:space="preserve"> (2), 137–137.</w:t>
      </w:r>
      <w:bookmarkEnd w:id="9"/>
    </w:p>
    <w:p w14:paraId="04B54EB5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color w:val="000000" w:themeColor="text1"/>
          <w:lang w:val="lt-LT"/>
        </w:rPr>
      </w:pPr>
      <w:bookmarkStart w:id="10" w:name="_Ref212553840"/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Alvarenga, A. D.; Grimsditch, M.; Polian, A. Raman Scattering from Cubic Boron Nitride up to 1600 K.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J. Appl. Phys.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1992,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72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(5), 1955–1956. 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>HYPERLINK "https://doi.org/10.1063/1.351671"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Pr="00BF3163">
        <w:rPr>
          <w:rFonts w:ascii="Arial" w:eastAsia="Calibri" w:hAnsi="Arial" w:cs="Arial"/>
          <w:color w:val="000000" w:themeColor="text1"/>
          <w:lang w:val="lt-LT"/>
        </w:rPr>
        <w:t>https://doi.org/10.1063/1.351671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10"/>
    </w:p>
    <w:p w14:paraId="3A991945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color w:val="000000" w:themeColor="text1"/>
          <w:lang w:val="lt-LT"/>
        </w:rPr>
      </w:pPr>
      <w:bookmarkStart w:id="11" w:name="_Ref212553842"/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Eremets, M. I. Optical Properties of Cubic Boron Nitride.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Phys. Rev. B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1995, </w:t>
      </w:r>
      <w:r w:rsidRPr="00BF3163">
        <w:rPr>
          <w:rFonts w:ascii="Arial" w:eastAsia="Calibri" w:hAnsi="Arial" w:cs="Arial"/>
          <w:i/>
          <w:iCs/>
          <w:color w:val="000000" w:themeColor="text1"/>
          <w:lang w:val="lt-LT"/>
        </w:rPr>
        <w:t>52</w:t>
      </w:r>
      <w:r w:rsidRPr="00BF3163">
        <w:rPr>
          <w:rFonts w:ascii="Arial" w:eastAsia="Calibri" w:hAnsi="Arial" w:cs="Arial"/>
          <w:color w:val="000000" w:themeColor="text1"/>
          <w:lang w:val="lt-LT"/>
        </w:rPr>
        <w:t xml:space="preserve"> (12), 8854–8863. 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begin"/>
      </w:r>
      <w:r w:rsidRPr="00BF3163">
        <w:rPr>
          <w:rFonts w:ascii="Arial" w:eastAsia="Calibri" w:hAnsi="Arial" w:cs="Arial"/>
          <w:color w:val="000000" w:themeColor="text1"/>
          <w:lang w:val="lt-LT"/>
        </w:rPr>
        <w:instrText>HYPERLINK "https://doi.org/10.1103/PhysRevB.52.8854"</w:instrText>
      </w:r>
      <w:r w:rsidRPr="00BF3163">
        <w:rPr>
          <w:rFonts w:ascii="Arial" w:eastAsia="Calibri" w:hAnsi="Arial" w:cs="Arial"/>
          <w:color w:val="000000" w:themeColor="text1"/>
          <w:lang w:val="lt-LT"/>
        </w:rPr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separate"/>
      </w:r>
      <w:r w:rsidRPr="00BF3163">
        <w:rPr>
          <w:rFonts w:ascii="Arial" w:eastAsia="Calibri" w:hAnsi="Arial" w:cs="Arial"/>
          <w:color w:val="000000" w:themeColor="text1"/>
          <w:lang w:val="lt-LT"/>
        </w:rPr>
        <w:t>https://doi.org/10.1103/PhysRevB.52.8854</w:t>
      </w:r>
      <w:r w:rsidRPr="00BF3163">
        <w:rPr>
          <w:rFonts w:ascii="Arial" w:eastAsia="Calibri" w:hAnsi="Arial" w:cs="Arial"/>
          <w:color w:val="000000" w:themeColor="text1"/>
          <w:lang w:val="lt-LT"/>
        </w:rPr>
        <w:fldChar w:fldCharType="end"/>
      </w:r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11"/>
    </w:p>
    <w:p w14:paraId="1E6B49A7" w14:textId="77777777" w:rsidR="00750A50" w:rsidRPr="00BF3163" w:rsidRDefault="00750A50" w:rsidP="00B67C10">
      <w:pPr>
        <w:numPr>
          <w:ilvl w:val="0"/>
          <w:numId w:val="1"/>
        </w:numPr>
        <w:spacing w:after="0" w:line="240" w:lineRule="auto"/>
        <w:ind w:left="426"/>
        <w:contextualSpacing/>
        <w:rPr>
          <w:rFonts w:ascii="Arial" w:eastAsia="Calibri" w:hAnsi="Arial" w:cs="Arial"/>
          <w:lang w:val="lt-LT"/>
        </w:rPr>
      </w:pPr>
      <w:bookmarkStart w:id="12" w:name="_Ref212553894"/>
      <w:r w:rsidRPr="00BF3163">
        <w:rPr>
          <w:rFonts w:ascii="Arial" w:eastAsia="Calibri" w:hAnsi="Arial" w:cs="Arial"/>
          <w:lang w:val="lt-LT"/>
        </w:rPr>
        <w:t xml:space="preserve">Ohba, N. First-Principles Study on Structural, Dielectric, and Dynamical Properties for Three BN Polytypes. </w:t>
      </w:r>
      <w:r w:rsidRPr="00BF3163">
        <w:rPr>
          <w:rFonts w:ascii="Arial" w:eastAsia="Calibri" w:hAnsi="Arial" w:cs="Arial"/>
          <w:i/>
          <w:iCs/>
          <w:lang w:val="lt-LT"/>
        </w:rPr>
        <w:t>Phys. Rev. B</w:t>
      </w:r>
      <w:r w:rsidRPr="00BF3163">
        <w:rPr>
          <w:rFonts w:ascii="Arial" w:eastAsia="Calibri" w:hAnsi="Arial" w:cs="Arial"/>
          <w:lang w:val="lt-LT"/>
        </w:rPr>
        <w:t xml:space="preserve"> 2001, </w:t>
      </w:r>
      <w:r w:rsidRPr="00BF3163">
        <w:rPr>
          <w:rFonts w:ascii="Arial" w:eastAsia="Calibri" w:hAnsi="Arial" w:cs="Arial"/>
          <w:i/>
          <w:iCs/>
          <w:lang w:val="lt-LT"/>
        </w:rPr>
        <w:t>63</w:t>
      </w:r>
      <w:r w:rsidRPr="00BF3163">
        <w:rPr>
          <w:rFonts w:ascii="Arial" w:eastAsia="Calibri" w:hAnsi="Arial" w:cs="Arial"/>
          <w:lang w:val="lt-LT"/>
        </w:rPr>
        <w:t xml:space="preserve"> (11). </w:t>
      </w:r>
      <w:hyperlink r:id="rId22" w:history="1">
        <w:r w:rsidRPr="00BF3163">
          <w:rPr>
            <w:rFonts w:ascii="Arial" w:eastAsia="Calibri" w:hAnsi="Arial" w:cs="Arial"/>
            <w:color w:val="000000" w:themeColor="text1"/>
            <w:lang w:val="lt-LT"/>
          </w:rPr>
          <w:t>https://doi.org/10.1103/PhysRevB.63.115207</w:t>
        </w:r>
      </w:hyperlink>
      <w:r w:rsidRPr="00BF3163">
        <w:rPr>
          <w:rFonts w:ascii="Arial" w:eastAsia="Calibri" w:hAnsi="Arial" w:cs="Arial"/>
          <w:color w:val="000000" w:themeColor="text1"/>
          <w:lang w:val="lt-LT"/>
        </w:rPr>
        <w:t>.</w:t>
      </w:r>
      <w:bookmarkEnd w:id="12"/>
    </w:p>
    <w:p w14:paraId="491D23E6" w14:textId="77777777" w:rsidR="002D0222" w:rsidRPr="00BF3163" w:rsidRDefault="002D0222" w:rsidP="00750A50">
      <w:pPr>
        <w:jc w:val="both"/>
        <w:rPr>
          <w:rFonts w:ascii="Arial" w:hAnsi="Arial" w:cs="Arial"/>
          <w:color w:val="000000" w:themeColor="text1"/>
        </w:rPr>
      </w:pPr>
    </w:p>
    <w:p w14:paraId="167658E4" w14:textId="6FB9F179" w:rsidR="001C3F5C" w:rsidRPr="00BF3163" w:rsidRDefault="001C3F5C" w:rsidP="002D0222">
      <w:pPr>
        <w:pStyle w:val="ListParagraph"/>
        <w:numPr>
          <w:ilvl w:val="0"/>
          <w:numId w:val="2"/>
        </w:numPr>
        <w:spacing w:after="0" w:line="360" w:lineRule="auto"/>
        <w:rPr>
          <w:rFonts w:ascii="Arial" w:eastAsia="Calibri" w:hAnsi="Arial" w:cs="Arial"/>
          <w:b/>
          <w:bCs/>
          <w:color w:val="000000" w:themeColor="text1"/>
        </w:rPr>
      </w:pPr>
      <w:r w:rsidRPr="00BF3163">
        <w:rPr>
          <w:rFonts w:ascii="Arial" w:eastAsia="Calibri" w:hAnsi="Arial" w:cs="Arial"/>
          <w:b/>
          <w:bCs/>
          <w:color w:val="000000" w:themeColor="text1"/>
        </w:rPr>
        <w:t xml:space="preserve">Polarization-resolved photoluminescence </w:t>
      </w:r>
    </w:p>
    <w:p w14:paraId="731D98E6" w14:textId="715F4EFF" w:rsidR="001C3F5C" w:rsidRPr="00BF3163" w:rsidRDefault="001C3F5C" w:rsidP="001C3F5C">
      <w:pPr>
        <w:spacing w:after="0" w:line="360" w:lineRule="auto"/>
        <w:jc w:val="both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>Fig. S7 shows additional polarization-resolved PL</w:t>
      </w:r>
      <w:r w:rsidR="003B2FF4" w:rsidRPr="00BF3163">
        <w:rPr>
          <w:rFonts w:ascii="Arial" w:eastAsia="Calibri" w:hAnsi="Arial" w:cs="Arial"/>
          <w:color w:val="000000" w:themeColor="text1"/>
        </w:rPr>
        <w:t xml:space="preserve"> data</w:t>
      </w:r>
      <w:r w:rsidRPr="00BF3163">
        <w:rPr>
          <w:rFonts w:ascii="Arial" w:eastAsia="Calibri" w:hAnsi="Arial" w:cs="Arial"/>
          <w:color w:val="000000" w:themeColor="text1"/>
        </w:rPr>
        <w:t xml:space="preserve"> of </w:t>
      </w:r>
      <w:proofErr w:type="spellStart"/>
      <w:r w:rsidRPr="00BF3163">
        <w:rPr>
          <w:rFonts w:ascii="Arial" w:eastAsia="Calibri" w:hAnsi="Arial" w:cs="Arial"/>
          <w:color w:val="000000" w:themeColor="text1"/>
        </w:rPr>
        <w:t>hBN</w:t>
      </w:r>
      <w:proofErr w:type="spellEnd"/>
      <w:r w:rsidRPr="00BF3163">
        <w:rPr>
          <w:rFonts w:ascii="Arial" w:eastAsia="Calibri" w:hAnsi="Arial" w:cs="Arial"/>
          <w:color w:val="000000" w:themeColor="text1"/>
        </w:rPr>
        <w:t xml:space="preserve"> SPEs. Data visualization and analysis follow main text Fig. 6. Two other red emitters are shown here with incomplete polarization suppression, as evident from the spectra at minima-maxima. Furthermore, the PSB-looking feature of SPE in Fig. S7(d-f) may in fact be additional weak emitter, rather than its actual PSB, as seen from highly offset polarization angle.</w:t>
      </w:r>
    </w:p>
    <w:p w14:paraId="2BBCE942" w14:textId="77777777" w:rsidR="001C3F5C" w:rsidRPr="00BF3163" w:rsidRDefault="001C3F5C" w:rsidP="00750A50">
      <w:pPr>
        <w:jc w:val="both"/>
        <w:rPr>
          <w:rFonts w:ascii="Arial" w:hAnsi="Arial" w:cs="Arial"/>
          <w:color w:val="000000" w:themeColor="text1"/>
        </w:rPr>
      </w:pPr>
    </w:p>
    <w:p w14:paraId="70A721DF" w14:textId="6F15F5B8" w:rsidR="00750A50" w:rsidRPr="00BF3163" w:rsidRDefault="003B2FF4" w:rsidP="00750A50">
      <w:pPr>
        <w:jc w:val="both"/>
        <w:rPr>
          <w:rFonts w:ascii="Arial" w:hAnsi="Arial" w:cs="Arial"/>
          <w:color w:val="000000" w:themeColor="text1"/>
        </w:rPr>
      </w:pPr>
      <w:r w:rsidRPr="00BF3163">
        <w:rPr>
          <w:rFonts w:ascii="Arial" w:hAnsi="Arial" w:cs="Arial"/>
          <w:color w:val="000000" w:themeColor="text1"/>
        </w:rPr>
        <w:t>`</w:t>
      </w:r>
    </w:p>
    <w:p w14:paraId="552D4EEF" w14:textId="5EB088CD" w:rsidR="00750A50" w:rsidRPr="00BF3163" w:rsidRDefault="001C3F5C" w:rsidP="00750A50">
      <w:pPr>
        <w:jc w:val="both"/>
        <w:rPr>
          <w:rFonts w:ascii="Arial" w:hAnsi="Arial" w:cs="Arial"/>
          <w:color w:val="000000" w:themeColor="text1"/>
        </w:rPr>
      </w:pPr>
      <w:r w:rsidRPr="00BF3163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4A02B5BA" wp14:editId="2C9083C3">
            <wp:extent cx="5719864" cy="4002618"/>
            <wp:effectExtent l="0" t="0" r="0" b="0"/>
            <wp:docPr id="965886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64" cy="40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3092E" w14:textId="6D8EE5EB" w:rsidR="001C3F5C" w:rsidRPr="00BF3163" w:rsidRDefault="001C3F5C" w:rsidP="001C3F5C">
      <w:pPr>
        <w:spacing w:after="0" w:line="240" w:lineRule="auto"/>
        <w:rPr>
          <w:rFonts w:ascii="Arial" w:eastAsia="Calibri" w:hAnsi="Arial" w:cs="Arial"/>
          <w:color w:val="000000" w:themeColor="text1"/>
        </w:rPr>
      </w:pPr>
      <w:r w:rsidRPr="00BF3163">
        <w:rPr>
          <w:rFonts w:ascii="Arial" w:eastAsia="Calibri" w:hAnsi="Arial" w:cs="Arial"/>
          <w:color w:val="000000" w:themeColor="text1"/>
        </w:rPr>
        <w:t>Fig. S7. Polarization-resolved PL data of two SPEs. Data visualization follows main text Fig. 6.</w:t>
      </w:r>
    </w:p>
    <w:sectPr w:rsidR="001C3F5C" w:rsidRPr="00BF3163"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61F42" w14:textId="77777777" w:rsidR="009526B4" w:rsidRDefault="009526B4" w:rsidP="00C01D8C">
      <w:pPr>
        <w:spacing w:after="0" w:line="240" w:lineRule="auto"/>
      </w:pPr>
      <w:r>
        <w:separator/>
      </w:r>
    </w:p>
  </w:endnote>
  <w:endnote w:type="continuationSeparator" w:id="0">
    <w:p w14:paraId="604B4D37" w14:textId="77777777" w:rsidR="009526B4" w:rsidRDefault="009526B4" w:rsidP="00C01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1681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D4D081" w14:textId="68B437EF" w:rsidR="00C01D8C" w:rsidRDefault="00C01D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CBF3B9" w14:textId="77777777" w:rsidR="00C01D8C" w:rsidRDefault="00C01D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CF4C6" w14:textId="77777777" w:rsidR="009526B4" w:rsidRDefault="009526B4" w:rsidP="00C01D8C">
      <w:pPr>
        <w:spacing w:after="0" w:line="240" w:lineRule="auto"/>
      </w:pPr>
      <w:r>
        <w:separator/>
      </w:r>
    </w:p>
  </w:footnote>
  <w:footnote w:type="continuationSeparator" w:id="0">
    <w:p w14:paraId="01A83E80" w14:textId="77777777" w:rsidR="009526B4" w:rsidRDefault="009526B4" w:rsidP="00C01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A37FD"/>
    <w:multiLevelType w:val="hybridMultilevel"/>
    <w:tmpl w:val="D144DD3E"/>
    <w:lvl w:ilvl="0" w:tplc="244CD4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20DFF"/>
    <w:multiLevelType w:val="hybridMultilevel"/>
    <w:tmpl w:val="2F787B2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45323"/>
    <w:multiLevelType w:val="hybridMultilevel"/>
    <w:tmpl w:val="025CC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380672">
    <w:abstractNumId w:val="1"/>
  </w:num>
  <w:num w:numId="2" w16cid:durableId="1388914572">
    <w:abstractNumId w:val="2"/>
  </w:num>
  <w:num w:numId="3" w16cid:durableId="1662351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031"/>
    <w:rsid w:val="00042066"/>
    <w:rsid w:val="000737FD"/>
    <w:rsid w:val="001C3F5C"/>
    <w:rsid w:val="002A4CEC"/>
    <w:rsid w:val="002D0222"/>
    <w:rsid w:val="003B2FF4"/>
    <w:rsid w:val="004F6358"/>
    <w:rsid w:val="00503291"/>
    <w:rsid w:val="006D1E40"/>
    <w:rsid w:val="00750A50"/>
    <w:rsid w:val="0078259B"/>
    <w:rsid w:val="007A42B8"/>
    <w:rsid w:val="0093524F"/>
    <w:rsid w:val="009526B4"/>
    <w:rsid w:val="009F6031"/>
    <w:rsid w:val="00B67C10"/>
    <w:rsid w:val="00BA44B3"/>
    <w:rsid w:val="00BF3163"/>
    <w:rsid w:val="00C01D8C"/>
    <w:rsid w:val="00CD043F"/>
    <w:rsid w:val="00D12626"/>
    <w:rsid w:val="00D3346E"/>
    <w:rsid w:val="00F453E7"/>
    <w:rsid w:val="00F6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8553E"/>
  <w15:chartTrackingRefBased/>
  <w15:docId w15:val="{DCC96E92-7C03-46ED-9892-1E8DC43F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F5C"/>
  </w:style>
  <w:style w:type="paragraph" w:styleId="Heading1">
    <w:name w:val="heading 1"/>
    <w:basedOn w:val="Normal"/>
    <w:next w:val="Normal"/>
    <w:link w:val="Heading1Char"/>
    <w:uiPriority w:val="9"/>
    <w:qFormat/>
    <w:rsid w:val="009F60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6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60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60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60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60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60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60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60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60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0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60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60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60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60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60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60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60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60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6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60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60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60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60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60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60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60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60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603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50A50"/>
    <w:pPr>
      <w:spacing w:after="0" w:line="240" w:lineRule="auto"/>
      <w:ind w:left="527" w:hanging="357"/>
    </w:pPr>
    <w:rPr>
      <w:sz w:val="22"/>
      <w:szCs w:val="22"/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1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D8C"/>
  </w:style>
  <w:style w:type="paragraph" w:styleId="Footer">
    <w:name w:val="footer"/>
    <w:basedOn w:val="Normal"/>
    <w:link w:val="FooterChar"/>
    <w:uiPriority w:val="99"/>
    <w:unhideWhenUsed/>
    <w:rsid w:val="00C01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D8C"/>
  </w:style>
  <w:style w:type="character" w:styleId="Hyperlink">
    <w:name w:val="Hyperlink"/>
    <w:basedOn w:val="DefaultParagraphFont"/>
    <w:uiPriority w:val="99"/>
    <w:unhideWhenUsed/>
    <w:rsid w:val="0078259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tadas.paulauskas@ftmc.l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doi.org/10.1103/PRXQuantum.4.010202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oi.org/10.1103/PhysRevB.63.1152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1691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P</dc:creator>
  <cp:keywords/>
  <dc:description/>
  <cp:lastModifiedBy>T P</cp:lastModifiedBy>
  <cp:revision>2</cp:revision>
  <cp:lastPrinted>2025-11-02T17:47:00Z</cp:lastPrinted>
  <dcterms:created xsi:type="dcterms:W3CDTF">2025-12-23T16:23:00Z</dcterms:created>
  <dcterms:modified xsi:type="dcterms:W3CDTF">2025-12-23T16:23:00Z</dcterms:modified>
</cp:coreProperties>
</file>