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688D" w14:textId="77777777" w:rsidR="00E56A88" w:rsidRPr="009F6491" w:rsidRDefault="00000000">
      <w:pPr>
        <w:spacing w:line="480" w:lineRule="auto"/>
        <w:jc w:val="center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Supplemental data</w:t>
      </w:r>
    </w:p>
    <w:p w14:paraId="5F5FCE86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</w:p>
    <w:p w14:paraId="7982DAB2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Figure legends</w:t>
      </w:r>
    </w:p>
    <w:p w14:paraId="2C0CCDB6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</w:p>
    <w:p w14:paraId="023C7A17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1. Genome-wide overview of multi-</w:t>
      </w:r>
      <w:proofErr w:type="spellStart"/>
      <w:r w:rsidRPr="009F6491">
        <w:rPr>
          <w:rFonts w:ascii="Arial" w:hAnsi="Arial" w:cs="Arial"/>
          <w:b/>
          <w:bCs/>
          <w:sz w:val="24"/>
        </w:rPr>
        <w:t>omic</w:t>
      </w:r>
      <w:proofErr w:type="spellEnd"/>
      <w:r w:rsidRPr="009F6491">
        <w:rPr>
          <w:rFonts w:ascii="Arial" w:hAnsi="Arial" w:cs="Arial"/>
          <w:b/>
          <w:bCs/>
          <w:sz w:val="24"/>
        </w:rPr>
        <w:t xml:space="preserve"> SMR signals and colocalization.</w:t>
      </w:r>
    </w:p>
    <w:p w14:paraId="652475F5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 xml:space="preserve">Genome-wide distribution of SMR associations for mitochondrial molecular traits with the </w:t>
      </w:r>
      <w:proofErr w:type="spellStart"/>
      <w:r w:rsidRPr="009F6491">
        <w:rPr>
          <w:rFonts w:ascii="Arial" w:hAnsi="Arial" w:cs="Arial"/>
        </w:rPr>
        <w:t>FinnGen</w:t>
      </w:r>
      <w:proofErr w:type="spellEnd"/>
      <w:r w:rsidRPr="009F6491">
        <w:rPr>
          <w:rFonts w:ascii="Arial" w:hAnsi="Arial" w:cs="Arial"/>
        </w:rPr>
        <w:t xml:space="preserve"> endpoint F11. From top to bottom: methylation QTL (</w:t>
      </w:r>
      <w:proofErr w:type="spellStart"/>
      <w:r w:rsidRPr="009F6491">
        <w:rPr>
          <w:rFonts w:ascii="Arial" w:hAnsi="Arial" w:cs="Arial"/>
        </w:rPr>
        <w:t>mQTL</w:t>
      </w:r>
      <w:proofErr w:type="spellEnd"/>
      <w:r w:rsidRPr="009F6491">
        <w:rPr>
          <w:rFonts w:ascii="Arial" w:hAnsi="Arial" w:cs="Arial"/>
        </w:rPr>
        <w:t>), expression QTL (</w:t>
      </w:r>
      <w:proofErr w:type="spellStart"/>
      <w:r w:rsidRPr="009F6491">
        <w:rPr>
          <w:rFonts w:ascii="Arial" w:hAnsi="Arial" w:cs="Arial"/>
        </w:rPr>
        <w:t>eQTL</w:t>
      </w:r>
      <w:proofErr w:type="spellEnd"/>
      <w:r w:rsidRPr="009F6491">
        <w:rPr>
          <w:rFonts w:ascii="Arial" w:hAnsi="Arial" w:cs="Arial"/>
        </w:rPr>
        <w:t>) and protein QTL (</w:t>
      </w:r>
      <w:proofErr w:type="spellStart"/>
      <w:r w:rsidRPr="009F6491">
        <w:rPr>
          <w:rFonts w:ascii="Arial" w:hAnsi="Arial" w:cs="Arial"/>
        </w:rPr>
        <w:t>pQTL</w:t>
      </w:r>
      <w:proofErr w:type="spellEnd"/>
      <w:r w:rsidRPr="009F6491">
        <w:rPr>
          <w:rFonts w:ascii="Arial" w:hAnsi="Arial" w:cs="Arial"/>
        </w:rPr>
        <w:t>) SMR results shown as -log10(P_SMR) values plotted by the chromosomal position of the lead cis-QTL instrument. The red dashed line indicates the layer-specific multiple-testing threshold (FDR &lt; 0.05). The bottom panel shows Bayesian colocalization support (PPH4) for loci evaluated in colocalization analysis in the expression (orange) and methylation (blue) layers; dashed lines indicate PPH4 = 0.5 (colocalization-supporting) and PPH4 = 0.7 (strong support).</w:t>
      </w:r>
    </w:p>
    <w:p w14:paraId="42CE1B49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77F9A3D8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2. Layer-specific evidence and within-network connectivity for representative mitochondrial genes.</w:t>
      </w:r>
    </w:p>
    <w:p w14:paraId="3F0F9DFD" w14:textId="77777777" w:rsidR="00E56A88" w:rsidRPr="009F6491" w:rsidRDefault="00000000">
      <w:pPr>
        <w:pStyle w:val="af2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Layer-specific significance of SMR associations for representative mitochondrial genes across expression, methylation and protein layers. The x-axis shows -log10(P_SMR); point color indicates the evidence source (expression, methylation, protein).</w:t>
      </w:r>
    </w:p>
    <w:p w14:paraId="552CCAF3" w14:textId="77777777" w:rsidR="00E56A88" w:rsidRPr="009F6491" w:rsidRDefault="00000000">
      <w:pPr>
        <w:spacing w:line="480" w:lineRule="auto"/>
        <w:ind w:left="440" w:hangingChars="200" w:hanging="440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lastRenderedPageBreak/>
        <w:t>B-D. Edge-weighted correlation networks centered on COMTD1 (B), CPT2 (C) and DNA2 (D), constructed from significant molecular features. Nodes represent molecular traits (triangles: expression; circles: methylation; squares: protein). Node size reflects association significance, and edges represent pairwise correlations, colored by direction (positive vs negative) with thickness proportional to |r|.</w:t>
      </w:r>
    </w:p>
    <w:p w14:paraId="3272B687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75D1223F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 xml:space="preserve">Supplementary Fig. 3. Integrated mitochondrial molecular network across </w:t>
      </w:r>
      <w:proofErr w:type="spellStart"/>
      <w:r w:rsidRPr="009F6491">
        <w:rPr>
          <w:rFonts w:ascii="Arial" w:hAnsi="Arial" w:cs="Arial"/>
          <w:b/>
          <w:bCs/>
          <w:sz w:val="24"/>
        </w:rPr>
        <w:t>omic</w:t>
      </w:r>
      <w:proofErr w:type="spellEnd"/>
      <w:r w:rsidRPr="009F6491">
        <w:rPr>
          <w:rFonts w:ascii="Arial" w:hAnsi="Arial" w:cs="Arial"/>
          <w:b/>
          <w:bCs/>
          <w:sz w:val="24"/>
        </w:rPr>
        <w:t xml:space="preserve"> layers.</w:t>
      </w:r>
    </w:p>
    <w:p w14:paraId="731BB67B" w14:textId="77777777" w:rsidR="00E56A88" w:rsidRPr="009F6491" w:rsidRDefault="00000000">
      <w:pPr>
        <w:pStyle w:val="af2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 xml:space="preserve">Chord diagram summarizing the number of significant mitochondrial signals detected in each </w:t>
      </w:r>
      <w:proofErr w:type="spellStart"/>
      <w:r w:rsidRPr="009F6491">
        <w:rPr>
          <w:rFonts w:ascii="Arial" w:hAnsi="Arial" w:cs="Arial"/>
        </w:rPr>
        <w:t>omic</w:t>
      </w:r>
      <w:proofErr w:type="spellEnd"/>
      <w:r w:rsidRPr="009F6491">
        <w:rPr>
          <w:rFonts w:ascii="Arial" w:hAnsi="Arial" w:cs="Arial"/>
        </w:rPr>
        <w:t xml:space="preserve"> layer (methylation, expression and protein) and their overlaps.</w:t>
      </w:r>
    </w:p>
    <w:p w14:paraId="09348698" w14:textId="77777777" w:rsidR="00E56A88" w:rsidRPr="009F6491" w:rsidRDefault="00000000">
      <w:pPr>
        <w:pStyle w:val="af2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Gene-level interaction network of mitochondrial candidates. Node color indicates evidence sources (single-layer vs multi-layer support) and node size is scaled to significance (-log10(P)). Edge width reflects connection strength.</w:t>
      </w:r>
    </w:p>
    <w:p w14:paraId="3F1C3D13" w14:textId="77777777" w:rsidR="00E56A88" w:rsidRPr="009F6491" w:rsidRDefault="00000000">
      <w:pPr>
        <w:pStyle w:val="af2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Force-directed network of molecular traits across layers. Node shapes indicate molecular level, and edges show significant pairwise correlations (color: sign; width: |r|).</w:t>
      </w:r>
    </w:p>
    <w:p w14:paraId="119CE68D" w14:textId="77777777" w:rsidR="00BD65E7" w:rsidRDefault="00BD65E7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</w:p>
    <w:p w14:paraId="395FE329" w14:textId="09BF794B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4. Inter-</w:t>
      </w:r>
      <w:proofErr w:type="spellStart"/>
      <w:r w:rsidRPr="009F6491">
        <w:rPr>
          <w:rFonts w:ascii="Arial" w:hAnsi="Arial" w:cs="Arial"/>
          <w:b/>
          <w:bCs/>
          <w:sz w:val="24"/>
        </w:rPr>
        <w:t>omic</w:t>
      </w:r>
      <w:proofErr w:type="spellEnd"/>
      <w:r w:rsidRPr="009F6491">
        <w:rPr>
          <w:rFonts w:ascii="Arial" w:hAnsi="Arial" w:cs="Arial"/>
          <w:b/>
          <w:bCs/>
          <w:sz w:val="24"/>
        </w:rPr>
        <w:t xml:space="preserve"> correlation matrix of significant molecular features.</w:t>
      </w:r>
    </w:p>
    <w:p w14:paraId="2E9A6CE5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 xml:space="preserve">Hierarchically clustered heatmap of Pearson correlation coefficients among significant molecular features across methylation, expression and protein layers. Rows/columns are </w:t>
      </w:r>
      <w:r w:rsidRPr="009F6491">
        <w:rPr>
          <w:rFonts w:ascii="Arial" w:hAnsi="Arial" w:cs="Arial"/>
        </w:rPr>
        <w:lastRenderedPageBreak/>
        <w:t>molecular features (gene/probe identifiers). Color denotes correlation strength (green: positive; red: negative). Annotation bars indicate molecular level.</w:t>
      </w:r>
    </w:p>
    <w:p w14:paraId="75504E3A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24D5FA63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5. Data availability across mitochondrial genes and molecular layers.</w:t>
      </w:r>
    </w:p>
    <w:p w14:paraId="3FF3706C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 xml:space="preserve">Circular overview of data availability for </w:t>
      </w:r>
      <w:proofErr w:type="spellStart"/>
      <w:r w:rsidRPr="009F6491">
        <w:rPr>
          <w:rFonts w:ascii="Arial" w:hAnsi="Arial" w:cs="Arial"/>
        </w:rPr>
        <w:t>MitoCarta</w:t>
      </w:r>
      <w:proofErr w:type="spellEnd"/>
      <w:r w:rsidRPr="009F6491">
        <w:rPr>
          <w:rFonts w:ascii="Arial" w:hAnsi="Arial" w:cs="Arial"/>
        </w:rPr>
        <w:t xml:space="preserve"> mitochondrial genes across </w:t>
      </w:r>
      <w:proofErr w:type="spellStart"/>
      <w:r w:rsidRPr="009F6491">
        <w:rPr>
          <w:rFonts w:ascii="Arial" w:hAnsi="Arial" w:cs="Arial"/>
        </w:rPr>
        <w:t>mQTL</w:t>
      </w:r>
      <w:proofErr w:type="spellEnd"/>
      <w:r w:rsidRPr="009F6491">
        <w:rPr>
          <w:rFonts w:ascii="Arial" w:hAnsi="Arial" w:cs="Arial"/>
        </w:rPr>
        <w:t xml:space="preserve"> (methylation), </w:t>
      </w:r>
      <w:proofErr w:type="spellStart"/>
      <w:r w:rsidRPr="009F6491">
        <w:rPr>
          <w:rFonts w:ascii="Arial" w:hAnsi="Arial" w:cs="Arial"/>
        </w:rPr>
        <w:t>eQTL</w:t>
      </w:r>
      <w:proofErr w:type="spellEnd"/>
      <w:r w:rsidRPr="009F6491">
        <w:rPr>
          <w:rFonts w:ascii="Arial" w:hAnsi="Arial" w:cs="Arial"/>
        </w:rPr>
        <w:t xml:space="preserve"> (expression) and </w:t>
      </w:r>
      <w:proofErr w:type="spellStart"/>
      <w:r w:rsidRPr="009F6491">
        <w:rPr>
          <w:rFonts w:ascii="Arial" w:hAnsi="Arial" w:cs="Arial"/>
        </w:rPr>
        <w:t>pQTL</w:t>
      </w:r>
      <w:proofErr w:type="spellEnd"/>
      <w:r w:rsidRPr="009F6491">
        <w:rPr>
          <w:rFonts w:ascii="Arial" w:hAnsi="Arial" w:cs="Arial"/>
        </w:rPr>
        <w:t xml:space="preserve"> (protein) resources. Colored dots indicate the presence of at least one eligible cis-QTL instrument for a given gene in each layer; genes with data available in all three layers are highlighted as intersection genes.</w:t>
      </w:r>
    </w:p>
    <w:p w14:paraId="792CAB82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41BC96FB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6. Correlations between prioritized mitochondrial genes and opioid risk genes.</w:t>
      </w:r>
    </w:p>
    <w:p w14:paraId="7AF905A7" w14:textId="77777777" w:rsidR="00E56A88" w:rsidRPr="009F6491" w:rsidRDefault="00000000">
      <w:pPr>
        <w:spacing w:line="480" w:lineRule="auto"/>
        <w:ind w:left="330" w:hangingChars="150" w:hanging="330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A-B. Heatmaps of gene-gene correlations between mitochondrial candidates and curated opioid risk genes, with hierarchical clustering. Annotations summarize mitochondrial functional modules and opioid gene categories (e.g., receptor classes and related biological pathways).</w:t>
      </w:r>
    </w:p>
    <w:p w14:paraId="3E5ADC24" w14:textId="77777777" w:rsidR="00E56A88" w:rsidRPr="009F6491" w:rsidRDefault="00000000">
      <w:pPr>
        <w:pStyle w:val="af2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Subset of significant correlations (|r| &gt;= 0.70, P &lt; 0.05) annotated with correlation coefficients, highlighting representative axes such as CPT2-OPRM1, DBI-OPRK1 and HADHB-PENK.</w:t>
      </w:r>
    </w:p>
    <w:p w14:paraId="3EBC3050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549641BB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lastRenderedPageBreak/>
        <w:t xml:space="preserve">Supplementary Fig. 7. SMR-HEIDI landscape across </w:t>
      </w:r>
      <w:proofErr w:type="spellStart"/>
      <w:r w:rsidRPr="009F6491">
        <w:rPr>
          <w:rFonts w:ascii="Arial" w:hAnsi="Arial" w:cs="Arial"/>
          <w:b/>
          <w:bCs/>
          <w:sz w:val="24"/>
        </w:rPr>
        <w:t>omic</w:t>
      </w:r>
      <w:proofErr w:type="spellEnd"/>
      <w:r w:rsidRPr="009F6491">
        <w:rPr>
          <w:rFonts w:ascii="Arial" w:hAnsi="Arial" w:cs="Arial"/>
          <w:b/>
          <w:bCs/>
          <w:sz w:val="24"/>
        </w:rPr>
        <w:t xml:space="preserve"> layers and cross-gene networks.</w:t>
      </w:r>
    </w:p>
    <w:p w14:paraId="23648684" w14:textId="77777777" w:rsidR="00E56A88" w:rsidRPr="009F6491" w:rsidRDefault="00000000">
      <w:pPr>
        <w:pStyle w:val="af2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Scatterplots of -log10(P_SMR) versus -log10(P_HEIDI) for expression, methylation and protein layers. The horizontal dashed line indicates P_SMR = 0.05 and the vertical dashed line indicates P_HEIDI = 0.01; points passing both criteria (pleiotropy-consistent) are highlighted. Point size reflects colocalization support (PPH4).</w:t>
      </w:r>
    </w:p>
    <w:p w14:paraId="628938CA" w14:textId="77777777" w:rsidR="00E56A88" w:rsidRPr="009F6491" w:rsidRDefault="00000000">
      <w:pPr>
        <w:pStyle w:val="af2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Bipartite network linking prioritized mitochondrial genes (circles) to opioid risk genes (squares). Edge color indicates correlation direction (positive vs negative) and edge width indicates correlation strength.</w:t>
      </w:r>
    </w:p>
    <w:p w14:paraId="4554781F" w14:textId="77777777" w:rsidR="00E56A88" w:rsidRPr="009F6491" w:rsidRDefault="00000000">
      <w:pPr>
        <w:pStyle w:val="af2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Protein-pathway-OUD network summarizing Tier 2/3 protein links to opioid use disorder (OUD) and corresponding pathway categories.</w:t>
      </w:r>
    </w:p>
    <w:p w14:paraId="549115D3" w14:textId="77777777" w:rsidR="00E56A88" w:rsidRPr="009F6491" w:rsidRDefault="00E56A88">
      <w:pPr>
        <w:spacing w:line="480" w:lineRule="auto"/>
        <w:jc w:val="both"/>
        <w:rPr>
          <w:rFonts w:ascii="Arial" w:hAnsi="Arial" w:cs="Arial"/>
          <w:sz w:val="24"/>
        </w:rPr>
      </w:pPr>
    </w:p>
    <w:p w14:paraId="5CFF3450" w14:textId="77777777" w:rsidR="00E56A88" w:rsidRPr="009F6491" w:rsidRDefault="00000000">
      <w:pPr>
        <w:spacing w:line="480" w:lineRule="auto"/>
        <w:jc w:val="both"/>
        <w:rPr>
          <w:rFonts w:ascii="Arial" w:hAnsi="Arial" w:cs="Arial"/>
          <w:b/>
          <w:bCs/>
          <w:sz w:val="24"/>
        </w:rPr>
      </w:pPr>
      <w:r w:rsidRPr="009F6491">
        <w:rPr>
          <w:rFonts w:ascii="Arial" w:hAnsi="Arial" w:cs="Arial"/>
          <w:b/>
          <w:bCs/>
          <w:sz w:val="24"/>
        </w:rPr>
        <w:t>Supplementary Fig. 8. Metric contributions to composite scores for prioritized genes.</w:t>
      </w:r>
    </w:p>
    <w:p w14:paraId="4586DA26" w14:textId="07BCB104" w:rsidR="00E56A88" w:rsidRPr="009F6491" w:rsidRDefault="00000000">
      <w:pPr>
        <w:pStyle w:val="af2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 xml:space="preserve">Distribution of the </w:t>
      </w:r>
      <w:r w:rsidR="00BD65E7" w:rsidRPr="009F6491">
        <w:rPr>
          <w:rFonts w:ascii="Arial" w:hAnsi="Arial" w:cs="Arial"/>
        </w:rPr>
        <w:t>five-component</w:t>
      </w:r>
      <w:r w:rsidRPr="009F6491">
        <w:rPr>
          <w:rFonts w:ascii="Arial" w:hAnsi="Arial" w:cs="Arial"/>
        </w:rPr>
        <w:t xml:space="preserve"> metrics used for composite scoring (effect strength, statistical significance, regulatory stability, direction consistency and functional impact). Each point represents a prioritized gene; point size indicates the composite score and point shape denotes functional category.</w:t>
      </w:r>
    </w:p>
    <w:p w14:paraId="616BABA9" w14:textId="77777777" w:rsidR="00E56A88" w:rsidRPr="009F6491" w:rsidRDefault="00000000">
      <w:pPr>
        <w:pStyle w:val="af2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 w:rsidRPr="009F6491">
        <w:rPr>
          <w:rFonts w:ascii="Arial" w:hAnsi="Arial" w:cs="Arial"/>
        </w:rPr>
        <w:t>Stacked bar chart showing the percentage contribution of each metric to the composite score for each gene, ordered by composite score.</w:t>
      </w:r>
    </w:p>
    <w:p w14:paraId="7AA553A6" w14:textId="77777777" w:rsidR="00E56A88" w:rsidRPr="009F6491" w:rsidRDefault="00000000">
      <w:pPr>
        <w:rPr>
          <w:rFonts w:ascii="Arial" w:hAnsi="Arial" w:cs="Arial"/>
        </w:rPr>
      </w:pPr>
      <w:r w:rsidRPr="009F6491">
        <w:rPr>
          <w:rFonts w:ascii="Arial" w:hAnsi="Arial" w:cs="Arial"/>
        </w:rPr>
        <w:t xml:space="preserve">Abbreviations: SMR, summary-data-based Mendelian randomization; HEIDI, heterogeneity </w:t>
      </w:r>
      <w:r w:rsidRPr="009F6491">
        <w:rPr>
          <w:rFonts w:ascii="Arial" w:hAnsi="Arial" w:cs="Arial"/>
        </w:rPr>
        <w:lastRenderedPageBreak/>
        <w:t xml:space="preserve">in dependent instruments; PPH4, posterior probability for a shared causal variant from Bayesian colocalization; </w:t>
      </w:r>
      <w:proofErr w:type="spellStart"/>
      <w:r w:rsidRPr="009F6491">
        <w:rPr>
          <w:rFonts w:ascii="Arial" w:hAnsi="Arial" w:cs="Arial"/>
        </w:rPr>
        <w:t>mQTL</w:t>
      </w:r>
      <w:proofErr w:type="spellEnd"/>
      <w:r w:rsidRPr="009F6491">
        <w:rPr>
          <w:rFonts w:ascii="Arial" w:hAnsi="Arial" w:cs="Arial"/>
        </w:rPr>
        <w:t>/</w:t>
      </w:r>
      <w:proofErr w:type="spellStart"/>
      <w:r w:rsidRPr="009F6491">
        <w:rPr>
          <w:rFonts w:ascii="Arial" w:hAnsi="Arial" w:cs="Arial"/>
        </w:rPr>
        <w:t>eQTL</w:t>
      </w:r>
      <w:proofErr w:type="spellEnd"/>
      <w:r w:rsidRPr="009F6491">
        <w:rPr>
          <w:rFonts w:ascii="Arial" w:hAnsi="Arial" w:cs="Arial"/>
        </w:rPr>
        <w:t>/</w:t>
      </w:r>
      <w:proofErr w:type="spellStart"/>
      <w:r w:rsidRPr="009F6491">
        <w:rPr>
          <w:rFonts w:ascii="Arial" w:hAnsi="Arial" w:cs="Arial"/>
        </w:rPr>
        <w:t>pQTL</w:t>
      </w:r>
      <w:proofErr w:type="spellEnd"/>
      <w:r w:rsidRPr="009F6491">
        <w:rPr>
          <w:rFonts w:ascii="Arial" w:hAnsi="Arial" w:cs="Arial"/>
        </w:rPr>
        <w:t>, methylation/expression/protein quantitative trait loci; FDR, false discovery rate.</w:t>
      </w:r>
    </w:p>
    <w:sectPr w:rsidR="00E56A88" w:rsidRPr="009F6491">
      <w:footerReference w:type="default" r:id="rId7"/>
      <w:pgSz w:w="11906" w:h="16838"/>
      <w:pgMar w:top="1440" w:right="1442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71FD" w14:textId="77777777" w:rsidR="005A2895" w:rsidRDefault="005A2895">
      <w:pPr>
        <w:spacing w:line="240" w:lineRule="auto"/>
      </w:pPr>
      <w:r>
        <w:separator/>
      </w:r>
    </w:p>
  </w:endnote>
  <w:endnote w:type="continuationSeparator" w:id="0">
    <w:p w14:paraId="15BCBFCB" w14:textId="77777777" w:rsidR="005A2895" w:rsidRDefault="005A2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Content>
      <w:p w14:paraId="0ECCF4CD" w14:textId="77777777" w:rsidR="00E56A88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D81CFC" w14:textId="77777777" w:rsidR="00E56A88" w:rsidRDefault="00E56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C747" w14:textId="77777777" w:rsidR="005A2895" w:rsidRDefault="005A2895">
      <w:pPr>
        <w:spacing w:after="0"/>
      </w:pPr>
      <w:r>
        <w:separator/>
      </w:r>
    </w:p>
  </w:footnote>
  <w:footnote w:type="continuationSeparator" w:id="0">
    <w:p w14:paraId="19398986" w14:textId="77777777" w:rsidR="005A2895" w:rsidRDefault="005A2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1A6"/>
    <w:multiLevelType w:val="multilevel"/>
    <w:tmpl w:val="013171A6"/>
    <w:lvl w:ilvl="0">
      <w:start w:val="1"/>
      <w:numFmt w:val="upperLetter"/>
      <w:lvlText w:val="%1."/>
      <w:lvlJc w:val="left"/>
      <w:pPr>
        <w:ind w:left="39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3DF179E"/>
    <w:multiLevelType w:val="multilevel"/>
    <w:tmpl w:val="43DF179E"/>
    <w:lvl w:ilvl="0">
      <w:start w:val="1"/>
      <w:numFmt w:val="upperLetter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0A14E0"/>
    <w:multiLevelType w:val="multilevel"/>
    <w:tmpl w:val="520A14E0"/>
    <w:lvl w:ilvl="0">
      <w:start w:val="3"/>
      <w:numFmt w:val="upperLetter"/>
      <w:lvlText w:val="%1."/>
      <w:lvlJc w:val="left"/>
      <w:pPr>
        <w:ind w:left="39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D10FB9"/>
    <w:multiLevelType w:val="multilevel"/>
    <w:tmpl w:val="58D10FB9"/>
    <w:lvl w:ilvl="0">
      <w:start w:val="1"/>
      <w:numFmt w:val="upperLetter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7E468F0"/>
    <w:multiLevelType w:val="multilevel"/>
    <w:tmpl w:val="67E468F0"/>
    <w:lvl w:ilvl="0">
      <w:start w:val="1"/>
      <w:numFmt w:val="upperLetter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69842545">
    <w:abstractNumId w:val="4"/>
  </w:num>
  <w:num w:numId="2" w16cid:durableId="152718081">
    <w:abstractNumId w:val="0"/>
  </w:num>
  <w:num w:numId="3" w16cid:durableId="1611669028">
    <w:abstractNumId w:val="2"/>
  </w:num>
  <w:num w:numId="4" w16cid:durableId="262615519">
    <w:abstractNumId w:val="1"/>
  </w:num>
  <w:num w:numId="5" w16cid:durableId="9498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sychiatry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draafzt3r9p0tedav7v5wwe9xv2wv52p0z0&quot;&gt;郝MR Copy&lt;record-ids&gt;&lt;item&gt;2&lt;/item&gt;&lt;item&gt;3&lt;/item&gt;&lt;item&gt;4&lt;/item&gt;&lt;item&gt;5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item&gt;45&lt;/item&gt;&lt;item&gt;52&lt;/item&gt;&lt;item&gt;53&lt;/item&gt;&lt;item&gt;54&lt;/item&gt;&lt;item&gt;55&lt;/item&gt;&lt;item&gt;56&lt;/item&gt;&lt;item&gt;57&lt;/item&gt;&lt;item&gt;58&lt;/item&gt;&lt;item&gt;59&lt;/item&gt;&lt;item&gt;60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/record-ids&gt;&lt;/item&gt;&lt;/Libraries&gt;"/>
  </w:docVars>
  <w:rsids>
    <w:rsidRoot w:val="00CD5874"/>
    <w:rsid w:val="00003651"/>
    <w:rsid w:val="00027D71"/>
    <w:rsid w:val="000B4CB5"/>
    <w:rsid w:val="000D00EA"/>
    <w:rsid w:val="000F45B0"/>
    <w:rsid w:val="000F69D5"/>
    <w:rsid w:val="0011432B"/>
    <w:rsid w:val="0015132C"/>
    <w:rsid w:val="001806B6"/>
    <w:rsid w:val="001F7248"/>
    <w:rsid w:val="00205A43"/>
    <w:rsid w:val="00206217"/>
    <w:rsid w:val="0023046E"/>
    <w:rsid w:val="0029407B"/>
    <w:rsid w:val="002B04B6"/>
    <w:rsid w:val="002D0C40"/>
    <w:rsid w:val="003C3B68"/>
    <w:rsid w:val="003F40BC"/>
    <w:rsid w:val="003F6D02"/>
    <w:rsid w:val="0040530C"/>
    <w:rsid w:val="004072FB"/>
    <w:rsid w:val="00412DD9"/>
    <w:rsid w:val="00432A81"/>
    <w:rsid w:val="004364D9"/>
    <w:rsid w:val="00455DC1"/>
    <w:rsid w:val="00483083"/>
    <w:rsid w:val="004943EB"/>
    <w:rsid w:val="004C79F9"/>
    <w:rsid w:val="004D2FDC"/>
    <w:rsid w:val="004E3257"/>
    <w:rsid w:val="005219C1"/>
    <w:rsid w:val="00544388"/>
    <w:rsid w:val="00585E7C"/>
    <w:rsid w:val="00586211"/>
    <w:rsid w:val="005921FF"/>
    <w:rsid w:val="005A2895"/>
    <w:rsid w:val="005E14BC"/>
    <w:rsid w:val="005E70F3"/>
    <w:rsid w:val="005F5F29"/>
    <w:rsid w:val="00605125"/>
    <w:rsid w:val="00611B64"/>
    <w:rsid w:val="00637E9F"/>
    <w:rsid w:val="00761DAA"/>
    <w:rsid w:val="0076727B"/>
    <w:rsid w:val="007E49D4"/>
    <w:rsid w:val="0080316C"/>
    <w:rsid w:val="00833441"/>
    <w:rsid w:val="00915C2B"/>
    <w:rsid w:val="0093719B"/>
    <w:rsid w:val="00970B08"/>
    <w:rsid w:val="00973628"/>
    <w:rsid w:val="009B7190"/>
    <w:rsid w:val="009D687B"/>
    <w:rsid w:val="009E6331"/>
    <w:rsid w:val="009F6491"/>
    <w:rsid w:val="00A2145B"/>
    <w:rsid w:val="00A2261F"/>
    <w:rsid w:val="00A26FB9"/>
    <w:rsid w:val="00A323E6"/>
    <w:rsid w:val="00A77F1E"/>
    <w:rsid w:val="00AA664E"/>
    <w:rsid w:val="00B122D2"/>
    <w:rsid w:val="00B544DF"/>
    <w:rsid w:val="00B9182A"/>
    <w:rsid w:val="00BB6ECF"/>
    <w:rsid w:val="00BD65E7"/>
    <w:rsid w:val="00BF2189"/>
    <w:rsid w:val="00BF7527"/>
    <w:rsid w:val="00C33613"/>
    <w:rsid w:val="00C83D74"/>
    <w:rsid w:val="00CC3933"/>
    <w:rsid w:val="00CD5874"/>
    <w:rsid w:val="00CE3581"/>
    <w:rsid w:val="00D11907"/>
    <w:rsid w:val="00D76ADC"/>
    <w:rsid w:val="00DC2802"/>
    <w:rsid w:val="00E11F3F"/>
    <w:rsid w:val="00E1464A"/>
    <w:rsid w:val="00E36D20"/>
    <w:rsid w:val="00E56A88"/>
    <w:rsid w:val="00E572B1"/>
    <w:rsid w:val="00E95C26"/>
    <w:rsid w:val="00EC3538"/>
    <w:rsid w:val="00ED2CE7"/>
    <w:rsid w:val="00F20358"/>
    <w:rsid w:val="00F46C24"/>
    <w:rsid w:val="00F8490A"/>
    <w:rsid w:val="00FD2B1B"/>
    <w:rsid w:val="0D667BD5"/>
    <w:rsid w:val="0F932F82"/>
    <w:rsid w:val="72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B5581"/>
  <w15:docId w15:val="{0B35E185-4902-4C1F-8C22-2ED7EE6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rPr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rPr>
      <w:rFonts w:ascii="等线" w:eastAsia="等线" w:hAnsi="等线" w:cstheme="minorBidi"/>
      <w:kern w:val="2"/>
      <w:sz w:val="22"/>
      <w:szCs w:val="24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pPr>
      <w:spacing w:line="240" w:lineRule="auto"/>
      <w:jc w:val="both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rPr>
      <w:rFonts w:ascii="等线" w:eastAsia="等线" w:hAnsi="等线" w:cstheme="minorBidi"/>
      <w:kern w:val="2"/>
      <w:sz w:val="22"/>
      <w:szCs w:val="24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b/>
    </w:rPr>
  </w:style>
  <w:style w:type="paragraph" w:customStyle="1" w:styleId="citation">
    <w:name w:val="citation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652</Words>
  <Characters>4538</Characters>
  <Application>Microsoft Office Word</Application>
  <DocSecurity>0</DocSecurity>
  <Lines>84</Lines>
  <Paragraphs>29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 李</dc:creator>
  <cp:lastModifiedBy>Timo Kara</cp:lastModifiedBy>
  <cp:revision>5</cp:revision>
  <dcterms:created xsi:type="dcterms:W3CDTF">2025-04-17T16:25:00Z</dcterms:created>
  <dcterms:modified xsi:type="dcterms:W3CDTF">2025-12-23T10:23:00Z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eyJoZGlkIjoiNDc2OWNjOTM4YTlhMWVkOTM5ODVkODkzZGRkNDZmMWUiLCJ1c2VySWQiOiIyMzEzNDA3MDkifQ==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E4B538FB02227B23B0E343692F17FEA0_43</vt:lpwstr>
  </property>
</Properties>
</file>