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E7A53" w14:textId="77777777" w:rsidR="009B6D60" w:rsidRDefault="009B6D60" w:rsidP="009B6D60">
      <w:pPr>
        <w:jc w:val="both"/>
        <w:rPr>
          <w:bCs/>
          <w:sz w:val="24"/>
          <w:szCs w:val="24"/>
        </w:rPr>
      </w:pPr>
      <w:r>
        <w:rPr>
          <w:b/>
          <w:sz w:val="24"/>
          <w:szCs w:val="24"/>
        </w:rPr>
        <w:t xml:space="preserve">Table S1: Examples of lahars that have been documented to reach the coastline and/or enter the ocean. </w:t>
      </w:r>
      <w:r>
        <w:rPr>
          <w:bCs/>
          <w:sz w:val="24"/>
          <w:szCs w:val="24"/>
        </w:rPr>
        <w:t xml:space="preserve">While these are all cases where lahars have likely transferred sediment to the ocean, none of these studies have provided observations offshore from the coastline. </w:t>
      </w:r>
    </w:p>
    <w:p w14:paraId="0DF7B073" w14:textId="77777777" w:rsidR="009B6D60" w:rsidRDefault="009B6D60" w:rsidP="009B6D60">
      <w:pPr>
        <w:jc w:val="both"/>
        <w:rPr>
          <w:bCs/>
          <w:sz w:val="24"/>
          <w:szCs w:val="24"/>
        </w:rPr>
      </w:pPr>
    </w:p>
    <w:tbl>
      <w:tblPr>
        <w:tblStyle w:val="2"/>
        <w:tblW w:w="9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1"/>
        <w:gridCol w:w="5099"/>
      </w:tblGrid>
      <w:tr w:rsidR="009B6D60" w14:paraId="0C9D3F12" w14:textId="77777777">
        <w:tc>
          <w:tcPr>
            <w:tcW w:w="3964" w:type="dxa"/>
            <w:tcBorders>
              <w:top w:val="single" w:sz="4" w:space="0" w:color="000000"/>
              <w:left w:val="single" w:sz="4" w:space="0" w:color="000000"/>
              <w:bottom w:val="single" w:sz="4" w:space="0" w:color="000000"/>
              <w:right w:val="single" w:sz="4" w:space="0" w:color="000000"/>
            </w:tcBorders>
            <w:hideMark/>
          </w:tcPr>
          <w:p w14:paraId="7238EDA3" w14:textId="77777777" w:rsidR="009B6D60" w:rsidRDefault="009B6D60">
            <w:pPr>
              <w:spacing w:after="95"/>
              <w:contextualSpacing/>
              <w:jc w:val="both"/>
              <w:rPr>
                <w:b/>
              </w:rPr>
            </w:pPr>
            <w:r>
              <w:rPr>
                <w:b/>
              </w:rPr>
              <w:t xml:space="preserve">Site and reference </w:t>
            </w:r>
          </w:p>
        </w:tc>
        <w:tc>
          <w:tcPr>
            <w:tcW w:w="5103" w:type="dxa"/>
            <w:tcBorders>
              <w:top w:val="single" w:sz="4" w:space="0" w:color="000000"/>
              <w:left w:val="single" w:sz="4" w:space="0" w:color="000000"/>
              <w:bottom w:val="single" w:sz="4" w:space="0" w:color="000000"/>
              <w:right w:val="single" w:sz="4" w:space="0" w:color="000000"/>
            </w:tcBorders>
            <w:hideMark/>
          </w:tcPr>
          <w:p w14:paraId="0D017975" w14:textId="77777777" w:rsidR="009B6D60" w:rsidRDefault="009B6D60">
            <w:pPr>
              <w:spacing w:after="95"/>
              <w:contextualSpacing/>
              <w:jc w:val="both"/>
              <w:rPr>
                <w:b/>
              </w:rPr>
            </w:pPr>
            <w:r>
              <w:rPr>
                <w:b/>
              </w:rPr>
              <w:t>Sediment fluxes and extent of flow</w:t>
            </w:r>
          </w:p>
        </w:tc>
      </w:tr>
      <w:tr w:rsidR="009B6D60" w14:paraId="2B8DC3DD" w14:textId="77777777">
        <w:tc>
          <w:tcPr>
            <w:tcW w:w="3964" w:type="dxa"/>
            <w:tcBorders>
              <w:top w:val="single" w:sz="4" w:space="0" w:color="000000"/>
              <w:left w:val="single" w:sz="4" w:space="0" w:color="000000"/>
              <w:bottom w:val="single" w:sz="4" w:space="0" w:color="000000"/>
              <w:right w:val="single" w:sz="4" w:space="0" w:color="000000"/>
            </w:tcBorders>
            <w:hideMark/>
          </w:tcPr>
          <w:p w14:paraId="0789468C" w14:textId="77777777" w:rsidR="009B6D60" w:rsidRDefault="009B6D60">
            <w:pPr>
              <w:spacing w:after="95"/>
              <w:contextualSpacing/>
              <w:jc w:val="both"/>
              <w:rPr>
                <w:b/>
              </w:rPr>
            </w:pPr>
            <w:r>
              <w:t>1) Glacier melt-triggered lahars following eruption of Redoubt volcano in 2009, Cook Inlet, Alaska</w:t>
            </w:r>
            <w:r>
              <w:rPr>
                <w:i/>
                <w:iCs/>
                <w:vertAlign w:val="superscript"/>
              </w:rPr>
              <w:t>11</w:t>
            </w:r>
          </w:p>
        </w:tc>
        <w:tc>
          <w:tcPr>
            <w:tcW w:w="5103" w:type="dxa"/>
            <w:tcBorders>
              <w:top w:val="single" w:sz="4" w:space="0" w:color="000000"/>
              <w:left w:val="single" w:sz="4" w:space="0" w:color="000000"/>
              <w:bottom w:val="single" w:sz="4" w:space="0" w:color="000000"/>
              <w:right w:val="single" w:sz="4" w:space="0" w:color="000000"/>
            </w:tcBorders>
            <w:hideMark/>
          </w:tcPr>
          <w:p w14:paraId="38641465" w14:textId="77777777" w:rsidR="009B6D60" w:rsidRDefault="009B6D60">
            <w:pPr>
              <w:spacing w:after="95"/>
              <w:contextualSpacing/>
              <w:jc w:val="both"/>
            </w:pPr>
            <w:r>
              <w:rPr>
                <w:color w:val="1F1F1F"/>
              </w:rPr>
              <w:t>Caused extensive inundation</w:t>
            </w:r>
            <w:r>
              <w:t xml:space="preserve"> oil storage and transfer station Peak discharge of 100,000 m</w:t>
            </w:r>
            <w:r>
              <w:rPr>
                <w:vertAlign w:val="superscript"/>
              </w:rPr>
              <w:t>3</w:t>
            </w:r>
            <w:r>
              <w:t xml:space="preserve">/s. </w:t>
            </w:r>
          </w:p>
          <w:p w14:paraId="726F2E9F" w14:textId="77777777" w:rsidR="009B6D60" w:rsidRDefault="009B6D60">
            <w:pPr>
              <w:spacing w:after="95"/>
              <w:contextualSpacing/>
              <w:jc w:val="both"/>
            </w:pPr>
            <w:r>
              <w:t xml:space="preserve">Lahar volumes up to </w:t>
            </w:r>
            <w:r>
              <w:rPr>
                <w:color w:val="1F1F1F"/>
              </w:rPr>
              <w:t>10</w:t>
            </w:r>
            <w:r>
              <w:rPr>
                <w:color w:val="1F1F1F"/>
                <w:vertAlign w:val="superscript"/>
              </w:rPr>
              <w:t>7</w:t>
            </w:r>
            <w:r>
              <w:rPr>
                <w:color w:val="1F1F1F"/>
              </w:rPr>
              <w:t>–10</w:t>
            </w:r>
            <w:r>
              <w:rPr>
                <w:color w:val="1F1F1F"/>
                <w:vertAlign w:val="superscript"/>
              </w:rPr>
              <w:t>8</w:t>
            </w:r>
            <w:r>
              <w:rPr>
                <w:color w:val="1F1F1F"/>
              </w:rPr>
              <w:t> m</w:t>
            </w:r>
            <w:r>
              <w:rPr>
                <w:color w:val="1F1F1F"/>
                <w:vertAlign w:val="superscript"/>
              </w:rPr>
              <w:t>3</w:t>
            </w:r>
            <w:r>
              <w:t xml:space="preserve">. </w:t>
            </w:r>
          </w:p>
          <w:p w14:paraId="2E5C71FD" w14:textId="77777777" w:rsidR="009B6D60" w:rsidRDefault="009B6D60">
            <w:pPr>
              <w:spacing w:after="95"/>
              <w:contextualSpacing/>
              <w:jc w:val="both"/>
              <w:rPr>
                <w:color w:val="1F1F1F"/>
                <w:vertAlign w:val="superscript"/>
              </w:rPr>
            </w:pPr>
            <w:r>
              <w:t xml:space="preserve">Travelled &gt;35 km. </w:t>
            </w:r>
          </w:p>
        </w:tc>
      </w:tr>
      <w:tr w:rsidR="009B6D60" w14:paraId="52026C8C" w14:textId="77777777">
        <w:tc>
          <w:tcPr>
            <w:tcW w:w="3964" w:type="dxa"/>
            <w:tcBorders>
              <w:top w:val="single" w:sz="4" w:space="0" w:color="000000"/>
              <w:left w:val="single" w:sz="4" w:space="0" w:color="000000"/>
              <w:bottom w:val="single" w:sz="4" w:space="0" w:color="000000"/>
              <w:right w:val="single" w:sz="4" w:space="0" w:color="000000"/>
            </w:tcBorders>
            <w:hideMark/>
          </w:tcPr>
          <w:p w14:paraId="789FBDAA" w14:textId="77777777" w:rsidR="009B6D60" w:rsidRDefault="009B6D60">
            <w:pPr>
              <w:spacing w:after="95"/>
              <w:contextualSpacing/>
              <w:jc w:val="both"/>
            </w:pPr>
            <w:r>
              <w:t>2) Soufrière Hills Volcano, Montserrat following eruptions from 1995 – 2010</w:t>
            </w:r>
            <w:r>
              <w:rPr>
                <w:i/>
                <w:iCs/>
                <w:vertAlign w:val="superscript"/>
              </w:rPr>
              <w:t>28</w:t>
            </w:r>
          </w:p>
        </w:tc>
        <w:tc>
          <w:tcPr>
            <w:tcW w:w="5103" w:type="dxa"/>
            <w:tcBorders>
              <w:top w:val="single" w:sz="4" w:space="0" w:color="000000"/>
              <w:left w:val="single" w:sz="4" w:space="0" w:color="000000"/>
              <w:bottom w:val="single" w:sz="4" w:space="0" w:color="000000"/>
              <w:right w:val="single" w:sz="4" w:space="0" w:color="000000"/>
            </w:tcBorders>
            <w:hideMark/>
          </w:tcPr>
          <w:p w14:paraId="233C0E6F" w14:textId="77777777" w:rsidR="009B6D60" w:rsidRDefault="009B6D60">
            <w:pPr>
              <w:spacing w:after="95"/>
              <w:contextualSpacing/>
              <w:jc w:val="both"/>
            </w:pPr>
            <w:r>
              <w:t xml:space="preserve">Major sediment discharge along the Belham </w:t>
            </w:r>
            <w:proofErr w:type="gramStart"/>
            <w:r>
              <w:t>River that</w:t>
            </w:r>
            <w:proofErr w:type="gramEnd"/>
            <w:r>
              <w:t xml:space="preserve"> created new coastal delta which grew 265 m seaward. Houses buried, with infill of some rivers by more of 20 m.  </w:t>
            </w:r>
          </w:p>
        </w:tc>
      </w:tr>
      <w:tr w:rsidR="009B6D60" w14:paraId="681635C0" w14:textId="77777777">
        <w:tc>
          <w:tcPr>
            <w:tcW w:w="3964" w:type="dxa"/>
            <w:tcBorders>
              <w:top w:val="single" w:sz="4" w:space="0" w:color="000000"/>
              <w:left w:val="single" w:sz="4" w:space="0" w:color="000000"/>
              <w:bottom w:val="single" w:sz="4" w:space="0" w:color="000000"/>
              <w:right w:val="single" w:sz="4" w:space="0" w:color="000000"/>
            </w:tcBorders>
            <w:hideMark/>
          </w:tcPr>
          <w:p w14:paraId="420B27DA" w14:textId="77777777" w:rsidR="009B6D60" w:rsidRDefault="009B6D60">
            <w:pPr>
              <w:spacing w:after="95"/>
              <w:contextualSpacing/>
              <w:jc w:val="both"/>
            </w:pPr>
            <w:r>
              <w:t>3) Primary and secondary lahars in 1902, 1929, 1970, 1980 and 2010 along valleys that radiate from Mount Pelée, Martinique</w:t>
            </w:r>
            <w:r>
              <w:rPr>
                <w:i/>
                <w:iCs/>
                <w:vertAlign w:val="superscript"/>
              </w:rPr>
              <w:t>38,49</w:t>
            </w:r>
          </w:p>
        </w:tc>
        <w:tc>
          <w:tcPr>
            <w:tcW w:w="5103" w:type="dxa"/>
            <w:tcBorders>
              <w:top w:val="single" w:sz="4" w:space="0" w:color="000000"/>
              <w:left w:val="single" w:sz="4" w:space="0" w:color="000000"/>
              <w:bottom w:val="single" w:sz="4" w:space="0" w:color="000000"/>
              <w:right w:val="single" w:sz="4" w:space="0" w:color="000000"/>
            </w:tcBorders>
            <w:hideMark/>
          </w:tcPr>
          <w:p w14:paraId="4104ACBD" w14:textId="77777777" w:rsidR="009B6D60" w:rsidRDefault="009B6D60">
            <w:pPr>
              <w:spacing w:after="95"/>
              <w:contextualSpacing/>
              <w:jc w:val="both"/>
              <w:rPr>
                <w:color w:val="1F1F1F"/>
              </w:rPr>
            </w:pPr>
            <w:r>
              <w:t xml:space="preserve">In 1902, 35 m-high </w:t>
            </w:r>
            <w:proofErr w:type="gramStart"/>
            <w:r>
              <w:t>lahar</w:t>
            </w:r>
            <w:proofErr w:type="gramEnd"/>
            <w:r>
              <w:t xml:space="preserve"> entered the sea at a speed of 100 km/hour, triggering a 4-5 m-high tsunami that took no lives, but caused material damage.</w:t>
            </w:r>
          </w:p>
          <w:p w14:paraId="6B63A0A1" w14:textId="77777777" w:rsidR="009B6D60" w:rsidRDefault="009B6D60">
            <w:pPr>
              <w:spacing w:after="95"/>
              <w:contextualSpacing/>
              <w:jc w:val="both"/>
              <w:rPr>
                <w:color w:val="1F1F1F"/>
              </w:rPr>
            </w:pPr>
            <w:r>
              <w:rPr>
                <w:color w:val="1F1F1F"/>
              </w:rPr>
              <w:t xml:space="preserve">Lahars damaged the coastal road network, with a total of 56 recorded lahars between 1902 and 2010. </w:t>
            </w:r>
          </w:p>
        </w:tc>
      </w:tr>
      <w:tr w:rsidR="009B6D60" w14:paraId="50B7D288" w14:textId="77777777">
        <w:tc>
          <w:tcPr>
            <w:tcW w:w="3964" w:type="dxa"/>
            <w:tcBorders>
              <w:top w:val="single" w:sz="4" w:space="0" w:color="000000"/>
              <w:left w:val="single" w:sz="4" w:space="0" w:color="000000"/>
              <w:bottom w:val="single" w:sz="4" w:space="0" w:color="000000"/>
              <w:right w:val="single" w:sz="4" w:space="0" w:color="000000"/>
            </w:tcBorders>
            <w:hideMark/>
          </w:tcPr>
          <w:p w14:paraId="3718EAEE" w14:textId="77777777" w:rsidR="009B6D60" w:rsidRDefault="009B6D60">
            <w:pPr>
              <w:spacing w:after="95"/>
              <w:contextualSpacing/>
              <w:jc w:val="both"/>
              <w:rPr>
                <w:rFonts w:ascii="Calibri" w:hAnsi="Calibri" w:cs="Calibri"/>
                <w:sz w:val="22"/>
                <w:szCs w:val="22"/>
              </w:rPr>
            </w:pPr>
            <w:r>
              <w:t>4) Secondary lahars sourced from La Soufrière volcano, Guadeloupe</w:t>
            </w:r>
            <w:r>
              <w:rPr>
                <w:i/>
                <w:iCs/>
                <w:vertAlign w:val="superscript"/>
              </w:rPr>
              <w:t>49</w:t>
            </w:r>
          </w:p>
        </w:tc>
        <w:tc>
          <w:tcPr>
            <w:tcW w:w="5103" w:type="dxa"/>
            <w:tcBorders>
              <w:top w:val="single" w:sz="4" w:space="0" w:color="000000"/>
              <w:left w:val="single" w:sz="4" w:space="0" w:color="000000"/>
              <w:bottom w:val="single" w:sz="4" w:space="0" w:color="000000"/>
              <w:right w:val="single" w:sz="4" w:space="0" w:color="000000"/>
            </w:tcBorders>
          </w:tcPr>
          <w:p w14:paraId="51F980AE" w14:textId="77777777" w:rsidR="009B6D60" w:rsidRDefault="009B6D60">
            <w:pPr>
              <w:spacing w:after="95"/>
              <w:contextualSpacing/>
              <w:jc w:val="both"/>
              <w:rPr>
                <w:color w:val="1F1F1F"/>
              </w:rPr>
            </w:pPr>
            <w:r>
              <w:rPr>
                <w:color w:val="1F1F1F"/>
              </w:rPr>
              <w:t xml:space="preserve">At least 39 lahars documented between 1539-2009, which submerged critical roads. </w:t>
            </w:r>
          </w:p>
          <w:p w14:paraId="6BCA7357" w14:textId="77777777" w:rsidR="009B6D60" w:rsidRDefault="009B6D60">
            <w:pPr>
              <w:spacing w:after="95" w:line="256" w:lineRule="auto"/>
              <w:contextualSpacing/>
              <w:jc w:val="both"/>
              <w:rPr>
                <w:rFonts w:ascii="Calibri" w:hAnsi="Calibri" w:cs="Calibri"/>
                <w:sz w:val="22"/>
                <w:szCs w:val="22"/>
              </w:rPr>
            </w:pPr>
          </w:p>
        </w:tc>
      </w:tr>
      <w:tr w:rsidR="009B6D60" w14:paraId="1F03FA3B" w14:textId="77777777">
        <w:tc>
          <w:tcPr>
            <w:tcW w:w="3964" w:type="dxa"/>
            <w:tcBorders>
              <w:top w:val="single" w:sz="4" w:space="0" w:color="000000"/>
              <w:left w:val="single" w:sz="4" w:space="0" w:color="000000"/>
              <w:bottom w:val="single" w:sz="4" w:space="0" w:color="000000"/>
              <w:right w:val="single" w:sz="4" w:space="0" w:color="000000"/>
            </w:tcBorders>
            <w:hideMark/>
          </w:tcPr>
          <w:p w14:paraId="3714840C" w14:textId="77777777" w:rsidR="009B6D60" w:rsidRDefault="009B6D60">
            <w:pPr>
              <w:spacing w:after="95"/>
              <w:contextualSpacing/>
              <w:jc w:val="both"/>
            </w:pPr>
            <w:r>
              <w:t>5) Primary and secondary lahars that continued until at least 1908 following 1902 and 2020/21 eruption of La Soufrière, St Vincent</w:t>
            </w:r>
            <w:r>
              <w:rPr>
                <w:i/>
                <w:iCs/>
                <w:vertAlign w:val="superscript"/>
              </w:rPr>
              <w:t>23</w:t>
            </w:r>
          </w:p>
        </w:tc>
        <w:tc>
          <w:tcPr>
            <w:tcW w:w="5103" w:type="dxa"/>
            <w:tcBorders>
              <w:top w:val="single" w:sz="4" w:space="0" w:color="000000"/>
              <w:left w:val="single" w:sz="4" w:space="0" w:color="000000"/>
              <w:bottom w:val="single" w:sz="4" w:space="0" w:color="000000"/>
              <w:right w:val="single" w:sz="4" w:space="0" w:color="000000"/>
            </w:tcBorders>
          </w:tcPr>
          <w:p w14:paraId="291A95A1" w14:textId="77777777" w:rsidR="009B6D60" w:rsidRDefault="009B6D60">
            <w:pPr>
              <w:spacing w:after="95"/>
              <w:contextualSpacing/>
              <w:jc w:val="both"/>
            </w:pPr>
            <w:r>
              <w:t xml:space="preserve">In 1908, multiple lahars reached the sea along multiple catchments to the north, east and west, with substantive modification to the shoreline, and progressive coastal erosion. </w:t>
            </w:r>
          </w:p>
          <w:p w14:paraId="7BEB1016" w14:textId="77777777" w:rsidR="009B6D60" w:rsidRDefault="009B6D60">
            <w:pPr>
              <w:spacing w:after="95"/>
              <w:contextualSpacing/>
              <w:jc w:val="both"/>
            </w:pPr>
          </w:p>
          <w:p w14:paraId="03D50A97" w14:textId="77777777" w:rsidR="009B6D60" w:rsidRDefault="009B6D60">
            <w:pPr>
              <w:spacing w:after="95"/>
              <w:contextualSpacing/>
              <w:jc w:val="both"/>
            </w:pPr>
            <w:r>
              <w:t>In 2021, volumes of at least 1 x 10</w:t>
            </w:r>
            <w:r>
              <w:rPr>
                <w:vertAlign w:val="superscript"/>
              </w:rPr>
              <w:t>5</w:t>
            </w:r>
            <w:r>
              <w:t xml:space="preserve"> m</w:t>
            </w:r>
            <w:r>
              <w:rPr>
                <w:vertAlign w:val="superscript"/>
              </w:rPr>
              <w:t>3</w:t>
            </w:r>
            <w:r>
              <w:t xml:space="preserve"> for individual </w:t>
            </w:r>
            <w:proofErr w:type="gramStart"/>
            <w:r>
              <w:t>lahars that</w:t>
            </w:r>
            <w:proofErr w:type="gramEnd"/>
            <w:r>
              <w:t xml:space="preserve"> travelled down multiple catchments. Lahars led to total losses estimated at US$12M to land-based infrastructure.</w:t>
            </w:r>
          </w:p>
        </w:tc>
      </w:tr>
      <w:tr w:rsidR="009B6D60" w14:paraId="22C24E98" w14:textId="77777777">
        <w:tc>
          <w:tcPr>
            <w:tcW w:w="3964" w:type="dxa"/>
            <w:tcBorders>
              <w:top w:val="single" w:sz="4" w:space="0" w:color="000000"/>
              <w:left w:val="single" w:sz="4" w:space="0" w:color="000000"/>
              <w:bottom w:val="single" w:sz="4" w:space="0" w:color="000000"/>
              <w:right w:val="single" w:sz="4" w:space="0" w:color="000000"/>
            </w:tcBorders>
            <w:hideMark/>
          </w:tcPr>
          <w:p w14:paraId="76A365D3" w14:textId="77777777" w:rsidR="009B6D60" w:rsidRDefault="009B6D60">
            <w:pPr>
              <w:spacing w:after="95"/>
              <w:contextualSpacing/>
              <w:jc w:val="both"/>
            </w:pPr>
            <w:r>
              <w:t>6) Following 2008/9 eruption of Chaiten volcano, Chile</w:t>
            </w:r>
            <w:r>
              <w:rPr>
                <w:i/>
                <w:iCs/>
                <w:vertAlign w:val="superscript"/>
              </w:rPr>
              <w:t>39</w:t>
            </w:r>
          </w:p>
        </w:tc>
        <w:tc>
          <w:tcPr>
            <w:tcW w:w="5103" w:type="dxa"/>
            <w:tcBorders>
              <w:top w:val="single" w:sz="4" w:space="0" w:color="000000"/>
              <w:left w:val="single" w:sz="4" w:space="0" w:color="000000"/>
              <w:bottom w:val="single" w:sz="4" w:space="0" w:color="000000"/>
              <w:right w:val="single" w:sz="4" w:space="0" w:color="000000"/>
            </w:tcBorders>
            <w:hideMark/>
          </w:tcPr>
          <w:p w14:paraId="758638EC" w14:textId="77777777" w:rsidR="009B6D60" w:rsidRDefault="009B6D60">
            <w:pPr>
              <w:spacing w:after="95"/>
              <w:contextualSpacing/>
              <w:jc w:val="both"/>
            </w:pPr>
            <w:r>
              <w:t xml:space="preserve">Rapid accumulation of new deltaic deposit 13.5 km downstream and accumulation of sediment in the the lower 3.5 km of the river that triggered an </w:t>
            </w:r>
            <w:proofErr w:type="gramStart"/>
            <w:r>
              <w:t>avulsion, and</w:t>
            </w:r>
            <w:proofErr w:type="gramEnd"/>
            <w:r>
              <w:t xml:space="preserve"> formed a new delta to the north (new land area of 0.1-0.15 km</w:t>
            </w:r>
            <w:r>
              <w:rPr>
                <w:vertAlign w:val="superscript"/>
              </w:rPr>
              <w:t>2</w:t>
            </w:r>
            <w:r>
              <w:t>).</w:t>
            </w:r>
          </w:p>
          <w:p w14:paraId="3942BDE1" w14:textId="77777777" w:rsidR="009B6D60" w:rsidRDefault="009B6D60">
            <w:pPr>
              <w:spacing w:after="95"/>
              <w:contextualSpacing/>
              <w:jc w:val="both"/>
            </w:pPr>
            <w:r>
              <w:t>Estimated sediment volume of 1-5 x 10</w:t>
            </w:r>
            <w:r>
              <w:rPr>
                <w:vertAlign w:val="superscript"/>
              </w:rPr>
              <w:t>6</w:t>
            </w:r>
            <w:r>
              <w:t xml:space="preserve"> m</w:t>
            </w:r>
            <w:r>
              <w:rPr>
                <w:vertAlign w:val="superscript"/>
              </w:rPr>
              <w:t>3</w:t>
            </w:r>
            <w:r>
              <w:t xml:space="preserve"> in individual event.</w:t>
            </w:r>
          </w:p>
          <w:p w14:paraId="507B3C3A" w14:textId="77777777" w:rsidR="009B6D60" w:rsidRDefault="009B6D60">
            <w:pPr>
              <w:spacing w:after="95"/>
              <w:contextualSpacing/>
              <w:jc w:val="both"/>
            </w:pPr>
            <w:r>
              <w:rPr>
                <w:color w:val="000000"/>
                <w:highlight w:val="white"/>
              </w:rPr>
              <w:t>Two years after the eruption, Chaiten River had discharged 25–70 × 10</w:t>
            </w:r>
            <w:r>
              <w:rPr>
                <w:color w:val="000000"/>
                <w:highlight w:val="white"/>
                <w:vertAlign w:val="superscript"/>
              </w:rPr>
              <w:t>6</w:t>
            </w:r>
            <w:r>
              <w:rPr>
                <w:color w:val="000000"/>
                <w:highlight w:val="white"/>
              </w:rPr>
              <w:t> m</w:t>
            </w:r>
            <w:r>
              <w:rPr>
                <w:color w:val="000000"/>
                <w:highlight w:val="white"/>
                <w:vertAlign w:val="superscript"/>
              </w:rPr>
              <w:t>3</w:t>
            </w:r>
            <w:r>
              <w:rPr>
                <w:color w:val="000000"/>
              </w:rPr>
              <w:t>.</w:t>
            </w:r>
            <w:r>
              <w:t xml:space="preserve"> </w:t>
            </w:r>
          </w:p>
        </w:tc>
      </w:tr>
      <w:tr w:rsidR="009B6D60" w14:paraId="7BD79FF5" w14:textId="77777777">
        <w:tc>
          <w:tcPr>
            <w:tcW w:w="3964" w:type="dxa"/>
            <w:tcBorders>
              <w:top w:val="single" w:sz="4" w:space="0" w:color="000000"/>
              <w:left w:val="single" w:sz="4" w:space="0" w:color="000000"/>
              <w:bottom w:val="single" w:sz="4" w:space="0" w:color="000000"/>
              <w:right w:val="single" w:sz="4" w:space="0" w:color="000000"/>
            </w:tcBorders>
            <w:hideMark/>
          </w:tcPr>
          <w:p w14:paraId="134DE8AD" w14:textId="77777777" w:rsidR="009B6D60" w:rsidRDefault="009B6D60">
            <w:pPr>
              <w:spacing w:after="95"/>
              <w:contextualSpacing/>
              <w:jc w:val="both"/>
            </w:pPr>
            <w:r>
              <w:t>7) Secondary lahars triggered by heavy rainfall after 2010 eruption of Eyjafjallajökull, Iceland</w:t>
            </w:r>
            <w:r>
              <w:rPr>
                <w:i/>
                <w:iCs/>
                <w:vertAlign w:val="superscript"/>
              </w:rPr>
              <w:t>40</w:t>
            </w:r>
          </w:p>
        </w:tc>
        <w:tc>
          <w:tcPr>
            <w:tcW w:w="5103" w:type="dxa"/>
            <w:tcBorders>
              <w:top w:val="single" w:sz="4" w:space="0" w:color="000000"/>
              <w:left w:val="single" w:sz="4" w:space="0" w:color="000000"/>
              <w:bottom w:val="single" w:sz="4" w:space="0" w:color="000000"/>
              <w:right w:val="single" w:sz="4" w:space="0" w:color="000000"/>
            </w:tcBorders>
            <w:hideMark/>
          </w:tcPr>
          <w:p w14:paraId="2EE3E4F4" w14:textId="77777777" w:rsidR="009B6D60" w:rsidRDefault="009B6D60">
            <w:pPr>
              <w:spacing w:after="95"/>
              <w:contextualSpacing/>
              <w:jc w:val="both"/>
            </w:pPr>
            <w:r>
              <w:t xml:space="preserve">Hyperconcentrated flows reached the ocean </w:t>
            </w:r>
          </w:p>
          <w:p w14:paraId="77D32FA4" w14:textId="77777777" w:rsidR="009B6D60" w:rsidRDefault="009B6D60">
            <w:pPr>
              <w:spacing w:after="95"/>
              <w:contextualSpacing/>
              <w:jc w:val="both"/>
            </w:pPr>
            <w:r>
              <w:t>Damaged main coastal road.</w:t>
            </w:r>
          </w:p>
        </w:tc>
      </w:tr>
      <w:tr w:rsidR="009B6D60" w14:paraId="666A1AEC" w14:textId="77777777">
        <w:tc>
          <w:tcPr>
            <w:tcW w:w="3964" w:type="dxa"/>
            <w:tcBorders>
              <w:top w:val="single" w:sz="4" w:space="0" w:color="000000"/>
              <w:left w:val="single" w:sz="4" w:space="0" w:color="000000"/>
              <w:bottom w:val="single" w:sz="4" w:space="0" w:color="000000"/>
              <w:right w:val="single" w:sz="4" w:space="0" w:color="000000"/>
            </w:tcBorders>
            <w:hideMark/>
          </w:tcPr>
          <w:p w14:paraId="1A208419" w14:textId="77777777" w:rsidR="009B6D60" w:rsidRDefault="009B6D60">
            <w:pPr>
              <w:spacing w:after="95"/>
              <w:contextualSpacing/>
              <w:jc w:val="both"/>
            </w:pPr>
            <w:r>
              <w:t>8) Rainfall-triggered secondary lahars in 2012, following 2005 eruption of Karthala Volcano, Grande Comore Island</w:t>
            </w:r>
            <w:r>
              <w:rPr>
                <w:i/>
                <w:iCs/>
                <w:vertAlign w:val="superscript"/>
              </w:rPr>
              <w:t>41</w:t>
            </w:r>
          </w:p>
        </w:tc>
        <w:tc>
          <w:tcPr>
            <w:tcW w:w="5103" w:type="dxa"/>
            <w:tcBorders>
              <w:top w:val="single" w:sz="4" w:space="0" w:color="000000"/>
              <w:left w:val="single" w:sz="4" w:space="0" w:color="000000"/>
              <w:bottom w:val="single" w:sz="4" w:space="0" w:color="000000"/>
              <w:right w:val="single" w:sz="4" w:space="0" w:color="000000"/>
            </w:tcBorders>
            <w:hideMark/>
          </w:tcPr>
          <w:p w14:paraId="6C7883ED" w14:textId="77777777" w:rsidR="009B6D60" w:rsidRDefault="009B6D60">
            <w:pPr>
              <w:spacing w:after="95"/>
              <w:contextualSpacing/>
              <w:jc w:val="both"/>
            </w:pPr>
            <w:r>
              <w:rPr>
                <w:color w:val="1F1F1F"/>
              </w:rPr>
              <w:t>Lahars reached west and east coasts of the island, travelling up to 14 km with average individual flow volumes of around 0.5 x 10</w:t>
            </w:r>
            <w:r>
              <w:rPr>
                <w:color w:val="1F1F1F"/>
                <w:vertAlign w:val="superscript"/>
              </w:rPr>
              <w:t>6</w:t>
            </w:r>
            <w:r>
              <w:rPr>
                <w:color w:val="1F1F1F"/>
              </w:rPr>
              <w:t xml:space="preserve"> m</w:t>
            </w:r>
            <w:r>
              <w:rPr>
                <w:color w:val="1F1F1F"/>
                <w:vertAlign w:val="superscript"/>
              </w:rPr>
              <w:t>3</w:t>
            </w:r>
            <w:r>
              <w:rPr>
                <w:color w:val="1F1F1F"/>
              </w:rPr>
              <w:t>.</w:t>
            </w:r>
          </w:p>
        </w:tc>
      </w:tr>
      <w:tr w:rsidR="009B6D60" w14:paraId="241A2EE0" w14:textId="77777777">
        <w:tc>
          <w:tcPr>
            <w:tcW w:w="3964" w:type="dxa"/>
            <w:tcBorders>
              <w:top w:val="single" w:sz="4" w:space="0" w:color="000000"/>
              <w:left w:val="single" w:sz="4" w:space="0" w:color="000000"/>
              <w:bottom w:val="single" w:sz="4" w:space="0" w:color="000000"/>
              <w:right w:val="single" w:sz="4" w:space="0" w:color="000000"/>
            </w:tcBorders>
            <w:hideMark/>
          </w:tcPr>
          <w:p w14:paraId="0F97CB72" w14:textId="77777777" w:rsidR="009B6D60" w:rsidRDefault="009B6D60">
            <w:pPr>
              <w:spacing w:after="95"/>
              <w:contextualSpacing/>
              <w:jc w:val="both"/>
            </w:pPr>
            <w:r>
              <w:t>9) Secondary lahars triggered by rainfall after 1963/4 eruption of Agung volcano, Bali, Indonesia</w:t>
            </w:r>
            <w:r>
              <w:rPr>
                <w:i/>
                <w:iCs/>
                <w:vertAlign w:val="superscript"/>
              </w:rPr>
              <w:t>45</w:t>
            </w:r>
          </w:p>
        </w:tc>
        <w:tc>
          <w:tcPr>
            <w:tcW w:w="5103" w:type="dxa"/>
            <w:tcBorders>
              <w:top w:val="single" w:sz="4" w:space="0" w:color="000000"/>
              <w:left w:val="single" w:sz="4" w:space="0" w:color="000000"/>
              <w:bottom w:val="single" w:sz="4" w:space="0" w:color="000000"/>
              <w:right w:val="single" w:sz="4" w:space="0" w:color="000000"/>
            </w:tcBorders>
            <w:hideMark/>
          </w:tcPr>
          <w:p w14:paraId="4D64839E" w14:textId="77777777" w:rsidR="009B6D60" w:rsidRDefault="009B6D60">
            <w:pPr>
              <w:spacing w:after="95"/>
              <w:contextualSpacing/>
              <w:jc w:val="both"/>
              <w:rPr>
                <w:color w:val="1F1F1F"/>
              </w:rPr>
            </w:pPr>
            <w:r>
              <w:t xml:space="preserve">Much of the original volume was remobilised after rainy seasons (40% after the first), which transported material into the sea off the north and south coasts travelling &gt;20 km from the volcano. </w:t>
            </w:r>
          </w:p>
        </w:tc>
      </w:tr>
      <w:tr w:rsidR="009B6D60" w14:paraId="16C407CF" w14:textId="77777777">
        <w:tc>
          <w:tcPr>
            <w:tcW w:w="3964" w:type="dxa"/>
            <w:tcBorders>
              <w:top w:val="single" w:sz="4" w:space="0" w:color="000000"/>
              <w:left w:val="single" w:sz="4" w:space="0" w:color="000000"/>
              <w:bottom w:val="single" w:sz="4" w:space="0" w:color="000000"/>
              <w:right w:val="single" w:sz="4" w:space="0" w:color="000000"/>
            </w:tcBorders>
            <w:hideMark/>
          </w:tcPr>
          <w:p w14:paraId="1B84FF20" w14:textId="77777777" w:rsidR="009B6D60" w:rsidRDefault="009B6D60">
            <w:pPr>
              <w:spacing w:after="95"/>
              <w:contextualSpacing/>
              <w:jc w:val="both"/>
            </w:pPr>
            <w:r>
              <w:t>10) Secondary lahars during monsoon seasons in 1991 and 1992 following 1991 eruption of Mount Pinatubo, Philippines</w:t>
            </w:r>
            <w:r>
              <w:rPr>
                <w:i/>
                <w:iCs/>
                <w:vertAlign w:val="superscript"/>
              </w:rPr>
              <w:t>43</w:t>
            </w:r>
            <w:r>
              <w:t xml:space="preserve"> </w:t>
            </w:r>
          </w:p>
        </w:tc>
        <w:tc>
          <w:tcPr>
            <w:tcW w:w="5103" w:type="dxa"/>
            <w:tcBorders>
              <w:top w:val="single" w:sz="4" w:space="0" w:color="000000"/>
              <w:left w:val="single" w:sz="4" w:space="0" w:color="000000"/>
              <w:bottom w:val="single" w:sz="4" w:space="0" w:color="000000"/>
              <w:right w:val="single" w:sz="4" w:space="0" w:color="000000"/>
            </w:tcBorders>
            <w:hideMark/>
          </w:tcPr>
          <w:p w14:paraId="583C277F" w14:textId="77777777" w:rsidR="009B6D60" w:rsidRDefault="009B6D60">
            <w:pPr>
              <w:spacing w:after="95"/>
              <w:contextualSpacing/>
              <w:jc w:val="both"/>
            </w:pPr>
            <w:r>
              <w:t>Excluding sediment that entered the ocean (unknown), 8.8 x 10</w:t>
            </w:r>
            <w:r>
              <w:rPr>
                <w:vertAlign w:val="superscript"/>
              </w:rPr>
              <w:t>8</w:t>
            </w:r>
            <w:r>
              <w:t xml:space="preserve"> m</w:t>
            </w:r>
            <w:r>
              <w:rPr>
                <w:vertAlign w:val="superscript"/>
              </w:rPr>
              <w:t xml:space="preserve">3 </w:t>
            </w:r>
            <w:r>
              <w:t>sediment</w:t>
            </w:r>
            <w:r>
              <w:rPr>
                <w:vertAlign w:val="superscript"/>
              </w:rPr>
              <w:t xml:space="preserve"> </w:t>
            </w:r>
            <w:r>
              <w:t>transported of which 2.5 x 10</w:t>
            </w:r>
            <w:r>
              <w:rPr>
                <w:vertAlign w:val="superscript"/>
              </w:rPr>
              <w:t>7</w:t>
            </w:r>
            <w:r>
              <w:t xml:space="preserve"> m</w:t>
            </w:r>
            <w:r>
              <w:rPr>
                <w:vertAlign w:val="superscript"/>
              </w:rPr>
              <w:t>3</w:t>
            </w:r>
            <w:r>
              <w:t xml:space="preserve"> was eroded (mostly tephra </w:t>
            </w:r>
            <w:proofErr w:type="gramStart"/>
            <w:r>
              <w:t>fall</w:t>
            </w:r>
            <w:proofErr w:type="gramEnd"/>
            <w:r>
              <w:t xml:space="preserve"> deposits)</w:t>
            </w:r>
          </w:p>
        </w:tc>
      </w:tr>
      <w:tr w:rsidR="009B6D60" w14:paraId="32BF880E" w14:textId="77777777">
        <w:tc>
          <w:tcPr>
            <w:tcW w:w="3964" w:type="dxa"/>
            <w:tcBorders>
              <w:top w:val="single" w:sz="4" w:space="0" w:color="000000"/>
              <w:left w:val="single" w:sz="4" w:space="0" w:color="000000"/>
              <w:bottom w:val="single" w:sz="4" w:space="0" w:color="000000"/>
              <w:right w:val="single" w:sz="4" w:space="0" w:color="000000"/>
            </w:tcBorders>
            <w:hideMark/>
          </w:tcPr>
          <w:p w14:paraId="796C4D6A" w14:textId="77777777" w:rsidR="009B6D60" w:rsidRDefault="009B6D60">
            <w:pPr>
              <w:spacing w:after="95"/>
              <w:contextualSpacing/>
              <w:jc w:val="both"/>
            </w:pPr>
            <w:r>
              <w:t>11) Primary lahars in 1984 following the eruption of Mayon Volcano, Philippines; typhoon-triggered secondary lahar in 1985</w:t>
            </w:r>
            <w:r>
              <w:rPr>
                <w:i/>
                <w:iCs/>
                <w:vertAlign w:val="superscript"/>
              </w:rPr>
              <w:t>44</w:t>
            </w:r>
          </w:p>
        </w:tc>
        <w:tc>
          <w:tcPr>
            <w:tcW w:w="5103" w:type="dxa"/>
            <w:tcBorders>
              <w:top w:val="single" w:sz="4" w:space="0" w:color="000000"/>
              <w:left w:val="single" w:sz="4" w:space="0" w:color="000000"/>
              <w:bottom w:val="single" w:sz="4" w:space="0" w:color="000000"/>
              <w:right w:val="single" w:sz="4" w:space="0" w:color="000000"/>
            </w:tcBorders>
            <w:hideMark/>
          </w:tcPr>
          <w:p w14:paraId="4AE2C4B5" w14:textId="77777777" w:rsidR="009B6D60" w:rsidRDefault="009B6D60">
            <w:pPr>
              <w:spacing w:after="95"/>
              <w:contextualSpacing/>
              <w:jc w:val="both"/>
            </w:pPr>
            <w:r>
              <w:t>Eroded 5 km long, 15-70 m wide and 2-22 m deep channel</w:t>
            </w:r>
          </w:p>
          <w:p w14:paraId="78A12E7D" w14:textId="77777777" w:rsidR="009B6D60" w:rsidRDefault="009B6D60">
            <w:pPr>
              <w:spacing w:after="95"/>
              <w:contextualSpacing/>
              <w:jc w:val="both"/>
              <w:rPr>
                <w:vertAlign w:val="superscript"/>
              </w:rPr>
            </w:pPr>
            <w:r>
              <w:t>Up to 40 x 10</w:t>
            </w:r>
            <w:r>
              <w:rPr>
                <w:vertAlign w:val="superscript"/>
              </w:rPr>
              <w:t>6</w:t>
            </w:r>
            <w:r>
              <w:t xml:space="preserve"> m</w:t>
            </w:r>
            <w:r>
              <w:rPr>
                <w:vertAlign w:val="superscript"/>
              </w:rPr>
              <w:t>3</w:t>
            </w:r>
            <w:r>
              <w:t xml:space="preserve"> sediment transported.</w:t>
            </w:r>
          </w:p>
          <w:p w14:paraId="5A817056" w14:textId="77777777" w:rsidR="009B6D60" w:rsidRDefault="009B6D60">
            <w:pPr>
              <w:spacing w:after="95"/>
              <w:contextualSpacing/>
              <w:jc w:val="both"/>
            </w:pPr>
            <w:r>
              <w:t xml:space="preserve">Travelled up to 12 km to reach the coast. </w:t>
            </w:r>
          </w:p>
        </w:tc>
      </w:tr>
      <w:tr w:rsidR="009B6D60" w14:paraId="0AD18C8E" w14:textId="77777777">
        <w:tc>
          <w:tcPr>
            <w:tcW w:w="3964" w:type="dxa"/>
            <w:tcBorders>
              <w:top w:val="single" w:sz="4" w:space="0" w:color="000000"/>
              <w:left w:val="single" w:sz="4" w:space="0" w:color="000000"/>
              <w:bottom w:val="single" w:sz="4" w:space="0" w:color="000000"/>
              <w:right w:val="single" w:sz="4" w:space="0" w:color="000000"/>
            </w:tcBorders>
            <w:hideMark/>
          </w:tcPr>
          <w:p w14:paraId="78D361BE" w14:textId="77777777" w:rsidR="009B6D60" w:rsidRDefault="009B6D60">
            <w:pPr>
              <w:spacing w:after="95"/>
              <w:contextualSpacing/>
              <w:jc w:val="both"/>
            </w:pPr>
            <w:r>
              <w:t>12) Secondary lahars triggered by heavy rainfall at Marapi volcano, Indonesia, in 2024</w:t>
            </w:r>
            <w:r>
              <w:rPr>
                <w:i/>
                <w:iCs/>
                <w:vertAlign w:val="superscript"/>
              </w:rPr>
              <w:t>42</w:t>
            </w:r>
          </w:p>
        </w:tc>
        <w:tc>
          <w:tcPr>
            <w:tcW w:w="5103" w:type="dxa"/>
            <w:tcBorders>
              <w:top w:val="single" w:sz="4" w:space="0" w:color="000000"/>
              <w:left w:val="single" w:sz="4" w:space="0" w:color="000000"/>
              <w:bottom w:val="single" w:sz="4" w:space="0" w:color="000000"/>
              <w:right w:val="single" w:sz="4" w:space="0" w:color="000000"/>
            </w:tcBorders>
          </w:tcPr>
          <w:p w14:paraId="60599C00" w14:textId="77777777" w:rsidR="009B6D60" w:rsidRDefault="009B6D60">
            <w:pPr>
              <w:spacing w:after="95"/>
              <w:contextualSpacing/>
              <w:jc w:val="both"/>
              <w:rPr>
                <w:color w:val="1F1F1F"/>
              </w:rPr>
            </w:pPr>
            <w:r>
              <w:rPr>
                <w:color w:val="1F1F1F"/>
              </w:rPr>
              <w:t xml:space="preserve">More than 40 people died in flooding and villages destroyed. Lahars reached the coastline along multiple catchments. </w:t>
            </w:r>
          </w:p>
          <w:p w14:paraId="68C28E14" w14:textId="77777777" w:rsidR="009B6D60" w:rsidRDefault="009B6D60">
            <w:pPr>
              <w:spacing w:after="95"/>
              <w:contextualSpacing/>
              <w:jc w:val="both"/>
              <w:rPr>
                <w:color w:val="1F1F1F"/>
              </w:rPr>
            </w:pPr>
          </w:p>
        </w:tc>
      </w:tr>
      <w:tr w:rsidR="009B6D60" w14:paraId="12799ED1" w14:textId="77777777">
        <w:tc>
          <w:tcPr>
            <w:tcW w:w="3964" w:type="dxa"/>
            <w:tcBorders>
              <w:top w:val="single" w:sz="4" w:space="0" w:color="000000"/>
              <w:left w:val="single" w:sz="4" w:space="0" w:color="000000"/>
              <w:bottom w:val="single" w:sz="4" w:space="0" w:color="000000"/>
              <w:right w:val="single" w:sz="4" w:space="0" w:color="000000"/>
            </w:tcBorders>
            <w:hideMark/>
          </w:tcPr>
          <w:p w14:paraId="2409DDA8" w14:textId="77777777" w:rsidR="009B6D60" w:rsidRDefault="009B6D60">
            <w:pPr>
              <w:spacing w:after="95"/>
              <w:contextualSpacing/>
              <w:jc w:val="both"/>
            </w:pPr>
            <w:r>
              <w:lastRenderedPageBreak/>
              <w:t>13) Lahars that reached the coast following the multiple small eruptions of Semeru volcano between 1981 and 2008</w:t>
            </w:r>
            <w:r>
              <w:rPr>
                <w:i/>
                <w:iCs/>
                <w:vertAlign w:val="superscript"/>
              </w:rPr>
              <w:t>50</w:t>
            </w:r>
          </w:p>
        </w:tc>
        <w:tc>
          <w:tcPr>
            <w:tcW w:w="5103" w:type="dxa"/>
            <w:tcBorders>
              <w:top w:val="single" w:sz="4" w:space="0" w:color="000000"/>
              <w:left w:val="single" w:sz="4" w:space="0" w:color="000000"/>
              <w:bottom w:val="single" w:sz="4" w:space="0" w:color="000000"/>
              <w:right w:val="single" w:sz="4" w:space="0" w:color="000000"/>
            </w:tcBorders>
            <w:hideMark/>
          </w:tcPr>
          <w:p w14:paraId="2989471B" w14:textId="77777777" w:rsidR="009B6D60" w:rsidRDefault="009B6D60">
            <w:pPr>
              <w:spacing w:after="95"/>
              <w:contextualSpacing/>
              <w:jc w:val="both"/>
              <w:rPr>
                <w:color w:val="1F1F1F"/>
              </w:rPr>
            </w:pPr>
            <w:r>
              <w:rPr>
                <w:color w:val="1F1F1F"/>
              </w:rPr>
              <w:t xml:space="preserve">Repeated lahars </w:t>
            </w:r>
            <w:proofErr w:type="gramStart"/>
            <w:r>
              <w:rPr>
                <w:color w:val="1F1F1F"/>
              </w:rPr>
              <w:t>occurring</w:t>
            </w:r>
            <w:proofErr w:type="gramEnd"/>
            <w:r>
              <w:rPr>
                <w:color w:val="1F1F1F"/>
              </w:rPr>
              <w:t xml:space="preserve"> between 1981 and 2008, some of which reach a coastal delta 35 km from source, following small explosivity eruptions. Effects on sediment transport </w:t>
            </w:r>
            <w:proofErr w:type="gramStart"/>
            <w:r>
              <w:rPr>
                <w:color w:val="1F1F1F"/>
              </w:rPr>
              <w:t>felt</w:t>
            </w:r>
            <w:proofErr w:type="gramEnd"/>
            <w:r>
              <w:rPr>
                <w:color w:val="1F1F1F"/>
              </w:rPr>
              <w:t xml:space="preserve"> over at least 2-5 years. </w:t>
            </w:r>
          </w:p>
        </w:tc>
      </w:tr>
      <w:tr w:rsidR="009B6D60" w14:paraId="146ECE96" w14:textId="77777777">
        <w:tc>
          <w:tcPr>
            <w:tcW w:w="3964" w:type="dxa"/>
            <w:tcBorders>
              <w:top w:val="single" w:sz="4" w:space="0" w:color="000000"/>
              <w:left w:val="single" w:sz="4" w:space="0" w:color="000000"/>
              <w:bottom w:val="single" w:sz="4" w:space="0" w:color="000000"/>
              <w:right w:val="single" w:sz="4" w:space="0" w:color="000000"/>
            </w:tcBorders>
            <w:hideMark/>
          </w:tcPr>
          <w:p w14:paraId="5ECE80C1" w14:textId="77777777" w:rsidR="009B6D60" w:rsidRDefault="009B6D60">
            <w:pPr>
              <w:spacing w:after="95"/>
              <w:contextualSpacing/>
              <w:jc w:val="both"/>
            </w:pPr>
            <w:r>
              <w:t>14) Primary lahars triggered during 2022 eruption of Alaid Volcano, Northern Kuril Islands46</w:t>
            </w:r>
          </w:p>
        </w:tc>
        <w:tc>
          <w:tcPr>
            <w:tcW w:w="5103" w:type="dxa"/>
            <w:tcBorders>
              <w:top w:val="single" w:sz="4" w:space="0" w:color="000000"/>
              <w:left w:val="single" w:sz="4" w:space="0" w:color="000000"/>
              <w:bottom w:val="single" w:sz="4" w:space="0" w:color="000000"/>
              <w:right w:val="single" w:sz="4" w:space="0" w:color="000000"/>
            </w:tcBorders>
            <w:hideMark/>
          </w:tcPr>
          <w:p w14:paraId="332E5B3C" w14:textId="77777777" w:rsidR="009B6D60" w:rsidRDefault="009B6D60">
            <w:pPr>
              <w:spacing w:after="95"/>
              <w:contextualSpacing/>
              <w:jc w:val="both"/>
            </w:pPr>
            <w:r>
              <w:rPr>
                <w:color w:val="1F1F1F"/>
              </w:rPr>
              <w:t>Travelled 3.3-4.6 km. Where they reached the coast, lahars built out a new beach, forming a delta/fan at the coastline, creating new land area of 129,000 m</w:t>
            </w:r>
            <w:r>
              <w:rPr>
                <w:color w:val="1F1F1F"/>
                <w:vertAlign w:val="superscript"/>
              </w:rPr>
              <w:t>2</w:t>
            </w:r>
            <w:r>
              <w:rPr>
                <w:color w:val="1F1F1F"/>
              </w:rPr>
              <w:t xml:space="preserve"> in October 2022, which decreased up to March 2023 due to reworking.</w:t>
            </w:r>
          </w:p>
        </w:tc>
      </w:tr>
      <w:tr w:rsidR="009B6D60" w14:paraId="7A2F83B1" w14:textId="77777777">
        <w:tc>
          <w:tcPr>
            <w:tcW w:w="3964" w:type="dxa"/>
            <w:tcBorders>
              <w:top w:val="single" w:sz="4" w:space="0" w:color="000000"/>
              <w:left w:val="single" w:sz="4" w:space="0" w:color="000000"/>
              <w:bottom w:val="single" w:sz="4" w:space="0" w:color="000000"/>
              <w:right w:val="single" w:sz="4" w:space="0" w:color="000000"/>
            </w:tcBorders>
            <w:hideMark/>
          </w:tcPr>
          <w:p w14:paraId="79F81666" w14:textId="77777777" w:rsidR="009B6D60" w:rsidRDefault="009B6D60">
            <w:pPr>
              <w:spacing w:after="95"/>
              <w:contextualSpacing/>
              <w:jc w:val="both"/>
            </w:pPr>
            <w:r>
              <w:t>15) Primary and secondary lahars resulting from the 2017-18 eruption of Mount Ambae, Vanuatu</w:t>
            </w:r>
            <w:r>
              <w:rPr>
                <w:i/>
                <w:iCs/>
              </w:rPr>
              <w:t>26</w:t>
            </w:r>
          </w:p>
        </w:tc>
        <w:tc>
          <w:tcPr>
            <w:tcW w:w="5103" w:type="dxa"/>
            <w:tcBorders>
              <w:top w:val="single" w:sz="4" w:space="0" w:color="000000"/>
              <w:left w:val="single" w:sz="4" w:space="0" w:color="000000"/>
              <w:bottom w:val="single" w:sz="4" w:space="0" w:color="000000"/>
              <w:right w:val="single" w:sz="4" w:space="0" w:color="000000"/>
            </w:tcBorders>
            <w:hideMark/>
          </w:tcPr>
          <w:p w14:paraId="3D8032F4" w14:textId="77777777" w:rsidR="009B6D60" w:rsidRDefault="009B6D60">
            <w:pPr>
              <w:spacing w:after="95"/>
              <w:contextualSpacing/>
              <w:jc w:val="both"/>
            </w:pPr>
            <w:r>
              <w:t xml:space="preserve">Lahars destroyed villages and </w:t>
            </w:r>
            <w:proofErr w:type="gramStart"/>
            <w:r>
              <w:t>built out</w:t>
            </w:r>
            <w:proofErr w:type="gramEnd"/>
            <w:r>
              <w:t xml:space="preserve"> beaches on all sides of the island, with progradation of up to tens of meters.</w:t>
            </w:r>
          </w:p>
        </w:tc>
      </w:tr>
      <w:tr w:rsidR="009B6D60" w14:paraId="402AD43D" w14:textId="77777777">
        <w:tc>
          <w:tcPr>
            <w:tcW w:w="3964" w:type="dxa"/>
            <w:tcBorders>
              <w:top w:val="single" w:sz="4" w:space="0" w:color="000000"/>
              <w:left w:val="single" w:sz="4" w:space="0" w:color="000000"/>
              <w:bottom w:val="single" w:sz="4" w:space="0" w:color="000000"/>
              <w:right w:val="single" w:sz="4" w:space="0" w:color="000000"/>
            </w:tcBorders>
            <w:hideMark/>
          </w:tcPr>
          <w:p w14:paraId="0BDC2154" w14:textId="77777777" w:rsidR="009B6D60" w:rsidRDefault="009B6D60">
            <w:pPr>
              <w:spacing w:after="95"/>
              <w:contextualSpacing/>
              <w:jc w:val="both"/>
            </w:pPr>
            <w:r>
              <w:t xml:space="preserve">16) Mt. Ruapehu 1861, 1953, 1975, 1995, 2007 </w:t>
            </w:r>
            <w:proofErr w:type="gramStart"/>
            <w:r>
              <w:t>lahars</w:t>
            </w:r>
            <w:proofErr w:type="gramEnd"/>
            <w:r>
              <w:t>, Aotearoa New Zealand</w:t>
            </w:r>
            <w:r>
              <w:rPr>
                <w:i/>
                <w:iCs/>
                <w:vertAlign w:val="superscript"/>
              </w:rPr>
              <w:t>47,48</w:t>
            </w:r>
            <w:r>
              <w:t xml:space="preserve"> </w:t>
            </w:r>
          </w:p>
        </w:tc>
        <w:tc>
          <w:tcPr>
            <w:tcW w:w="5103" w:type="dxa"/>
            <w:tcBorders>
              <w:top w:val="single" w:sz="4" w:space="0" w:color="000000"/>
              <w:left w:val="single" w:sz="4" w:space="0" w:color="000000"/>
              <w:bottom w:val="single" w:sz="4" w:space="0" w:color="000000"/>
              <w:right w:val="single" w:sz="4" w:space="0" w:color="000000"/>
            </w:tcBorders>
            <w:hideMark/>
          </w:tcPr>
          <w:p w14:paraId="16F74918" w14:textId="77777777" w:rsidR="009B6D60" w:rsidRDefault="009B6D60">
            <w:pPr>
              <w:spacing w:after="95"/>
              <w:contextualSpacing/>
              <w:jc w:val="both"/>
              <w:rPr>
                <w:color w:val="1F1F1F"/>
              </w:rPr>
            </w:pPr>
            <w:r>
              <w:rPr>
                <w:color w:val="1F1F1F"/>
              </w:rPr>
              <w:t xml:space="preserve">Ice-barrier crater lake breakouts (1861 and 1953) and a </w:t>
            </w:r>
            <w:proofErr w:type="gramStart"/>
            <w:r>
              <w:rPr>
                <w:color w:val="1F1F1F"/>
              </w:rPr>
              <w:t>short lived</w:t>
            </w:r>
            <w:proofErr w:type="gramEnd"/>
            <w:r>
              <w:rPr>
                <w:color w:val="1F1F1F"/>
              </w:rPr>
              <w:t xml:space="preserve"> eruption (1975) generated major lahars that reached the coast at 195 km from the volcano.</w:t>
            </w:r>
          </w:p>
          <w:p w14:paraId="27BBCC53" w14:textId="77777777" w:rsidR="009B6D60" w:rsidRDefault="009B6D60">
            <w:pPr>
              <w:spacing w:after="95"/>
              <w:contextualSpacing/>
              <w:jc w:val="both"/>
              <w:rPr>
                <w:color w:val="1F1F1F"/>
              </w:rPr>
            </w:pPr>
            <w:r>
              <w:rPr>
                <w:color w:val="1F1F1F"/>
              </w:rPr>
              <w:t>Of &gt;35 documented lahars occurring by crater-lake eruptions during the 1995 eruption or subsequent rain-triggering, at least ten reached the coast at 195 km from the source.</w:t>
            </w:r>
          </w:p>
          <w:p w14:paraId="6A9A653D" w14:textId="77777777" w:rsidR="009B6D60" w:rsidRDefault="009B6D60">
            <w:pPr>
              <w:spacing w:after="95"/>
              <w:contextualSpacing/>
              <w:jc w:val="both"/>
              <w:rPr>
                <w:color w:val="1F1F1F"/>
              </w:rPr>
            </w:pPr>
            <w:r>
              <w:rPr>
                <w:color w:val="1F1F1F"/>
              </w:rPr>
              <w:t xml:space="preserve">2007 </w:t>
            </w:r>
            <w:proofErr w:type="gramStart"/>
            <w:r>
              <w:rPr>
                <w:color w:val="1F1F1F"/>
              </w:rPr>
              <w:t>lahar</w:t>
            </w:r>
            <w:proofErr w:type="gramEnd"/>
            <w:r>
              <w:rPr>
                <w:color w:val="1F1F1F"/>
              </w:rPr>
              <w:t xml:space="preserve"> reached the coast, triggering landslide that contributed additional 1 x 10</w:t>
            </w:r>
            <w:r>
              <w:rPr>
                <w:color w:val="1F1F1F"/>
                <w:vertAlign w:val="superscript"/>
              </w:rPr>
              <w:t>6</w:t>
            </w:r>
            <w:r>
              <w:rPr>
                <w:color w:val="1F1F1F"/>
              </w:rPr>
              <w:t xml:space="preserve"> m</w:t>
            </w:r>
            <w:r>
              <w:rPr>
                <w:color w:val="1F1F1F"/>
                <w:vertAlign w:val="superscript"/>
              </w:rPr>
              <w:t>3</w:t>
            </w:r>
            <w:r>
              <w:rPr>
                <w:color w:val="1F1F1F"/>
              </w:rPr>
              <w:t xml:space="preserve"> material, travelling over 215 km in 17 hours (average speed of 13 km /hour).</w:t>
            </w:r>
          </w:p>
        </w:tc>
      </w:tr>
    </w:tbl>
    <w:p w14:paraId="461D0466" w14:textId="77777777" w:rsidR="009B6D60" w:rsidRDefault="009B6D60" w:rsidP="009B6D60">
      <w:pPr>
        <w:rPr>
          <w:b/>
          <w:sz w:val="22"/>
          <w:szCs w:val="22"/>
        </w:rPr>
        <w:sectPr w:rsidR="009B6D60" w:rsidSect="009B6D60">
          <w:pgSz w:w="12240" w:h="15840"/>
          <w:pgMar w:top="1440" w:right="1440" w:bottom="1440" w:left="1440" w:header="720" w:footer="720" w:gutter="0"/>
          <w:cols w:space="720"/>
        </w:sectPr>
      </w:pPr>
    </w:p>
    <w:p w14:paraId="623E8788" w14:textId="77777777" w:rsidR="009B6D60" w:rsidRDefault="009B6D60" w:rsidP="009B6D60">
      <w:pPr>
        <w:jc w:val="both"/>
        <w:rPr>
          <w:b/>
          <w:sz w:val="22"/>
          <w:szCs w:val="22"/>
        </w:rPr>
      </w:pPr>
      <w:r>
        <w:rPr>
          <w:b/>
          <w:sz w:val="22"/>
          <w:szCs w:val="22"/>
        </w:rPr>
        <w:lastRenderedPageBreak/>
        <w:t>Table S2. Statistics for turbidity values for sea surface plumes offshore from the Wallibou River comparing pre-eruption and post eruption values</w:t>
      </w: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8"/>
        <w:gridCol w:w="1279"/>
        <w:gridCol w:w="1446"/>
        <w:gridCol w:w="1482"/>
        <w:gridCol w:w="1386"/>
        <w:gridCol w:w="1305"/>
      </w:tblGrid>
      <w:tr w:rsidR="009B6D60" w14:paraId="7C772C15"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13E25B61" w14:textId="77777777" w:rsidR="009B6D60" w:rsidRDefault="009B6D60">
            <w:pPr>
              <w:rPr>
                <w:b/>
                <w:sz w:val="22"/>
                <w:szCs w:val="22"/>
              </w:rPr>
            </w:pPr>
          </w:p>
        </w:tc>
        <w:tc>
          <w:tcPr>
            <w:tcW w:w="6898" w:type="dxa"/>
            <w:gridSpan w:val="5"/>
            <w:tcBorders>
              <w:top w:val="single" w:sz="4" w:space="0" w:color="auto"/>
              <w:left w:val="single" w:sz="4" w:space="0" w:color="auto"/>
              <w:bottom w:val="single" w:sz="4" w:space="0" w:color="auto"/>
              <w:right w:val="single" w:sz="4" w:space="0" w:color="auto"/>
            </w:tcBorders>
            <w:noWrap/>
            <w:vAlign w:val="center"/>
            <w:hideMark/>
          </w:tcPr>
          <w:p w14:paraId="6DD84C16" w14:textId="77777777" w:rsidR="009B6D60" w:rsidRDefault="009B6D60">
            <w:pPr>
              <w:jc w:val="center"/>
              <w:rPr>
                <w:b/>
                <w:bCs/>
                <w:color w:val="000000"/>
                <w:sz w:val="22"/>
                <w:szCs w:val="22"/>
              </w:rPr>
            </w:pPr>
            <w:r>
              <w:rPr>
                <w:b/>
                <w:bCs/>
                <w:color w:val="000000"/>
                <w:sz w:val="22"/>
                <w:szCs w:val="22"/>
              </w:rPr>
              <w:t>Turbidity of sea surface plume [FNU] and</w:t>
            </w:r>
          </w:p>
          <w:p w14:paraId="1DEBDC82" w14:textId="77777777" w:rsidR="009B6D60" w:rsidRDefault="009B6D60">
            <w:pPr>
              <w:jc w:val="center"/>
              <w:rPr>
                <w:b/>
                <w:bCs/>
                <w:color w:val="000000"/>
                <w:sz w:val="22"/>
                <w:szCs w:val="22"/>
              </w:rPr>
            </w:pPr>
            <w:r>
              <w:rPr>
                <w:b/>
                <w:bCs/>
                <w:color w:val="000000"/>
                <w:sz w:val="22"/>
                <w:szCs w:val="22"/>
              </w:rPr>
              <w:t>Difference from pre-eruption values [%]</w:t>
            </w:r>
          </w:p>
        </w:tc>
      </w:tr>
      <w:tr w:rsidR="009B6D60" w14:paraId="1F797552"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02E31F10" w14:textId="77777777" w:rsidR="009B6D60" w:rsidRDefault="009B6D60">
            <w:pPr>
              <w:jc w:val="center"/>
              <w:rPr>
                <w:b/>
                <w:bCs/>
                <w:color w:val="000000"/>
                <w:sz w:val="22"/>
                <w:szCs w:val="22"/>
              </w:rPr>
            </w:pPr>
            <w:r>
              <w:rPr>
                <w:b/>
                <w:bCs/>
                <w:color w:val="000000"/>
                <w:sz w:val="22"/>
                <w:szCs w:val="22"/>
              </w:rPr>
              <w:t>Time Period</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5E2B5EFC" w14:textId="77777777" w:rsidR="009B6D60" w:rsidRDefault="009B6D60">
            <w:pPr>
              <w:jc w:val="center"/>
              <w:rPr>
                <w:b/>
                <w:bCs/>
                <w:color w:val="000000"/>
                <w:sz w:val="22"/>
                <w:szCs w:val="22"/>
              </w:rPr>
            </w:pPr>
            <w:r>
              <w:rPr>
                <w:b/>
                <w:bCs/>
                <w:color w:val="000000"/>
                <w:sz w:val="22"/>
                <w:szCs w:val="22"/>
              </w:rPr>
              <w:t>2016 to 2021 eruption</w:t>
            </w:r>
          </w:p>
          <w:p w14:paraId="40E7CFE7" w14:textId="77777777" w:rsidR="009B6D60" w:rsidRDefault="009B6D60">
            <w:pPr>
              <w:jc w:val="center"/>
              <w:rPr>
                <w:b/>
                <w:bCs/>
                <w:color w:val="000000"/>
                <w:sz w:val="22"/>
                <w:szCs w:val="22"/>
              </w:rPr>
            </w:pPr>
            <w:r>
              <w:rPr>
                <w:b/>
                <w:bCs/>
                <w:color w:val="000000"/>
                <w:sz w:val="22"/>
                <w:szCs w:val="22"/>
              </w:rPr>
              <w:t>(N=196; equivalent to N=39 per year)</w:t>
            </w: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181FA00C" w14:textId="77777777" w:rsidR="009B6D60" w:rsidRDefault="009B6D60">
            <w:pPr>
              <w:jc w:val="center"/>
              <w:rPr>
                <w:b/>
                <w:bCs/>
                <w:color w:val="000000"/>
                <w:sz w:val="22"/>
                <w:szCs w:val="22"/>
              </w:rPr>
            </w:pPr>
            <w:r>
              <w:rPr>
                <w:b/>
                <w:bCs/>
                <w:color w:val="000000"/>
                <w:sz w:val="22"/>
                <w:szCs w:val="22"/>
              </w:rPr>
              <w:t>2021 - post-eruption (N=82 in 8 months; equivalent to N=123 per year)</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104B98A5" w14:textId="77777777" w:rsidR="009B6D60" w:rsidRDefault="009B6D60">
            <w:pPr>
              <w:jc w:val="center"/>
              <w:rPr>
                <w:b/>
                <w:bCs/>
                <w:color w:val="000000"/>
                <w:sz w:val="22"/>
                <w:szCs w:val="22"/>
              </w:rPr>
            </w:pPr>
            <w:r>
              <w:rPr>
                <w:b/>
                <w:bCs/>
                <w:color w:val="000000"/>
                <w:sz w:val="22"/>
                <w:szCs w:val="22"/>
              </w:rPr>
              <w:t>2022</w:t>
            </w:r>
          </w:p>
          <w:p w14:paraId="3F2BB2D4" w14:textId="77777777" w:rsidR="009B6D60" w:rsidRDefault="009B6D60">
            <w:pPr>
              <w:jc w:val="center"/>
              <w:rPr>
                <w:b/>
                <w:bCs/>
                <w:color w:val="000000"/>
                <w:sz w:val="22"/>
                <w:szCs w:val="22"/>
              </w:rPr>
            </w:pPr>
            <w:r>
              <w:rPr>
                <w:b/>
                <w:bCs/>
                <w:color w:val="000000"/>
                <w:sz w:val="22"/>
                <w:szCs w:val="22"/>
              </w:rPr>
              <w:t>(N=68 per year)</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0A785466" w14:textId="77777777" w:rsidR="009B6D60" w:rsidRDefault="009B6D60">
            <w:pPr>
              <w:jc w:val="center"/>
              <w:rPr>
                <w:b/>
                <w:bCs/>
                <w:color w:val="000000"/>
                <w:sz w:val="22"/>
                <w:szCs w:val="22"/>
              </w:rPr>
            </w:pPr>
            <w:r>
              <w:rPr>
                <w:b/>
                <w:bCs/>
                <w:color w:val="000000"/>
                <w:sz w:val="22"/>
                <w:szCs w:val="22"/>
              </w:rPr>
              <w:t>2023</w:t>
            </w:r>
          </w:p>
          <w:p w14:paraId="454A7750" w14:textId="77777777" w:rsidR="009B6D60" w:rsidRDefault="009B6D60">
            <w:pPr>
              <w:jc w:val="center"/>
              <w:rPr>
                <w:b/>
                <w:bCs/>
                <w:color w:val="000000"/>
                <w:sz w:val="22"/>
                <w:szCs w:val="22"/>
              </w:rPr>
            </w:pPr>
            <w:r>
              <w:rPr>
                <w:b/>
                <w:bCs/>
                <w:color w:val="000000"/>
                <w:sz w:val="22"/>
                <w:szCs w:val="22"/>
              </w:rPr>
              <w:t>(N=81 per year)</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54D022FC" w14:textId="77777777" w:rsidR="009B6D60" w:rsidRDefault="009B6D60">
            <w:pPr>
              <w:jc w:val="center"/>
              <w:rPr>
                <w:b/>
                <w:bCs/>
                <w:color w:val="000000"/>
                <w:sz w:val="22"/>
                <w:szCs w:val="22"/>
              </w:rPr>
            </w:pPr>
            <w:r>
              <w:rPr>
                <w:b/>
                <w:bCs/>
                <w:color w:val="000000"/>
                <w:sz w:val="22"/>
                <w:szCs w:val="22"/>
              </w:rPr>
              <w:t>2024</w:t>
            </w:r>
          </w:p>
          <w:p w14:paraId="4FDAFF1A" w14:textId="77777777" w:rsidR="009B6D60" w:rsidRDefault="009B6D60">
            <w:pPr>
              <w:jc w:val="center"/>
              <w:rPr>
                <w:b/>
                <w:bCs/>
                <w:color w:val="000000"/>
                <w:sz w:val="22"/>
                <w:szCs w:val="22"/>
              </w:rPr>
            </w:pPr>
            <w:r>
              <w:rPr>
                <w:b/>
                <w:bCs/>
                <w:color w:val="000000"/>
                <w:sz w:val="22"/>
                <w:szCs w:val="22"/>
              </w:rPr>
              <w:t>(N=79 per year)</w:t>
            </w:r>
          </w:p>
        </w:tc>
      </w:tr>
      <w:tr w:rsidR="009B6D60" w14:paraId="218DD7C2"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11967B59" w14:textId="77777777" w:rsidR="009B6D60" w:rsidRDefault="009B6D60">
            <w:pPr>
              <w:jc w:val="center"/>
              <w:rPr>
                <w:b/>
                <w:bCs/>
                <w:color w:val="000000"/>
                <w:sz w:val="22"/>
                <w:szCs w:val="22"/>
              </w:rPr>
            </w:pPr>
            <w:r>
              <w:rPr>
                <w:b/>
                <w:bCs/>
                <w:color w:val="000000"/>
                <w:sz w:val="22"/>
                <w:szCs w:val="22"/>
              </w:rPr>
              <w:t>Std Dev</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5506AD6B" w14:textId="77777777" w:rsidR="009B6D60" w:rsidRDefault="009B6D60">
            <w:pPr>
              <w:jc w:val="center"/>
              <w:rPr>
                <w:color w:val="000000"/>
                <w:sz w:val="22"/>
                <w:szCs w:val="22"/>
              </w:rPr>
            </w:pPr>
            <w:r>
              <w:rPr>
                <w:color w:val="000000"/>
                <w:sz w:val="22"/>
                <w:szCs w:val="22"/>
              </w:rPr>
              <w:t>10.1</w:t>
            </w: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7C37C286" w14:textId="77777777" w:rsidR="009B6D60" w:rsidRDefault="009B6D60">
            <w:pPr>
              <w:jc w:val="center"/>
              <w:rPr>
                <w:color w:val="000000"/>
                <w:sz w:val="22"/>
                <w:szCs w:val="22"/>
              </w:rPr>
            </w:pPr>
            <w:r>
              <w:rPr>
                <w:color w:val="000000"/>
                <w:sz w:val="22"/>
                <w:szCs w:val="22"/>
              </w:rPr>
              <w:t>38.4</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022E9B06" w14:textId="77777777" w:rsidR="009B6D60" w:rsidRDefault="009B6D60">
            <w:pPr>
              <w:jc w:val="center"/>
              <w:rPr>
                <w:color w:val="000000"/>
                <w:sz w:val="22"/>
                <w:szCs w:val="22"/>
              </w:rPr>
            </w:pPr>
            <w:r>
              <w:rPr>
                <w:color w:val="000000"/>
                <w:sz w:val="22"/>
                <w:szCs w:val="22"/>
              </w:rPr>
              <w:t>55.4</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50FDF0E6" w14:textId="77777777" w:rsidR="009B6D60" w:rsidRDefault="009B6D60">
            <w:pPr>
              <w:jc w:val="center"/>
              <w:rPr>
                <w:color w:val="000000"/>
                <w:sz w:val="22"/>
                <w:szCs w:val="22"/>
              </w:rPr>
            </w:pPr>
            <w:r>
              <w:rPr>
                <w:color w:val="000000"/>
                <w:sz w:val="22"/>
                <w:szCs w:val="22"/>
              </w:rPr>
              <w:t>44.0</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390F787B" w14:textId="77777777" w:rsidR="009B6D60" w:rsidRDefault="009B6D60">
            <w:pPr>
              <w:jc w:val="center"/>
              <w:rPr>
                <w:color w:val="000000"/>
                <w:sz w:val="22"/>
                <w:szCs w:val="22"/>
              </w:rPr>
            </w:pPr>
            <w:r>
              <w:rPr>
                <w:color w:val="000000"/>
                <w:sz w:val="22"/>
                <w:szCs w:val="22"/>
              </w:rPr>
              <w:t>39.5</w:t>
            </w:r>
          </w:p>
        </w:tc>
      </w:tr>
      <w:tr w:rsidR="009B6D60" w14:paraId="4DB5CA44"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599AF57B" w14:textId="77777777" w:rsidR="009B6D60" w:rsidRDefault="009B6D60">
            <w:pPr>
              <w:jc w:val="center"/>
              <w:rPr>
                <w:b/>
                <w:bCs/>
                <w:color w:val="000000"/>
                <w:sz w:val="22"/>
                <w:szCs w:val="22"/>
              </w:rPr>
            </w:pPr>
            <w:r>
              <w:rPr>
                <w:b/>
                <w:bCs/>
                <w:color w:val="000000"/>
                <w:sz w:val="22"/>
                <w:szCs w:val="22"/>
              </w:rPr>
              <w:t>Mean</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28C85EE1" w14:textId="77777777" w:rsidR="009B6D60" w:rsidRDefault="009B6D60">
            <w:pPr>
              <w:jc w:val="center"/>
              <w:rPr>
                <w:color w:val="000000"/>
                <w:sz w:val="22"/>
                <w:szCs w:val="22"/>
              </w:rPr>
            </w:pPr>
            <w:r>
              <w:rPr>
                <w:color w:val="000000"/>
                <w:sz w:val="22"/>
                <w:szCs w:val="22"/>
              </w:rPr>
              <w:t>8.1</w:t>
            </w: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29ECA67F" w14:textId="77777777" w:rsidR="009B6D60" w:rsidRDefault="009B6D60">
            <w:pPr>
              <w:jc w:val="center"/>
              <w:rPr>
                <w:color w:val="000000"/>
                <w:sz w:val="22"/>
                <w:szCs w:val="22"/>
              </w:rPr>
            </w:pPr>
            <w:r>
              <w:rPr>
                <w:color w:val="000000"/>
                <w:sz w:val="22"/>
                <w:szCs w:val="22"/>
              </w:rPr>
              <w:t>43.5</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76BC17EC" w14:textId="77777777" w:rsidR="009B6D60" w:rsidRDefault="009B6D60">
            <w:pPr>
              <w:jc w:val="center"/>
              <w:rPr>
                <w:color w:val="000000"/>
                <w:sz w:val="22"/>
                <w:szCs w:val="22"/>
              </w:rPr>
            </w:pPr>
            <w:r>
              <w:rPr>
                <w:color w:val="000000"/>
                <w:sz w:val="22"/>
                <w:szCs w:val="22"/>
              </w:rPr>
              <w:t>36.8</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28EEA502" w14:textId="77777777" w:rsidR="009B6D60" w:rsidRDefault="009B6D60">
            <w:pPr>
              <w:jc w:val="center"/>
              <w:rPr>
                <w:color w:val="000000"/>
                <w:sz w:val="22"/>
                <w:szCs w:val="22"/>
              </w:rPr>
            </w:pPr>
            <w:r>
              <w:rPr>
                <w:color w:val="000000"/>
                <w:sz w:val="22"/>
                <w:szCs w:val="22"/>
              </w:rPr>
              <w:t>32.0</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663D0355" w14:textId="77777777" w:rsidR="009B6D60" w:rsidRDefault="009B6D60">
            <w:pPr>
              <w:jc w:val="center"/>
              <w:rPr>
                <w:color w:val="000000"/>
                <w:sz w:val="22"/>
                <w:szCs w:val="22"/>
              </w:rPr>
            </w:pPr>
            <w:r>
              <w:rPr>
                <w:color w:val="000000"/>
                <w:sz w:val="22"/>
                <w:szCs w:val="22"/>
              </w:rPr>
              <w:t>29.3</w:t>
            </w:r>
          </w:p>
        </w:tc>
      </w:tr>
      <w:tr w:rsidR="009B6D60" w14:paraId="583A097F"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521D6C3E" w14:textId="77777777" w:rsidR="009B6D60" w:rsidRDefault="009B6D60">
            <w:pPr>
              <w:jc w:val="center"/>
              <w:rPr>
                <w:b/>
                <w:bCs/>
                <w:color w:val="000000"/>
                <w:sz w:val="22"/>
                <w:szCs w:val="22"/>
              </w:rPr>
            </w:pPr>
            <w:r>
              <w:rPr>
                <w:b/>
                <w:bCs/>
                <w:color w:val="000000"/>
                <w:sz w:val="22"/>
                <w:szCs w:val="22"/>
              </w:rPr>
              <w:t>Difference in Mean</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4DCE62AF" w14:textId="77777777" w:rsidR="009B6D60" w:rsidRDefault="009B6D60">
            <w:pPr>
              <w:rPr>
                <w:b/>
                <w:bCs/>
                <w:color w:val="000000"/>
                <w:sz w:val="22"/>
                <w:szCs w:val="22"/>
              </w:rPr>
            </w:pP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01ACBD74" w14:textId="77777777" w:rsidR="009B6D60" w:rsidRDefault="009B6D60">
            <w:pPr>
              <w:jc w:val="center"/>
              <w:rPr>
                <w:color w:val="000000"/>
                <w:sz w:val="22"/>
                <w:szCs w:val="22"/>
              </w:rPr>
            </w:pPr>
            <w:r>
              <w:rPr>
                <w:color w:val="000000"/>
                <w:sz w:val="22"/>
                <w:szCs w:val="22"/>
              </w:rPr>
              <w:t>534.4%</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5AECB181" w14:textId="77777777" w:rsidR="009B6D60" w:rsidRDefault="009B6D60">
            <w:pPr>
              <w:jc w:val="center"/>
              <w:rPr>
                <w:color w:val="000000"/>
                <w:sz w:val="22"/>
                <w:szCs w:val="22"/>
              </w:rPr>
            </w:pPr>
            <w:r>
              <w:rPr>
                <w:color w:val="000000"/>
                <w:sz w:val="22"/>
                <w:szCs w:val="22"/>
              </w:rPr>
              <w:t>452.5%</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45627BB4" w14:textId="77777777" w:rsidR="009B6D60" w:rsidRDefault="009B6D60">
            <w:pPr>
              <w:jc w:val="center"/>
              <w:rPr>
                <w:color w:val="000000"/>
                <w:sz w:val="22"/>
                <w:szCs w:val="22"/>
              </w:rPr>
            </w:pPr>
            <w:r>
              <w:rPr>
                <w:color w:val="000000"/>
                <w:sz w:val="22"/>
                <w:szCs w:val="22"/>
              </w:rPr>
              <w:t>393.6%</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6E309110" w14:textId="77777777" w:rsidR="009B6D60" w:rsidRDefault="009B6D60">
            <w:pPr>
              <w:jc w:val="center"/>
              <w:rPr>
                <w:color w:val="000000"/>
                <w:sz w:val="22"/>
                <w:szCs w:val="22"/>
              </w:rPr>
            </w:pPr>
            <w:r>
              <w:rPr>
                <w:color w:val="000000"/>
                <w:sz w:val="22"/>
                <w:szCs w:val="22"/>
              </w:rPr>
              <w:t>359.6%</w:t>
            </w:r>
          </w:p>
        </w:tc>
      </w:tr>
      <w:tr w:rsidR="009B6D60" w14:paraId="6BCE0F5E"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458B428D" w14:textId="77777777" w:rsidR="009B6D60" w:rsidRDefault="009B6D60">
            <w:pPr>
              <w:jc w:val="center"/>
              <w:rPr>
                <w:b/>
                <w:bCs/>
                <w:color w:val="000000"/>
                <w:sz w:val="22"/>
                <w:szCs w:val="22"/>
              </w:rPr>
            </w:pPr>
            <w:r>
              <w:rPr>
                <w:b/>
                <w:bCs/>
                <w:color w:val="000000"/>
                <w:sz w:val="22"/>
                <w:szCs w:val="22"/>
              </w:rPr>
              <w:t>Min</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0A84E6E7" w14:textId="77777777" w:rsidR="009B6D60" w:rsidRDefault="009B6D60">
            <w:pPr>
              <w:jc w:val="center"/>
              <w:rPr>
                <w:color w:val="000000"/>
                <w:sz w:val="22"/>
                <w:szCs w:val="22"/>
              </w:rPr>
            </w:pPr>
            <w:r>
              <w:rPr>
                <w:color w:val="000000"/>
                <w:sz w:val="22"/>
                <w:szCs w:val="22"/>
              </w:rPr>
              <w:t>1.8</w:t>
            </w: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279AF0EE" w14:textId="77777777" w:rsidR="009B6D60" w:rsidRDefault="009B6D60">
            <w:pPr>
              <w:jc w:val="center"/>
              <w:rPr>
                <w:color w:val="000000"/>
                <w:sz w:val="22"/>
                <w:szCs w:val="22"/>
              </w:rPr>
            </w:pPr>
            <w:r>
              <w:rPr>
                <w:color w:val="000000"/>
                <w:sz w:val="22"/>
                <w:szCs w:val="22"/>
              </w:rPr>
              <w:t>3.3</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7E199919" w14:textId="77777777" w:rsidR="009B6D60" w:rsidRDefault="009B6D60">
            <w:pPr>
              <w:jc w:val="center"/>
              <w:rPr>
                <w:color w:val="000000"/>
                <w:sz w:val="22"/>
                <w:szCs w:val="22"/>
              </w:rPr>
            </w:pPr>
            <w:r>
              <w:rPr>
                <w:color w:val="000000"/>
                <w:sz w:val="22"/>
                <w:szCs w:val="22"/>
              </w:rPr>
              <w:t>2.4</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37134E97" w14:textId="77777777" w:rsidR="009B6D60" w:rsidRDefault="009B6D60">
            <w:pPr>
              <w:jc w:val="center"/>
              <w:rPr>
                <w:color w:val="000000"/>
                <w:sz w:val="22"/>
                <w:szCs w:val="22"/>
              </w:rPr>
            </w:pPr>
            <w:r>
              <w:rPr>
                <w:color w:val="000000"/>
                <w:sz w:val="22"/>
                <w:szCs w:val="22"/>
              </w:rPr>
              <w:t>2.3</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7ABAD018" w14:textId="77777777" w:rsidR="009B6D60" w:rsidRDefault="009B6D60">
            <w:pPr>
              <w:jc w:val="center"/>
              <w:rPr>
                <w:color w:val="000000"/>
                <w:sz w:val="22"/>
                <w:szCs w:val="22"/>
              </w:rPr>
            </w:pPr>
            <w:r>
              <w:rPr>
                <w:color w:val="000000"/>
                <w:sz w:val="22"/>
                <w:szCs w:val="22"/>
              </w:rPr>
              <w:t>2.6</w:t>
            </w:r>
          </w:p>
        </w:tc>
      </w:tr>
      <w:tr w:rsidR="009B6D60" w14:paraId="5BC169AE"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5B3083A8" w14:textId="77777777" w:rsidR="009B6D60" w:rsidRDefault="009B6D60">
            <w:pPr>
              <w:jc w:val="center"/>
              <w:rPr>
                <w:b/>
                <w:bCs/>
                <w:color w:val="000000"/>
                <w:sz w:val="22"/>
                <w:szCs w:val="22"/>
              </w:rPr>
            </w:pPr>
            <w:r>
              <w:rPr>
                <w:b/>
                <w:bCs/>
                <w:color w:val="000000"/>
                <w:sz w:val="22"/>
                <w:szCs w:val="22"/>
              </w:rPr>
              <w:t>Difference in Min</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6F379D45" w14:textId="77777777" w:rsidR="009B6D60" w:rsidRDefault="009B6D60">
            <w:pPr>
              <w:rPr>
                <w:b/>
                <w:bCs/>
                <w:color w:val="000000"/>
                <w:sz w:val="22"/>
                <w:szCs w:val="22"/>
              </w:rPr>
            </w:pP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439946B8" w14:textId="77777777" w:rsidR="009B6D60" w:rsidRDefault="009B6D60">
            <w:pPr>
              <w:jc w:val="center"/>
              <w:rPr>
                <w:color w:val="000000"/>
                <w:sz w:val="22"/>
                <w:szCs w:val="22"/>
              </w:rPr>
            </w:pPr>
            <w:r>
              <w:rPr>
                <w:color w:val="000000"/>
                <w:sz w:val="22"/>
                <w:szCs w:val="22"/>
              </w:rPr>
              <w:t>183.2%</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6A3AD4FC" w14:textId="77777777" w:rsidR="009B6D60" w:rsidRDefault="009B6D60">
            <w:pPr>
              <w:jc w:val="center"/>
              <w:rPr>
                <w:color w:val="000000"/>
                <w:sz w:val="22"/>
                <w:szCs w:val="22"/>
              </w:rPr>
            </w:pPr>
            <w:r>
              <w:rPr>
                <w:color w:val="000000"/>
                <w:sz w:val="22"/>
                <w:szCs w:val="22"/>
              </w:rPr>
              <w:t>131.3%</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6E09C713" w14:textId="77777777" w:rsidR="009B6D60" w:rsidRDefault="009B6D60">
            <w:pPr>
              <w:jc w:val="center"/>
              <w:rPr>
                <w:color w:val="000000"/>
                <w:sz w:val="22"/>
                <w:szCs w:val="22"/>
              </w:rPr>
            </w:pPr>
            <w:r>
              <w:rPr>
                <w:color w:val="000000"/>
                <w:sz w:val="22"/>
                <w:szCs w:val="22"/>
              </w:rPr>
              <w:t>126.3%</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08270397" w14:textId="77777777" w:rsidR="009B6D60" w:rsidRDefault="009B6D60">
            <w:pPr>
              <w:jc w:val="center"/>
              <w:rPr>
                <w:color w:val="000000"/>
                <w:sz w:val="22"/>
                <w:szCs w:val="22"/>
              </w:rPr>
            </w:pPr>
            <w:r>
              <w:rPr>
                <w:color w:val="000000"/>
                <w:sz w:val="22"/>
                <w:szCs w:val="22"/>
              </w:rPr>
              <w:t>142.5%</w:t>
            </w:r>
          </w:p>
        </w:tc>
      </w:tr>
      <w:tr w:rsidR="009B6D60" w14:paraId="6BACFA79"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26003066" w14:textId="77777777" w:rsidR="009B6D60" w:rsidRDefault="009B6D60">
            <w:pPr>
              <w:jc w:val="center"/>
              <w:rPr>
                <w:b/>
                <w:bCs/>
                <w:color w:val="000000"/>
                <w:sz w:val="22"/>
                <w:szCs w:val="22"/>
              </w:rPr>
            </w:pPr>
            <w:r>
              <w:rPr>
                <w:b/>
                <w:bCs/>
                <w:color w:val="000000"/>
                <w:sz w:val="22"/>
                <w:szCs w:val="22"/>
              </w:rPr>
              <w:t>25</w:t>
            </w:r>
            <w:r>
              <w:rPr>
                <w:b/>
                <w:bCs/>
                <w:color w:val="000000"/>
                <w:sz w:val="22"/>
                <w:szCs w:val="22"/>
                <w:vertAlign w:val="superscript"/>
              </w:rPr>
              <w:t>th</w:t>
            </w:r>
            <w:r>
              <w:rPr>
                <w:b/>
                <w:bCs/>
                <w:color w:val="000000"/>
                <w:sz w:val="22"/>
                <w:szCs w:val="22"/>
              </w:rPr>
              <w:t xml:space="preserve"> percentile</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704D7A04" w14:textId="77777777" w:rsidR="009B6D60" w:rsidRDefault="009B6D60">
            <w:pPr>
              <w:jc w:val="center"/>
              <w:rPr>
                <w:color w:val="000000"/>
                <w:sz w:val="22"/>
                <w:szCs w:val="22"/>
              </w:rPr>
            </w:pPr>
            <w:r>
              <w:rPr>
                <w:color w:val="000000"/>
                <w:sz w:val="22"/>
                <w:szCs w:val="22"/>
              </w:rPr>
              <w:t>3.9</w:t>
            </w: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674ED7CC" w14:textId="77777777" w:rsidR="009B6D60" w:rsidRDefault="009B6D60">
            <w:pPr>
              <w:jc w:val="center"/>
              <w:rPr>
                <w:color w:val="000000"/>
                <w:sz w:val="22"/>
                <w:szCs w:val="22"/>
              </w:rPr>
            </w:pPr>
            <w:r>
              <w:rPr>
                <w:color w:val="000000"/>
                <w:sz w:val="22"/>
                <w:szCs w:val="22"/>
              </w:rPr>
              <w:t>18.0</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56B9A020" w14:textId="77777777" w:rsidR="009B6D60" w:rsidRDefault="009B6D60">
            <w:pPr>
              <w:jc w:val="center"/>
              <w:rPr>
                <w:color w:val="000000"/>
                <w:sz w:val="22"/>
                <w:szCs w:val="22"/>
              </w:rPr>
            </w:pPr>
            <w:r>
              <w:rPr>
                <w:color w:val="000000"/>
                <w:sz w:val="22"/>
                <w:szCs w:val="22"/>
              </w:rPr>
              <w:t>7.0</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2A40BE7F" w14:textId="77777777" w:rsidR="009B6D60" w:rsidRDefault="009B6D60">
            <w:pPr>
              <w:jc w:val="center"/>
              <w:rPr>
                <w:color w:val="000000"/>
                <w:sz w:val="22"/>
                <w:szCs w:val="22"/>
              </w:rPr>
            </w:pPr>
            <w:r>
              <w:rPr>
                <w:color w:val="000000"/>
                <w:sz w:val="22"/>
                <w:szCs w:val="22"/>
              </w:rPr>
              <w:t>7.0</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10D8E3EF" w14:textId="77777777" w:rsidR="009B6D60" w:rsidRDefault="009B6D60">
            <w:pPr>
              <w:jc w:val="center"/>
              <w:rPr>
                <w:color w:val="000000"/>
                <w:sz w:val="22"/>
                <w:szCs w:val="22"/>
              </w:rPr>
            </w:pPr>
            <w:r>
              <w:rPr>
                <w:color w:val="000000"/>
                <w:sz w:val="22"/>
                <w:szCs w:val="22"/>
              </w:rPr>
              <w:t>7.6</w:t>
            </w:r>
          </w:p>
        </w:tc>
      </w:tr>
      <w:tr w:rsidR="009B6D60" w14:paraId="1AE7627A"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6611EC11" w14:textId="77777777" w:rsidR="009B6D60" w:rsidRDefault="009B6D60">
            <w:pPr>
              <w:jc w:val="center"/>
              <w:rPr>
                <w:b/>
                <w:bCs/>
                <w:color w:val="000000"/>
                <w:sz w:val="22"/>
                <w:szCs w:val="22"/>
              </w:rPr>
            </w:pPr>
            <w:r>
              <w:rPr>
                <w:b/>
                <w:bCs/>
                <w:color w:val="000000"/>
                <w:sz w:val="22"/>
                <w:szCs w:val="22"/>
              </w:rPr>
              <w:t>Increase in 25</w:t>
            </w:r>
            <w:r>
              <w:rPr>
                <w:b/>
                <w:bCs/>
                <w:color w:val="000000"/>
                <w:sz w:val="22"/>
                <w:szCs w:val="22"/>
                <w:vertAlign w:val="superscript"/>
              </w:rPr>
              <w:t>th</w:t>
            </w:r>
            <w:r>
              <w:rPr>
                <w:b/>
                <w:bCs/>
                <w:color w:val="000000"/>
                <w:sz w:val="22"/>
                <w:szCs w:val="22"/>
              </w:rPr>
              <w:t xml:space="preserve"> percentile</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589A289B" w14:textId="77777777" w:rsidR="009B6D60" w:rsidRDefault="009B6D60">
            <w:pPr>
              <w:rPr>
                <w:b/>
                <w:bCs/>
                <w:color w:val="000000"/>
                <w:sz w:val="22"/>
                <w:szCs w:val="22"/>
              </w:rPr>
            </w:pP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2D14B9BF" w14:textId="77777777" w:rsidR="009B6D60" w:rsidRDefault="009B6D60">
            <w:pPr>
              <w:jc w:val="center"/>
              <w:rPr>
                <w:color w:val="000000"/>
                <w:sz w:val="22"/>
                <w:szCs w:val="22"/>
              </w:rPr>
            </w:pPr>
            <w:r>
              <w:rPr>
                <w:color w:val="000000"/>
                <w:sz w:val="22"/>
                <w:szCs w:val="22"/>
              </w:rPr>
              <w:t>464.2%</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0F269C65" w14:textId="77777777" w:rsidR="009B6D60" w:rsidRDefault="009B6D60">
            <w:pPr>
              <w:jc w:val="center"/>
              <w:rPr>
                <w:color w:val="000000"/>
                <w:sz w:val="22"/>
                <w:szCs w:val="22"/>
              </w:rPr>
            </w:pPr>
            <w:r>
              <w:rPr>
                <w:color w:val="000000"/>
                <w:sz w:val="22"/>
                <w:szCs w:val="22"/>
              </w:rPr>
              <w:t>179.9%</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574A9785" w14:textId="77777777" w:rsidR="009B6D60" w:rsidRDefault="009B6D60">
            <w:pPr>
              <w:jc w:val="center"/>
              <w:rPr>
                <w:color w:val="000000"/>
                <w:sz w:val="22"/>
                <w:szCs w:val="22"/>
              </w:rPr>
            </w:pPr>
            <w:r>
              <w:rPr>
                <w:color w:val="000000"/>
                <w:sz w:val="22"/>
                <w:szCs w:val="22"/>
              </w:rPr>
              <w:t>179.1%</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63A3B86F" w14:textId="77777777" w:rsidR="009B6D60" w:rsidRDefault="009B6D60">
            <w:pPr>
              <w:jc w:val="center"/>
              <w:rPr>
                <w:color w:val="000000"/>
                <w:sz w:val="22"/>
                <w:szCs w:val="22"/>
              </w:rPr>
            </w:pPr>
            <w:r>
              <w:rPr>
                <w:color w:val="000000"/>
                <w:sz w:val="22"/>
                <w:szCs w:val="22"/>
              </w:rPr>
              <w:t>195.1%</w:t>
            </w:r>
          </w:p>
        </w:tc>
      </w:tr>
      <w:tr w:rsidR="009B6D60" w14:paraId="41950F2A"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39B9A83B" w14:textId="77777777" w:rsidR="009B6D60" w:rsidRDefault="009B6D60">
            <w:pPr>
              <w:jc w:val="center"/>
              <w:rPr>
                <w:b/>
                <w:bCs/>
                <w:color w:val="000000"/>
                <w:sz w:val="22"/>
                <w:szCs w:val="22"/>
              </w:rPr>
            </w:pPr>
            <w:r>
              <w:rPr>
                <w:b/>
                <w:bCs/>
                <w:color w:val="000000"/>
                <w:sz w:val="22"/>
                <w:szCs w:val="22"/>
              </w:rPr>
              <w:t>Median</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2277A4F8" w14:textId="77777777" w:rsidR="009B6D60" w:rsidRDefault="009B6D60">
            <w:pPr>
              <w:jc w:val="center"/>
              <w:rPr>
                <w:color w:val="000000"/>
                <w:sz w:val="22"/>
                <w:szCs w:val="22"/>
              </w:rPr>
            </w:pPr>
            <w:r>
              <w:rPr>
                <w:color w:val="000000"/>
                <w:sz w:val="22"/>
                <w:szCs w:val="22"/>
              </w:rPr>
              <w:t>5.6</w:t>
            </w: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63008726" w14:textId="77777777" w:rsidR="009B6D60" w:rsidRDefault="009B6D60">
            <w:pPr>
              <w:jc w:val="center"/>
              <w:rPr>
                <w:color w:val="000000"/>
                <w:sz w:val="22"/>
                <w:szCs w:val="22"/>
              </w:rPr>
            </w:pPr>
            <w:r>
              <w:rPr>
                <w:color w:val="000000"/>
                <w:sz w:val="22"/>
                <w:szCs w:val="22"/>
              </w:rPr>
              <w:t>30.9</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264D9A78" w14:textId="77777777" w:rsidR="009B6D60" w:rsidRDefault="009B6D60">
            <w:pPr>
              <w:jc w:val="center"/>
              <w:rPr>
                <w:color w:val="000000"/>
                <w:sz w:val="22"/>
                <w:szCs w:val="22"/>
              </w:rPr>
            </w:pPr>
            <w:r>
              <w:rPr>
                <w:color w:val="000000"/>
                <w:sz w:val="22"/>
                <w:szCs w:val="22"/>
              </w:rPr>
              <w:t>11.4</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0A2BA305" w14:textId="77777777" w:rsidR="009B6D60" w:rsidRDefault="009B6D60">
            <w:pPr>
              <w:jc w:val="center"/>
              <w:rPr>
                <w:color w:val="000000"/>
                <w:sz w:val="22"/>
                <w:szCs w:val="22"/>
              </w:rPr>
            </w:pPr>
            <w:r>
              <w:rPr>
                <w:color w:val="000000"/>
                <w:sz w:val="22"/>
                <w:szCs w:val="22"/>
              </w:rPr>
              <w:t>15.3</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4719BDD9" w14:textId="77777777" w:rsidR="009B6D60" w:rsidRDefault="009B6D60">
            <w:pPr>
              <w:jc w:val="center"/>
              <w:rPr>
                <w:color w:val="000000"/>
                <w:sz w:val="22"/>
                <w:szCs w:val="22"/>
              </w:rPr>
            </w:pPr>
            <w:r>
              <w:rPr>
                <w:color w:val="000000"/>
                <w:sz w:val="22"/>
                <w:szCs w:val="22"/>
              </w:rPr>
              <w:t>13.0</w:t>
            </w:r>
          </w:p>
        </w:tc>
      </w:tr>
      <w:tr w:rsidR="009B6D60" w14:paraId="6CA76ED3"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0E73963A" w14:textId="77777777" w:rsidR="009B6D60" w:rsidRDefault="009B6D60">
            <w:pPr>
              <w:jc w:val="center"/>
              <w:rPr>
                <w:b/>
                <w:bCs/>
                <w:color w:val="000000"/>
                <w:sz w:val="22"/>
                <w:szCs w:val="22"/>
              </w:rPr>
            </w:pPr>
            <w:r>
              <w:rPr>
                <w:b/>
                <w:bCs/>
                <w:color w:val="000000"/>
                <w:sz w:val="22"/>
                <w:szCs w:val="22"/>
              </w:rPr>
              <w:t>Difference in Median</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0356EBFE" w14:textId="77777777" w:rsidR="009B6D60" w:rsidRDefault="009B6D60">
            <w:pPr>
              <w:rPr>
                <w:b/>
                <w:bCs/>
                <w:color w:val="000000"/>
                <w:sz w:val="22"/>
                <w:szCs w:val="22"/>
              </w:rPr>
            </w:pP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38A8163D" w14:textId="77777777" w:rsidR="009B6D60" w:rsidRDefault="009B6D60">
            <w:pPr>
              <w:jc w:val="center"/>
              <w:rPr>
                <w:color w:val="000000"/>
                <w:sz w:val="22"/>
                <w:szCs w:val="22"/>
              </w:rPr>
            </w:pPr>
            <w:r>
              <w:rPr>
                <w:color w:val="000000"/>
                <w:sz w:val="22"/>
                <w:szCs w:val="22"/>
              </w:rPr>
              <w:t>554.6%</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2369E705" w14:textId="77777777" w:rsidR="009B6D60" w:rsidRDefault="009B6D60">
            <w:pPr>
              <w:jc w:val="center"/>
              <w:rPr>
                <w:color w:val="000000"/>
                <w:sz w:val="22"/>
                <w:szCs w:val="22"/>
              </w:rPr>
            </w:pPr>
            <w:r>
              <w:rPr>
                <w:color w:val="000000"/>
                <w:sz w:val="22"/>
                <w:szCs w:val="22"/>
              </w:rPr>
              <w:t>204.5%</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30D081E2" w14:textId="77777777" w:rsidR="009B6D60" w:rsidRDefault="009B6D60">
            <w:pPr>
              <w:jc w:val="center"/>
              <w:rPr>
                <w:color w:val="000000"/>
                <w:sz w:val="22"/>
                <w:szCs w:val="22"/>
              </w:rPr>
            </w:pPr>
            <w:r>
              <w:rPr>
                <w:color w:val="000000"/>
                <w:sz w:val="22"/>
                <w:szCs w:val="22"/>
              </w:rPr>
              <w:t>274.3%</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4A13977D" w14:textId="77777777" w:rsidR="009B6D60" w:rsidRDefault="009B6D60">
            <w:pPr>
              <w:jc w:val="center"/>
              <w:rPr>
                <w:color w:val="000000"/>
                <w:sz w:val="22"/>
                <w:szCs w:val="22"/>
              </w:rPr>
            </w:pPr>
            <w:r>
              <w:rPr>
                <w:color w:val="000000"/>
                <w:sz w:val="22"/>
                <w:szCs w:val="22"/>
              </w:rPr>
              <w:t>233.2%</w:t>
            </w:r>
          </w:p>
        </w:tc>
      </w:tr>
      <w:tr w:rsidR="009B6D60" w14:paraId="0C2D6765"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6E537B60" w14:textId="77777777" w:rsidR="009B6D60" w:rsidRDefault="009B6D60">
            <w:pPr>
              <w:jc w:val="center"/>
              <w:rPr>
                <w:b/>
                <w:bCs/>
                <w:color w:val="000000"/>
                <w:sz w:val="22"/>
                <w:szCs w:val="22"/>
              </w:rPr>
            </w:pPr>
            <w:r>
              <w:rPr>
                <w:b/>
                <w:bCs/>
                <w:color w:val="000000"/>
                <w:sz w:val="22"/>
                <w:szCs w:val="22"/>
              </w:rPr>
              <w:t>75</w:t>
            </w:r>
            <w:r>
              <w:rPr>
                <w:b/>
                <w:bCs/>
                <w:color w:val="000000"/>
                <w:sz w:val="22"/>
                <w:szCs w:val="22"/>
                <w:vertAlign w:val="superscript"/>
              </w:rPr>
              <w:t>th</w:t>
            </w:r>
            <w:r>
              <w:rPr>
                <w:b/>
                <w:bCs/>
                <w:color w:val="000000"/>
                <w:sz w:val="22"/>
                <w:szCs w:val="22"/>
              </w:rPr>
              <w:t xml:space="preserve"> percentile</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13B11347" w14:textId="77777777" w:rsidR="009B6D60" w:rsidRDefault="009B6D60">
            <w:pPr>
              <w:jc w:val="center"/>
              <w:rPr>
                <w:color w:val="000000"/>
                <w:sz w:val="22"/>
                <w:szCs w:val="22"/>
              </w:rPr>
            </w:pPr>
            <w:r>
              <w:rPr>
                <w:color w:val="000000"/>
                <w:sz w:val="22"/>
                <w:szCs w:val="22"/>
              </w:rPr>
              <w:t>8.2</w:t>
            </w: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0B3D58F2" w14:textId="77777777" w:rsidR="009B6D60" w:rsidRDefault="009B6D60">
            <w:pPr>
              <w:jc w:val="center"/>
              <w:rPr>
                <w:color w:val="000000"/>
                <w:sz w:val="22"/>
                <w:szCs w:val="22"/>
              </w:rPr>
            </w:pPr>
            <w:r>
              <w:rPr>
                <w:color w:val="000000"/>
                <w:sz w:val="22"/>
                <w:szCs w:val="22"/>
              </w:rPr>
              <w:t>57.5</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4B8A00B3" w14:textId="77777777" w:rsidR="009B6D60" w:rsidRDefault="009B6D60">
            <w:pPr>
              <w:jc w:val="center"/>
              <w:rPr>
                <w:color w:val="000000"/>
                <w:sz w:val="22"/>
                <w:szCs w:val="22"/>
              </w:rPr>
            </w:pPr>
            <w:r>
              <w:rPr>
                <w:color w:val="000000"/>
                <w:sz w:val="22"/>
                <w:szCs w:val="22"/>
              </w:rPr>
              <w:t>33.0</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0849A321" w14:textId="77777777" w:rsidR="009B6D60" w:rsidRDefault="009B6D60">
            <w:pPr>
              <w:jc w:val="center"/>
              <w:rPr>
                <w:color w:val="000000"/>
                <w:sz w:val="22"/>
                <w:szCs w:val="22"/>
              </w:rPr>
            </w:pPr>
            <w:r>
              <w:rPr>
                <w:color w:val="000000"/>
                <w:sz w:val="22"/>
                <w:szCs w:val="22"/>
              </w:rPr>
              <w:t>41.9</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0C03E323" w14:textId="77777777" w:rsidR="009B6D60" w:rsidRDefault="009B6D60">
            <w:pPr>
              <w:jc w:val="center"/>
              <w:rPr>
                <w:color w:val="000000"/>
                <w:sz w:val="22"/>
                <w:szCs w:val="22"/>
              </w:rPr>
            </w:pPr>
            <w:r>
              <w:rPr>
                <w:color w:val="000000"/>
                <w:sz w:val="22"/>
                <w:szCs w:val="22"/>
              </w:rPr>
              <w:t>34.6</w:t>
            </w:r>
          </w:p>
        </w:tc>
      </w:tr>
      <w:tr w:rsidR="009B6D60" w14:paraId="4527B745"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44E45194" w14:textId="77777777" w:rsidR="009B6D60" w:rsidRDefault="009B6D60">
            <w:pPr>
              <w:jc w:val="center"/>
              <w:rPr>
                <w:b/>
                <w:bCs/>
                <w:color w:val="000000"/>
                <w:sz w:val="22"/>
                <w:szCs w:val="22"/>
              </w:rPr>
            </w:pPr>
            <w:r>
              <w:rPr>
                <w:b/>
                <w:bCs/>
                <w:color w:val="000000"/>
                <w:sz w:val="22"/>
                <w:szCs w:val="22"/>
              </w:rPr>
              <w:t>Difference in 75</w:t>
            </w:r>
            <w:r>
              <w:rPr>
                <w:b/>
                <w:bCs/>
                <w:color w:val="000000"/>
                <w:sz w:val="22"/>
                <w:szCs w:val="22"/>
                <w:vertAlign w:val="superscript"/>
              </w:rPr>
              <w:t>th</w:t>
            </w:r>
            <w:r>
              <w:rPr>
                <w:b/>
                <w:bCs/>
                <w:color w:val="000000"/>
                <w:sz w:val="22"/>
                <w:szCs w:val="22"/>
              </w:rPr>
              <w:t xml:space="preserve"> percentile</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061A63F9" w14:textId="77777777" w:rsidR="009B6D60" w:rsidRDefault="009B6D60">
            <w:pPr>
              <w:rPr>
                <w:b/>
                <w:bCs/>
                <w:color w:val="000000"/>
                <w:sz w:val="22"/>
                <w:szCs w:val="22"/>
              </w:rPr>
            </w:pP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3D7A0CB1" w14:textId="77777777" w:rsidR="009B6D60" w:rsidRDefault="009B6D60">
            <w:pPr>
              <w:jc w:val="center"/>
              <w:rPr>
                <w:color w:val="000000"/>
                <w:sz w:val="22"/>
                <w:szCs w:val="22"/>
              </w:rPr>
            </w:pPr>
            <w:r>
              <w:rPr>
                <w:color w:val="000000"/>
                <w:sz w:val="22"/>
                <w:szCs w:val="22"/>
              </w:rPr>
              <w:t>698.4%</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0E45B5D9" w14:textId="77777777" w:rsidR="009B6D60" w:rsidRDefault="009B6D60">
            <w:pPr>
              <w:jc w:val="center"/>
              <w:rPr>
                <w:color w:val="000000"/>
                <w:sz w:val="22"/>
                <w:szCs w:val="22"/>
              </w:rPr>
            </w:pPr>
            <w:r>
              <w:rPr>
                <w:color w:val="000000"/>
                <w:sz w:val="22"/>
                <w:szCs w:val="22"/>
              </w:rPr>
              <w:t>401.5%</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235E0D9E" w14:textId="77777777" w:rsidR="009B6D60" w:rsidRDefault="009B6D60">
            <w:pPr>
              <w:jc w:val="center"/>
              <w:rPr>
                <w:color w:val="000000"/>
                <w:sz w:val="22"/>
                <w:szCs w:val="22"/>
              </w:rPr>
            </w:pPr>
            <w:r>
              <w:rPr>
                <w:color w:val="000000"/>
                <w:sz w:val="22"/>
                <w:szCs w:val="22"/>
              </w:rPr>
              <w:t>509.5%</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6A3D1A52" w14:textId="77777777" w:rsidR="009B6D60" w:rsidRDefault="009B6D60">
            <w:pPr>
              <w:jc w:val="center"/>
              <w:rPr>
                <w:color w:val="000000"/>
                <w:sz w:val="22"/>
                <w:szCs w:val="22"/>
              </w:rPr>
            </w:pPr>
            <w:r>
              <w:rPr>
                <w:color w:val="000000"/>
                <w:sz w:val="22"/>
                <w:szCs w:val="22"/>
              </w:rPr>
              <w:t>420.7%</w:t>
            </w:r>
          </w:p>
        </w:tc>
      </w:tr>
      <w:tr w:rsidR="009B6D60" w14:paraId="7D5A6D15" w14:textId="77777777">
        <w:trPr>
          <w:trHeight w:val="89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1FAEB918" w14:textId="77777777" w:rsidR="009B6D60" w:rsidRDefault="009B6D60">
            <w:pPr>
              <w:jc w:val="center"/>
              <w:rPr>
                <w:b/>
                <w:bCs/>
                <w:color w:val="000000"/>
                <w:sz w:val="22"/>
                <w:szCs w:val="22"/>
              </w:rPr>
            </w:pPr>
            <w:r>
              <w:rPr>
                <w:b/>
                <w:bCs/>
                <w:color w:val="000000"/>
                <w:sz w:val="22"/>
                <w:szCs w:val="22"/>
              </w:rPr>
              <w:t>Max</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0CFF9E32" w14:textId="77777777" w:rsidR="009B6D60" w:rsidRDefault="009B6D60">
            <w:pPr>
              <w:jc w:val="center"/>
              <w:rPr>
                <w:color w:val="000000"/>
                <w:sz w:val="22"/>
                <w:szCs w:val="22"/>
              </w:rPr>
            </w:pPr>
            <w:r>
              <w:rPr>
                <w:color w:val="000000"/>
                <w:sz w:val="22"/>
                <w:szCs w:val="22"/>
              </w:rPr>
              <w:t>90.5</w:t>
            </w: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45649AC9" w14:textId="77777777" w:rsidR="009B6D60" w:rsidRDefault="009B6D60">
            <w:pPr>
              <w:jc w:val="center"/>
              <w:rPr>
                <w:color w:val="000000"/>
                <w:sz w:val="22"/>
                <w:szCs w:val="22"/>
              </w:rPr>
            </w:pPr>
            <w:r>
              <w:rPr>
                <w:color w:val="000000"/>
                <w:sz w:val="22"/>
                <w:szCs w:val="22"/>
              </w:rPr>
              <w:t>227.8</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3F92FAD2" w14:textId="77777777" w:rsidR="009B6D60" w:rsidRDefault="009B6D60">
            <w:pPr>
              <w:jc w:val="center"/>
              <w:rPr>
                <w:color w:val="000000"/>
                <w:sz w:val="22"/>
                <w:szCs w:val="22"/>
              </w:rPr>
            </w:pPr>
            <w:r>
              <w:rPr>
                <w:color w:val="000000"/>
                <w:sz w:val="22"/>
                <w:szCs w:val="22"/>
              </w:rPr>
              <w:t>292.5</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04AD100D" w14:textId="77777777" w:rsidR="009B6D60" w:rsidRDefault="009B6D60">
            <w:pPr>
              <w:jc w:val="center"/>
              <w:rPr>
                <w:color w:val="000000"/>
                <w:sz w:val="22"/>
                <w:szCs w:val="22"/>
              </w:rPr>
            </w:pPr>
            <w:r>
              <w:rPr>
                <w:color w:val="000000"/>
                <w:sz w:val="22"/>
                <w:szCs w:val="22"/>
              </w:rPr>
              <w:t>298.4</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7E4D7A51" w14:textId="77777777" w:rsidR="009B6D60" w:rsidRDefault="009B6D60">
            <w:pPr>
              <w:jc w:val="center"/>
              <w:rPr>
                <w:color w:val="000000"/>
                <w:sz w:val="22"/>
                <w:szCs w:val="22"/>
              </w:rPr>
            </w:pPr>
            <w:r>
              <w:rPr>
                <w:color w:val="000000"/>
                <w:sz w:val="22"/>
                <w:szCs w:val="22"/>
              </w:rPr>
              <w:t>227.2</w:t>
            </w:r>
          </w:p>
        </w:tc>
      </w:tr>
      <w:tr w:rsidR="009B6D60" w14:paraId="6AF1CE46" w14:textId="77777777">
        <w:trPr>
          <w:trHeight w:val="300"/>
        </w:trPr>
        <w:tc>
          <w:tcPr>
            <w:tcW w:w="2118" w:type="dxa"/>
            <w:tcBorders>
              <w:top w:val="single" w:sz="4" w:space="0" w:color="auto"/>
              <w:left w:val="single" w:sz="4" w:space="0" w:color="auto"/>
              <w:bottom w:val="single" w:sz="4" w:space="0" w:color="auto"/>
              <w:right w:val="single" w:sz="4" w:space="0" w:color="auto"/>
            </w:tcBorders>
            <w:noWrap/>
            <w:vAlign w:val="center"/>
            <w:hideMark/>
          </w:tcPr>
          <w:p w14:paraId="1117C1FB" w14:textId="77777777" w:rsidR="009B6D60" w:rsidRDefault="009B6D60">
            <w:pPr>
              <w:jc w:val="center"/>
              <w:rPr>
                <w:b/>
                <w:bCs/>
                <w:color w:val="000000"/>
                <w:sz w:val="22"/>
                <w:szCs w:val="22"/>
              </w:rPr>
            </w:pPr>
            <w:r>
              <w:rPr>
                <w:b/>
                <w:bCs/>
                <w:color w:val="000000"/>
                <w:sz w:val="22"/>
                <w:szCs w:val="22"/>
              </w:rPr>
              <w:t>Difference in Max</w:t>
            </w:r>
          </w:p>
        </w:tc>
        <w:tc>
          <w:tcPr>
            <w:tcW w:w="1279" w:type="dxa"/>
            <w:tcBorders>
              <w:top w:val="single" w:sz="4" w:space="0" w:color="auto"/>
              <w:left w:val="single" w:sz="4" w:space="0" w:color="auto"/>
              <w:bottom w:val="single" w:sz="4" w:space="0" w:color="auto"/>
              <w:right w:val="single" w:sz="4" w:space="0" w:color="auto"/>
            </w:tcBorders>
            <w:noWrap/>
            <w:vAlign w:val="center"/>
            <w:hideMark/>
          </w:tcPr>
          <w:p w14:paraId="57797DB1" w14:textId="77777777" w:rsidR="009B6D60" w:rsidRDefault="009B6D60">
            <w:pPr>
              <w:rPr>
                <w:b/>
                <w:bCs/>
                <w:color w:val="000000"/>
                <w:sz w:val="22"/>
                <w:szCs w:val="22"/>
              </w:rPr>
            </w:pPr>
          </w:p>
        </w:tc>
        <w:tc>
          <w:tcPr>
            <w:tcW w:w="1446" w:type="dxa"/>
            <w:tcBorders>
              <w:top w:val="single" w:sz="4" w:space="0" w:color="auto"/>
              <w:left w:val="single" w:sz="4" w:space="0" w:color="auto"/>
              <w:bottom w:val="single" w:sz="4" w:space="0" w:color="auto"/>
              <w:right w:val="single" w:sz="4" w:space="0" w:color="auto"/>
            </w:tcBorders>
            <w:noWrap/>
            <w:vAlign w:val="center"/>
            <w:hideMark/>
          </w:tcPr>
          <w:p w14:paraId="6AD7E263" w14:textId="77777777" w:rsidR="009B6D60" w:rsidRDefault="009B6D60">
            <w:pPr>
              <w:jc w:val="center"/>
              <w:rPr>
                <w:color w:val="000000"/>
                <w:sz w:val="22"/>
                <w:szCs w:val="22"/>
              </w:rPr>
            </w:pPr>
            <w:r>
              <w:rPr>
                <w:color w:val="000000"/>
                <w:sz w:val="22"/>
                <w:szCs w:val="22"/>
              </w:rPr>
              <w:t>251.7%</w:t>
            </w:r>
          </w:p>
        </w:tc>
        <w:tc>
          <w:tcPr>
            <w:tcW w:w="1482" w:type="dxa"/>
            <w:tcBorders>
              <w:top w:val="single" w:sz="4" w:space="0" w:color="auto"/>
              <w:left w:val="single" w:sz="4" w:space="0" w:color="auto"/>
              <w:bottom w:val="single" w:sz="4" w:space="0" w:color="auto"/>
              <w:right w:val="single" w:sz="4" w:space="0" w:color="auto"/>
            </w:tcBorders>
            <w:noWrap/>
            <w:vAlign w:val="center"/>
            <w:hideMark/>
          </w:tcPr>
          <w:p w14:paraId="7714F02A" w14:textId="77777777" w:rsidR="009B6D60" w:rsidRDefault="009B6D60">
            <w:pPr>
              <w:jc w:val="center"/>
              <w:rPr>
                <w:color w:val="000000"/>
                <w:sz w:val="22"/>
                <w:szCs w:val="22"/>
              </w:rPr>
            </w:pPr>
            <w:r>
              <w:rPr>
                <w:color w:val="000000"/>
                <w:sz w:val="22"/>
                <w:szCs w:val="22"/>
              </w:rPr>
              <w:t>323.3%</w:t>
            </w:r>
          </w:p>
        </w:tc>
        <w:tc>
          <w:tcPr>
            <w:tcW w:w="1386" w:type="dxa"/>
            <w:tcBorders>
              <w:top w:val="single" w:sz="4" w:space="0" w:color="auto"/>
              <w:left w:val="single" w:sz="4" w:space="0" w:color="auto"/>
              <w:bottom w:val="single" w:sz="4" w:space="0" w:color="auto"/>
              <w:right w:val="single" w:sz="4" w:space="0" w:color="auto"/>
            </w:tcBorders>
            <w:noWrap/>
            <w:vAlign w:val="center"/>
            <w:hideMark/>
          </w:tcPr>
          <w:p w14:paraId="794E735D" w14:textId="77777777" w:rsidR="009B6D60" w:rsidRDefault="009B6D60">
            <w:pPr>
              <w:jc w:val="center"/>
              <w:rPr>
                <w:color w:val="000000"/>
                <w:sz w:val="22"/>
                <w:szCs w:val="22"/>
              </w:rPr>
            </w:pPr>
            <w:r>
              <w:rPr>
                <w:color w:val="000000"/>
                <w:sz w:val="22"/>
                <w:szCs w:val="22"/>
              </w:rPr>
              <w:t>329.8%</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51ACBD95" w14:textId="77777777" w:rsidR="009B6D60" w:rsidRDefault="009B6D60">
            <w:pPr>
              <w:jc w:val="center"/>
              <w:rPr>
                <w:color w:val="000000"/>
                <w:sz w:val="22"/>
                <w:szCs w:val="22"/>
              </w:rPr>
            </w:pPr>
            <w:r>
              <w:rPr>
                <w:color w:val="000000"/>
                <w:sz w:val="22"/>
                <w:szCs w:val="22"/>
              </w:rPr>
              <w:t>251.1%</w:t>
            </w:r>
          </w:p>
        </w:tc>
      </w:tr>
    </w:tbl>
    <w:p w14:paraId="598348C4" w14:textId="77777777" w:rsidR="009B6D60" w:rsidRDefault="009B6D60" w:rsidP="009B6D60">
      <w:pPr>
        <w:spacing w:line="360" w:lineRule="auto"/>
        <w:jc w:val="both"/>
        <w:rPr>
          <w:b/>
          <w:sz w:val="22"/>
          <w:szCs w:val="22"/>
        </w:rPr>
      </w:pPr>
    </w:p>
    <w:p w14:paraId="1C8B726E" w14:textId="77777777" w:rsidR="009B6D60" w:rsidRDefault="009B6D60" w:rsidP="009B6D60">
      <w:pPr>
        <w:rPr>
          <w:b/>
          <w:sz w:val="22"/>
          <w:szCs w:val="22"/>
        </w:rPr>
        <w:sectPr w:rsidR="009B6D60" w:rsidSect="009B6D60">
          <w:pgSz w:w="12240" w:h="15840"/>
          <w:pgMar w:top="1440" w:right="1440" w:bottom="1440" w:left="1440" w:header="720" w:footer="720" w:gutter="0"/>
          <w:cols w:space="720"/>
        </w:sectPr>
      </w:pPr>
    </w:p>
    <w:p w14:paraId="2CB196AA" w14:textId="77777777" w:rsidR="009B6D60" w:rsidRDefault="009B6D60" w:rsidP="009B6D60">
      <w:pPr>
        <w:jc w:val="both"/>
        <w:rPr>
          <w:b/>
          <w:sz w:val="22"/>
          <w:szCs w:val="22"/>
        </w:rPr>
      </w:pPr>
      <w:r>
        <w:rPr>
          <w:b/>
          <w:sz w:val="22"/>
          <w:szCs w:val="22"/>
        </w:rPr>
        <w:lastRenderedPageBreak/>
        <w:t xml:space="preserve">Table S3. Statistical tests reveal a significant difference between pre-eruption sea surface turbidity compared to years following the 2021 eruption at the Wallibou River outflow </w:t>
      </w:r>
    </w:p>
    <w:tbl>
      <w:tblPr>
        <w:tblW w:w="8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2371"/>
        <w:gridCol w:w="2694"/>
      </w:tblGrid>
      <w:tr w:rsidR="009B6D60" w14:paraId="02CF827D" w14:textId="77777777">
        <w:trPr>
          <w:trHeight w:val="300"/>
        </w:trPr>
        <w:tc>
          <w:tcPr>
            <w:tcW w:w="3823" w:type="dxa"/>
            <w:tcBorders>
              <w:top w:val="single" w:sz="4" w:space="0" w:color="auto"/>
              <w:left w:val="single" w:sz="4" w:space="0" w:color="auto"/>
              <w:bottom w:val="single" w:sz="4" w:space="0" w:color="auto"/>
              <w:right w:val="single" w:sz="4" w:space="0" w:color="auto"/>
            </w:tcBorders>
            <w:noWrap/>
            <w:vAlign w:val="bottom"/>
            <w:hideMark/>
          </w:tcPr>
          <w:p w14:paraId="33EDD425" w14:textId="77777777" w:rsidR="009B6D60" w:rsidRDefault="009B6D60">
            <w:pPr>
              <w:rPr>
                <w:b/>
                <w:bCs/>
                <w:color w:val="000000"/>
                <w:sz w:val="22"/>
                <w:szCs w:val="22"/>
              </w:rPr>
            </w:pPr>
            <w:r>
              <w:rPr>
                <w:b/>
                <w:bCs/>
                <w:color w:val="000000"/>
                <w:sz w:val="22"/>
                <w:szCs w:val="22"/>
              </w:rPr>
              <w:t>Comparison</w:t>
            </w:r>
          </w:p>
        </w:tc>
        <w:tc>
          <w:tcPr>
            <w:tcW w:w="2371" w:type="dxa"/>
            <w:tcBorders>
              <w:top w:val="single" w:sz="4" w:space="0" w:color="auto"/>
              <w:left w:val="single" w:sz="4" w:space="0" w:color="auto"/>
              <w:bottom w:val="single" w:sz="4" w:space="0" w:color="auto"/>
              <w:right w:val="single" w:sz="4" w:space="0" w:color="auto"/>
            </w:tcBorders>
            <w:noWrap/>
            <w:vAlign w:val="bottom"/>
            <w:hideMark/>
          </w:tcPr>
          <w:p w14:paraId="45F067DB" w14:textId="77777777" w:rsidR="009B6D60" w:rsidRDefault="009B6D60">
            <w:pPr>
              <w:rPr>
                <w:b/>
                <w:bCs/>
                <w:color w:val="000000"/>
                <w:sz w:val="22"/>
                <w:szCs w:val="22"/>
              </w:rPr>
            </w:pPr>
            <w:r>
              <w:rPr>
                <w:b/>
                <w:bCs/>
                <w:color w:val="000000"/>
                <w:sz w:val="22"/>
                <w:szCs w:val="22"/>
              </w:rPr>
              <w:t>T-test p-value</w:t>
            </w:r>
          </w:p>
        </w:tc>
        <w:tc>
          <w:tcPr>
            <w:tcW w:w="2694" w:type="dxa"/>
            <w:tcBorders>
              <w:top w:val="single" w:sz="4" w:space="0" w:color="auto"/>
              <w:left w:val="single" w:sz="4" w:space="0" w:color="auto"/>
              <w:bottom w:val="single" w:sz="4" w:space="0" w:color="auto"/>
              <w:right w:val="single" w:sz="4" w:space="0" w:color="auto"/>
            </w:tcBorders>
            <w:noWrap/>
            <w:vAlign w:val="bottom"/>
            <w:hideMark/>
          </w:tcPr>
          <w:p w14:paraId="32CD2349" w14:textId="77777777" w:rsidR="009B6D60" w:rsidRDefault="009B6D60">
            <w:pPr>
              <w:rPr>
                <w:b/>
                <w:bCs/>
                <w:color w:val="000000"/>
                <w:sz w:val="22"/>
                <w:szCs w:val="22"/>
              </w:rPr>
            </w:pPr>
            <w:r>
              <w:rPr>
                <w:b/>
                <w:bCs/>
                <w:color w:val="000000"/>
                <w:sz w:val="22"/>
                <w:szCs w:val="22"/>
              </w:rPr>
              <w:t>Mann-Whitney p-value</w:t>
            </w:r>
          </w:p>
        </w:tc>
      </w:tr>
      <w:tr w:rsidR="009B6D60" w14:paraId="492AE583" w14:textId="77777777">
        <w:trPr>
          <w:trHeight w:val="300"/>
        </w:trPr>
        <w:tc>
          <w:tcPr>
            <w:tcW w:w="3823" w:type="dxa"/>
            <w:tcBorders>
              <w:top w:val="single" w:sz="4" w:space="0" w:color="auto"/>
              <w:left w:val="single" w:sz="4" w:space="0" w:color="auto"/>
              <w:bottom w:val="single" w:sz="4" w:space="0" w:color="auto"/>
              <w:right w:val="single" w:sz="4" w:space="0" w:color="auto"/>
            </w:tcBorders>
            <w:noWrap/>
            <w:vAlign w:val="bottom"/>
            <w:hideMark/>
          </w:tcPr>
          <w:p w14:paraId="6DCD9627" w14:textId="77777777" w:rsidR="009B6D60" w:rsidRDefault="009B6D60">
            <w:pPr>
              <w:rPr>
                <w:color w:val="000000"/>
                <w:sz w:val="22"/>
                <w:szCs w:val="22"/>
              </w:rPr>
            </w:pPr>
            <w:r>
              <w:rPr>
                <w:color w:val="000000"/>
                <w:sz w:val="22"/>
                <w:szCs w:val="22"/>
              </w:rPr>
              <w:t>2016–eruption vs 2021 (post-eruption)</w:t>
            </w:r>
          </w:p>
        </w:tc>
        <w:tc>
          <w:tcPr>
            <w:tcW w:w="2371" w:type="dxa"/>
            <w:tcBorders>
              <w:top w:val="single" w:sz="4" w:space="0" w:color="auto"/>
              <w:left w:val="single" w:sz="4" w:space="0" w:color="auto"/>
              <w:bottom w:val="single" w:sz="4" w:space="0" w:color="auto"/>
              <w:right w:val="single" w:sz="4" w:space="0" w:color="auto"/>
            </w:tcBorders>
            <w:noWrap/>
            <w:vAlign w:val="bottom"/>
            <w:hideMark/>
          </w:tcPr>
          <w:p w14:paraId="03063E79" w14:textId="77777777" w:rsidR="009B6D60" w:rsidRDefault="009B6D60">
            <w:pPr>
              <w:rPr>
                <w:color w:val="000000"/>
                <w:sz w:val="22"/>
                <w:szCs w:val="22"/>
              </w:rPr>
            </w:pPr>
            <w:r>
              <w:rPr>
                <w:color w:val="000000"/>
                <w:sz w:val="22"/>
                <w:szCs w:val="22"/>
              </w:rPr>
              <w:t>1.93 × 10⁻¹²</w:t>
            </w:r>
          </w:p>
        </w:tc>
        <w:tc>
          <w:tcPr>
            <w:tcW w:w="2694" w:type="dxa"/>
            <w:tcBorders>
              <w:top w:val="single" w:sz="4" w:space="0" w:color="auto"/>
              <w:left w:val="single" w:sz="4" w:space="0" w:color="auto"/>
              <w:bottom w:val="single" w:sz="4" w:space="0" w:color="auto"/>
              <w:right w:val="single" w:sz="4" w:space="0" w:color="auto"/>
            </w:tcBorders>
            <w:noWrap/>
            <w:vAlign w:val="bottom"/>
            <w:hideMark/>
          </w:tcPr>
          <w:p w14:paraId="21976C85" w14:textId="77777777" w:rsidR="009B6D60" w:rsidRDefault="009B6D60">
            <w:pPr>
              <w:rPr>
                <w:color w:val="000000"/>
                <w:sz w:val="22"/>
                <w:szCs w:val="22"/>
              </w:rPr>
            </w:pPr>
            <w:r>
              <w:rPr>
                <w:color w:val="000000"/>
                <w:sz w:val="22"/>
                <w:szCs w:val="22"/>
              </w:rPr>
              <w:t>4.72 × 10⁻²⁸</w:t>
            </w:r>
          </w:p>
        </w:tc>
      </w:tr>
      <w:tr w:rsidR="009B6D60" w14:paraId="61AAE3AF" w14:textId="77777777">
        <w:trPr>
          <w:trHeight w:val="300"/>
        </w:trPr>
        <w:tc>
          <w:tcPr>
            <w:tcW w:w="3823" w:type="dxa"/>
            <w:tcBorders>
              <w:top w:val="single" w:sz="4" w:space="0" w:color="auto"/>
              <w:left w:val="single" w:sz="4" w:space="0" w:color="auto"/>
              <w:bottom w:val="single" w:sz="4" w:space="0" w:color="auto"/>
              <w:right w:val="single" w:sz="4" w:space="0" w:color="auto"/>
            </w:tcBorders>
            <w:noWrap/>
            <w:vAlign w:val="bottom"/>
            <w:hideMark/>
          </w:tcPr>
          <w:p w14:paraId="0DB3B01B" w14:textId="77777777" w:rsidR="009B6D60" w:rsidRDefault="009B6D60">
            <w:pPr>
              <w:rPr>
                <w:color w:val="000000"/>
                <w:sz w:val="22"/>
                <w:szCs w:val="22"/>
              </w:rPr>
            </w:pPr>
            <w:r>
              <w:rPr>
                <w:color w:val="000000"/>
                <w:sz w:val="22"/>
                <w:szCs w:val="22"/>
              </w:rPr>
              <w:t>2016–eruption vs 2022</w:t>
            </w:r>
          </w:p>
        </w:tc>
        <w:tc>
          <w:tcPr>
            <w:tcW w:w="2371" w:type="dxa"/>
            <w:tcBorders>
              <w:top w:val="single" w:sz="4" w:space="0" w:color="auto"/>
              <w:left w:val="single" w:sz="4" w:space="0" w:color="auto"/>
              <w:bottom w:val="single" w:sz="4" w:space="0" w:color="auto"/>
              <w:right w:val="single" w:sz="4" w:space="0" w:color="auto"/>
            </w:tcBorders>
            <w:noWrap/>
            <w:vAlign w:val="bottom"/>
            <w:hideMark/>
          </w:tcPr>
          <w:p w14:paraId="4177A34C" w14:textId="77777777" w:rsidR="009B6D60" w:rsidRDefault="009B6D60">
            <w:pPr>
              <w:rPr>
                <w:color w:val="000000"/>
                <w:sz w:val="22"/>
                <w:szCs w:val="22"/>
              </w:rPr>
            </w:pPr>
            <w:r>
              <w:rPr>
                <w:color w:val="000000"/>
                <w:sz w:val="22"/>
                <w:szCs w:val="22"/>
              </w:rPr>
              <w:t>6.73 × 10⁻⁵</w:t>
            </w:r>
          </w:p>
        </w:tc>
        <w:tc>
          <w:tcPr>
            <w:tcW w:w="2694" w:type="dxa"/>
            <w:tcBorders>
              <w:top w:val="single" w:sz="4" w:space="0" w:color="auto"/>
              <w:left w:val="single" w:sz="4" w:space="0" w:color="auto"/>
              <w:bottom w:val="single" w:sz="4" w:space="0" w:color="auto"/>
              <w:right w:val="single" w:sz="4" w:space="0" w:color="auto"/>
            </w:tcBorders>
            <w:noWrap/>
            <w:vAlign w:val="bottom"/>
            <w:hideMark/>
          </w:tcPr>
          <w:p w14:paraId="25C069E3" w14:textId="77777777" w:rsidR="009B6D60" w:rsidRDefault="009B6D60">
            <w:pPr>
              <w:rPr>
                <w:color w:val="000000"/>
                <w:sz w:val="22"/>
                <w:szCs w:val="22"/>
              </w:rPr>
            </w:pPr>
            <w:r>
              <w:rPr>
                <w:color w:val="000000"/>
                <w:sz w:val="22"/>
                <w:szCs w:val="22"/>
              </w:rPr>
              <w:t>3.25 × 10⁻¹²</w:t>
            </w:r>
          </w:p>
        </w:tc>
      </w:tr>
      <w:tr w:rsidR="009B6D60" w14:paraId="1EE63D9C" w14:textId="77777777">
        <w:trPr>
          <w:trHeight w:val="300"/>
        </w:trPr>
        <w:tc>
          <w:tcPr>
            <w:tcW w:w="3823" w:type="dxa"/>
            <w:tcBorders>
              <w:top w:val="single" w:sz="4" w:space="0" w:color="auto"/>
              <w:left w:val="single" w:sz="4" w:space="0" w:color="auto"/>
              <w:bottom w:val="single" w:sz="4" w:space="0" w:color="auto"/>
              <w:right w:val="single" w:sz="4" w:space="0" w:color="auto"/>
            </w:tcBorders>
            <w:noWrap/>
            <w:vAlign w:val="bottom"/>
            <w:hideMark/>
          </w:tcPr>
          <w:p w14:paraId="73ED8F95" w14:textId="77777777" w:rsidR="009B6D60" w:rsidRDefault="009B6D60">
            <w:pPr>
              <w:rPr>
                <w:color w:val="000000"/>
                <w:sz w:val="22"/>
                <w:szCs w:val="22"/>
              </w:rPr>
            </w:pPr>
            <w:r>
              <w:rPr>
                <w:color w:val="000000"/>
                <w:sz w:val="22"/>
                <w:szCs w:val="22"/>
              </w:rPr>
              <w:t>2016–eruption vs 2023</w:t>
            </w:r>
          </w:p>
        </w:tc>
        <w:tc>
          <w:tcPr>
            <w:tcW w:w="2371" w:type="dxa"/>
            <w:tcBorders>
              <w:top w:val="single" w:sz="4" w:space="0" w:color="auto"/>
              <w:left w:val="single" w:sz="4" w:space="0" w:color="auto"/>
              <w:bottom w:val="single" w:sz="4" w:space="0" w:color="auto"/>
              <w:right w:val="single" w:sz="4" w:space="0" w:color="auto"/>
            </w:tcBorders>
            <w:noWrap/>
            <w:vAlign w:val="bottom"/>
            <w:hideMark/>
          </w:tcPr>
          <w:p w14:paraId="7BAA2D41" w14:textId="77777777" w:rsidR="009B6D60" w:rsidRDefault="009B6D60">
            <w:pPr>
              <w:rPr>
                <w:color w:val="000000"/>
                <w:sz w:val="22"/>
                <w:szCs w:val="22"/>
              </w:rPr>
            </w:pPr>
            <w:r>
              <w:rPr>
                <w:color w:val="000000"/>
                <w:sz w:val="22"/>
                <w:szCs w:val="22"/>
              </w:rPr>
              <w:t>5.88 × 10⁻⁶</w:t>
            </w:r>
          </w:p>
        </w:tc>
        <w:tc>
          <w:tcPr>
            <w:tcW w:w="2694" w:type="dxa"/>
            <w:tcBorders>
              <w:top w:val="single" w:sz="4" w:space="0" w:color="auto"/>
              <w:left w:val="single" w:sz="4" w:space="0" w:color="auto"/>
              <w:bottom w:val="single" w:sz="4" w:space="0" w:color="auto"/>
              <w:right w:val="single" w:sz="4" w:space="0" w:color="auto"/>
            </w:tcBorders>
            <w:noWrap/>
            <w:vAlign w:val="bottom"/>
            <w:hideMark/>
          </w:tcPr>
          <w:p w14:paraId="4A9706A1" w14:textId="77777777" w:rsidR="009B6D60" w:rsidRDefault="009B6D60">
            <w:pPr>
              <w:rPr>
                <w:color w:val="000000"/>
                <w:sz w:val="22"/>
                <w:szCs w:val="22"/>
              </w:rPr>
            </w:pPr>
            <w:r>
              <w:rPr>
                <w:color w:val="000000"/>
                <w:sz w:val="22"/>
                <w:szCs w:val="22"/>
              </w:rPr>
              <w:t>3.40 × 10⁻¹²</w:t>
            </w:r>
          </w:p>
        </w:tc>
      </w:tr>
      <w:tr w:rsidR="009B6D60" w14:paraId="63640B12" w14:textId="77777777">
        <w:trPr>
          <w:trHeight w:val="300"/>
        </w:trPr>
        <w:tc>
          <w:tcPr>
            <w:tcW w:w="3823" w:type="dxa"/>
            <w:tcBorders>
              <w:top w:val="single" w:sz="4" w:space="0" w:color="auto"/>
              <w:left w:val="single" w:sz="4" w:space="0" w:color="auto"/>
              <w:bottom w:val="single" w:sz="4" w:space="0" w:color="auto"/>
              <w:right w:val="single" w:sz="4" w:space="0" w:color="auto"/>
            </w:tcBorders>
            <w:noWrap/>
            <w:vAlign w:val="bottom"/>
            <w:hideMark/>
          </w:tcPr>
          <w:p w14:paraId="01D64B77" w14:textId="77777777" w:rsidR="009B6D60" w:rsidRDefault="009B6D60">
            <w:pPr>
              <w:rPr>
                <w:color w:val="000000"/>
                <w:sz w:val="22"/>
                <w:szCs w:val="22"/>
              </w:rPr>
            </w:pPr>
            <w:r>
              <w:rPr>
                <w:color w:val="000000"/>
                <w:sz w:val="22"/>
                <w:szCs w:val="22"/>
              </w:rPr>
              <w:t>2016–eruption vs 2024</w:t>
            </w:r>
          </w:p>
        </w:tc>
        <w:tc>
          <w:tcPr>
            <w:tcW w:w="2371" w:type="dxa"/>
            <w:tcBorders>
              <w:top w:val="single" w:sz="4" w:space="0" w:color="auto"/>
              <w:left w:val="single" w:sz="4" w:space="0" w:color="auto"/>
              <w:bottom w:val="single" w:sz="4" w:space="0" w:color="auto"/>
              <w:right w:val="single" w:sz="4" w:space="0" w:color="auto"/>
            </w:tcBorders>
            <w:noWrap/>
            <w:vAlign w:val="bottom"/>
            <w:hideMark/>
          </w:tcPr>
          <w:p w14:paraId="1519B3C7" w14:textId="77777777" w:rsidR="009B6D60" w:rsidRDefault="009B6D60">
            <w:pPr>
              <w:rPr>
                <w:color w:val="000000"/>
                <w:sz w:val="22"/>
                <w:szCs w:val="22"/>
              </w:rPr>
            </w:pPr>
            <w:r>
              <w:rPr>
                <w:color w:val="000000"/>
                <w:sz w:val="22"/>
                <w:szCs w:val="22"/>
              </w:rPr>
              <w:t>1.06 × 10⁻⁵</w:t>
            </w:r>
          </w:p>
        </w:tc>
        <w:tc>
          <w:tcPr>
            <w:tcW w:w="2694" w:type="dxa"/>
            <w:tcBorders>
              <w:top w:val="single" w:sz="4" w:space="0" w:color="auto"/>
              <w:left w:val="single" w:sz="4" w:space="0" w:color="auto"/>
              <w:bottom w:val="single" w:sz="4" w:space="0" w:color="auto"/>
              <w:right w:val="single" w:sz="4" w:space="0" w:color="auto"/>
            </w:tcBorders>
            <w:noWrap/>
            <w:vAlign w:val="bottom"/>
            <w:hideMark/>
          </w:tcPr>
          <w:p w14:paraId="16129ED5" w14:textId="77777777" w:rsidR="009B6D60" w:rsidRDefault="009B6D60">
            <w:pPr>
              <w:rPr>
                <w:color w:val="000000"/>
                <w:sz w:val="22"/>
                <w:szCs w:val="22"/>
              </w:rPr>
            </w:pPr>
            <w:r>
              <w:rPr>
                <w:color w:val="000000"/>
                <w:sz w:val="22"/>
                <w:szCs w:val="22"/>
              </w:rPr>
              <w:t>1.42 × 10⁻¹⁵</w:t>
            </w:r>
          </w:p>
        </w:tc>
      </w:tr>
    </w:tbl>
    <w:p w14:paraId="1009AC80" w14:textId="77777777" w:rsidR="009B6D60" w:rsidRDefault="009B6D60" w:rsidP="009B6D60">
      <w:pPr>
        <w:spacing w:line="360" w:lineRule="auto"/>
        <w:jc w:val="both"/>
        <w:rPr>
          <w:b/>
          <w:sz w:val="22"/>
          <w:szCs w:val="22"/>
        </w:rPr>
      </w:pPr>
    </w:p>
    <w:p w14:paraId="5E2B60BF" w14:textId="77777777" w:rsidR="009B6D60" w:rsidRDefault="009B6D60" w:rsidP="009B6D60">
      <w:pPr>
        <w:rPr>
          <w:rFonts w:eastAsia="Times New Roman"/>
          <w:b/>
          <w:bCs/>
          <w:kern w:val="32"/>
          <w:sz w:val="22"/>
          <w:szCs w:val="22"/>
        </w:rPr>
        <w:sectPr w:rsidR="009B6D60" w:rsidSect="009B6D60">
          <w:pgSz w:w="12240" w:h="15840"/>
          <w:pgMar w:top="1440" w:right="1440" w:bottom="1440" w:left="1440" w:header="720" w:footer="720" w:gutter="0"/>
          <w:cols w:space="720"/>
        </w:sectPr>
      </w:pPr>
    </w:p>
    <w:p w14:paraId="412B6CB5" w14:textId="77777777" w:rsidR="009B6D60" w:rsidRDefault="009B6D60" w:rsidP="009B6D60">
      <w:pPr>
        <w:rPr>
          <w:b/>
          <w:bCs/>
          <w:sz w:val="22"/>
          <w:szCs w:val="22"/>
        </w:rPr>
      </w:pPr>
      <w:r>
        <w:rPr>
          <w:b/>
          <w:bCs/>
          <w:sz w:val="22"/>
          <w:szCs w:val="22"/>
        </w:rPr>
        <w:lastRenderedPageBreak/>
        <w:t>Table S4. Documented lahar events on St Vincent that reached the coastline in 2021 (modified from Phillips et al., 2024</w:t>
      </w:r>
      <w:r>
        <w:rPr>
          <w:b/>
          <w:bCs/>
          <w:i/>
          <w:iCs/>
          <w:sz w:val="22"/>
          <w:szCs w:val="22"/>
          <w:vertAlign w:val="superscript"/>
        </w:rPr>
        <w:t>23</w:t>
      </w:r>
      <w:r>
        <w:rPr>
          <w:b/>
          <w:bCs/>
          <w:sz w:val="22"/>
          <w:szCs w:val="22"/>
        </w:rPr>
        <w:t>)</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4"/>
        <w:gridCol w:w="3122"/>
        <w:gridCol w:w="1978"/>
        <w:gridCol w:w="2271"/>
      </w:tblGrid>
      <w:tr w:rsidR="009B6D60" w14:paraId="6F4C1B5F"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hideMark/>
          </w:tcPr>
          <w:p w14:paraId="39F6361E" w14:textId="77777777" w:rsidR="009B6D60" w:rsidRDefault="009B6D60">
            <w:pPr>
              <w:jc w:val="center"/>
              <w:rPr>
                <w:b/>
                <w:bCs/>
                <w:color w:val="000000"/>
                <w:sz w:val="22"/>
                <w:szCs w:val="22"/>
              </w:rPr>
            </w:pPr>
            <w:r>
              <w:rPr>
                <w:b/>
                <w:bCs/>
                <w:color w:val="000000"/>
                <w:sz w:val="22"/>
                <w:szCs w:val="22"/>
              </w:rPr>
              <w:t>Date</w:t>
            </w:r>
          </w:p>
        </w:tc>
        <w:tc>
          <w:tcPr>
            <w:tcW w:w="3124" w:type="dxa"/>
            <w:tcBorders>
              <w:top w:val="single" w:sz="4" w:space="0" w:color="auto"/>
              <w:left w:val="single" w:sz="4" w:space="0" w:color="auto"/>
              <w:bottom w:val="single" w:sz="4" w:space="0" w:color="auto"/>
              <w:right w:val="single" w:sz="4" w:space="0" w:color="auto"/>
            </w:tcBorders>
            <w:noWrap/>
            <w:hideMark/>
          </w:tcPr>
          <w:p w14:paraId="3586F8FC" w14:textId="77777777" w:rsidR="009B6D60" w:rsidRDefault="009B6D60">
            <w:pPr>
              <w:jc w:val="center"/>
              <w:rPr>
                <w:b/>
                <w:bCs/>
                <w:color w:val="000000"/>
                <w:sz w:val="22"/>
                <w:szCs w:val="22"/>
              </w:rPr>
            </w:pPr>
            <w:r>
              <w:rPr>
                <w:b/>
                <w:bCs/>
                <w:color w:val="000000"/>
                <w:sz w:val="22"/>
                <w:szCs w:val="22"/>
              </w:rPr>
              <w:t>Lahar location</w:t>
            </w:r>
          </w:p>
        </w:tc>
        <w:tc>
          <w:tcPr>
            <w:tcW w:w="1979" w:type="dxa"/>
            <w:tcBorders>
              <w:top w:val="single" w:sz="4" w:space="0" w:color="auto"/>
              <w:left w:val="single" w:sz="4" w:space="0" w:color="auto"/>
              <w:bottom w:val="single" w:sz="4" w:space="0" w:color="auto"/>
              <w:right w:val="single" w:sz="4" w:space="0" w:color="auto"/>
            </w:tcBorders>
            <w:noWrap/>
            <w:hideMark/>
          </w:tcPr>
          <w:p w14:paraId="160ABE75" w14:textId="77777777" w:rsidR="009B6D60" w:rsidRDefault="009B6D60">
            <w:pPr>
              <w:jc w:val="center"/>
              <w:rPr>
                <w:b/>
                <w:bCs/>
                <w:color w:val="000000"/>
                <w:sz w:val="22"/>
                <w:szCs w:val="22"/>
              </w:rPr>
            </w:pPr>
            <w:r>
              <w:rPr>
                <w:b/>
                <w:bCs/>
                <w:color w:val="000000"/>
                <w:sz w:val="22"/>
                <w:szCs w:val="22"/>
              </w:rPr>
              <w:t>No. rivers with lahars</w:t>
            </w:r>
          </w:p>
        </w:tc>
        <w:tc>
          <w:tcPr>
            <w:tcW w:w="2273" w:type="dxa"/>
            <w:tcBorders>
              <w:top w:val="single" w:sz="4" w:space="0" w:color="auto"/>
              <w:left w:val="single" w:sz="4" w:space="0" w:color="auto"/>
              <w:bottom w:val="single" w:sz="4" w:space="0" w:color="auto"/>
              <w:right w:val="single" w:sz="4" w:space="0" w:color="auto"/>
            </w:tcBorders>
            <w:noWrap/>
            <w:hideMark/>
          </w:tcPr>
          <w:p w14:paraId="353938FD" w14:textId="77777777" w:rsidR="009B6D60" w:rsidRDefault="009B6D60">
            <w:pPr>
              <w:jc w:val="center"/>
              <w:rPr>
                <w:b/>
                <w:bCs/>
                <w:color w:val="000000"/>
                <w:sz w:val="22"/>
                <w:szCs w:val="22"/>
              </w:rPr>
            </w:pPr>
            <w:r>
              <w:rPr>
                <w:b/>
                <w:bCs/>
                <w:color w:val="000000"/>
                <w:sz w:val="22"/>
                <w:szCs w:val="22"/>
              </w:rPr>
              <w:t>Max rainfall on any rain gauge (mm)</w:t>
            </w:r>
          </w:p>
        </w:tc>
      </w:tr>
      <w:tr w:rsidR="009B6D60" w14:paraId="00FFA76E"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55C30711" w14:textId="77777777" w:rsidR="009B6D60" w:rsidRDefault="009B6D60">
            <w:pPr>
              <w:jc w:val="center"/>
              <w:rPr>
                <w:color w:val="000000"/>
                <w:sz w:val="22"/>
                <w:szCs w:val="22"/>
              </w:rPr>
            </w:pPr>
            <w:r>
              <w:rPr>
                <w:color w:val="000000"/>
                <w:sz w:val="22"/>
                <w:szCs w:val="22"/>
              </w:rPr>
              <w:t>11 April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35F3053F" w14:textId="77777777" w:rsidR="009B6D60" w:rsidRDefault="009B6D60">
            <w:pPr>
              <w:jc w:val="center"/>
              <w:rPr>
                <w:color w:val="000000"/>
                <w:sz w:val="22"/>
                <w:szCs w:val="22"/>
              </w:rPr>
            </w:pPr>
            <w:r>
              <w:rPr>
                <w:color w:val="000000"/>
                <w:sz w:val="22"/>
                <w:szCs w:val="22"/>
              </w:rPr>
              <w:t>Wallibou and Rabacca rivers</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471D1535" w14:textId="77777777" w:rsidR="009B6D60" w:rsidRDefault="009B6D60">
            <w:pPr>
              <w:jc w:val="center"/>
              <w:rPr>
                <w:color w:val="000000"/>
                <w:sz w:val="22"/>
                <w:szCs w:val="22"/>
              </w:rPr>
            </w:pPr>
            <w:r>
              <w:rPr>
                <w:color w:val="000000"/>
                <w:sz w:val="22"/>
                <w:szCs w:val="22"/>
              </w:rPr>
              <w:t>2</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41C36B7E" w14:textId="77777777" w:rsidR="009B6D60" w:rsidRDefault="009B6D60">
            <w:pPr>
              <w:jc w:val="center"/>
              <w:rPr>
                <w:color w:val="000000"/>
                <w:sz w:val="22"/>
                <w:szCs w:val="22"/>
              </w:rPr>
            </w:pPr>
            <w:r>
              <w:rPr>
                <w:color w:val="000000"/>
                <w:sz w:val="22"/>
                <w:szCs w:val="22"/>
              </w:rPr>
              <w:t>9.4</w:t>
            </w:r>
          </w:p>
        </w:tc>
      </w:tr>
      <w:tr w:rsidR="009B6D60" w14:paraId="25E9C885"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6AC6D497" w14:textId="77777777" w:rsidR="009B6D60" w:rsidRDefault="009B6D60">
            <w:pPr>
              <w:jc w:val="center"/>
              <w:rPr>
                <w:color w:val="000000"/>
                <w:sz w:val="22"/>
                <w:szCs w:val="22"/>
              </w:rPr>
            </w:pPr>
            <w:r>
              <w:rPr>
                <w:color w:val="000000"/>
                <w:sz w:val="22"/>
                <w:szCs w:val="22"/>
              </w:rPr>
              <w:t>20 April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68D69672" w14:textId="77777777" w:rsidR="009B6D60" w:rsidRDefault="009B6D60">
            <w:pPr>
              <w:jc w:val="center"/>
              <w:rPr>
                <w:color w:val="000000"/>
                <w:sz w:val="22"/>
                <w:szCs w:val="22"/>
              </w:rPr>
            </w:pPr>
            <w:r>
              <w:rPr>
                <w:color w:val="000000"/>
                <w:sz w:val="22"/>
                <w:szCs w:val="22"/>
              </w:rPr>
              <w:t>Rabacca and other east coast rivers</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0B5686E2" w14:textId="77777777" w:rsidR="009B6D60" w:rsidRDefault="009B6D60">
            <w:pPr>
              <w:jc w:val="center"/>
              <w:rPr>
                <w:color w:val="000000"/>
                <w:sz w:val="22"/>
                <w:szCs w:val="22"/>
              </w:rPr>
            </w:pPr>
            <w:r>
              <w:rPr>
                <w:color w:val="000000"/>
                <w:sz w:val="22"/>
                <w:szCs w:val="22"/>
              </w:rPr>
              <w:t>9</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11813C0F" w14:textId="77777777" w:rsidR="009B6D60" w:rsidRDefault="009B6D60">
            <w:pPr>
              <w:jc w:val="center"/>
              <w:rPr>
                <w:color w:val="000000"/>
                <w:sz w:val="22"/>
                <w:szCs w:val="22"/>
              </w:rPr>
            </w:pPr>
            <w:r>
              <w:rPr>
                <w:color w:val="000000"/>
                <w:sz w:val="22"/>
                <w:szCs w:val="22"/>
              </w:rPr>
              <w:t>20.8</w:t>
            </w:r>
          </w:p>
        </w:tc>
      </w:tr>
      <w:tr w:rsidR="009B6D60" w14:paraId="442F3670"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14BE4B38" w14:textId="77777777" w:rsidR="009B6D60" w:rsidRDefault="009B6D60">
            <w:pPr>
              <w:jc w:val="center"/>
              <w:rPr>
                <w:color w:val="000000"/>
                <w:sz w:val="22"/>
                <w:szCs w:val="22"/>
              </w:rPr>
            </w:pPr>
            <w:r>
              <w:rPr>
                <w:color w:val="000000"/>
                <w:sz w:val="22"/>
                <w:szCs w:val="22"/>
              </w:rPr>
              <w:t>22 April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63585FF5" w14:textId="77777777" w:rsidR="009B6D60" w:rsidRDefault="009B6D60">
            <w:pPr>
              <w:jc w:val="center"/>
              <w:rPr>
                <w:color w:val="000000"/>
                <w:sz w:val="22"/>
                <w:szCs w:val="22"/>
              </w:rPr>
            </w:pPr>
            <w:r>
              <w:rPr>
                <w:color w:val="000000"/>
                <w:sz w:val="22"/>
                <w:szCs w:val="22"/>
              </w:rPr>
              <w:t>Undetermined</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5066382F" w14:textId="77777777" w:rsidR="009B6D60" w:rsidRDefault="009B6D60">
            <w:pPr>
              <w:jc w:val="center"/>
              <w:rPr>
                <w:color w:val="000000"/>
                <w:sz w:val="22"/>
                <w:szCs w:val="22"/>
              </w:rPr>
            </w:pPr>
            <w:r>
              <w:rPr>
                <w:color w:val="000000"/>
                <w:sz w:val="22"/>
                <w:szCs w:val="22"/>
              </w:rPr>
              <w:t>?</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7C86386A" w14:textId="77777777" w:rsidR="009B6D60" w:rsidRDefault="009B6D60">
            <w:pPr>
              <w:jc w:val="center"/>
              <w:rPr>
                <w:color w:val="000000"/>
                <w:sz w:val="22"/>
                <w:szCs w:val="22"/>
              </w:rPr>
            </w:pPr>
            <w:r>
              <w:rPr>
                <w:color w:val="000000"/>
                <w:sz w:val="22"/>
                <w:szCs w:val="22"/>
              </w:rPr>
              <w:t>5.8</w:t>
            </w:r>
          </w:p>
        </w:tc>
      </w:tr>
      <w:tr w:rsidR="009B6D60" w14:paraId="3863C092"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6248514F" w14:textId="77777777" w:rsidR="009B6D60" w:rsidRDefault="009B6D60">
            <w:pPr>
              <w:jc w:val="center"/>
              <w:rPr>
                <w:color w:val="000000"/>
                <w:sz w:val="22"/>
                <w:szCs w:val="22"/>
              </w:rPr>
            </w:pPr>
            <w:r>
              <w:rPr>
                <w:color w:val="000000"/>
                <w:sz w:val="22"/>
                <w:szCs w:val="22"/>
              </w:rPr>
              <w:t>27 April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0B642FC0" w14:textId="77777777" w:rsidR="009B6D60" w:rsidRDefault="009B6D60">
            <w:pPr>
              <w:jc w:val="center"/>
              <w:rPr>
                <w:color w:val="000000"/>
                <w:sz w:val="22"/>
                <w:szCs w:val="22"/>
              </w:rPr>
            </w:pPr>
            <w:r>
              <w:rPr>
                <w:color w:val="000000"/>
                <w:sz w:val="22"/>
                <w:szCs w:val="22"/>
              </w:rPr>
              <w:t>All valleys around Soufrière</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1D888962" w14:textId="77777777" w:rsidR="009B6D60" w:rsidRDefault="009B6D60">
            <w:pPr>
              <w:jc w:val="center"/>
              <w:rPr>
                <w:color w:val="000000"/>
                <w:sz w:val="22"/>
                <w:szCs w:val="22"/>
              </w:rPr>
            </w:pPr>
            <w:r>
              <w:rPr>
                <w:color w:val="000000"/>
                <w:sz w:val="22"/>
                <w:szCs w:val="22"/>
              </w:rPr>
              <w:t>8</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1A0B23A9" w14:textId="77777777" w:rsidR="009B6D60" w:rsidRDefault="009B6D60">
            <w:pPr>
              <w:jc w:val="center"/>
              <w:rPr>
                <w:color w:val="000000"/>
                <w:sz w:val="22"/>
                <w:szCs w:val="22"/>
              </w:rPr>
            </w:pPr>
            <w:r>
              <w:rPr>
                <w:color w:val="000000"/>
                <w:sz w:val="22"/>
                <w:szCs w:val="22"/>
              </w:rPr>
              <w:t>57.8</w:t>
            </w:r>
          </w:p>
        </w:tc>
      </w:tr>
      <w:tr w:rsidR="009B6D60" w14:paraId="2C15E916"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65DF6107" w14:textId="77777777" w:rsidR="009B6D60" w:rsidRDefault="009B6D60">
            <w:pPr>
              <w:jc w:val="center"/>
              <w:rPr>
                <w:color w:val="000000"/>
                <w:sz w:val="22"/>
                <w:szCs w:val="22"/>
              </w:rPr>
            </w:pPr>
            <w:r>
              <w:rPr>
                <w:color w:val="000000"/>
                <w:sz w:val="22"/>
                <w:szCs w:val="22"/>
              </w:rPr>
              <w:t>28 April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459A2807" w14:textId="77777777" w:rsidR="009B6D60" w:rsidRDefault="009B6D60">
            <w:pPr>
              <w:jc w:val="center"/>
              <w:rPr>
                <w:color w:val="000000"/>
                <w:sz w:val="22"/>
                <w:szCs w:val="22"/>
              </w:rPr>
            </w:pPr>
            <w:r>
              <w:rPr>
                <w:color w:val="000000"/>
                <w:sz w:val="22"/>
                <w:szCs w:val="22"/>
              </w:rPr>
              <w:t>All valleys around Soufrière</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45FE7041" w14:textId="77777777" w:rsidR="009B6D60" w:rsidRDefault="009B6D60">
            <w:pPr>
              <w:jc w:val="center"/>
              <w:rPr>
                <w:color w:val="000000"/>
                <w:sz w:val="22"/>
                <w:szCs w:val="22"/>
              </w:rPr>
            </w:pPr>
            <w:r>
              <w:rPr>
                <w:color w:val="000000"/>
                <w:sz w:val="22"/>
                <w:szCs w:val="22"/>
              </w:rPr>
              <w:t>25</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4D25540A" w14:textId="77777777" w:rsidR="009B6D60" w:rsidRDefault="009B6D60">
            <w:pPr>
              <w:jc w:val="center"/>
              <w:rPr>
                <w:color w:val="000000"/>
                <w:sz w:val="22"/>
                <w:szCs w:val="22"/>
              </w:rPr>
            </w:pPr>
            <w:r>
              <w:rPr>
                <w:color w:val="000000"/>
                <w:sz w:val="22"/>
                <w:szCs w:val="22"/>
              </w:rPr>
              <w:t>115.5</w:t>
            </w:r>
          </w:p>
        </w:tc>
      </w:tr>
      <w:tr w:rsidR="009B6D60" w14:paraId="536A3C78"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5F9BC895" w14:textId="77777777" w:rsidR="009B6D60" w:rsidRDefault="009B6D60">
            <w:pPr>
              <w:jc w:val="center"/>
              <w:rPr>
                <w:color w:val="000000"/>
                <w:sz w:val="22"/>
                <w:szCs w:val="22"/>
              </w:rPr>
            </w:pPr>
            <w:r>
              <w:rPr>
                <w:color w:val="000000"/>
                <w:sz w:val="22"/>
                <w:szCs w:val="22"/>
              </w:rPr>
              <w:t>29 April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766AE2ED" w14:textId="77777777" w:rsidR="009B6D60" w:rsidRDefault="009B6D60">
            <w:pPr>
              <w:jc w:val="center"/>
              <w:rPr>
                <w:color w:val="000000"/>
                <w:sz w:val="22"/>
                <w:szCs w:val="22"/>
              </w:rPr>
            </w:pPr>
            <w:r>
              <w:rPr>
                <w:color w:val="000000"/>
                <w:sz w:val="22"/>
                <w:szCs w:val="22"/>
              </w:rPr>
              <w:t>All valleys around Soufrière</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7D90A664" w14:textId="77777777" w:rsidR="009B6D60" w:rsidRDefault="009B6D60">
            <w:pPr>
              <w:jc w:val="center"/>
              <w:rPr>
                <w:color w:val="000000"/>
                <w:sz w:val="22"/>
                <w:szCs w:val="22"/>
              </w:rPr>
            </w:pPr>
            <w:r>
              <w:rPr>
                <w:color w:val="000000"/>
                <w:sz w:val="22"/>
                <w:szCs w:val="22"/>
              </w:rPr>
              <w:t>25</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314C33C1" w14:textId="77777777" w:rsidR="009B6D60" w:rsidRDefault="009B6D60">
            <w:pPr>
              <w:jc w:val="center"/>
              <w:rPr>
                <w:color w:val="000000"/>
                <w:sz w:val="22"/>
                <w:szCs w:val="22"/>
              </w:rPr>
            </w:pPr>
            <w:r>
              <w:rPr>
                <w:color w:val="000000"/>
                <w:sz w:val="22"/>
                <w:szCs w:val="22"/>
              </w:rPr>
              <w:t>82.2</w:t>
            </w:r>
          </w:p>
        </w:tc>
      </w:tr>
      <w:tr w:rsidR="009B6D60" w14:paraId="313EE37B"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2D9E9AC4" w14:textId="77777777" w:rsidR="009B6D60" w:rsidRDefault="009B6D60">
            <w:pPr>
              <w:jc w:val="center"/>
              <w:rPr>
                <w:color w:val="000000"/>
                <w:sz w:val="22"/>
                <w:szCs w:val="22"/>
              </w:rPr>
            </w:pPr>
            <w:r>
              <w:rPr>
                <w:color w:val="000000"/>
                <w:sz w:val="22"/>
                <w:szCs w:val="22"/>
              </w:rPr>
              <w:t>3 May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38A41C82" w14:textId="77777777" w:rsidR="009B6D60" w:rsidRDefault="009B6D60">
            <w:pPr>
              <w:jc w:val="center"/>
              <w:rPr>
                <w:color w:val="000000"/>
                <w:sz w:val="22"/>
                <w:szCs w:val="22"/>
              </w:rPr>
            </w:pPr>
            <w:r>
              <w:rPr>
                <w:color w:val="000000"/>
                <w:sz w:val="22"/>
                <w:szCs w:val="22"/>
              </w:rPr>
              <w:t>All valleys around Soufrière</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0AE66FC3" w14:textId="77777777" w:rsidR="009B6D60" w:rsidRDefault="009B6D60">
            <w:pPr>
              <w:jc w:val="center"/>
              <w:rPr>
                <w:color w:val="000000"/>
                <w:sz w:val="22"/>
                <w:szCs w:val="22"/>
              </w:rPr>
            </w:pPr>
            <w:r>
              <w:rPr>
                <w:color w:val="000000"/>
                <w:sz w:val="22"/>
                <w:szCs w:val="22"/>
              </w:rPr>
              <w:t>25</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455A38B9" w14:textId="77777777" w:rsidR="009B6D60" w:rsidRDefault="009B6D60">
            <w:pPr>
              <w:jc w:val="center"/>
              <w:rPr>
                <w:color w:val="000000"/>
                <w:sz w:val="22"/>
                <w:szCs w:val="22"/>
              </w:rPr>
            </w:pPr>
            <w:r>
              <w:rPr>
                <w:color w:val="000000"/>
                <w:sz w:val="22"/>
                <w:szCs w:val="22"/>
              </w:rPr>
              <w:t>84.6</w:t>
            </w:r>
          </w:p>
        </w:tc>
      </w:tr>
      <w:tr w:rsidR="009B6D60" w14:paraId="6707F9B6"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54A9AA18" w14:textId="77777777" w:rsidR="009B6D60" w:rsidRDefault="009B6D60">
            <w:pPr>
              <w:jc w:val="center"/>
              <w:rPr>
                <w:color w:val="000000"/>
                <w:sz w:val="22"/>
                <w:szCs w:val="22"/>
              </w:rPr>
            </w:pPr>
            <w:r>
              <w:rPr>
                <w:color w:val="000000"/>
                <w:sz w:val="22"/>
                <w:szCs w:val="22"/>
              </w:rPr>
              <w:t>4 May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0BEF2E58" w14:textId="77777777" w:rsidR="009B6D60" w:rsidRDefault="009B6D60">
            <w:pPr>
              <w:jc w:val="center"/>
              <w:rPr>
                <w:color w:val="000000"/>
                <w:sz w:val="22"/>
                <w:szCs w:val="22"/>
              </w:rPr>
            </w:pPr>
            <w:r>
              <w:rPr>
                <w:color w:val="000000"/>
                <w:sz w:val="22"/>
                <w:szCs w:val="22"/>
              </w:rPr>
              <w:t>All valleys around Soufrière</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71D18E5A" w14:textId="77777777" w:rsidR="009B6D60" w:rsidRDefault="009B6D60">
            <w:pPr>
              <w:jc w:val="center"/>
              <w:rPr>
                <w:color w:val="000000"/>
                <w:sz w:val="22"/>
                <w:szCs w:val="22"/>
              </w:rPr>
            </w:pPr>
            <w:r>
              <w:rPr>
                <w:color w:val="000000"/>
                <w:sz w:val="22"/>
                <w:szCs w:val="22"/>
              </w:rPr>
              <w:t>25</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0F4F0F3B" w14:textId="77777777" w:rsidR="009B6D60" w:rsidRDefault="009B6D60">
            <w:pPr>
              <w:jc w:val="center"/>
              <w:rPr>
                <w:color w:val="000000"/>
                <w:sz w:val="22"/>
                <w:szCs w:val="22"/>
              </w:rPr>
            </w:pPr>
            <w:r>
              <w:rPr>
                <w:color w:val="000000"/>
                <w:sz w:val="22"/>
                <w:szCs w:val="22"/>
              </w:rPr>
              <w:t>5.8</w:t>
            </w:r>
          </w:p>
        </w:tc>
      </w:tr>
      <w:tr w:rsidR="009B6D60" w14:paraId="05387EF4"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3803AC8F" w14:textId="77777777" w:rsidR="009B6D60" w:rsidRDefault="009B6D60">
            <w:pPr>
              <w:jc w:val="center"/>
              <w:rPr>
                <w:color w:val="000000"/>
                <w:sz w:val="22"/>
                <w:szCs w:val="22"/>
              </w:rPr>
            </w:pPr>
            <w:r>
              <w:rPr>
                <w:color w:val="000000"/>
                <w:sz w:val="22"/>
                <w:szCs w:val="22"/>
              </w:rPr>
              <w:t>5 May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7FFFC3EF" w14:textId="77777777" w:rsidR="009B6D60" w:rsidRDefault="009B6D60">
            <w:pPr>
              <w:jc w:val="center"/>
              <w:rPr>
                <w:color w:val="000000"/>
                <w:sz w:val="22"/>
                <w:szCs w:val="22"/>
              </w:rPr>
            </w:pPr>
            <w:r>
              <w:rPr>
                <w:color w:val="000000"/>
                <w:sz w:val="22"/>
                <w:szCs w:val="22"/>
              </w:rPr>
              <w:t>Small lahars</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120CADCD" w14:textId="77777777" w:rsidR="009B6D60" w:rsidRDefault="009B6D60">
            <w:pPr>
              <w:jc w:val="center"/>
              <w:rPr>
                <w:color w:val="000000"/>
                <w:sz w:val="22"/>
                <w:szCs w:val="22"/>
              </w:rPr>
            </w:pPr>
            <w:r>
              <w:rPr>
                <w:color w:val="000000"/>
                <w:sz w:val="22"/>
                <w:szCs w:val="22"/>
              </w:rPr>
              <w:t>3</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0B743C43" w14:textId="77777777" w:rsidR="009B6D60" w:rsidRDefault="009B6D60">
            <w:pPr>
              <w:jc w:val="center"/>
              <w:rPr>
                <w:color w:val="000000"/>
                <w:sz w:val="22"/>
                <w:szCs w:val="22"/>
              </w:rPr>
            </w:pPr>
            <w:r>
              <w:rPr>
                <w:color w:val="000000"/>
                <w:sz w:val="22"/>
                <w:szCs w:val="22"/>
              </w:rPr>
              <w:t>11.3</w:t>
            </w:r>
          </w:p>
        </w:tc>
      </w:tr>
      <w:tr w:rsidR="009B6D60" w14:paraId="730B220E"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636B1B59" w14:textId="77777777" w:rsidR="009B6D60" w:rsidRDefault="009B6D60">
            <w:pPr>
              <w:jc w:val="center"/>
              <w:rPr>
                <w:color w:val="000000"/>
                <w:sz w:val="22"/>
                <w:szCs w:val="22"/>
              </w:rPr>
            </w:pPr>
            <w:r>
              <w:rPr>
                <w:color w:val="000000"/>
                <w:sz w:val="22"/>
                <w:szCs w:val="22"/>
              </w:rPr>
              <w:t>5 June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1F0514D4" w14:textId="77777777" w:rsidR="009B6D60" w:rsidRDefault="009B6D60">
            <w:pPr>
              <w:jc w:val="center"/>
              <w:rPr>
                <w:color w:val="000000"/>
                <w:sz w:val="22"/>
                <w:szCs w:val="22"/>
              </w:rPr>
            </w:pPr>
            <w:r>
              <w:rPr>
                <w:color w:val="000000"/>
                <w:sz w:val="22"/>
                <w:szCs w:val="22"/>
              </w:rPr>
              <w:t>Sandy Bay, Rabacca, Wallibou</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20FCC749" w14:textId="77777777" w:rsidR="009B6D60" w:rsidRDefault="009B6D60">
            <w:pPr>
              <w:jc w:val="center"/>
              <w:rPr>
                <w:color w:val="000000"/>
                <w:sz w:val="22"/>
                <w:szCs w:val="22"/>
              </w:rPr>
            </w:pPr>
            <w:r>
              <w:rPr>
                <w:color w:val="000000"/>
                <w:sz w:val="22"/>
                <w:szCs w:val="22"/>
              </w:rPr>
              <w:t>3</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1C75ECD3" w14:textId="77777777" w:rsidR="009B6D60" w:rsidRDefault="009B6D60">
            <w:pPr>
              <w:jc w:val="center"/>
              <w:rPr>
                <w:color w:val="000000"/>
                <w:sz w:val="22"/>
                <w:szCs w:val="22"/>
              </w:rPr>
            </w:pPr>
            <w:r>
              <w:rPr>
                <w:color w:val="000000"/>
                <w:sz w:val="22"/>
                <w:szCs w:val="22"/>
              </w:rPr>
              <w:t>43.4</w:t>
            </w:r>
          </w:p>
        </w:tc>
      </w:tr>
      <w:tr w:rsidR="009B6D60" w14:paraId="32A7CAAB"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0D267743" w14:textId="77777777" w:rsidR="009B6D60" w:rsidRDefault="009B6D60">
            <w:pPr>
              <w:jc w:val="center"/>
              <w:rPr>
                <w:color w:val="000000"/>
                <w:sz w:val="22"/>
                <w:szCs w:val="22"/>
              </w:rPr>
            </w:pPr>
            <w:r>
              <w:rPr>
                <w:color w:val="000000"/>
                <w:sz w:val="22"/>
                <w:szCs w:val="22"/>
              </w:rPr>
              <w:t>2 July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17BA08B4" w14:textId="77777777" w:rsidR="009B6D60" w:rsidRDefault="009B6D60">
            <w:pPr>
              <w:jc w:val="center"/>
              <w:rPr>
                <w:color w:val="000000"/>
                <w:sz w:val="22"/>
                <w:szCs w:val="22"/>
              </w:rPr>
            </w:pPr>
            <w:r>
              <w:rPr>
                <w:color w:val="000000"/>
                <w:sz w:val="22"/>
                <w:szCs w:val="22"/>
              </w:rPr>
              <w:t>Richmond</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56ECA02E" w14:textId="77777777" w:rsidR="009B6D60" w:rsidRDefault="009B6D60">
            <w:pPr>
              <w:jc w:val="center"/>
              <w:rPr>
                <w:color w:val="000000"/>
                <w:sz w:val="22"/>
                <w:szCs w:val="22"/>
              </w:rPr>
            </w:pPr>
            <w:r>
              <w:rPr>
                <w:color w:val="000000"/>
                <w:sz w:val="22"/>
                <w:szCs w:val="22"/>
              </w:rPr>
              <w:t>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4EC9E6CB" w14:textId="77777777" w:rsidR="009B6D60" w:rsidRDefault="009B6D60">
            <w:pPr>
              <w:jc w:val="center"/>
              <w:rPr>
                <w:color w:val="000000"/>
                <w:sz w:val="22"/>
                <w:szCs w:val="22"/>
              </w:rPr>
            </w:pPr>
            <w:r>
              <w:rPr>
                <w:color w:val="000000"/>
                <w:sz w:val="22"/>
                <w:szCs w:val="22"/>
              </w:rPr>
              <w:t>119.6</w:t>
            </w:r>
          </w:p>
        </w:tc>
      </w:tr>
      <w:tr w:rsidR="009B6D60" w14:paraId="4087E501"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6A16E28D" w14:textId="77777777" w:rsidR="009B6D60" w:rsidRDefault="009B6D60">
            <w:pPr>
              <w:jc w:val="center"/>
              <w:rPr>
                <w:color w:val="000000"/>
                <w:sz w:val="22"/>
                <w:szCs w:val="22"/>
              </w:rPr>
            </w:pPr>
            <w:r>
              <w:rPr>
                <w:color w:val="000000"/>
                <w:sz w:val="22"/>
                <w:szCs w:val="22"/>
              </w:rPr>
              <w:t>7 July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0AFE32A9" w14:textId="77777777" w:rsidR="009B6D60" w:rsidRDefault="009B6D60">
            <w:pPr>
              <w:jc w:val="center"/>
              <w:rPr>
                <w:color w:val="000000"/>
                <w:sz w:val="22"/>
                <w:szCs w:val="22"/>
              </w:rPr>
            </w:pPr>
            <w:r>
              <w:rPr>
                <w:color w:val="000000"/>
                <w:sz w:val="22"/>
                <w:szCs w:val="22"/>
              </w:rPr>
              <w:t>Richmond</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54EA4566" w14:textId="77777777" w:rsidR="009B6D60" w:rsidRDefault="009B6D60">
            <w:pPr>
              <w:jc w:val="center"/>
              <w:rPr>
                <w:color w:val="000000"/>
                <w:sz w:val="22"/>
                <w:szCs w:val="22"/>
              </w:rPr>
            </w:pPr>
            <w:r>
              <w:rPr>
                <w:color w:val="000000"/>
                <w:sz w:val="22"/>
                <w:szCs w:val="22"/>
              </w:rPr>
              <w:t>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3A754940" w14:textId="77777777" w:rsidR="009B6D60" w:rsidRDefault="009B6D60">
            <w:pPr>
              <w:jc w:val="center"/>
              <w:rPr>
                <w:color w:val="000000"/>
                <w:sz w:val="22"/>
                <w:szCs w:val="22"/>
              </w:rPr>
            </w:pPr>
            <w:r>
              <w:rPr>
                <w:color w:val="000000"/>
                <w:sz w:val="22"/>
                <w:szCs w:val="22"/>
              </w:rPr>
              <w:t>25.6</w:t>
            </w:r>
          </w:p>
        </w:tc>
      </w:tr>
      <w:tr w:rsidR="009B6D60" w14:paraId="138215A2"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38693F84" w14:textId="77777777" w:rsidR="009B6D60" w:rsidRDefault="009B6D60">
            <w:pPr>
              <w:jc w:val="center"/>
              <w:rPr>
                <w:color w:val="000000"/>
                <w:sz w:val="22"/>
                <w:szCs w:val="22"/>
              </w:rPr>
            </w:pPr>
            <w:r>
              <w:rPr>
                <w:color w:val="000000"/>
                <w:sz w:val="22"/>
                <w:szCs w:val="22"/>
              </w:rPr>
              <w:t>16 August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38B670DD" w14:textId="77777777" w:rsidR="009B6D60" w:rsidRDefault="009B6D60">
            <w:pPr>
              <w:jc w:val="center"/>
              <w:rPr>
                <w:color w:val="000000"/>
                <w:sz w:val="22"/>
                <w:szCs w:val="22"/>
              </w:rPr>
            </w:pPr>
            <w:r>
              <w:rPr>
                <w:color w:val="000000"/>
                <w:sz w:val="22"/>
                <w:szCs w:val="22"/>
              </w:rPr>
              <w:t>Lahars in most valleys around Soufrière</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4A1493D1" w14:textId="77777777" w:rsidR="009B6D60" w:rsidRDefault="009B6D60">
            <w:pPr>
              <w:jc w:val="center"/>
              <w:rPr>
                <w:color w:val="000000"/>
                <w:sz w:val="22"/>
                <w:szCs w:val="22"/>
              </w:rPr>
            </w:pPr>
            <w:r>
              <w:rPr>
                <w:color w:val="000000"/>
                <w:sz w:val="22"/>
                <w:szCs w:val="22"/>
              </w:rPr>
              <w:t>20</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1277A859" w14:textId="77777777" w:rsidR="009B6D60" w:rsidRDefault="009B6D60">
            <w:pPr>
              <w:jc w:val="center"/>
              <w:rPr>
                <w:color w:val="000000"/>
                <w:sz w:val="22"/>
                <w:szCs w:val="22"/>
              </w:rPr>
            </w:pPr>
            <w:r>
              <w:rPr>
                <w:color w:val="000000"/>
                <w:sz w:val="22"/>
                <w:szCs w:val="22"/>
              </w:rPr>
              <w:t>110.6</w:t>
            </w:r>
          </w:p>
        </w:tc>
      </w:tr>
      <w:tr w:rsidR="009B6D60" w14:paraId="09A955D4"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00849D48" w14:textId="77777777" w:rsidR="009B6D60" w:rsidRDefault="009B6D60">
            <w:pPr>
              <w:jc w:val="center"/>
              <w:rPr>
                <w:color w:val="000000"/>
                <w:sz w:val="22"/>
                <w:szCs w:val="22"/>
              </w:rPr>
            </w:pPr>
            <w:r>
              <w:rPr>
                <w:color w:val="000000"/>
                <w:sz w:val="22"/>
                <w:szCs w:val="22"/>
              </w:rPr>
              <w:t>20 August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7A9273D2" w14:textId="77777777" w:rsidR="009B6D60" w:rsidRDefault="009B6D60">
            <w:pPr>
              <w:jc w:val="center"/>
              <w:rPr>
                <w:color w:val="000000"/>
                <w:sz w:val="22"/>
                <w:szCs w:val="22"/>
              </w:rPr>
            </w:pPr>
            <w:r>
              <w:rPr>
                <w:color w:val="000000"/>
                <w:sz w:val="22"/>
                <w:szCs w:val="22"/>
              </w:rPr>
              <w:t>Heavy rainfall – lahar signals</w:t>
            </w:r>
          </w:p>
        </w:tc>
        <w:tc>
          <w:tcPr>
            <w:tcW w:w="1979" w:type="dxa"/>
            <w:tcBorders>
              <w:top w:val="single" w:sz="4" w:space="0" w:color="auto"/>
              <w:left w:val="single" w:sz="4" w:space="0" w:color="auto"/>
              <w:bottom w:val="single" w:sz="4" w:space="0" w:color="auto"/>
              <w:right w:val="single" w:sz="4" w:space="0" w:color="auto"/>
            </w:tcBorders>
            <w:noWrap/>
            <w:vAlign w:val="bottom"/>
            <w:hideMark/>
          </w:tcPr>
          <w:p w14:paraId="5F7246FC"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3E1A1521" w14:textId="77777777" w:rsidR="009B6D60" w:rsidRDefault="009B6D60">
            <w:pPr>
              <w:jc w:val="center"/>
              <w:rPr>
                <w:color w:val="000000"/>
                <w:sz w:val="22"/>
                <w:szCs w:val="22"/>
              </w:rPr>
            </w:pPr>
            <w:r>
              <w:rPr>
                <w:color w:val="000000"/>
                <w:sz w:val="22"/>
                <w:szCs w:val="22"/>
              </w:rPr>
              <w:t>144.2</w:t>
            </w:r>
          </w:p>
        </w:tc>
      </w:tr>
      <w:tr w:rsidR="009B6D60" w14:paraId="349728FE"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404E5A64" w14:textId="77777777" w:rsidR="009B6D60" w:rsidRDefault="009B6D60">
            <w:pPr>
              <w:jc w:val="center"/>
              <w:rPr>
                <w:color w:val="000000"/>
                <w:sz w:val="22"/>
                <w:szCs w:val="22"/>
              </w:rPr>
            </w:pPr>
            <w:r>
              <w:rPr>
                <w:color w:val="000000"/>
                <w:sz w:val="22"/>
                <w:szCs w:val="22"/>
              </w:rPr>
              <w:t>21 August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18EE86E5" w14:textId="77777777" w:rsidR="009B6D60" w:rsidRDefault="009B6D60">
            <w:pPr>
              <w:jc w:val="center"/>
              <w:rPr>
                <w:color w:val="000000"/>
                <w:sz w:val="22"/>
                <w:szCs w:val="22"/>
              </w:rPr>
            </w:pPr>
            <w:r>
              <w:rPr>
                <w:color w:val="000000"/>
                <w:sz w:val="22"/>
                <w:szCs w:val="22"/>
              </w:rPr>
              <w:t>Heavy rainfall – lahar signals</w:t>
            </w:r>
          </w:p>
        </w:tc>
        <w:tc>
          <w:tcPr>
            <w:tcW w:w="1979" w:type="dxa"/>
            <w:tcBorders>
              <w:top w:val="single" w:sz="4" w:space="0" w:color="auto"/>
              <w:left w:val="single" w:sz="4" w:space="0" w:color="auto"/>
              <w:bottom w:val="single" w:sz="4" w:space="0" w:color="auto"/>
              <w:right w:val="single" w:sz="4" w:space="0" w:color="auto"/>
            </w:tcBorders>
            <w:noWrap/>
            <w:hideMark/>
          </w:tcPr>
          <w:p w14:paraId="11B9CD7F"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200D2D7F" w14:textId="77777777" w:rsidR="009B6D60" w:rsidRDefault="009B6D60">
            <w:pPr>
              <w:jc w:val="center"/>
              <w:rPr>
                <w:color w:val="000000"/>
                <w:sz w:val="22"/>
                <w:szCs w:val="22"/>
              </w:rPr>
            </w:pPr>
            <w:r>
              <w:rPr>
                <w:color w:val="000000"/>
                <w:sz w:val="22"/>
                <w:szCs w:val="22"/>
              </w:rPr>
              <w:t>23.1</w:t>
            </w:r>
          </w:p>
        </w:tc>
      </w:tr>
      <w:tr w:rsidR="009B6D60" w14:paraId="4CBA6CE7"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260C7988" w14:textId="77777777" w:rsidR="009B6D60" w:rsidRDefault="009B6D60">
            <w:pPr>
              <w:jc w:val="center"/>
              <w:rPr>
                <w:color w:val="000000"/>
                <w:sz w:val="22"/>
                <w:szCs w:val="22"/>
              </w:rPr>
            </w:pPr>
            <w:r>
              <w:rPr>
                <w:color w:val="000000"/>
                <w:sz w:val="22"/>
                <w:szCs w:val="22"/>
              </w:rPr>
              <w:t>22 August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479F2767" w14:textId="77777777" w:rsidR="009B6D60" w:rsidRDefault="009B6D60">
            <w:pPr>
              <w:jc w:val="center"/>
              <w:rPr>
                <w:color w:val="000000"/>
                <w:sz w:val="22"/>
                <w:szCs w:val="22"/>
              </w:rPr>
            </w:pPr>
            <w:r>
              <w:rPr>
                <w:color w:val="000000"/>
                <w:sz w:val="22"/>
                <w:szCs w:val="22"/>
              </w:rPr>
              <w:t>Heavy rainfall – lahar signals</w:t>
            </w:r>
          </w:p>
        </w:tc>
        <w:tc>
          <w:tcPr>
            <w:tcW w:w="1979" w:type="dxa"/>
            <w:tcBorders>
              <w:top w:val="single" w:sz="4" w:space="0" w:color="auto"/>
              <w:left w:val="single" w:sz="4" w:space="0" w:color="auto"/>
              <w:bottom w:val="single" w:sz="4" w:space="0" w:color="auto"/>
              <w:right w:val="single" w:sz="4" w:space="0" w:color="auto"/>
            </w:tcBorders>
            <w:noWrap/>
            <w:hideMark/>
          </w:tcPr>
          <w:p w14:paraId="3FB781D2"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7DFC223D" w14:textId="77777777" w:rsidR="009B6D60" w:rsidRDefault="009B6D60">
            <w:pPr>
              <w:jc w:val="center"/>
              <w:rPr>
                <w:color w:val="000000"/>
                <w:sz w:val="22"/>
                <w:szCs w:val="22"/>
              </w:rPr>
            </w:pPr>
            <w:r>
              <w:rPr>
                <w:color w:val="000000"/>
                <w:sz w:val="22"/>
                <w:szCs w:val="22"/>
              </w:rPr>
              <w:t>83.1</w:t>
            </w:r>
          </w:p>
        </w:tc>
      </w:tr>
      <w:tr w:rsidR="009B6D60" w14:paraId="0336E684"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26F0C5BE" w14:textId="77777777" w:rsidR="009B6D60" w:rsidRDefault="009B6D60">
            <w:pPr>
              <w:jc w:val="center"/>
              <w:rPr>
                <w:color w:val="000000"/>
                <w:sz w:val="22"/>
                <w:szCs w:val="22"/>
              </w:rPr>
            </w:pPr>
            <w:r>
              <w:rPr>
                <w:color w:val="000000"/>
                <w:sz w:val="22"/>
                <w:szCs w:val="22"/>
              </w:rPr>
              <w:t>23 August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7DDECC1B" w14:textId="77777777" w:rsidR="009B6D60" w:rsidRDefault="009B6D60">
            <w:pPr>
              <w:jc w:val="center"/>
              <w:rPr>
                <w:color w:val="000000"/>
                <w:sz w:val="22"/>
                <w:szCs w:val="22"/>
              </w:rPr>
            </w:pPr>
            <w:r>
              <w:rPr>
                <w:color w:val="000000"/>
                <w:sz w:val="22"/>
                <w:szCs w:val="22"/>
              </w:rPr>
              <w:t>Heavy rainfall – lahar signals</w:t>
            </w:r>
          </w:p>
        </w:tc>
        <w:tc>
          <w:tcPr>
            <w:tcW w:w="1979" w:type="dxa"/>
            <w:tcBorders>
              <w:top w:val="single" w:sz="4" w:space="0" w:color="auto"/>
              <w:left w:val="single" w:sz="4" w:space="0" w:color="auto"/>
              <w:bottom w:val="single" w:sz="4" w:space="0" w:color="auto"/>
              <w:right w:val="single" w:sz="4" w:space="0" w:color="auto"/>
            </w:tcBorders>
            <w:noWrap/>
            <w:hideMark/>
          </w:tcPr>
          <w:p w14:paraId="67492FF4"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7DC17F20" w14:textId="77777777" w:rsidR="009B6D60" w:rsidRDefault="009B6D60">
            <w:pPr>
              <w:jc w:val="center"/>
              <w:rPr>
                <w:color w:val="000000"/>
                <w:sz w:val="22"/>
                <w:szCs w:val="22"/>
              </w:rPr>
            </w:pPr>
            <w:r>
              <w:rPr>
                <w:color w:val="000000"/>
                <w:sz w:val="22"/>
                <w:szCs w:val="22"/>
              </w:rPr>
              <w:t>151.2</w:t>
            </w:r>
          </w:p>
        </w:tc>
      </w:tr>
      <w:tr w:rsidR="009B6D60" w14:paraId="1F1602DA"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6C35FB0A" w14:textId="77777777" w:rsidR="009B6D60" w:rsidRDefault="009B6D60">
            <w:pPr>
              <w:jc w:val="center"/>
              <w:rPr>
                <w:color w:val="000000"/>
                <w:sz w:val="22"/>
                <w:szCs w:val="22"/>
              </w:rPr>
            </w:pPr>
            <w:r>
              <w:rPr>
                <w:color w:val="000000"/>
                <w:sz w:val="22"/>
                <w:szCs w:val="22"/>
              </w:rPr>
              <w:t>24 August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6DECAB77" w14:textId="77777777" w:rsidR="009B6D60" w:rsidRDefault="009B6D60">
            <w:pPr>
              <w:jc w:val="center"/>
              <w:rPr>
                <w:color w:val="000000"/>
                <w:sz w:val="22"/>
                <w:szCs w:val="22"/>
              </w:rPr>
            </w:pPr>
            <w:r>
              <w:rPr>
                <w:color w:val="000000"/>
                <w:sz w:val="22"/>
                <w:szCs w:val="22"/>
              </w:rPr>
              <w:t>Lahar signals</w:t>
            </w:r>
          </w:p>
        </w:tc>
        <w:tc>
          <w:tcPr>
            <w:tcW w:w="1979" w:type="dxa"/>
            <w:tcBorders>
              <w:top w:val="single" w:sz="4" w:space="0" w:color="auto"/>
              <w:left w:val="single" w:sz="4" w:space="0" w:color="auto"/>
              <w:bottom w:val="single" w:sz="4" w:space="0" w:color="auto"/>
              <w:right w:val="single" w:sz="4" w:space="0" w:color="auto"/>
            </w:tcBorders>
            <w:noWrap/>
            <w:hideMark/>
          </w:tcPr>
          <w:p w14:paraId="2B7AD650"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227C8C10" w14:textId="77777777" w:rsidR="009B6D60" w:rsidRDefault="009B6D60">
            <w:pPr>
              <w:jc w:val="center"/>
              <w:rPr>
                <w:color w:val="000000"/>
                <w:sz w:val="22"/>
                <w:szCs w:val="22"/>
              </w:rPr>
            </w:pPr>
            <w:r>
              <w:rPr>
                <w:color w:val="000000"/>
                <w:sz w:val="22"/>
                <w:szCs w:val="22"/>
              </w:rPr>
              <w:t>63.6</w:t>
            </w:r>
          </w:p>
        </w:tc>
      </w:tr>
      <w:tr w:rsidR="009B6D60" w14:paraId="776BB093"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2A783226" w14:textId="77777777" w:rsidR="009B6D60" w:rsidRDefault="009B6D60">
            <w:pPr>
              <w:jc w:val="center"/>
              <w:rPr>
                <w:color w:val="000000"/>
                <w:sz w:val="22"/>
                <w:szCs w:val="22"/>
              </w:rPr>
            </w:pPr>
            <w:r>
              <w:rPr>
                <w:color w:val="000000"/>
                <w:sz w:val="22"/>
                <w:szCs w:val="22"/>
              </w:rPr>
              <w:t>25 August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6028A42F" w14:textId="77777777" w:rsidR="009B6D60" w:rsidRDefault="009B6D60">
            <w:pPr>
              <w:jc w:val="center"/>
              <w:rPr>
                <w:color w:val="000000"/>
                <w:sz w:val="22"/>
                <w:szCs w:val="22"/>
              </w:rPr>
            </w:pPr>
            <w:r>
              <w:rPr>
                <w:color w:val="000000"/>
                <w:sz w:val="22"/>
                <w:szCs w:val="22"/>
              </w:rPr>
              <w:t>Lahar signals</w:t>
            </w:r>
          </w:p>
        </w:tc>
        <w:tc>
          <w:tcPr>
            <w:tcW w:w="1979" w:type="dxa"/>
            <w:tcBorders>
              <w:top w:val="single" w:sz="4" w:space="0" w:color="auto"/>
              <w:left w:val="single" w:sz="4" w:space="0" w:color="auto"/>
              <w:bottom w:val="single" w:sz="4" w:space="0" w:color="auto"/>
              <w:right w:val="single" w:sz="4" w:space="0" w:color="auto"/>
            </w:tcBorders>
            <w:noWrap/>
            <w:hideMark/>
          </w:tcPr>
          <w:p w14:paraId="122F8AC0"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44EA9BE6" w14:textId="77777777" w:rsidR="009B6D60" w:rsidRDefault="009B6D60">
            <w:pPr>
              <w:jc w:val="center"/>
              <w:rPr>
                <w:color w:val="000000"/>
                <w:sz w:val="22"/>
                <w:szCs w:val="22"/>
              </w:rPr>
            </w:pPr>
            <w:r>
              <w:rPr>
                <w:color w:val="000000"/>
                <w:sz w:val="22"/>
                <w:szCs w:val="22"/>
              </w:rPr>
              <w:t>?</w:t>
            </w:r>
          </w:p>
        </w:tc>
      </w:tr>
      <w:tr w:rsidR="009B6D60" w14:paraId="2A971CBF"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7961F86D" w14:textId="77777777" w:rsidR="009B6D60" w:rsidRDefault="009B6D60">
            <w:pPr>
              <w:jc w:val="center"/>
              <w:rPr>
                <w:color w:val="000000"/>
                <w:sz w:val="22"/>
                <w:szCs w:val="22"/>
              </w:rPr>
            </w:pPr>
            <w:r>
              <w:rPr>
                <w:color w:val="000000"/>
                <w:sz w:val="22"/>
                <w:szCs w:val="22"/>
              </w:rPr>
              <w:t>26 September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3E8465B5" w14:textId="77777777" w:rsidR="009B6D60" w:rsidRDefault="009B6D60">
            <w:pPr>
              <w:jc w:val="center"/>
              <w:rPr>
                <w:color w:val="000000"/>
                <w:sz w:val="22"/>
                <w:szCs w:val="22"/>
              </w:rPr>
            </w:pPr>
            <w:r>
              <w:rPr>
                <w:color w:val="000000"/>
                <w:sz w:val="22"/>
                <w:szCs w:val="22"/>
              </w:rPr>
              <w:t>Lahar signals</w:t>
            </w:r>
          </w:p>
        </w:tc>
        <w:tc>
          <w:tcPr>
            <w:tcW w:w="1979" w:type="dxa"/>
            <w:tcBorders>
              <w:top w:val="single" w:sz="4" w:space="0" w:color="auto"/>
              <w:left w:val="single" w:sz="4" w:space="0" w:color="auto"/>
              <w:bottom w:val="single" w:sz="4" w:space="0" w:color="auto"/>
              <w:right w:val="single" w:sz="4" w:space="0" w:color="auto"/>
            </w:tcBorders>
            <w:noWrap/>
            <w:hideMark/>
          </w:tcPr>
          <w:p w14:paraId="783EB12F"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18204F83" w14:textId="77777777" w:rsidR="009B6D60" w:rsidRDefault="009B6D60">
            <w:pPr>
              <w:jc w:val="center"/>
              <w:rPr>
                <w:color w:val="000000"/>
                <w:sz w:val="22"/>
                <w:szCs w:val="22"/>
              </w:rPr>
            </w:pPr>
            <w:r>
              <w:rPr>
                <w:color w:val="000000"/>
                <w:sz w:val="22"/>
                <w:szCs w:val="22"/>
              </w:rPr>
              <w:t>53.9</w:t>
            </w:r>
          </w:p>
        </w:tc>
      </w:tr>
      <w:tr w:rsidR="009B6D60" w14:paraId="135B273F"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0236A228" w14:textId="77777777" w:rsidR="009B6D60" w:rsidRDefault="009B6D60">
            <w:pPr>
              <w:jc w:val="center"/>
              <w:rPr>
                <w:color w:val="000000"/>
                <w:sz w:val="22"/>
                <w:szCs w:val="22"/>
              </w:rPr>
            </w:pPr>
            <w:r>
              <w:rPr>
                <w:color w:val="000000"/>
                <w:sz w:val="22"/>
                <w:szCs w:val="22"/>
              </w:rPr>
              <w:t>11 October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04F7990C" w14:textId="77777777" w:rsidR="009B6D60" w:rsidRDefault="009B6D60">
            <w:pPr>
              <w:jc w:val="center"/>
              <w:rPr>
                <w:color w:val="000000"/>
                <w:sz w:val="22"/>
                <w:szCs w:val="22"/>
              </w:rPr>
            </w:pPr>
            <w:r>
              <w:rPr>
                <w:color w:val="000000"/>
                <w:sz w:val="22"/>
                <w:szCs w:val="22"/>
              </w:rPr>
              <w:t>Lahar signals</w:t>
            </w:r>
          </w:p>
        </w:tc>
        <w:tc>
          <w:tcPr>
            <w:tcW w:w="1979" w:type="dxa"/>
            <w:tcBorders>
              <w:top w:val="single" w:sz="4" w:space="0" w:color="auto"/>
              <w:left w:val="single" w:sz="4" w:space="0" w:color="auto"/>
              <w:bottom w:val="single" w:sz="4" w:space="0" w:color="auto"/>
              <w:right w:val="single" w:sz="4" w:space="0" w:color="auto"/>
            </w:tcBorders>
            <w:noWrap/>
            <w:hideMark/>
          </w:tcPr>
          <w:p w14:paraId="29B723E6"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71E90469" w14:textId="77777777" w:rsidR="009B6D60" w:rsidRDefault="009B6D60">
            <w:pPr>
              <w:jc w:val="center"/>
              <w:rPr>
                <w:color w:val="000000"/>
                <w:sz w:val="22"/>
                <w:szCs w:val="22"/>
              </w:rPr>
            </w:pPr>
            <w:r>
              <w:rPr>
                <w:color w:val="000000"/>
                <w:sz w:val="22"/>
                <w:szCs w:val="22"/>
              </w:rPr>
              <w:t>45.7</w:t>
            </w:r>
          </w:p>
        </w:tc>
      </w:tr>
      <w:tr w:rsidR="009B6D60" w14:paraId="5C8EBDF3"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2AFD57C2" w14:textId="77777777" w:rsidR="009B6D60" w:rsidRDefault="009B6D60">
            <w:pPr>
              <w:jc w:val="center"/>
              <w:rPr>
                <w:color w:val="000000"/>
                <w:sz w:val="22"/>
                <w:szCs w:val="22"/>
              </w:rPr>
            </w:pPr>
            <w:r>
              <w:rPr>
                <w:color w:val="000000"/>
                <w:sz w:val="22"/>
                <w:szCs w:val="22"/>
              </w:rPr>
              <w:t>18 October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541C65F9" w14:textId="77777777" w:rsidR="009B6D60" w:rsidRDefault="009B6D60">
            <w:pPr>
              <w:jc w:val="center"/>
              <w:rPr>
                <w:color w:val="000000"/>
                <w:sz w:val="22"/>
                <w:szCs w:val="22"/>
              </w:rPr>
            </w:pPr>
            <w:r>
              <w:rPr>
                <w:color w:val="000000"/>
                <w:sz w:val="22"/>
                <w:szCs w:val="22"/>
              </w:rPr>
              <w:t>Lahar signals</w:t>
            </w:r>
          </w:p>
        </w:tc>
        <w:tc>
          <w:tcPr>
            <w:tcW w:w="1979" w:type="dxa"/>
            <w:tcBorders>
              <w:top w:val="single" w:sz="4" w:space="0" w:color="auto"/>
              <w:left w:val="single" w:sz="4" w:space="0" w:color="auto"/>
              <w:bottom w:val="single" w:sz="4" w:space="0" w:color="auto"/>
              <w:right w:val="single" w:sz="4" w:space="0" w:color="auto"/>
            </w:tcBorders>
            <w:noWrap/>
            <w:hideMark/>
          </w:tcPr>
          <w:p w14:paraId="6080D9A5"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4A2A8720" w14:textId="77777777" w:rsidR="009B6D60" w:rsidRDefault="009B6D60">
            <w:pPr>
              <w:jc w:val="center"/>
              <w:rPr>
                <w:color w:val="000000"/>
                <w:sz w:val="22"/>
                <w:szCs w:val="22"/>
              </w:rPr>
            </w:pPr>
            <w:r>
              <w:rPr>
                <w:color w:val="000000"/>
                <w:sz w:val="22"/>
                <w:szCs w:val="22"/>
              </w:rPr>
              <w:t>32.2</w:t>
            </w:r>
          </w:p>
        </w:tc>
      </w:tr>
      <w:tr w:rsidR="009B6D60" w14:paraId="551C2C39"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6B19FF9F" w14:textId="77777777" w:rsidR="009B6D60" w:rsidRDefault="009B6D60">
            <w:pPr>
              <w:jc w:val="center"/>
              <w:rPr>
                <w:color w:val="000000"/>
                <w:sz w:val="22"/>
                <w:szCs w:val="22"/>
              </w:rPr>
            </w:pPr>
            <w:r>
              <w:rPr>
                <w:color w:val="000000"/>
                <w:sz w:val="22"/>
                <w:szCs w:val="22"/>
              </w:rPr>
              <w:t>31 October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5F7069A0" w14:textId="77777777" w:rsidR="009B6D60" w:rsidRDefault="009B6D60">
            <w:pPr>
              <w:jc w:val="center"/>
              <w:rPr>
                <w:color w:val="000000"/>
                <w:sz w:val="22"/>
                <w:szCs w:val="22"/>
              </w:rPr>
            </w:pPr>
            <w:r>
              <w:rPr>
                <w:color w:val="000000"/>
                <w:sz w:val="22"/>
                <w:szCs w:val="22"/>
              </w:rPr>
              <w:t>Lahar signals</w:t>
            </w:r>
          </w:p>
        </w:tc>
        <w:tc>
          <w:tcPr>
            <w:tcW w:w="1979" w:type="dxa"/>
            <w:tcBorders>
              <w:top w:val="single" w:sz="4" w:space="0" w:color="auto"/>
              <w:left w:val="single" w:sz="4" w:space="0" w:color="auto"/>
              <w:bottom w:val="single" w:sz="4" w:space="0" w:color="auto"/>
              <w:right w:val="single" w:sz="4" w:space="0" w:color="auto"/>
            </w:tcBorders>
            <w:noWrap/>
            <w:hideMark/>
          </w:tcPr>
          <w:p w14:paraId="76910A7F"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354C8F24" w14:textId="77777777" w:rsidR="009B6D60" w:rsidRDefault="009B6D60">
            <w:pPr>
              <w:jc w:val="center"/>
              <w:rPr>
                <w:color w:val="000000"/>
                <w:sz w:val="22"/>
                <w:szCs w:val="22"/>
              </w:rPr>
            </w:pPr>
            <w:r>
              <w:rPr>
                <w:color w:val="000000"/>
                <w:sz w:val="22"/>
                <w:szCs w:val="22"/>
              </w:rPr>
              <w:t>22.3</w:t>
            </w:r>
          </w:p>
        </w:tc>
      </w:tr>
      <w:tr w:rsidR="009B6D60" w14:paraId="777CE2AC"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hideMark/>
          </w:tcPr>
          <w:p w14:paraId="34D95FDF" w14:textId="77777777" w:rsidR="009B6D60" w:rsidRDefault="009B6D60">
            <w:pPr>
              <w:jc w:val="center"/>
              <w:rPr>
                <w:color w:val="000000"/>
                <w:sz w:val="22"/>
                <w:szCs w:val="22"/>
              </w:rPr>
            </w:pPr>
            <w:r>
              <w:rPr>
                <w:color w:val="000000"/>
                <w:sz w:val="22"/>
                <w:szCs w:val="22"/>
              </w:rPr>
              <w:t>28 November 2021</w:t>
            </w:r>
          </w:p>
        </w:tc>
        <w:tc>
          <w:tcPr>
            <w:tcW w:w="3124" w:type="dxa"/>
            <w:tcBorders>
              <w:top w:val="single" w:sz="4" w:space="0" w:color="auto"/>
              <w:left w:val="single" w:sz="4" w:space="0" w:color="auto"/>
              <w:bottom w:val="single" w:sz="4" w:space="0" w:color="auto"/>
              <w:right w:val="single" w:sz="4" w:space="0" w:color="auto"/>
            </w:tcBorders>
            <w:noWrap/>
            <w:vAlign w:val="bottom"/>
            <w:hideMark/>
          </w:tcPr>
          <w:p w14:paraId="123FCDB3" w14:textId="77777777" w:rsidR="009B6D60" w:rsidRDefault="009B6D60">
            <w:pPr>
              <w:jc w:val="center"/>
              <w:rPr>
                <w:color w:val="000000"/>
                <w:sz w:val="22"/>
                <w:szCs w:val="22"/>
              </w:rPr>
            </w:pPr>
            <w:r>
              <w:rPr>
                <w:color w:val="000000"/>
                <w:sz w:val="22"/>
                <w:szCs w:val="22"/>
              </w:rPr>
              <w:t>Lahar signals</w:t>
            </w:r>
          </w:p>
        </w:tc>
        <w:tc>
          <w:tcPr>
            <w:tcW w:w="1979" w:type="dxa"/>
            <w:tcBorders>
              <w:top w:val="single" w:sz="4" w:space="0" w:color="auto"/>
              <w:left w:val="single" w:sz="4" w:space="0" w:color="auto"/>
              <w:bottom w:val="single" w:sz="4" w:space="0" w:color="auto"/>
              <w:right w:val="single" w:sz="4" w:space="0" w:color="auto"/>
            </w:tcBorders>
            <w:noWrap/>
            <w:hideMark/>
          </w:tcPr>
          <w:p w14:paraId="34C2FDC8" w14:textId="77777777" w:rsidR="009B6D60" w:rsidRDefault="009B6D60">
            <w:pPr>
              <w:jc w:val="center"/>
              <w:rPr>
                <w:color w:val="000000"/>
                <w:sz w:val="22"/>
                <w:szCs w:val="22"/>
              </w:rPr>
            </w:pPr>
            <w:r>
              <w:rPr>
                <w:color w:val="000000"/>
                <w:sz w:val="22"/>
                <w:szCs w:val="22"/>
              </w:rPr>
              <w:t>At least 1</w:t>
            </w:r>
          </w:p>
        </w:tc>
        <w:tc>
          <w:tcPr>
            <w:tcW w:w="2273" w:type="dxa"/>
            <w:tcBorders>
              <w:top w:val="single" w:sz="4" w:space="0" w:color="auto"/>
              <w:left w:val="single" w:sz="4" w:space="0" w:color="auto"/>
              <w:bottom w:val="single" w:sz="4" w:space="0" w:color="auto"/>
              <w:right w:val="single" w:sz="4" w:space="0" w:color="auto"/>
            </w:tcBorders>
            <w:noWrap/>
            <w:vAlign w:val="bottom"/>
            <w:hideMark/>
          </w:tcPr>
          <w:p w14:paraId="378EAC83" w14:textId="77777777" w:rsidR="009B6D60" w:rsidRDefault="009B6D60">
            <w:pPr>
              <w:jc w:val="center"/>
              <w:rPr>
                <w:color w:val="000000"/>
                <w:sz w:val="22"/>
                <w:szCs w:val="22"/>
              </w:rPr>
            </w:pPr>
            <w:r>
              <w:rPr>
                <w:color w:val="000000"/>
                <w:sz w:val="22"/>
                <w:szCs w:val="22"/>
              </w:rPr>
              <w:t>44.9</w:t>
            </w:r>
          </w:p>
        </w:tc>
      </w:tr>
      <w:tr w:rsidR="009B6D60" w14:paraId="6D637E92" w14:textId="77777777">
        <w:trPr>
          <w:trHeight w:val="300"/>
          <w:jc w:val="center"/>
        </w:trPr>
        <w:tc>
          <w:tcPr>
            <w:tcW w:w="1555" w:type="dxa"/>
            <w:tcBorders>
              <w:top w:val="single" w:sz="4" w:space="0" w:color="auto"/>
              <w:left w:val="single" w:sz="4" w:space="0" w:color="auto"/>
              <w:bottom w:val="single" w:sz="4" w:space="0" w:color="auto"/>
              <w:right w:val="single" w:sz="4" w:space="0" w:color="auto"/>
            </w:tcBorders>
            <w:noWrap/>
            <w:vAlign w:val="bottom"/>
          </w:tcPr>
          <w:p w14:paraId="0D10CC76" w14:textId="77777777" w:rsidR="009B6D60" w:rsidRDefault="009B6D60">
            <w:pPr>
              <w:jc w:val="center"/>
              <w:rPr>
                <w:color w:val="000000"/>
                <w:sz w:val="22"/>
                <w:szCs w:val="22"/>
              </w:rPr>
            </w:pPr>
          </w:p>
        </w:tc>
        <w:tc>
          <w:tcPr>
            <w:tcW w:w="3124" w:type="dxa"/>
            <w:tcBorders>
              <w:top w:val="single" w:sz="4" w:space="0" w:color="auto"/>
              <w:left w:val="single" w:sz="4" w:space="0" w:color="auto"/>
              <w:bottom w:val="single" w:sz="4" w:space="0" w:color="auto"/>
              <w:right w:val="single" w:sz="4" w:space="0" w:color="auto"/>
            </w:tcBorders>
            <w:noWrap/>
            <w:vAlign w:val="bottom"/>
          </w:tcPr>
          <w:p w14:paraId="5880749A" w14:textId="77777777" w:rsidR="009B6D60" w:rsidRDefault="009B6D60">
            <w:pPr>
              <w:jc w:val="center"/>
              <w:rPr>
                <w:color w:val="000000"/>
                <w:sz w:val="22"/>
                <w:szCs w:val="22"/>
              </w:rPr>
            </w:pPr>
          </w:p>
        </w:tc>
        <w:tc>
          <w:tcPr>
            <w:tcW w:w="1979" w:type="dxa"/>
            <w:tcBorders>
              <w:top w:val="single" w:sz="4" w:space="0" w:color="auto"/>
              <w:left w:val="single" w:sz="4" w:space="0" w:color="auto"/>
              <w:bottom w:val="single" w:sz="4" w:space="0" w:color="auto"/>
              <w:right w:val="single" w:sz="4" w:space="0" w:color="auto"/>
            </w:tcBorders>
            <w:noWrap/>
            <w:hideMark/>
          </w:tcPr>
          <w:p w14:paraId="53061874" w14:textId="77777777" w:rsidR="009B6D60" w:rsidRDefault="009B6D60">
            <w:pPr>
              <w:jc w:val="center"/>
              <w:rPr>
                <w:b/>
                <w:bCs/>
                <w:color w:val="000000"/>
                <w:sz w:val="22"/>
                <w:szCs w:val="22"/>
              </w:rPr>
            </w:pPr>
            <w:r>
              <w:rPr>
                <w:b/>
                <w:bCs/>
                <w:color w:val="000000"/>
                <w:sz w:val="22"/>
                <w:szCs w:val="22"/>
              </w:rPr>
              <w:t xml:space="preserve">Total in 8 months = At least </w:t>
            </w:r>
            <w:proofErr w:type="gramStart"/>
            <w:r>
              <w:rPr>
                <w:b/>
                <w:bCs/>
                <w:color w:val="000000"/>
                <w:sz w:val="22"/>
                <w:szCs w:val="22"/>
              </w:rPr>
              <w:t>158;</w:t>
            </w:r>
            <w:proofErr w:type="gramEnd"/>
          </w:p>
          <w:p w14:paraId="2BE4F22F" w14:textId="77777777" w:rsidR="009B6D60" w:rsidRDefault="009B6D60">
            <w:pPr>
              <w:jc w:val="center"/>
              <w:rPr>
                <w:b/>
                <w:bCs/>
                <w:color w:val="000000"/>
                <w:sz w:val="22"/>
                <w:szCs w:val="22"/>
              </w:rPr>
            </w:pPr>
            <w:r>
              <w:rPr>
                <w:b/>
                <w:bCs/>
                <w:color w:val="000000"/>
                <w:sz w:val="22"/>
                <w:szCs w:val="22"/>
              </w:rPr>
              <w:t>Equivalent to at least 237 over a year</w:t>
            </w:r>
          </w:p>
        </w:tc>
        <w:tc>
          <w:tcPr>
            <w:tcW w:w="2273" w:type="dxa"/>
            <w:tcBorders>
              <w:top w:val="single" w:sz="4" w:space="0" w:color="auto"/>
              <w:left w:val="single" w:sz="4" w:space="0" w:color="auto"/>
              <w:bottom w:val="single" w:sz="4" w:space="0" w:color="auto"/>
              <w:right w:val="single" w:sz="4" w:space="0" w:color="auto"/>
            </w:tcBorders>
            <w:noWrap/>
            <w:vAlign w:val="bottom"/>
          </w:tcPr>
          <w:p w14:paraId="092BB8F7" w14:textId="77777777" w:rsidR="009B6D60" w:rsidRDefault="009B6D60">
            <w:pPr>
              <w:jc w:val="center"/>
              <w:rPr>
                <w:color w:val="000000"/>
                <w:sz w:val="22"/>
                <w:szCs w:val="22"/>
              </w:rPr>
            </w:pPr>
          </w:p>
        </w:tc>
      </w:tr>
    </w:tbl>
    <w:p w14:paraId="1CFB92A3" w14:textId="77777777" w:rsidR="009B6D60" w:rsidRDefault="009B6D60" w:rsidP="009B6D60">
      <w:pPr>
        <w:spacing w:line="360" w:lineRule="auto"/>
        <w:jc w:val="both"/>
        <w:rPr>
          <w:sz w:val="22"/>
          <w:szCs w:val="22"/>
        </w:rPr>
      </w:pPr>
    </w:p>
    <w:p w14:paraId="7A354AC2" w14:textId="77777777" w:rsidR="009B6D60" w:rsidRDefault="009B6D60" w:rsidP="009B6D60">
      <w:pPr>
        <w:rPr>
          <w:b/>
          <w:bCs/>
          <w:sz w:val="22"/>
          <w:szCs w:val="22"/>
        </w:rPr>
        <w:sectPr w:rsidR="009B6D60" w:rsidSect="009B6D60">
          <w:pgSz w:w="12240" w:h="15840"/>
          <w:pgMar w:top="1440" w:right="1440" w:bottom="1440" w:left="1440" w:header="720" w:footer="720" w:gutter="0"/>
          <w:cols w:space="720"/>
        </w:sectPr>
      </w:pPr>
    </w:p>
    <w:p w14:paraId="6981E29E" w14:textId="77777777" w:rsidR="009B6D60" w:rsidRDefault="009B6D60" w:rsidP="009B6D60">
      <w:pPr>
        <w:jc w:val="both"/>
        <w:rPr>
          <w:b/>
          <w:bCs/>
          <w:sz w:val="22"/>
          <w:szCs w:val="22"/>
        </w:rPr>
      </w:pPr>
      <w:r>
        <w:rPr>
          <w:b/>
          <w:bCs/>
          <w:sz w:val="22"/>
          <w:szCs w:val="22"/>
        </w:rPr>
        <w:lastRenderedPageBreak/>
        <w:t>Table S5. Comparison of previously published global budget for ocean sediment fluxes from ocean islands with inferred fluxes delivered from lahars at St Vincent in 2021.</w:t>
      </w:r>
    </w:p>
    <w:tbl>
      <w:tblPr>
        <w:tblW w:w="8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3"/>
        <w:gridCol w:w="1396"/>
        <w:gridCol w:w="988"/>
        <w:gridCol w:w="1130"/>
        <w:gridCol w:w="1271"/>
        <w:gridCol w:w="1172"/>
        <w:gridCol w:w="1145"/>
      </w:tblGrid>
      <w:tr w:rsidR="009B6D60" w14:paraId="5B9BF461" w14:textId="77777777">
        <w:trPr>
          <w:trHeight w:val="320"/>
        </w:trPr>
        <w:tc>
          <w:tcPr>
            <w:tcW w:w="1693" w:type="dxa"/>
            <w:vMerge w:val="restart"/>
            <w:tcBorders>
              <w:top w:val="single" w:sz="4" w:space="0" w:color="auto"/>
              <w:left w:val="single" w:sz="4" w:space="0" w:color="auto"/>
              <w:bottom w:val="single" w:sz="4" w:space="0" w:color="auto"/>
              <w:right w:val="single" w:sz="4" w:space="0" w:color="auto"/>
            </w:tcBorders>
            <w:noWrap/>
            <w:vAlign w:val="center"/>
            <w:hideMark/>
          </w:tcPr>
          <w:p w14:paraId="36DFC833" w14:textId="77777777" w:rsidR="009B6D60" w:rsidRDefault="009B6D60">
            <w:pPr>
              <w:jc w:val="center"/>
              <w:rPr>
                <w:b/>
                <w:bCs/>
                <w:color w:val="000000"/>
                <w:sz w:val="22"/>
                <w:szCs w:val="22"/>
              </w:rPr>
            </w:pPr>
            <w:r>
              <w:rPr>
                <w:b/>
                <w:bCs/>
                <w:color w:val="000000"/>
                <w:sz w:val="22"/>
                <w:szCs w:val="22"/>
              </w:rPr>
              <w:t>Annual ocean sediment budget delivered from ocean islands globally [Mt</w:t>
            </w:r>
            <w:proofErr w:type="gramStart"/>
            <w:r>
              <w:rPr>
                <w:b/>
                <w:bCs/>
                <w:color w:val="000000"/>
                <w:sz w:val="22"/>
                <w:szCs w:val="22"/>
              </w:rPr>
              <w:t>]</w:t>
            </w:r>
            <w:r>
              <w:rPr>
                <w:b/>
                <w:bCs/>
                <w:i/>
                <w:iCs/>
                <w:color w:val="000000"/>
                <w:sz w:val="22"/>
                <w:szCs w:val="22"/>
                <w:vertAlign w:val="superscript"/>
              </w:rPr>
              <w:t>(</w:t>
            </w:r>
            <w:proofErr w:type="gramEnd"/>
            <w:r>
              <w:rPr>
                <w:b/>
                <w:bCs/>
                <w:i/>
                <w:iCs/>
                <w:color w:val="000000"/>
                <w:sz w:val="22"/>
                <w:szCs w:val="22"/>
                <w:vertAlign w:val="superscript"/>
              </w:rPr>
              <w:t>32)</w:t>
            </w:r>
          </w:p>
        </w:tc>
        <w:tc>
          <w:tcPr>
            <w:tcW w:w="2384" w:type="dxa"/>
            <w:gridSpan w:val="2"/>
            <w:tcBorders>
              <w:top w:val="single" w:sz="4" w:space="0" w:color="auto"/>
              <w:left w:val="single" w:sz="4" w:space="0" w:color="auto"/>
              <w:bottom w:val="single" w:sz="4" w:space="0" w:color="auto"/>
              <w:right w:val="single" w:sz="4" w:space="0" w:color="auto"/>
            </w:tcBorders>
            <w:noWrap/>
            <w:vAlign w:val="center"/>
            <w:hideMark/>
          </w:tcPr>
          <w:p w14:paraId="42102F95" w14:textId="77777777" w:rsidR="009B6D60" w:rsidRDefault="009B6D60">
            <w:pPr>
              <w:jc w:val="center"/>
              <w:rPr>
                <w:b/>
                <w:bCs/>
                <w:color w:val="000000"/>
                <w:sz w:val="22"/>
                <w:szCs w:val="22"/>
              </w:rPr>
            </w:pPr>
            <w:r>
              <w:rPr>
                <w:b/>
                <w:bCs/>
                <w:color w:val="000000"/>
                <w:sz w:val="22"/>
                <w:szCs w:val="22"/>
              </w:rPr>
              <w:t>Ocean sediment delivery at St Vincent in 2021based on N=158 lahars as observed over 8 months [Mt]</w:t>
            </w:r>
          </w:p>
        </w:tc>
        <w:tc>
          <w:tcPr>
            <w:tcW w:w="2401" w:type="dxa"/>
            <w:gridSpan w:val="2"/>
            <w:tcBorders>
              <w:top w:val="single" w:sz="4" w:space="0" w:color="auto"/>
              <w:left w:val="single" w:sz="4" w:space="0" w:color="auto"/>
              <w:bottom w:val="single" w:sz="4" w:space="0" w:color="auto"/>
              <w:right w:val="single" w:sz="4" w:space="0" w:color="auto"/>
            </w:tcBorders>
            <w:noWrap/>
            <w:vAlign w:val="center"/>
            <w:hideMark/>
          </w:tcPr>
          <w:p w14:paraId="01FE45EB" w14:textId="77777777" w:rsidR="009B6D60" w:rsidRDefault="009B6D60">
            <w:pPr>
              <w:jc w:val="center"/>
              <w:rPr>
                <w:b/>
                <w:bCs/>
                <w:color w:val="000000"/>
                <w:sz w:val="22"/>
                <w:szCs w:val="22"/>
              </w:rPr>
            </w:pPr>
            <w:r>
              <w:rPr>
                <w:b/>
                <w:bCs/>
                <w:color w:val="000000"/>
                <w:sz w:val="22"/>
                <w:szCs w:val="22"/>
              </w:rPr>
              <w:t>Ocean sediment delivery at St Vincent in 2021 based on N=237 lahars over 12 months (scaled up from 8 months observations) [Mt]</w:t>
            </w:r>
          </w:p>
        </w:tc>
        <w:tc>
          <w:tcPr>
            <w:tcW w:w="2317" w:type="dxa"/>
            <w:gridSpan w:val="2"/>
            <w:tcBorders>
              <w:top w:val="single" w:sz="4" w:space="0" w:color="auto"/>
              <w:left w:val="single" w:sz="4" w:space="0" w:color="auto"/>
              <w:bottom w:val="single" w:sz="4" w:space="0" w:color="auto"/>
              <w:right w:val="single" w:sz="4" w:space="0" w:color="auto"/>
            </w:tcBorders>
            <w:hideMark/>
          </w:tcPr>
          <w:p w14:paraId="12CCF33C" w14:textId="77777777" w:rsidR="009B6D60" w:rsidRDefault="009B6D60">
            <w:pPr>
              <w:jc w:val="center"/>
              <w:rPr>
                <w:b/>
                <w:bCs/>
                <w:color w:val="000000"/>
                <w:sz w:val="22"/>
                <w:szCs w:val="22"/>
              </w:rPr>
            </w:pPr>
            <w:r>
              <w:rPr>
                <w:b/>
                <w:bCs/>
                <w:color w:val="000000"/>
                <w:sz w:val="22"/>
                <w:szCs w:val="22"/>
              </w:rPr>
              <w:t xml:space="preserve">Ocean sediment delivery at St Vincent assuming post-eruption reduced lahar frequency of 55% [Mt] </w:t>
            </w:r>
          </w:p>
        </w:tc>
      </w:tr>
      <w:tr w:rsidR="009B6D60" w14:paraId="09EEA301" w14:textId="77777777">
        <w:trPr>
          <w:trHeight w:val="3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FB04D5" w14:textId="77777777" w:rsidR="009B6D60" w:rsidRDefault="009B6D60">
            <w:pPr>
              <w:rPr>
                <w:b/>
                <w:bCs/>
                <w:color w:val="000000"/>
                <w:sz w:val="22"/>
                <w:szCs w:val="22"/>
              </w:rPr>
            </w:pPr>
          </w:p>
        </w:tc>
        <w:tc>
          <w:tcPr>
            <w:tcW w:w="1396" w:type="dxa"/>
            <w:tcBorders>
              <w:top w:val="single" w:sz="4" w:space="0" w:color="auto"/>
              <w:left w:val="single" w:sz="4" w:space="0" w:color="auto"/>
              <w:bottom w:val="single" w:sz="4" w:space="0" w:color="auto"/>
              <w:right w:val="single" w:sz="4" w:space="0" w:color="auto"/>
            </w:tcBorders>
            <w:noWrap/>
            <w:vAlign w:val="center"/>
            <w:hideMark/>
          </w:tcPr>
          <w:p w14:paraId="20F51FD2" w14:textId="77777777" w:rsidR="009B6D60" w:rsidRDefault="009B6D60">
            <w:pPr>
              <w:jc w:val="center"/>
              <w:rPr>
                <w:b/>
                <w:bCs/>
                <w:color w:val="000000"/>
                <w:sz w:val="22"/>
                <w:szCs w:val="22"/>
              </w:rPr>
            </w:pPr>
            <w:r>
              <w:rPr>
                <w:b/>
                <w:bCs/>
                <w:color w:val="000000"/>
                <w:sz w:val="22"/>
                <w:szCs w:val="22"/>
              </w:rPr>
              <w:t>Sediment mass [Mt]</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76D276DB" w14:textId="77777777" w:rsidR="009B6D60" w:rsidRDefault="009B6D60">
            <w:pPr>
              <w:jc w:val="center"/>
              <w:rPr>
                <w:b/>
                <w:bCs/>
                <w:color w:val="000000"/>
                <w:sz w:val="22"/>
                <w:szCs w:val="22"/>
              </w:rPr>
            </w:pPr>
            <w:r>
              <w:rPr>
                <w:b/>
                <w:bCs/>
                <w:color w:val="000000"/>
                <w:sz w:val="22"/>
                <w:szCs w:val="22"/>
              </w:rPr>
              <w:t>% of global budget</w:t>
            </w:r>
          </w:p>
        </w:tc>
        <w:tc>
          <w:tcPr>
            <w:tcW w:w="1130" w:type="dxa"/>
            <w:tcBorders>
              <w:top w:val="single" w:sz="4" w:space="0" w:color="auto"/>
              <w:left w:val="single" w:sz="4" w:space="0" w:color="auto"/>
              <w:bottom w:val="single" w:sz="4" w:space="0" w:color="auto"/>
              <w:right w:val="single" w:sz="4" w:space="0" w:color="auto"/>
            </w:tcBorders>
            <w:noWrap/>
            <w:vAlign w:val="center"/>
            <w:hideMark/>
          </w:tcPr>
          <w:p w14:paraId="032698E9" w14:textId="77777777" w:rsidR="009B6D60" w:rsidRDefault="009B6D60">
            <w:pPr>
              <w:jc w:val="center"/>
              <w:rPr>
                <w:b/>
                <w:bCs/>
                <w:color w:val="000000"/>
                <w:sz w:val="22"/>
                <w:szCs w:val="22"/>
              </w:rPr>
            </w:pPr>
            <w:r>
              <w:rPr>
                <w:b/>
                <w:bCs/>
                <w:color w:val="000000"/>
                <w:sz w:val="22"/>
                <w:szCs w:val="22"/>
              </w:rPr>
              <w:t>Sediment mass [Mt]</w:t>
            </w:r>
          </w:p>
        </w:tc>
        <w:tc>
          <w:tcPr>
            <w:tcW w:w="1271" w:type="dxa"/>
            <w:tcBorders>
              <w:top w:val="single" w:sz="4" w:space="0" w:color="auto"/>
              <w:left w:val="single" w:sz="4" w:space="0" w:color="auto"/>
              <w:bottom w:val="single" w:sz="4" w:space="0" w:color="auto"/>
              <w:right w:val="single" w:sz="4" w:space="0" w:color="auto"/>
            </w:tcBorders>
            <w:noWrap/>
            <w:vAlign w:val="center"/>
            <w:hideMark/>
          </w:tcPr>
          <w:p w14:paraId="7AC4E51A" w14:textId="77777777" w:rsidR="009B6D60" w:rsidRDefault="009B6D60">
            <w:pPr>
              <w:jc w:val="center"/>
              <w:rPr>
                <w:b/>
                <w:bCs/>
                <w:color w:val="000000"/>
                <w:sz w:val="22"/>
                <w:szCs w:val="22"/>
              </w:rPr>
            </w:pPr>
            <w:r>
              <w:rPr>
                <w:b/>
                <w:bCs/>
                <w:color w:val="000000"/>
                <w:sz w:val="22"/>
                <w:szCs w:val="22"/>
              </w:rPr>
              <w:t>% of global budget</w:t>
            </w:r>
          </w:p>
        </w:tc>
        <w:tc>
          <w:tcPr>
            <w:tcW w:w="1172" w:type="dxa"/>
            <w:tcBorders>
              <w:top w:val="single" w:sz="4" w:space="0" w:color="auto"/>
              <w:left w:val="single" w:sz="4" w:space="0" w:color="auto"/>
              <w:bottom w:val="single" w:sz="4" w:space="0" w:color="auto"/>
              <w:right w:val="single" w:sz="4" w:space="0" w:color="auto"/>
            </w:tcBorders>
            <w:vAlign w:val="center"/>
            <w:hideMark/>
          </w:tcPr>
          <w:p w14:paraId="6E961B11" w14:textId="77777777" w:rsidR="009B6D60" w:rsidRDefault="009B6D60">
            <w:pPr>
              <w:jc w:val="center"/>
              <w:rPr>
                <w:b/>
                <w:bCs/>
                <w:color w:val="000000"/>
                <w:sz w:val="22"/>
                <w:szCs w:val="22"/>
              </w:rPr>
            </w:pPr>
            <w:r>
              <w:rPr>
                <w:b/>
                <w:bCs/>
                <w:color w:val="000000"/>
                <w:sz w:val="22"/>
                <w:szCs w:val="22"/>
              </w:rPr>
              <w:t>Sediment mass [Mt]</w:t>
            </w:r>
          </w:p>
        </w:tc>
        <w:tc>
          <w:tcPr>
            <w:tcW w:w="1145" w:type="dxa"/>
            <w:tcBorders>
              <w:top w:val="single" w:sz="4" w:space="0" w:color="auto"/>
              <w:left w:val="single" w:sz="4" w:space="0" w:color="auto"/>
              <w:bottom w:val="single" w:sz="4" w:space="0" w:color="auto"/>
              <w:right w:val="single" w:sz="4" w:space="0" w:color="auto"/>
            </w:tcBorders>
            <w:vAlign w:val="center"/>
            <w:hideMark/>
          </w:tcPr>
          <w:p w14:paraId="0F995F6D" w14:textId="77777777" w:rsidR="009B6D60" w:rsidRDefault="009B6D60">
            <w:pPr>
              <w:jc w:val="center"/>
              <w:rPr>
                <w:b/>
                <w:bCs/>
                <w:color w:val="000000"/>
                <w:sz w:val="22"/>
                <w:szCs w:val="22"/>
              </w:rPr>
            </w:pPr>
            <w:r>
              <w:rPr>
                <w:b/>
                <w:bCs/>
                <w:color w:val="000000"/>
                <w:sz w:val="22"/>
                <w:szCs w:val="22"/>
              </w:rPr>
              <w:t>% of global budget</w:t>
            </w:r>
          </w:p>
        </w:tc>
      </w:tr>
      <w:tr w:rsidR="009B6D60" w14:paraId="7BB51506" w14:textId="77777777">
        <w:trPr>
          <w:trHeight w:val="320"/>
        </w:trPr>
        <w:tc>
          <w:tcPr>
            <w:tcW w:w="1693" w:type="dxa"/>
            <w:tcBorders>
              <w:top w:val="single" w:sz="4" w:space="0" w:color="auto"/>
              <w:left w:val="single" w:sz="4" w:space="0" w:color="auto"/>
              <w:bottom w:val="single" w:sz="4" w:space="0" w:color="auto"/>
              <w:right w:val="single" w:sz="4" w:space="0" w:color="auto"/>
            </w:tcBorders>
            <w:noWrap/>
            <w:vAlign w:val="center"/>
            <w:hideMark/>
          </w:tcPr>
          <w:p w14:paraId="22F01F01" w14:textId="77777777" w:rsidR="009B6D60" w:rsidRDefault="009B6D60">
            <w:pPr>
              <w:jc w:val="center"/>
              <w:rPr>
                <w:color w:val="000000"/>
                <w:sz w:val="22"/>
                <w:szCs w:val="22"/>
              </w:rPr>
            </w:pPr>
            <w:r>
              <w:rPr>
                <w:color w:val="000000"/>
                <w:sz w:val="22"/>
                <w:szCs w:val="22"/>
              </w:rPr>
              <w:t>5 (low estimate)</w:t>
            </w:r>
          </w:p>
        </w:tc>
        <w:tc>
          <w:tcPr>
            <w:tcW w:w="1396" w:type="dxa"/>
            <w:tcBorders>
              <w:top w:val="single" w:sz="4" w:space="0" w:color="auto"/>
              <w:left w:val="single" w:sz="4" w:space="0" w:color="auto"/>
              <w:bottom w:val="single" w:sz="4" w:space="0" w:color="auto"/>
              <w:right w:val="single" w:sz="4" w:space="0" w:color="auto"/>
            </w:tcBorders>
            <w:noWrap/>
            <w:vAlign w:val="center"/>
            <w:hideMark/>
          </w:tcPr>
          <w:p w14:paraId="70E22155" w14:textId="77777777" w:rsidR="009B6D60" w:rsidRDefault="009B6D60">
            <w:pPr>
              <w:jc w:val="center"/>
              <w:rPr>
                <w:color w:val="000000"/>
                <w:sz w:val="22"/>
                <w:szCs w:val="22"/>
              </w:rPr>
            </w:pPr>
            <w:r>
              <w:rPr>
                <w:color w:val="000000"/>
                <w:sz w:val="22"/>
                <w:szCs w:val="22"/>
              </w:rPr>
              <w:t>0.24</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2E25AE05" w14:textId="77777777" w:rsidR="009B6D60" w:rsidRDefault="009B6D60">
            <w:pPr>
              <w:jc w:val="center"/>
              <w:rPr>
                <w:color w:val="000000"/>
                <w:sz w:val="22"/>
                <w:szCs w:val="22"/>
              </w:rPr>
            </w:pPr>
            <w:r>
              <w:rPr>
                <w:color w:val="000000"/>
                <w:sz w:val="22"/>
                <w:szCs w:val="22"/>
              </w:rPr>
              <w:t>5%</w:t>
            </w:r>
          </w:p>
        </w:tc>
        <w:tc>
          <w:tcPr>
            <w:tcW w:w="1130" w:type="dxa"/>
            <w:tcBorders>
              <w:top w:val="single" w:sz="4" w:space="0" w:color="auto"/>
              <w:left w:val="single" w:sz="4" w:space="0" w:color="auto"/>
              <w:bottom w:val="single" w:sz="4" w:space="0" w:color="auto"/>
              <w:right w:val="single" w:sz="4" w:space="0" w:color="auto"/>
            </w:tcBorders>
            <w:noWrap/>
            <w:vAlign w:val="center"/>
            <w:hideMark/>
          </w:tcPr>
          <w:p w14:paraId="7691BE45" w14:textId="77777777" w:rsidR="009B6D60" w:rsidRDefault="009B6D60">
            <w:pPr>
              <w:jc w:val="center"/>
              <w:rPr>
                <w:color w:val="000000"/>
                <w:sz w:val="22"/>
                <w:szCs w:val="22"/>
              </w:rPr>
            </w:pPr>
            <w:r>
              <w:rPr>
                <w:color w:val="000000"/>
                <w:sz w:val="22"/>
                <w:szCs w:val="22"/>
              </w:rPr>
              <w:t>0.36</w:t>
            </w:r>
          </w:p>
        </w:tc>
        <w:tc>
          <w:tcPr>
            <w:tcW w:w="1271" w:type="dxa"/>
            <w:tcBorders>
              <w:top w:val="single" w:sz="4" w:space="0" w:color="auto"/>
              <w:left w:val="single" w:sz="4" w:space="0" w:color="auto"/>
              <w:bottom w:val="single" w:sz="4" w:space="0" w:color="auto"/>
              <w:right w:val="single" w:sz="4" w:space="0" w:color="auto"/>
            </w:tcBorders>
            <w:noWrap/>
            <w:vAlign w:val="center"/>
            <w:hideMark/>
          </w:tcPr>
          <w:p w14:paraId="503D4FB5" w14:textId="77777777" w:rsidR="009B6D60" w:rsidRDefault="009B6D60">
            <w:pPr>
              <w:jc w:val="center"/>
              <w:rPr>
                <w:color w:val="000000"/>
                <w:sz w:val="22"/>
                <w:szCs w:val="22"/>
              </w:rPr>
            </w:pPr>
            <w:r>
              <w:rPr>
                <w:color w:val="000000"/>
                <w:sz w:val="22"/>
                <w:szCs w:val="22"/>
              </w:rPr>
              <w:t>7%</w:t>
            </w:r>
          </w:p>
        </w:tc>
        <w:tc>
          <w:tcPr>
            <w:tcW w:w="1172" w:type="dxa"/>
            <w:tcBorders>
              <w:top w:val="single" w:sz="4" w:space="0" w:color="auto"/>
              <w:left w:val="single" w:sz="4" w:space="0" w:color="auto"/>
              <w:bottom w:val="single" w:sz="4" w:space="0" w:color="auto"/>
              <w:right w:val="single" w:sz="4" w:space="0" w:color="auto"/>
            </w:tcBorders>
            <w:vAlign w:val="center"/>
            <w:hideMark/>
          </w:tcPr>
          <w:p w14:paraId="5B27A94B" w14:textId="77777777" w:rsidR="009B6D60" w:rsidRDefault="009B6D60">
            <w:pPr>
              <w:jc w:val="center"/>
              <w:rPr>
                <w:color w:val="000000"/>
                <w:sz w:val="22"/>
                <w:szCs w:val="22"/>
              </w:rPr>
            </w:pPr>
            <w:r>
              <w:rPr>
                <w:color w:val="000000"/>
                <w:sz w:val="22"/>
                <w:szCs w:val="22"/>
              </w:rPr>
              <w:t>0.20</w:t>
            </w:r>
          </w:p>
        </w:tc>
        <w:tc>
          <w:tcPr>
            <w:tcW w:w="1145" w:type="dxa"/>
            <w:tcBorders>
              <w:top w:val="single" w:sz="4" w:space="0" w:color="auto"/>
              <w:left w:val="single" w:sz="4" w:space="0" w:color="auto"/>
              <w:bottom w:val="single" w:sz="4" w:space="0" w:color="auto"/>
              <w:right w:val="single" w:sz="4" w:space="0" w:color="auto"/>
            </w:tcBorders>
            <w:vAlign w:val="center"/>
            <w:hideMark/>
          </w:tcPr>
          <w:p w14:paraId="1B969A95" w14:textId="77777777" w:rsidR="009B6D60" w:rsidRDefault="009B6D60">
            <w:pPr>
              <w:jc w:val="center"/>
              <w:rPr>
                <w:color w:val="000000"/>
                <w:sz w:val="22"/>
                <w:szCs w:val="22"/>
              </w:rPr>
            </w:pPr>
            <w:r>
              <w:rPr>
                <w:color w:val="000000"/>
                <w:sz w:val="22"/>
                <w:szCs w:val="22"/>
              </w:rPr>
              <w:t>4%</w:t>
            </w:r>
          </w:p>
        </w:tc>
      </w:tr>
      <w:tr w:rsidR="009B6D60" w14:paraId="79BDFEF7" w14:textId="77777777">
        <w:trPr>
          <w:trHeight w:val="320"/>
        </w:trPr>
        <w:tc>
          <w:tcPr>
            <w:tcW w:w="1693" w:type="dxa"/>
            <w:tcBorders>
              <w:top w:val="single" w:sz="4" w:space="0" w:color="auto"/>
              <w:left w:val="single" w:sz="4" w:space="0" w:color="auto"/>
              <w:bottom w:val="single" w:sz="4" w:space="0" w:color="auto"/>
              <w:right w:val="single" w:sz="4" w:space="0" w:color="auto"/>
            </w:tcBorders>
            <w:noWrap/>
            <w:vAlign w:val="center"/>
            <w:hideMark/>
          </w:tcPr>
          <w:p w14:paraId="6CF491A5" w14:textId="77777777" w:rsidR="009B6D60" w:rsidRDefault="009B6D60">
            <w:pPr>
              <w:jc w:val="center"/>
              <w:rPr>
                <w:color w:val="000000"/>
                <w:sz w:val="22"/>
                <w:szCs w:val="22"/>
              </w:rPr>
            </w:pPr>
            <w:r>
              <w:rPr>
                <w:color w:val="000000"/>
                <w:sz w:val="22"/>
                <w:szCs w:val="22"/>
              </w:rPr>
              <w:t>8 (median estimate)</w:t>
            </w:r>
          </w:p>
        </w:tc>
        <w:tc>
          <w:tcPr>
            <w:tcW w:w="1396" w:type="dxa"/>
            <w:tcBorders>
              <w:top w:val="single" w:sz="4" w:space="0" w:color="auto"/>
              <w:left w:val="single" w:sz="4" w:space="0" w:color="auto"/>
              <w:bottom w:val="single" w:sz="4" w:space="0" w:color="auto"/>
              <w:right w:val="single" w:sz="4" w:space="0" w:color="auto"/>
            </w:tcBorders>
            <w:noWrap/>
            <w:vAlign w:val="center"/>
            <w:hideMark/>
          </w:tcPr>
          <w:p w14:paraId="7D845A8D" w14:textId="77777777" w:rsidR="009B6D60" w:rsidRDefault="009B6D60">
            <w:pPr>
              <w:jc w:val="center"/>
              <w:rPr>
                <w:color w:val="000000"/>
                <w:sz w:val="22"/>
                <w:szCs w:val="22"/>
              </w:rPr>
            </w:pPr>
            <w:r>
              <w:rPr>
                <w:color w:val="000000"/>
                <w:sz w:val="22"/>
                <w:szCs w:val="22"/>
              </w:rPr>
              <w:t>0.24</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5992DDEA" w14:textId="77777777" w:rsidR="009B6D60" w:rsidRDefault="009B6D60">
            <w:pPr>
              <w:jc w:val="center"/>
              <w:rPr>
                <w:color w:val="000000"/>
                <w:sz w:val="22"/>
                <w:szCs w:val="22"/>
              </w:rPr>
            </w:pPr>
            <w:r>
              <w:rPr>
                <w:color w:val="000000"/>
                <w:sz w:val="22"/>
                <w:szCs w:val="22"/>
              </w:rPr>
              <w:t>3%</w:t>
            </w:r>
          </w:p>
        </w:tc>
        <w:tc>
          <w:tcPr>
            <w:tcW w:w="1130" w:type="dxa"/>
            <w:tcBorders>
              <w:top w:val="single" w:sz="4" w:space="0" w:color="auto"/>
              <w:left w:val="single" w:sz="4" w:space="0" w:color="auto"/>
              <w:bottom w:val="single" w:sz="4" w:space="0" w:color="auto"/>
              <w:right w:val="single" w:sz="4" w:space="0" w:color="auto"/>
            </w:tcBorders>
            <w:noWrap/>
            <w:vAlign w:val="center"/>
            <w:hideMark/>
          </w:tcPr>
          <w:p w14:paraId="72583C3C" w14:textId="77777777" w:rsidR="009B6D60" w:rsidRDefault="009B6D60">
            <w:pPr>
              <w:jc w:val="center"/>
              <w:rPr>
                <w:color w:val="000000"/>
                <w:sz w:val="22"/>
                <w:szCs w:val="22"/>
              </w:rPr>
            </w:pPr>
            <w:r>
              <w:rPr>
                <w:color w:val="000000"/>
                <w:sz w:val="22"/>
                <w:szCs w:val="22"/>
              </w:rPr>
              <w:t>0.36</w:t>
            </w:r>
          </w:p>
        </w:tc>
        <w:tc>
          <w:tcPr>
            <w:tcW w:w="1271" w:type="dxa"/>
            <w:tcBorders>
              <w:top w:val="single" w:sz="4" w:space="0" w:color="auto"/>
              <w:left w:val="single" w:sz="4" w:space="0" w:color="auto"/>
              <w:bottom w:val="single" w:sz="4" w:space="0" w:color="auto"/>
              <w:right w:val="single" w:sz="4" w:space="0" w:color="auto"/>
            </w:tcBorders>
            <w:noWrap/>
            <w:vAlign w:val="center"/>
            <w:hideMark/>
          </w:tcPr>
          <w:p w14:paraId="3E0BCF05" w14:textId="77777777" w:rsidR="009B6D60" w:rsidRDefault="009B6D60">
            <w:pPr>
              <w:jc w:val="center"/>
              <w:rPr>
                <w:color w:val="000000"/>
                <w:sz w:val="22"/>
                <w:szCs w:val="22"/>
              </w:rPr>
            </w:pPr>
            <w:r>
              <w:rPr>
                <w:color w:val="000000"/>
                <w:sz w:val="22"/>
                <w:szCs w:val="22"/>
              </w:rPr>
              <w:t>5%</w:t>
            </w:r>
          </w:p>
        </w:tc>
        <w:tc>
          <w:tcPr>
            <w:tcW w:w="1172" w:type="dxa"/>
            <w:tcBorders>
              <w:top w:val="single" w:sz="4" w:space="0" w:color="auto"/>
              <w:left w:val="single" w:sz="4" w:space="0" w:color="auto"/>
              <w:bottom w:val="single" w:sz="4" w:space="0" w:color="auto"/>
              <w:right w:val="single" w:sz="4" w:space="0" w:color="auto"/>
            </w:tcBorders>
            <w:vAlign w:val="center"/>
            <w:hideMark/>
          </w:tcPr>
          <w:p w14:paraId="6611CB28" w14:textId="77777777" w:rsidR="009B6D60" w:rsidRDefault="009B6D60">
            <w:pPr>
              <w:jc w:val="center"/>
              <w:rPr>
                <w:color w:val="000000"/>
                <w:sz w:val="22"/>
                <w:szCs w:val="22"/>
              </w:rPr>
            </w:pPr>
            <w:r>
              <w:rPr>
                <w:color w:val="000000"/>
                <w:sz w:val="22"/>
                <w:szCs w:val="22"/>
              </w:rPr>
              <w:t>0.20</w:t>
            </w:r>
          </w:p>
        </w:tc>
        <w:tc>
          <w:tcPr>
            <w:tcW w:w="1145" w:type="dxa"/>
            <w:tcBorders>
              <w:top w:val="single" w:sz="4" w:space="0" w:color="auto"/>
              <w:left w:val="single" w:sz="4" w:space="0" w:color="auto"/>
              <w:bottom w:val="single" w:sz="4" w:space="0" w:color="auto"/>
              <w:right w:val="single" w:sz="4" w:space="0" w:color="auto"/>
            </w:tcBorders>
            <w:vAlign w:val="center"/>
            <w:hideMark/>
          </w:tcPr>
          <w:p w14:paraId="53AB9D4A" w14:textId="77777777" w:rsidR="009B6D60" w:rsidRDefault="009B6D60">
            <w:pPr>
              <w:jc w:val="center"/>
              <w:rPr>
                <w:color w:val="000000"/>
                <w:sz w:val="22"/>
                <w:szCs w:val="22"/>
              </w:rPr>
            </w:pPr>
            <w:r>
              <w:rPr>
                <w:color w:val="000000"/>
                <w:sz w:val="22"/>
                <w:szCs w:val="22"/>
              </w:rPr>
              <w:t>3%</w:t>
            </w:r>
          </w:p>
        </w:tc>
      </w:tr>
      <w:tr w:rsidR="009B6D60" w14:paraId="2AF0BF9F" w14:textId="77777777">
        <w:trPr>
          <w:trHeight w:val="320"/>
        </w:trPr>
        <w:tc>
          <w:tcPr>
            <w:tcW w:w="1693" w:type="dxa"/>
            <w:tcBorders>
              <w:top w:val="single" w:sz="4" w:space="0" w:color="auto"/>
              <w:left w:val="single" w:sz="4" w:space="0" w:color="auto"/>
              <w:bottom w:val="single" w:sz="4" w:space="0" w:color="auto"/>
              <w:right w:val="single" w:sz="4" w:space="0" w:color="auto"/>
            </w:tcBorders>
            <w:noWrap/>
            <w:vAlign w:val="center"/>
            <w:hideMark/>
          </w:tcPr>
          <w:p w14:paraId="08EB36D4" w14:textId="77777777" w:rsidR="009B6D60" w:rsidRDefault="009B6D60">
            <w:pPr>
              <w:jc w:val="center"/>
              <w:rPr>
                <w:color w:val="000000"/>
                <w:sz w:val="22"/>
                <w:szCs w:val="22"/>
              </w:rPr>
            </w:pPr>
            <w:r>
              <w:rPr>
                <w:color w:val="000000"/>
                <w:sz w:val="22"/>
                <w:szCs w:val="22"/>
              </w:rPr>
              <w:t>11 (high estimate)</w:t>
            </w:r>
          </w:p>
        </w:tc>
        <w:tc>
          <w:tcPr>
            <w:tcW w:w="1396" w:type="dxa"/>
            <w:tcBorders>
              <w:top w:val="single" w:sz="4" w:space="0" w:color="auto"/>
              <w:left w:val="single" w:sz="4" w:space="0" w:color="auto"/>
              <w:bottom w:val="single" w:sz="4" w:space="0" w:color="auto"/>
              <w:right w:val="single" w:sz="4" w:space="0" w:color="auto"/>
            </w:tcBorders>
            <w:noWrap/>
            <w:vAlign w:val="center"/>
            <w:hideMark/>
          </w:tcPr>
          <w:p w14:paraId="42A32879" w14:textId="77777777" w:rsidR="009B6D60" w:rsidRDefault="009B6D60">
            <w:pPr>
              <w:jc w:val="center"/>
              <w:rPr>
                <w:color w:val="000000"/>
                <w:sz w:val="22"/>
                <w:szCs w:val="22"/>
              </w:rPr>
            </w:pPr>
            <w:r>
              <w:rPr>
                <w:color w:val="000000"/>
                <w:sz w:val="22"/>
                <w:szCs w:val="22"/>
              </w:rPr>
              <w:t>0.24</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08549269" w14:textId="77777777" w:rsidR="009B6D60" w:rsidRDefault="009B6D60">
            <w:pPr>
              <w:jc w:val="center"/>
              <w:rPr>
                <w:color w:val="000000"/>
                <w:sz w:val="22"/>
                <w:szCs w:val="22"/>
              </w:rPr>
            </w:pPr>
            <w:r>
              <w:rPr>
                <w:color w:val="000000"/>
                <w:sz w:val="22"/>
                <w:szCs w:val="22"/>
              </w:rPr>
              <w:t>2%</w:t>
            </w:r>
          </w:p>
        </w:tc>
        <w:tc>
          <w:tcPr>
            <w:tcW w:w="1130" w:type="dxa"/>
            <w:tcBorders>
              <w:top w:val="single" w:sz="4" w:space="0" w:color="auto"/>
              <w:left w:val="single" w:sz="4" w:space="0" w:color="auto"/>
              <w:bottom w:val="single" w:sz="4" w:space="0" w:color="auto"/>
              <w:right w:val="single" w:sz="4" w:space="0" w:color="auto"/>
            </w:tcBorders>
            <w:noWrap/>
            <w:vAlign w:val="center"/>
            <w:hideMark/>
          </w:tcPr>
          <w:p w14:paraId="2F818190" w14:textId="77777777" w:rsidR="009B6D60" w:rsidRDefault="009B6D60">
            <w:pPr>
              <w:jc w:val="center"/>
              <w:rPr>
                <w:color w:val="000000"/>
                <w:sz w:val="22"/>
                <w:szCs w:val="22"/>
              </w:rPr>
            </w:pPr>
            <w:r>
              <w:rPr>
                <w:color w:val="000000"/>
                <w:sz w:val="22"/>
                <w:szCs w:val="22"/>
              </w:rPr>
              <w:t>0.36</w:t>
            </w:r>
          </w:p>
        </w:tc>
        <w:tc>
          <w:tcPr>
            <w:tcW w:w="1271" w:type="dxa"/>
            <w:tcBorders>
              <w:top w:val="single" w:sz="4" w:space="0" w:color="auto"/>
              <w:left w:val="single" w:sz="4" w:space="0" w:color="auto"/>
              <w:bottom w:val="single" w:sz="4" w:space="0" w:color="auto"/>
              <w:right w:val="single" w:sz="4" w:space="0" w:color="auto"/>
            </w:tcBorders>
            <w:noWrap/>
            <w:vAlign w:val="center"/>
            <w:hideMark/>
          </w:tcPr>
          <w:p w14:paraId="16544CBA" w14:textId="77777777" w:rsidR="009B6D60" w:rsidRDefault="009B6D60">
            <w:pPr>
              <w:jc w:val="center"/>
              <w:rPr>
                <w:color w:val="000000"/>
                <w:sz w:val="22"/>
                <w:szCs w:val="22"/>
              </w:rPr>
            </w:pPr>
            <w:r>
              <w:rPr>
                <w:color w:val="000000"/>
                <w:sz w:val="22"/>
                <w:szCs w:val="22"/>
              </w:rPr>
              <w:t>3%</w:t>
            </w:r>
          </w:p>
        </w:tc>
        <w:tc>
          <w:tcPr>
            <w:tcW w:w="1172" w:type="dxa"/>
            <w:tcBorders>
              <w:top w:val="single" w:sz="4" w:space="0" w:color="auto"/>
              <w:left w:val="single" w:sz="4" w:space="0" w:color="auto"/>
              <w:bottom w:val="single" w:sz="4" w:space="0" w:color="auto"/>
              <w:right w:val="single" w:sz="4" w:space="0" w:color="auto"/>
            </w:tcBorders>
            <w:vAlign w:val="center"/>
            <w:hideMark/>
          </w:tcPr>
          <w:p w14:paraId="3B104620" w14:textId="77777777" w:rsidR="009B6D60" w:rsidRDefault="009B6D60">
            <w:pPr>
              <w:jc w:val="center"/>
              <w:rPr>
                <w:color w:val="000000"/>
                <w:sz w:val="22"/>
                <w:szCs w:val="22"/>
              </w:rPr>
            </w:pPr>
            <w:r>
              <w:rPr>
                <w:color w:val="000000"/>
                <w:sz w:val="22"/>
                <w:szCs w:val="22"/>
              </w:rPr>
              <w:t>0.20</w:t>
            </w:r>
          </w:p>
        </w:tc>
        <w:tc>
          <w:tcPr>
            <w:tcW w:w="1145" w:type="dxa"/>
            <w:tcBorders>
              <w:top w:val="single" w:sz="4" w:space="0" w:color="auto"/>
              <w:left w:val="single" w:sz="4" w:space="0" w:color="auto"/>
              <w:bottom w:val="single" w:sz="4" w:space="0" w:color="auto"/>
              <w:right w:val="single" w:sz="4" w:space="0" w:color="auto"/>
            </w:tcBorders>
            <w:vAlign w:val="center"/>
            <w:hideMark/>
          </w:tcPr>
          <w:p w14:paraId="7A5F0932" w14:textId="77777777" w:rsidR="009B6D60" w:rsidRDefault="009B6D60">
            <w:pPr>
              <w:jc w:val="center"/>
              <w:rPr>
                <w:color w:val="000000"/>
                <w:sz w:val="22"/>
                <w:szCs w:val="22"/>
              </w:rPr>
            </w:pPr>
            <w:r>
              <w:rPr>
                <w:color w:val="000000"/>
                <w:sz w:val="22"/>
                <w:szCs w:val="22"/>
              </w:rPr>
              <w:t>2%</w:t>
            </w:r>
          </w:p>
        </w:tc>
      </w:tr>
    </w:tbl>
    <w:p w14:paraId="70F4055C" w14:textId="77777777" w:rsidR="009B6D60" w:rsidRDefault="009B6D60" w:rsidP="009B6D60">
      <w:pPr>
        <w:spacing w:line="360" w:lineRule="auto"/>
        <w:rPr>
          <w:sz w:val="22"/>
          <w:szCs w:val="22"/>
        </w:rPr>
        <w:sectPr w:rsidR="009B6D60" w:rsidSect="009B6D60">
          <w:pgSz w:w="12240" w:h="15840"/>
          <w:pgMar w:top="1440" w:right="1440" w:bottom="1440" w:left="1440" w:header="720" w:footer="720" w:gutter="0"/>
          <w:cols w:space="720"/>
        </w:sectPr>
      </w:pPr>
    </w:p>
    <w:p w14:paraId="5C7E8904" w14:textId="77777777" w:rsidR="009B6D60" w:rsidRDefault="009B6D60" w:rsidP="009B6D60">
      <w:pPr>
        <w:rPr>
          <w:sz w:val="22"/>
          <w:szCs w:val="22"/>
        </w:rPr>
      </w:pPr>
    </w:p>
    <w:p w14:paraId="7D5B3C2F" w14:textId="7C765143" w:rsidR="009B6D60" w:rsidRDefault="009B6D60" w:rsidP="009B6D60">
      <w:pPr>
        <w:spacing w:line="360" w:lineRule="auto"/>
        <w:jc w:val="center"/>
        <w:rPr>
          <w:sz w:val="22"/>
          <w:szCs w:val="22"/>
        </w:rPr>
      </w:pPr>
      <w:r>
        <w:rPr>
          <w:noProof/>
          <w:color w:val="000000"/>
        </w:rPr>
        <w:drawing>
          <wp:inline distT="0" distB="0" distL="0" distR="0" wp14:anchorId="5206FA2A" wp14:editId="61470EE0">
            <wp:extent cx="4038600" cy="6210300"/>
            <wp:effectExtent l="0" t="0" r="0" b="0"/>
            <wp:docPr id="1370256294" name="Picture 5" descr="A collage of photos of a bea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collage of photos of a beach&#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38600" cy="6210300"/>
                    </a:xfrm>
                    <a:prstGeom prst="rect">
                      <a:avLst/>
                    </a:prstGeom>
                    <a:noFill/>
                    <a:ln>
                      <a:noFill/>
                    </a:ln>
                  </pic:spPr>
                </pic:pic>
              </a:graphicData>
            </a:graphic>
          </wp:inline>
        </w:drawing>
      </w:r>
    </w:p>
    <w:p w14:paraId="3020E032" w14:textId="77777777" w:rsidR="009B6D60" w:rsidRDefault="009B6D60" w:rsidP="009B6D60">
      <w:pPr>
        <w:spacing w:line="360" w:lineRule="auto"/>
        <w:jc w:val="center"/>
        <w:rPr>
          <w:sz w:val="22"/>
          <w:szCs w:val="22"/>
        </w:rPr>
      </w:pPr>
    </w:p>
    <w:p w14:paraId="7845A139" w14:textId="77777777" w:rsidR="009B6D60" w:rsidRDefault="009B6D60" w:rsidP="009B6D60">
      <w:pPr>
        <w:jc w:val="both"/>
        <w:rPr>
          <w:b/>
          <w:color w:val="000000"/>
          <w:sz w:val="22"/>
          <w:szCs w:val="22"/>
          <w:highlight w:val="white"/>
        </w:rPr>
      </w:pPr>
      <w:r>
        <w:rPr>
          <w:b/>
          <w:color w:val="000000"/>
          <w:sz w:val="22"/>
          <w:szCs w:val="22"/>
          <w:highlight w:val="white"/>
        </w:rPr>
        <w:t xml:space="preserve">Fig. S1. Examples of coastal delta that grew out towards the sea following lahars at the Wallibou River outflow on the west coast of St Vincent, and subsequent collapses. </w:t>
      </w:r>
      <w:r>
        <w:rPr>
          <w:bCs/>
          <w:color w:val="000000"/>
          <w:sz w:val="22"/>
          <w:szCs w:val="22"/>
          <w:highlight w:val="white"/>
        </w:rPr>
        <w:t>A and B) New beach formed by accumulation of sediment delivered by lahar. C and D) Subsequent partial collapse of subaerial delta into the ocean.</w:t>
      </w:r>
      <w:r>
        <w:rPr>
          <w:b/>
          <w:color w:val="000000"/>
          <w:sz w:val="22"/>
          <w:szCs w:val="22"/>
          <w:highlight w:val="white"/>
        </w:rPr>
        <w:t xml:space="preserve"> </w:t>
      </w:r>
      <w:r>
        <w:rPr>
          <w:bCs/>
          <w:color w:val="000000"/>
          <w:sz w:val="22"/>
          <w:szCs w:val="22"/>
          <w:highlight w:val="white"/>
        </w:rPr>
        <w:t xml:space="preserve">These collapses lead to the generation of sea surface sediment plumes (E), which occur as retrogressive and piecemeal failures (from 5 June 2021).   </w:t>
      </w:r>
    </w:p>
    <w:p w14:paraId="2246F75A" w14:textId="77777777" w:rsidR="009B6D60" w:rsidRDefault="009B6D60" w:rsidP="009B6D60">
      <w:pPr>
        <w:rPr>
          <w:b/>
          <w:sz w:val="22"/>
          <w:szCs w:val="22"/>
        </w:rPr>
        <w:sectPr w:rsidR="009B6D60" w:rsidSect="009B6D60">
          <w:pgSz w:w="12240" w:h="15840"/>
          <w:pgMar w:top="1440" w:right="1440" w:bottom="1440" w:left="1440" w:header="720" w:footer="720" w:gutter="0"/>
          <w:pgNumType w:start="1"/>
          <w:cols w:space="720"/>
        </w:sectPr>
      </w:pPr>
    </w:p>
    <w:p w14:paraId="178C040D" w14:textId="4ABB8004" w:rsidR="009B6D60" w:rsidRDefault="009B6D60" w:rsidP="009B6D60">
      <w:pPr>
        <w:spacing w:line="360" w:lineRule="auto"/>
        <w:jc w:val="center"/>
        <w:rPr>
          <w:sz w:val="22"/>
          <w:szCs w:val="22"/>
        </w:rPr>
      </w:pPr>
      <w:r>
        <w:rPr>
          <w:noProof/>
          <w:sz w:val="22"/>
          <w:szCs w:val="22"/>
        </w:rPr>
        <w:lastRenderedPageBreak/>
        <w:drawing>
          <wp:inline distT="0" distB="0" distL="0" distR="0" wp14:anchorId="70B7F140" wp14:editId="0378C21D">
            <wp:extent cx="3251200" cy="5156200"/>
            <wp:effectExtent l="0" t="0" r="6350" b="6350"/>
            <wp:docPr id="2134428585" name="Picture 4" descr="A close-up of a wooden de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up of a wooden deck&#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51200" cy="5156200"/>
                    </a:xfrm>
                    <a:prstGeom prst="rect">
                      <a:avLst/>
                    </a:prstGeom>
                    <a:noFill/>
                    <a:ln>
                      <a:noFill/>
                    </a:ln>
                  </pic:spPr>
                </pic:pic>
              </a:graphicData>
            </a:graphic>
          </wp:inline>
        </w:drawing>
      </w:r>
    </w:p>
    <w:p w14:paraId="71841DB8" w14:textId="77777777" w:rsidR="009B6D60" w:rsidRDefault="009B6D60" w:rsidP="009B6D60">
      <w:pPr>
        <w:jc w:val="both"/>
        <w:rPr>
          <w:bCs/>
          <w:sz w:val="22"/>
          <w:szCs w:val="22"/>
        </w:rPr>
      </w:pPr>
      <w:r>
        <w:rPr>
          <w:b/>
          <w:sz w:val="22"/>
          <w:szCs w:val="22"/>
        </w:rPr>
        <w:t xml:space="preserve">Fig. S2. Evidence of damage from recovered lengths of subsea cable. </w:t>
      </w:r>
      <w:r>
        <w:rPr>
          <w:bCs/>
          <w:sz w:val="22"/>
          <w:szCs w:val="22"/>
        </w:rPr>
        <w:t xml:space="preserve">A) Plastic outer sheath has been stripped from the cable – presumably by abrasive effects of a sediment density current; B) abrasion of cables outer sheath and damage to inner protective armour wires; C) contorted and twisted section of cable. </w:t>
      </w:r>
    </w:p>
    <w:p w14:paraId="7475021E" w14:textId="77777777" w:rsidR="009B6D60" w:rsidRDefault="009B6D60" w:rsidP="009B6D60">
      <w:pPr>
        <w:rPr>
          <w:b/>
          <w:sz w:val="22"/>
          <w:szCs w:val="22"/>
        </w:rPr>
        <w:sectPr w:rsidR="009B6D60" w:rsidSect="009B6D60">
          <w:pgSz w:w="12240" w:h="15840"/>
          <w:pgMar w:top="1440" w:right="1440" w:bottom="1440" w:left="1440" w:header="720" w:footer="720" w:gutter="0"/>
          <w:cols w:space="720"/>
        </w:sectPr>
      </w:pPr>
    </w:p>
    <w:p w14:paraId="47DF36DA" w14:textId="466E7E3F" w:rsidR="009B6D60" w:rsidRDefault="009B6D60" w:rsidP="009B6D60">
      <w:pPr>
        <w:jc w:val="both"/>
        <w:rPr>
          <w:sz w:val="22"/>
          <w:szCs w:val="22"/>
        </w:rPr>
      </w:pPr>
      <w:r>
        <w:rPr>
          <w:noProof/>
          <w:sz w:val="22"/>
          <w:szCs w:val="22"/>
        </w:rPr>
        <w:lastRenderedPageBreak/>
        <w:drawing>
          <wp:inline distT="0" distB="0" distL="0" distR="0" wp14:anchorId="5BAF15D7" wp14:editId="7CA7A4E9">
            <wp:extent cx="5734050" cy="5010150"/>
            <wp:effectExtent l="0" t="0" r="0" b="0"/>
            <wp:docPr id="633381440" name="Picture 3" descr="A collage of images of shad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jpg" descr="A collage of images of shadows&#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4050" cy="5010150"/>
                    </a:xfrm>
                    <a:prstGeom prst="rect">
                      <a:avLst/>
                    </a:prstGeom>
                    <a:noFill/>
                    <a:ln>
                      <a:noFill/>
                    </a:ln>
                  </pic:spPr>
                </pic:pic>
              </a:graphicData>
            </a:graphic>
          </wp:inline>
        </w:drawing>
      </w:r>
    </w:p>
    <w:p w14:paraId="59483012" w14:textId="77777777" w:rsidR="009B6D60" w:rsidRDefault="009B6D60" w:rsidP="009B6D60">
      <w:pPr>
        <w:jc w:val="both"/>
        <w:rPr>
          <w:bCs/>
          <w:sz w:val="22"/>
          <w:szCs w:val="22"/>
        </w:rPr>
      </w:pPr>
      <w:r>
        <w:rPr>
          <w:b/>
          <w:sz w:val="22"/>
          <w:szCs w:val="22"/>
        </w:rPr>
        <w:t xml:space="preserve">Fig. S3. Images from video acquired by Remotely Operated Vehicle survey during cable repair detailing evidence of sediment transport events. </w:t>
      </w:r>
      <w:r>
        <w:rPr>
          <w:bCs/>
          <w:sz w:val="22"/>
          <w:szCs w:val="22"/>
        </w:rPr>
        <w:t xml:space="preserve">These include transport of coarse material and boulders (upper panels), scattered vegetation debris carried from on land (middle panels), and linear striations caused by erosion that are aligned downslope (lower panels). </w:t>
      </w:r>
    </w:p>
    <w:p w14:paraId="41690B70" w14:textId="77777777" w:rsidR="009B6D60" w:rsidRDefault="009B6D60" w:rsidP="009B6D60">
      <w:pPr>
        <w:rPr>
          <w:b/>
          <w:sz w:val="22"/>
          <w:szCs w:val="22"/>
        </w:rPr>
        <w:sectPr w:rsidR="009B6D60" w:rsidSect="009B6D60">
          <w:pgSz w:w="12240" w:h="15840"/>
          <w:pgMar w:top="1440" w:right="1440" w:bottom="1440" w:left="1440" w:header="720" w:footer="720" w:gutter="0"/>
          <w:cols w:space="720"/>
        </w:sectPr>
      </w:pPr>
    </w:p>
    <w:p w14:paraId="75E8ACEA" w14:textId="5C390B6F" w:rsidR="009B6D60" w:rsidRDefault="009B6D60" w:rsidP="009B6D60">
      <w:pPr>
        <w:jc w:val="center"/>
        <w:rPr>
          <w:rFonts w:ascii="Arial" w:hAnsi="Arial" w:cs="Arial"/>
          <w:color w:val="38761D"/>
          <w:sz w:val="22"/>
          <w:szCs w:val="22"/>
          <w:bdr w:val="none" w:sz="0" w:space="0" w:color="auto" w:frame="1"/>
        </w:rPr>
      </w:pPr>
      <w:r>
        <w:rPr>
          <w:rFonts w:ascii="Arial" w:hAnsi="Arial" w:cs="Arial"/>
          <w:noProof/>
          <w:color w:val="38761D"/>
          <w:sz w:val="22"/>
          <w:szCs w:val="22"/>
          <w:bdr w:val="none" w:sz="0" w:space="0" w:color="auto" w:frame="1"/>
        </w:rPr>
        <w:lastRenderedPageBreak/>
        <w:drawing>
          <wp:inline distT="0" distB="0" distL="0" distR="0" wp14:anchorId="66E5C107" wp14:editId="025CB274">
            <wp:extent cx="4864100" cy="2940050"/>
            <wp:effectExtent l="0" t="0" r="12700" b="12700"/>
            <wp:docPr id="211149781" name="Picture 2" descr="A graph of rainfall in st vinc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graph of rainfall in st vincent&#10;&#10;Description automatically generated with medium confidence"/>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4864100" cy="2940050"/>
                    </a:xfrm>
                    <a:prstGeom prst="rect">
                      <a:avLst/>
                    </a:prstGeom>
                    <a:noFill/>
                    <a:ln>
                      <a:noFill/>
                    </a:ln>
                  </pic:spPr>
                </pic:pic>
              </a:graphicData>
            </a:graphic>
          </wp:inline>
        </w:drawing>
      </w:r>
    </w:p>
    <w:p w14:paraId="7A3E760E" w14:textId="77777777" w:rsidR="009B6D60" w:rsidRDefault="009B6D60" w:rsidP="009B6D60">
      <w:pPr>
        <w:jc w:val="both"/>
        <w:rPr>
          <w:rFonts w:ascii="Arial" w:hAnsi="Arial" w:cs="Arial"/>
          <w:bCs/>
          <w:color w:val="38761D"/>
          <w:sz w:val="22"/>
          <w:szCs w:val="22"/>
          <w:bdr w:val="none" w:sz="0" w:space="0" w:color="auto" w:frame="1"/>
        </w:rPr>
      </w:pPr>
      <w:r>
        <w:rPr>
          <w:b/>
          <w:sz w:val="22"/>
          <w:szCs w:val="22"/>
        </w:rPr>
        <w:t xml:space="preserve">Fig. S4: Monthly rainfall for St Vincent is becoming more extreme. </w:t>
      </w:r>
      <w:r>
        <w:rPr>
          <w:bCs/>
          <w:sz w:val="22"/>
          <w:szCs w:val="22"/>
        </w:rPr>
        <w:t>Monthly data for time periods of 1901-1930 and 1991-2015 based on World Bank data</w:t>
      </w:r>
      <w:r>
        <w:rPr>
          <w:bCs/>
          <w:i/>
          <w:iCs/>
          <w:sz w:val="22"/>
          <w:szCs w:val="22"/>
          <w:vertAlign w:val="superscript"/>
        </w:rPr>
        <w:t>64</w:t>
      </w:r>
      <w:r>
        <w:rPr>
          <w:bCs/>
          <w:sz w:val="22"/>
          <w:szCs w:val="22"/>
        </w:rPr>
        <w:t>.</w:t>
      </w:r>
    </w:p>
    <w:p w14:paraId="4943EA66" w14:textId="77777777" w:rsidR="009B6D60" w:rsidRDefault="009B6D60" w:rsidP="009B6D60">
      <w:pPr>
        <w:jc w:val="both"/>
        <w:rPr>
          <w:b/>
          <w:sz w:val="22"/>
          <w:szCs w:val="22"/>
        </w:rPr>
      </w:pPr>
    </w:p>
    <w:p w14:paraId="4D8439E0" w14:textId="77777777" w:rsidR="009B6D60" w:rsidRDefault="009B6D60" w:rsidP="009B6D60">
      <w:pPr>
        <w:jc w:val="both"/>
        <w:rPr>
          <w:b/>
          <w:sz w:val="22"/>
          <w:szCs w:val="22"/>
        </w:rPr>
      </w:pPr>
    </w:p>
    <w:p w14:paraId="64AD12A6" w14:textId="617F87D6" w:rsidR="009B6D60" w:rsidRDefault="009B6D60" w:rsidP="009B6D60">
      <w:pPr>
        <w:jc w:val="center"/>
        <w:rPr>
          <w:sz w:val="22"/>
          <w:szCs w:val="22"/>
        </w:rPr>
      </w:pPr>
      <w:r>
        <w:rPr>
          <w:noProof/>
          <w:sz w:val="22"/>
          <w:szCs w:val="22"/>
        </w:rPr>
        <w:drawing>
          <wp:inline distT="0" distB="0" distL="0" distR="0" wp14:anchorId="172B2747" wp14:editId="35CF01A9">
            <wp:extent cx="4762500" cy="2336800"/>
            <wp:effectExtent l="0" t="0" r="0" b="6350"/>
            <wp:docPr id="1117365005" name="Picture 1" descr="A graph with a number of colum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with a number of columns&#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2500" cy="2336800"/>
                    </a:xfrm>
                    <a:prstGeom prst="rect">
                      <a:avLst/>
                    </a:prstGeom>
                    <a:noFill/>
                    <a:ln>
                      <a:noFill/>
                    </a:ln>
                  </pic:spPr>
                </pic:pic>
              </a:graphicData>
            </a:graphic>
          </wp:inline>
        </w:drawing>
      </w:r>
    </w:p>
    <w:p w14:paraId="5EB1670F" w14:textId="77777777" w:rsidR="009B6D60" w:rsidRDefault="009B6D60" w:rsidP="009B6D60">
      <w:pPr>
        <w:jc w:val="center"/>
        <w:rPr>
          <w:sz w:val="22"/>
          <w:szCs w:val="22"/>
        </w:rPr>
      </w:pPr>
    </w:p>
    <w:p w14:paraId="56CB94D9" w14:textId="77777777" w:rsidR="009B6D60" w:rsidRDefault="009B6D60" w:rsidP="009B6D60">
      <w:pPr>
        <w:jc w:val="both"/>
        <w:rPr>
          <w:bCs/>
          <w:sz w:val="22"/>
          <w:szCs w:val="22"/>
        </w:rPr>
      </w:pPr>
      <w:r>
        <w:rPr>
          <w:b/>
          <w:sz w:val="22"/>
          <w:szCs w:val="22"/>
        </w:rPr>
        <w:t>Fig. S5: Frequency distribution of volcanoes from the GVP database</w:t>
      </w:r>
      <w:r>
        <w:rPr>
          <w:b/>
          <w:i/>
          <w:iCs/>
          <w:sz w:val="22"/>
          <w:szCs w:val="22"/>
          <w:vertAlign w:val="superscript"/>
        </w:rPr>
        <w:t>8</w:t>
      </w:r>
      <w:r>
        <w:rPr>
          <w:b/>
          <w:i/>
          <w:iCs/>
          <w:sz w:val="22"/>
          <w:szCs w:val="22"/>
        </w:rPr>
        <w:t xml:space="preserve"> </w:t>
      </w:r>
      <w:r>
        <w:rPr>
          <w:b/>
          <w:sz w:val="22"/>
          <w:szCs w:val="22"/>
        </w:rPr>
        <w:t xml:space="preserve">in relation to the distance of their vent to the shoreline. </w:t>
      </w:r>
      <w:r>
        <w:rPr>
          <w:rFonts w:ascii="Arial" w:hAnsi="Arial" w:cs="Arial"/>
          <w:bCs/>
          <w:color w:val="38761D"/>
          <w:sz w:val="22"/>
          <w:szCs w:val="22"/>
          <w:bdr w:val="none" w:sz="0" w:space="0" w:color="auto" w:frame="1"/>
        </w:rPr>
        <w:t xml:space="preserve"> </w:t>
      </w:r>
      <w:r>
        <w:rPr>
          <w:bCs/>
          <w:sz w:val="22"/>
          <w:szCs w:val="22"/>
        </w:rPr>
        <w:t>Data shown are the N=589 subaerial arc volcanoes that have dated Holocene eruptions.</w:t>
      </w:r>
    </w:p>
    <w:p w14:paraId="45EF6F6A" w14:textId="77777777" w:rsidR="00767E38" w:rsidRDefault="00767E38"/>
    <w:p w14:paraId="08496414" w14:textId="77777777" w:rsidR="009F6418" w:rsidRPr="009F6418" w:rsidRDefault="009F6418" w:rsidP="009F6418">
      <w:pPr>
        <w:rPr>
          <w:b/>
        </w:rPr>
      </w:pPr>
      <w:r w:rsidRPr="009F6418">
        <w:rPr>
          <w:b/>
        </w:rPr>
        <w:t>References for Supplementary Materials</w:t>
      </w:r>
    </w:p>
    <w:p w14:paraId="02910A0B" w14:textId="77777777" w:rsidR="009F6418" w:rsidRPr="009F6418" w:rsidRDefault="009F6418" w:rsidP="009F6418">
      <w:pPr>
        <w:numPr>
          <w:ilvl w:val="0"/>
          <w:numId w:val="1"/>
        </w:numPr>
        <w:rPr>
          <w:lang w:val="en-GB"/>
        </w:rPr>
      </w:pPr>
      <w:r w:rsidRPr="009F6418">
        <w:rPr>
          <w:lang w:val="en-GB"/>
        </w:rPr>
        <w:t>Woodhouse, M.J., Johnson, C.G., Hogg, A.J., Phillips, J.C., Espín Bedón, P.A., Almeida, S. and Andrade, D., 2016. LaharFlow: a web-based lahar hazard model. </w:t>
      </w:r>
      <w:r w:rsidRPr="009F6418">
        <w:rPr>
          <w:i/>
          <w:lang w:val="en-GB"/>
        </w:rPr>
        <w:t>Cities on Volcanoes</w:t>
      </w:r>
      <w:r w:rsidRPr="009F6418">
        <w:rPr>
          <w:lang w:val="en-GB"/>
        </w:rPr>
        <w:t>, </w:t>
      </w:r>
      <w:r w:rsidRPr="009F6418">
        <w:rPr>
          <w:i/>
          <w:lang w:val="en-GB"/>
        </w:rPr>
        <w:t>9</w:t>
      </w:r>
      <w:r w:rsidRPr="009F6418">
        <w:rPr>
          <w:lang w:val="en-GB"/>
        </w:rPr>
        <w:t>.</w:t>
      </w:r>
    </w:p>
    <w:p w14:paraId="113AF302" w14:textId="77777777" w:rsidR="009F6418" w:rsidRPr="009F6418" w:rsidRDefault="009F6418" w:rsidP="009F6418">
      <w:pPr>
        <w:numPr>
          <w:ilvl w:val="0"/>
          <w:numId w:val="1"/>
        </w:numPr>
      </w:pPr>
      <w:r w:rsidRPr="009F6418">
        <w:t>Diefenbach, A.K., Airborne lidar survey of St Vincent, Eastern Caribbean, following the 2020-21 eruption of La Soufriere Volcano. U.S. Geological Survey data release, https://doi.org/10.5066/P13ZHRG3</w:t>
      </w:r>
    </w:p>
    <w:p w14:paraId="1D89513F" w14:textId="77777777" w:rsidR="009F6418" w:rsidRPr="009F6418" w:rsidRDefault="009F6418" w:rsidP="009F6418">
      <w:pPr>
        <w:numPr>
          <w:ilvl w:val="0"/>
          <w:numId w:val="1"/>
        </w:numPr>
        <w:rPr>
          <w:lang w:val="en-GB"/>
        </w:rPr>
      </w:pPr>
      <w:r w:rsidRPr="009F6418">
        <w:rPr>
          <w:lang w:val="en-GB"/>
        </w:rPr>
        <w:t xml:space="preserve">CHARIM, 2014. Caribbean Handbook on Risk Management,  </w:t>
      </w:r>
      <w:hyperlink r:id="rId11" w:tgtFrame="_blank" w:history="1">
        <w:r w:rsidRPr="009F6418">
          <w:rPr>
            <w:rStyle w:val="Hyperlink"/>
            <w:lang w:val="en-GB"/>
          </w:rPr>
          <w:t>http://www.charim.net</w:t>
        </w:r>
      </w:hyperlink>
      <w:r w:rsidRPr="009F6418">
        <w:rPr>
          <w:lang w:val="en-GB"/>
        </w:rPr>
        <w:t>, last accessed 23 June 2025.</w:t>
      </w:r>
    </w:p>
    <w:p w14:paraId="37FEAD3D" w14:textId="77777777" w:rsidR="009F6418" w:rsidRPr="009F6418" w:rsidRDefault="009F6418" w:rsidP="009F6418">
      <w:pPr>
        <w:numPr>
          <w:ilvl w:val="0"/>
          <w:numId w:val="1"/>
        </w:numPr>
        <w:rPr>
          <w:lang w:val="en-GB"/>
        </w:rPr>
      </w:pPr>
      <w:r w:rsidRPr="009F6418">
        <w:rPr>
          <w:lang w:val="en-GB"/>
        </w:rPr>
        <w:t xml:space="preserve">Bailey, L.P., Shugar, D.H., Tilston, M., Hubbard, S.M., Giesbrecht, I., Del Bel Belluz, J., Jackson, J.M., Clare, M.A., Cartigny, M.J., Açıkalın, S. and Hage, S., 2025. Land‐to‐sea sediment fluxes from a </w:t>
      </w:r>
      <w:r w:rsidRPr="009F6418">
        <w:rPr>
          <w:lang w:val="en-GB"/>
        </w:rPr>
        <w:lastRenderedPageBreak/>
        <w:t>major glacial lake outburst flood were stepped rather than instantaneous. </w:t>
      </w:r>
      <w:r w:rsidRPr="009F6418">
        <w:rPr>
          <w:i/>
          <w:lang w:val="en-GB"/>
        </w:rPr>
        <w:t>Journal of Geophysical Research: Earth Surface</w:t>
      </w:r>
      <w:r w:rsidRPr="009F6418">
        <w:rPr>
          <w:lang w:val="en-GB"/>
        </w:rPr>
        <w:t>, </w:t>
      </w:r>
      <w:r w:rsidRPr="009F6418">
        <w:rPr>
          <w:i/>
          <w:lang w:val="en-GB"/>
        </w:rPr>
        <w:t>130</w:t>
      </w:r>
      <w:r w:rsidRPr="009F6418">
        <w:rPr>
          <w:lang w:val="en-GB"/>
        </w:rPr>
        <w:t xml:space="preserve">(4), </w:t>
      </w:r>
      <w:proofErr w:type="gramStart"/>
      <w:r w:rsidRPr="009F6418">
        <w:rPr>
          <w:lang w:val="en-GB"/>
        </w:rPr>
        <w:t>p.e</w:t>
      </w:r>
      <w:proofErr w:type="gramEnd"/>
      <w:r w:rsidRPr="009F6418">
        <w:rPr>
          <w:lang w:val="en-GB"/>
        </w:rPr>
        <w:t>2024JF008126.</w:t>
      </w:r>
    </w:p>
    <w:p w14:paraId="4048BE59" w14:textId="77777777" w:rsidR="009F6418" w:rsidRPr="009F6418" w:rsidRDefault="009F6418" w:rsidP="009F6418">
      <w:pPr>
        <w:numPr>
          <w:ilvl w:val="0"/>
          <w:numId w:val="1"/>
        </w:numPr>
        <w:rPr>
          <w:lang w:val="en-GB"/>
        </w:rPr>
      </w:pPr>
      <w:r w:rsidRPr="009F6418">
        <w:rPr>
          <w:lang w:val="en-GB"/>
        </w:rPr>
        <w:t>Vanhellemont, Q. and Ruddick, K., 2014. Turbid wakes associated with offshore wind turbines observed with Landsat 8. </w:t>
      </w:r>
      <w:r w:rsidRPr="009F6418">
        <w:rPr>
          <w:i/>
          <w:lang w:val="en-GB"/>
        </w:rPr>
        <w:t>Remote Sensing of Environment</w:t>
      </w:r>
      <w:r w:rsidRPr="009F6418">
        <w:rPr>
          <w:lang w:val="en-GB"/>
        </w:rPr>
        <w:t>, </w:t>
      </w:r>
      <w:r w:rsidRPr="009F6418">
        <w:rPr>
          <w:i/>
          <w:lang w:val="en-GB"/>
        </w:rPr>
        <w:t>145</w:t>
      </w:r>
      <w:r w:rsidRPr="009F6418">
        <w:rPr>
          <w:lang w:val="en-GB"/>
        </w:rPr>
        <w:t>, pp.105-115.</w:t>
      </w:r>
    </w:p>
    <w:p w14:paraId="41BB3738" w14:textId="77777777" w:rsidR="009F6418" w:rsidRPr="009F6418" w:rsidRDefault="009F6418" w:rsidP="009F6418">
      <w:pPr>
        <w:numPr>
          <w:ilvl w:val="0"/>
          <w:numId w:val="1"/>
        </w:numPr>
        <w:rPr>
          <w:lang w:val="en-GB"/>
        </w:rPr>
      </w:pPr>
      <w:r w:rsidRPr="009F6418">
        <w:rPr>
          <w:lang w:val="en-GB"/>
        </w:rPr>
        <w:t xml:space="preserve">Vanhellemont, Q., &amp; Ruddick, K. (2018). Atmospheric correction of metre-scale optical satellite data for inland and coastal water applications. Remote Sensing of Environment, 216, 586–597. </w:t>
      </w:r>
      <w:hyperlink r:id="rId12" w:history="1">
        <w:r w:rsidRPr="009F6418">
          <w:rPr>
            <w:rStyle w:val="Hyperlink"/>
            <w:lang w:val="en-GB"/>
          </w:rPr>
          <w:t>https://doi.org/10.1016/j.rse.2018.07.015</w:t>
        </w:r>
      </w:hyperlink>
    </w:p>
    <w:p w14:paraId="464245D8" w14:textId="77777777" w:rsidR="009F6418" w:rsidRPr="009F6418" w:rsidRDefault="009F6418" w:rsidP="009F6418">
      <w:pPr>
        <w:numPr>
          <w:ilvl w:val="0"/>
          <w:numId w:val="1"/>
        </w:numPr>
      </w:pPr>
      <w:r w:rsidRPr="009F6418">
        <w:t>Vanhellemont, Q., 2019a. Adaptation of the dark spectrum fitting atmospheric correction for aquatic applications of the Landsat and Sentinel-2 archives. </w:t>
      </w:r>
      <w:r w:rsidRPr="009F6418">
        <w:rPr>
          <w:i/>
        </w:rPr>
        <w:t>Remote Sensing of Environment</w:t>
      </w:r>
      <w:r w:rsidRPr="009F6418">
        <w:t>, </w:t>
      </w:r>
      <w:r w:rsidRPr="009F6418">
        <w:rPr>
          <w:i/>
        </w:rPr>
        <w:t>225</w:t>
      </w:r>
      <w:r w:rsidRPr="009F6418">
        <w:t>, pp.175-192.</w:t>
      </w:r>
    </w:p>
    <w:p w14:paraId="777E5BE3" w14:textId="77777777" w:rsidR="009F6418" w:rsidRPr="009F6418" w:rsidRDefault="009F6418" w:rsidP="009F6418">
      <w:pPr>
        <w:numPr>
          <w:ilvl w:val="0"/>
          <w:numId w:val="1"/>
        </w:numPr>
      </w:pPr>
      <w:r w:rsidRPr="009F6418">
        <w:t>Vanhellemont, Q., 2019b. Daily metre-scale mapping of water turbidity using CubeSat imagery. </w:t>
      </w:r>
      <w:r w:rsidRPr="009F6418">
        <w:rPr>
          <w:i/>
        </w:rPr>
        <w:t>Optics express</w:t>
      </w:r>
      <w:r w:rsidRPr="009F6418">
        <w:t>, </w:t>
      </w:r>
      <w:r w:rsidRPr="009F6418">
        <w:rPr>
          <w:i/>
        </w:rPr>
        <w:t>27</w:t>
      </w:r>
      <w:r w:rsidRPr="009F6418">
        <w:t xml:space="preserve">(20), </w:t>
      </w:r>
      <w:proofErr w:type="gramStart"/>
      <w:r w:rsidRPr="009F6418">
        <w:t>pp.A</w:t>
      </w:r>
      <w:proofErr w:type="gramEnd"/>
      <w:r w:rsidRPr="009F6418">
        <w:t>1372-A1399.</w:t>
      </w:r>
    </w:p>
    <w:p w14:paraId="45980D4C" w14:textId="77777777" w:rsidR="009F6418" w:rsidRPr="009F6418" w:rsidRDefault="009F6418" w:rsidP="009F6418">
      <w:pPr>
        <w:numPr>
          <w:ilvl w:val="0"/>
          <w:numId w:val="1"/>
        </w:numPr>
      </w:pPr>
      <w:r w:rsidRPr="009F6418">
        <w:t>Vanhellemont, Q., 2020. Sensitivity analysis of the dark spectrum fitting atmospheric correction for metre-and decametre-scale satellite imagery using autonomous hyperspectral radiometry. </w:t>
      </w:r>
      <w:r w:rsidRPr="009F6418">
        <w:rPr>
          <w:i/>
        </w:rPr>
        <w:t>Optics Express</w:t>
      </w:r>
      <w:r w:rsidRPr="009F6418">
        <w:t>, </w:t>
      </w:r>
      <w:r w:rsidRPr="009F6418">
        <w:rPr>
          <w:i/>
        </w:rPr>
        <w:t>28</w:t>
      </w:r>
      <w:r w:rsidRPr="009F6418">
        <w:t>(20), pp.29948-29965.</w:t>
      </w:r>
    </w:p>
    <w:p w14:paraId="754303EF" w14:textId="77777777" w:rsidR="009F6418" w:rsidRPr="009F6418" w:rsidRDefault="009F6418" w:rsidP="009F6418">
      <w:pPr>
        <w:numPr>
          <w:ilvl w:val="0"/>
          <w:numId w:val="1"/>
        </w:numPr>
        <w:rPr>
          <w:u w:val="single"/>
        </w:rPr>
      </w:pPr>
      <w:r w:rsidRPr="009F6418">
        <w:t xml:space="preserve">Nechad, B., Ruddick, K. G., &amp; Neukermans, G. (2009). Calibration and validation of a generic multisensor algorithm for mapping of turbidity in coastal waters. In Remote Sensing of the Ocean, Sea Ice, and Large Water Regions 2009 (Vol. 7473, pp. 161–171). SPIE. </w:t>
      </w:r>
      <w:hyperlink r:id="rId13" w:history="1">
        <w:r w:rsidRPr="009F6418">
          <w:rPr>
            <w:rStyle w:val="Hyperlink"/>
          </w:rPr>
          <w:t>https://doi.org/10.1117/12.830700</w:t>
        </w:r>
      </w:hyperlink>
    </w:p>
    <w:p w14:paraId="26FAD42C" w14:textId="77777777" w:rsidR="009F6418" w:rsidRPr="009F6418" w:rsidRDefault="009F6418" w:rsidP="009F6418">
      <w:pPr>
        <w:numPr>
          <w:ilvl w:val="0"/>
          <w:numId w:val="1"/>
        </w:numPr>
        <w:rPr>
          <w:lang w:val="en-GB"/>
        </w:rPr>
      </w:pPr>
      <w:r w:rsidRPr="009F6418">
        <w:rPr>
          <w:lang w:val="en-GB"/>
        </w:rPr>
        <w:t xml:space="preserve">Field, A. (2013). Discovering Statistics Using IBM SPSS Statistics (4th ed.). SAGE Publications. </w:t>
      </w:r>
    </w:p>
    <w:p w14:paraId="7FAA68A2" w14:textId="77777777" w:rsidR="009F6418" w:rsidRPr="009F6418" w:rsidRDefault="009F6418" w:rsidP="009F6418">
      <w:pPr>
        <w:numPr>
          <w:ilvl w:val="0"/>
          <w:numId w:val="1"/>
        </w:numPr>
        <w:rPr>
          <w:lang w:val="en-GB"/>
        </w:rPr>
      </w:pPr>
      <w:r w:rsidRPr="009F6418">
        <w:rPr>
          <w:lang w:val="en-GB"/>
        </w:rPr>
        <w:t>Moore, D. S., McCabe, G. P., &amp; Craig, B. A. (2017). Introduction to the Practice of Statistics (9th ed.). W.H. Freeman</w:t>
      </w:r>
    </w:p>
    <w:p w14:paraId="477D0816" w14:textId="77777777" w:rsidR="009F6418" w:rsidRPr="009F6418" w:rsidRDefault="009F6418" w:rsidP="009F6418">
      <w:pPr>
        <w:numPr>
          <w:ilvl w:val="0"/>
          <w:numId w:val="1"/>
        </w:numPr>
        <w:rPr>
          <w:lang w:val="en-GB"/>
        </w:rPr>
      </w:pPr>
      <w:r w:rsidRPr="009F6418">
        <w:rPr>
          <w:lang w:val="en-GB"/>
        </w:rPr>
        <w:t>Ali, T.A. and Ameen, J.J.H., 2019. Study of fault detection techniques for optical fibers. </w:t>
      </w:r>
      <w:r w:rsidRPr="009F6418">
        <w:rPr>
          <w:i/>
          <w:lang w:val="en-GB"/>
        </w:rPr>
        <w:t xml:space="preserve"> Journal of Pure Applied Science</w:t>
      </w:r>
      <w:r w:rsidRPr="009F6418">
        <w:rPr>
          <w:lang w:val="en-GB"/>
        </w:rPr>
        <w:t>, </w:t>
      </w:r>
      <w:r w:rsidRPr="009F6418">
        <w:rPr>
          <w:i/>
          <w:lang w:val="en-GB"/>
        </w:rPr>
        <w:t>31</w:t>
      </w:r>
      <w:r w:rsidRPr="009F6418">
        <w:rPr>
          <w:lang w:val="en-GB"/>
        </w:rPr>
        <w:t>(s3), pp.143-149.</w:t>
      </w:r>
    </w:p>
    <w:p w14:paraId="22AC09F0" w14:textId="77777777" w:rsidR="009F6418" w:rsidRPr="009F6418" w:rsidRDefault="009F6418" w:rsidP="009F6418">
      <w:pPr>
        <w:numPr>
          <w:ilvl w:val="0"/>
          <w:numId w:val="1"/>
        </w:numPr>
        <w:rPr>
          <w:lang w:val="en-GB"/>
        </w:rPr>
      </w:pPr>
      <w:r w:rsidRPr="009F6418">
        <w:rPr>
          <w:lang w:val="en-GB"/>
        </w:rPr>
        <w:t xml:space="preserve">World Bank, 2024. </w:t>
      </w:r>
      <w:proofErr w:type="gramStart"/>
      <w:r w:rsidRPr="009F6418">
        <w:rPr>
          <w:lang w:val="en-GB"/>
        </w:rPr>
        <w:t>https://climateknowledgeportal.worldbank.org/country/st-vincent-and-grenadines/climate-data-historical ,</w:t>
      </w:r>
      <w:proofErr w:type="gramEnd"/>
      <w:r w:rsidRPr="009F6418">
        <w:rPr>
          <w:lang w:val="en-GB"/>
        </w:rPr>
        <w:t xml:space="preserve"> Accessed 27</w:t>
      </w:r>
      <w:r w:rsidRPr="009F6418">
        <w:rPr>
          <w:vertAlign w:val="superscript"/>
          <w:lang w:val="en-GB"/>
        </w:rPr>
        <w:t>th</w:t>
      </w:r>
      <w:r w:rsidRPr="009F6418">
        <w:rPr>
          <w:lang w:val="en-GB"/>
        </w:rPr>
        <w:t xml:space="preserve"> June 2024.  </w:t>
      </w:r>
    </w:p>
    <w:p w14:paraId="3D05FCC7" w14:textId="77777777" w:rsidR="009F6418" w:rsidRPr="009F6418" w:rsidRDefault="009F6418" w:rsidP="009F6418">
      <w:pPr>
        <w:numPr>
          <w:ilvl w:val="0"/>
          <w:numId w:val="1"/>
        </w:numPr>
        <w:rPr>
          <w:lang w:val="en-GB"/>
        </w:rPr>
      </w:pPr>
      <w:r w:rsidRPr="009F6418">
        <w:rPr>
          <w:lang w:val="en-GB"/>
        </w:rPr>
        <w:t>Cronin, S.J., Lecointre, J.A., Palmer, A.S. and Neall, V.E., 2000. Transformation, internal stratification, and depositional processes within a channelised, multi‐peaked lahar flow. New Zealand Journal of Geology and Geophysics, 43(1), pp.117-128.</w:t>
      </w:r>
    </w:p>
    <w:p w14:paraId="29BF27CD" w14:textId="77777777" w:rsidR="009F6418" w:rsidRPr="009F6418" w:rsidRDefault="009F6418" w:rsidP="009F6418">
      <w:pPr>
        <w:numPr>
          <w:ilvl w:val="0"/>
          <w:numId w:val="1"/>
        </w:numPr>
        <w:rPr>
          <w:lang w:val="en-GB"/>
        </w:rPr>
      </w:pPr>
      <w:r w:rsidRPr="009F6418">
        <w:rPr>
          <w:lang w:val="en-GB"/>
        </w:rPr>
        <w:t>Scott, K.M., Vallance, J.W., Kerle, N., Luis Macías, J., Strauch, W. and Devoli, G., 2005. Catastrophic precipitation‐triggered lahar at Casita volcano, Nicaragua: Occurrence, bulking and transformation. Earth Surface Processes and Landforms: The Journal of the British Geomorphological Research Group, 30(1), pp.59-79</w:t>
      </w:r>
    </w:p>
    <w:p w14:paraId="25669E38" w14:textId="77777777" w:rsidR="009F6418" w:rsidRPr="009F6418" w:rsidRDefault="009F6418" w:rsidP="009F6418">
      <w:pPr>
        <w:rPr>
          <w:b/>
          <w:bCs/>
        </w:rPr>
        <w:sectPr w:rsidR="009F6418" w:rsidRPr="009F6418" w:rsidSect="009F6418">
          <w:pgSz w:w="12240" w:h="15840"/>
          <w:pgMar w:top="1440" w:right="1440" w:bottom="1440" w:left="1440" w:header="720" w:footer="720" w:gutter="0"/>
          <w:cols w:space="720"/>
        </w:sectPr>
      </w:pPr>
    </w:p>
    <w:p w14:paraId="6CD08D67" w14:textId="77777777" w:rsidR="009F6418" w:rsidRPr="009F6418" w:rsidRDefault="009F6418" w:rsidP="009F6418">
      <w:pPr>
        <w:rPr>
          <w:b/>
          <w:bCs/>
        </w:rPr>
      </w:pPr>
      <w:r w:rsidRPr="009F6418">
        <w:rPr>
          <w:b/>
          <w:bCs/>
        </w:rPr>
        <w:lastRenderedPageBreak/>
        <w:t>Data S1. (separate file)</w:t>
      </w:r>
    </w:p>
    <w:p w14:paraId="17CD9810" w14:textId="77777777" w:rsidR="009F6418" w:rsidRPr="009F6418" w:rsidRDefault="009F6418" w:rsidP="009F6418">
      <w:pPr>
        <w:rPr>
          <w:lang w:val="en-GB"/>
        </w:rPr>
      </w:pPr>
      <w:r w:rsidRPr="009F6418">
        <w:rPr>
          <w:b/>
          <w:bCs/>
          <w:lang w:val="en-GB"/>
        </w:rPr>
        <w:t xml:space="preserve">Turbidity along </w:t>
      </w:r>
      <w:proofErr w:type="gramStart"/>
      <w:r w:rsidRPr="009F6418">
        <w:rPr>
          <w:b/>
          <w:bCs/>
          <w:lang w:val="en-GB"/>
        </w:rPr>
        <w:t>transect</w:t>
      </w:r>
      <w:proofErr w:type="gramEnd"/>
      <w:r w:rsidRPr="009F6418">
        <w:rPr>
          <w:b/>
          <w:bCs/>
          <w:lang w:val="en-GB"/>
        </w:rPr>
        <w:t>.</w:t>
      </w:r>
      <w:r w:rsidRPr="009F6418">
        <w:rPr>
          <w:lang w:val="en-GB"/>
        </w:rPr>
        <w:t xml:space="preserve"> Turbidity data extracted from satellite data analysis along each of the transects along observed sea surface plumes offshore from the Wallibou River on the west coast of St Vincent.</w:t>
      </w:r>
    </w:p>
    <w:p w14:paraId="454F6A2A" w14:textId="77777777" w:rsidR="009F6418" w:rsidRPr="009F6418" w:rsidRDefault="009F6418" w:rsidP="009F6418"/>
    <w:p w14:paraId="12A8AA9F" w14:textId="77777777" w:rsidR="009F6418" w:rsidRPr="009F6418" w:rsidRDefault="009F6418" w:rsidP="009F6418">
      <w:pPr>
        <w:rPr>
          <w:b/>
          <w:bCs/>
        </w:rPr>
      </w:pPr>
      <w:r w:rsidRPr="009F6418">
        <w:rPr>
          <w:b/>
          <w:bCs/>
        </w:rPr>
        <w:t>Data S2. (separate file)</w:t>
      </w:r>
    </w:p>
    <w:p w14:paraId="6BA655AC" w14:textId="77777777" w:rsidR="009F6418" w:rsidRPr="009F6418" w:rsidRDefault="009F6418" w:rsidP="009F6418">
      <w:pPr>
        <w:rPr>
          <w:lang w:val="en-GB"/>
        </w:rPr>
      </w:pPr>
      <w:r w:rsidRPr="009F6418">
        <w:rPr>
          <w:b/>
          <w:bCs/>
          <w:lang w:val="en-GB"/>
        </w:rPr>
        <w:t>Maximum turbidity.</w:t>
      </w:r>
      <w:r w:rsidRPr="009F6418">
        <w:rPr>
          <w:lang w:val="en-GB"/>
        </w:rPr>
        <w:t xml:space="preserve"> Maximum sea surface turbidity value along transects (in Data S1), which was used as the basis of the plots in Figure 4.</w:t>
      </w:r>
    </w:p>
    <w:p w14:paraId="6731A55D" w14:textId="77777777" w:rsidR="009F6418" w:rsidRPr="009F6418" w:rsidRDefault="009F6418" w:rsidP="009F6418">
      <w:pPr>
        <w:rPr>
          <w:b/>
          <w:bCs/>
          <w:lang w:val="en-GB"/>
        </w:rPr>
      </w:pPr>
    </w:p>
    <w:p w14:paraId="76A1C09E" w14:textId="77777777" w:rsidR="009F6418" w:rsidRPr="009F6418" w:rsidRDefault="009F6418" w:rsidP="009F6418">
      <w:pPr>
        <w:rPr>
          <w:b/>
          <w:bCs/>
        </w:rPr>
      </w:pPr>
      <w:r w:rsidRPr="009F6418">
        <w:rPr>
          <w:b/>
          <w:bCs/>
          <w:lang w:val="en-GB"/>
        </w:rPr>
        <w:t xml:space="preserve">Video S1. </w:t>
      </w:r>
      <w:r w:rsidRPr="009F6418">
        <w:rPr>
          <w:b/>
          <w:bCs/>
        </w:rPr>
        <w:t>(separate file)</w:t>
      </w:r>
    </w:p>
    <w:p w14:paraId="36675374" w14:textId="77777777" w:rsidR="009F6418" w:rsidRPr="009F6418" w:rsidRDefault="009F6418" w:rsidP="009F6418">
      <w:pPr>
        <w:rPr>
          <w:b/>
          <w:bCs/>
          <w:lang w:val="en-GB"/>
        </w:rPr>
      </w:pPr>
      <w:r w:rsidRPr="009F6418">
        <w:rPr>
          <w:b/>
          <w:bCs/>
          <w:lang w:val="en-GB"/>
        </w:rPr>
        <w:t>Modelling of Overland River illustrating elevation change during passage of a single lahar event.</w:t>
      </w:r>
    </w:p>
    <w:p w14:paraId="34F94BE7" w14:textId="77777777" w:rsidR="009F6418" w:rsidRPr="009F6418" w:rsidRDefault="009F6418" w:rsidP="009F6418">
      <w:pPr>
        <w:rPr>
          <w:b/>
          <w:bCs/>
          <w:lang w:val="en-GB"/>
        </w:rPr>
      </w:pPr>
    </w:p>
    <w:p w14:paraId="5AE1B0B0" w14:textId="77777777" w:rsidR="009F6418" w:rsidRPr="009F6418" w:rsidRDefault="009F6418" w:rsidP="009F6418">
      <w:pPr>
        <w:rPr>
          <w:b/>
          <w:bCs/>
        </w:rPr>
      </w:pPr>
      <w:r w:rsidRPr="009F6418">
        <w:rPr>
          <w:b/>
          <w:bCs/>
          <w:lang w:val="en-GB"/>
        </w:rPr>
        <w:t xml:space="preserve">Video S2. </w:t>
      </w:r>
      <w:r w:rsidRPr="009F6418">
        <w:rPr>
          <w:b/>
          <w:bCs/>
        </w:rPr>
        <w:t>(separate file)</w:t>
      </w:r>
    </w:p>
    <w:p w14:paraId="1F442CA0" w14:textId="77777777" w:rsidR="009F6418" w:rsidRPr="009F6418" w:rsidRDefault="009F6418" w:rsidP="009F6418">
      <w:pPr>
        <w:rPr>
          <w:b/>
          <w:bCs/>
          <w:lang w:val="en-GB"/>
        </w:rPr>
      </w:pPr>
      <w:r w:rsidRPr="009F6418">
        <w:rPr>
          <w:b/>
          <w:bCs/>
          <w:lang w:val="en-GB"/>
        </w:rPr>
        <w:t>Modelling of Overland River illustrating changes in solids flux during passage of a single lahar event.</w:t>
      </w:r>
    </w:p>
    <w:p w14:paraId="1570C40E" w14:textId="77777777" w:rsidR="009F6418" w:rsidRPr="009F6418" w:rsidRDefault="009F6418" w:rsidP="009F6418">
      <w:pPr>
        <w:rPr>
          <w:b/>
          <w:bCs/>
          <w:lang w:val="en-GB"/>
        </w:rPr>
      </w:pPr>
    </w:p>
    <w:p w14:paraId="221DFCF8" w14:textId="77777777" w:rsidR="009F6418" w:rsidRPr="009F6418" w:rsidRDefault="009F6418" w:rsidP="009F6418">
      <w:pPr>
        <w:rPr>
          <w:b/>
          <w:bCs/>
        </w:rPr>
      </w:pPr>
      <w:r w:rsidRPr="009F6418">
        <w:rPr>
          <w:b/>
          <w:bCs/>
          <w:lang w:val="en-GB"/>
        </w:rPr>
        <w:t xml:space="preserve">Video S3. </w:t>
      </w:r>
      <w:r w:rsidRPr="009F6418">
        <w:rPr>
          <w:b/>
          <w:bCs/>
        </w:rPr>
        <w:t>(separate file)</w:t>
      </w:r>
    </w:p>
    <w:p w14:paraId="737E6C30" w14:textId="77777777" w:rsidR="009F6418" w:rsidRPr="009F6418" w:rsidRDefault="009F6418" w:rsidP="009F6418">
      <w:pPr>
        <w:rPr>
          <w:b/>
          <w:bCs/>
          <w:lang w:val="en-GB"/>
        </w:rPr>
      </w:pPr>
      <w:r w:rsidRPr="009F6418">
        <w:rPr>
          <w:b/>
          <w:bCs/>
          <w:lang w:val="en-GB"/>
        </w:rPr>
        <w:t>Modelling of Overland River illustrating changes in flow speed during passage of a single lahar event.</w:t>
      </w:r>
    </w:p>
    <w:p w14:paraId="5409732F" w14:textId="77777777" w:rsidR="009F6418" w:rsidRPr="009F6418" w:rsidRDefault="009F6418" w:rsidP="009F6418">
      <w:pPr>
        <w:rPr>
          <w:lang w:val="en-GB"/>
        </w:rPr>
      </w:pPr>
    </w:p>
    <w:p w14:paraId="0994B4C2" w14:textId="77777777" w:rsidR="009F6418" w:rsidRPr="009F6418" w:rsidRDefault="009F6418" w:rsidP="009F6418">
      <w:pPr>
        <w:rPr>
          <w:b/>
          <w:bCs/>
        </w:rPr>
      </w:pPr>
      <w:r w:rsidRPr="009F6418">
        <w:rPr>
          <w:b/>
          <w:bCs/>
          <w:lang w:val="en-GB"/>
        </w:rPr>
        <w:t xml:space="preserve">Video S4. </w:t>
      </w:r>
      <w:r w:rsidRPr="009F6418">
        <w:rPr>
          <w:b/>
          <w:bCs/>
        </w:rPr>
        <w:t>(separate file)</w:t>
      </w:r>
    </w:p>
    <w:p w14:paraId="28E7326C" w14:textId="77777777" w:rsidR="009F6418" w:rsidRPr="009F6418" w:rsidRDefault="009F6418" w:rsidP="009F6418">
      <w:pPr>
        <w:rPr>
          <w:b/>
          <w:bCs/>
          <w:lang w:val="en-GB"/>
        </w:rPr>
      </w:pPr>
      <w:r w:rsidRPr="009F6418">
        <w:rPr>
          <w:b/>
          <w:bCs/>
          <w:lang w:val="en-GB"/>
        </w:rPr>
        <w:t>Modelling of Overland River illustrating changes in flow depth during passage of a single lahar event.</w:t>
      </w:r>
    </w:p>
    <w:p w14:paraId="488618B3" w14:textId="77777777" w:rsidR="009F6418" w:rsidRPr="009F6418" w:rsidRDefault="009F6418" w:rsidP="009F6418"/>
    <w:p w14:paraId="42D5A6D3" w14:textId="77777777" w:rsidR="009F6418" w:rsidRDefault="009F6418"/>
    <w:sectPr w:rsidR="009F64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A21F31"/>
    <w:multiLevelType w:val="hybridMultilevel"/>
    <w:tmpl w:val="8AB81640"/>
    <w:lvl w:ilvl="0" w:tplc="B9FA2932">
      <w:start w:val="51"/>
      <w:numFmt w:val="decimal"/>
      <w:lvlText w:val="%1)"/>
      <w:lvlJc w:val="left"/>
      <w:pPr>
        <w:ind w:left="1080" w:hanging="360"/>
      </w:pPr>
      <w:rPr>
        <w:color w:val="222222"/>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num w:numId="1" w16cid:durableId="430012178">
    <w:abstractNumId w:val="0"/>
    <w:lvlOverride w:ilvl="0">
      <w:startOverride w:val="5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D60"/>
    <w:rsid w:val="00767E38"/>
    <w:rsid w:val="00866F7D"/>
    <w:rsid w:val="009217C7"/>
    <w:rsid w:val="009B6D60"/>
    <w:rsid w:val="009F6418"/>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CE2FE"/>
  <w15:chartTrackingRefBased/>
  <w15:docId w15:val="{BDA15046-C360-4A38-A81D-9DEF8006A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D60"/>
    <w:pPr>
      <w:spacing w:after="0" w:line="240" w:lineRule="auto"/>
    </w:pPr>
    <w:rPr>
      <w:rFonts w:ascii="Times New Roman" w:eastAsia="Calibri" w:hAnsi="Times New Roman" w:cs="Times New Roman"/>
      <w:kern w:val="0"/>
      <w:sz w:val="20"/>
      <w:szCs w:val="20"/>
      <w:lang w:val="en-US"/>
      <w14:ligatures w14:val="none"/>
    </w:rPr>
  </w:style>
  <w:style w:type="paragraph" w:styleId="Heading1">
    <w:name w:val="heading 1"/>
    <w:basedOn w:val="Normal"/>
    <w:next w:val="Normal"/>
    <w:link w:val="Heading1Char"/>
    <w:uiPriority w:val="9"/>
    <w:qFormat/>
    <w:rsid w:val="009B6D6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9B6D6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9B6D6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9B6D60"/>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9B6D60"/>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9B6D60"/>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9B6D60"/>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9B6D60"/>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9B6D60"/>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6D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6D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6D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6D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6D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6D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6D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6D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6D60"/>
    <w:rPr>
      <w:rFonts w:eastAsiaTheme="majorEastAsia" w:cstheme="majorBidi"/>
      <w:color w:val="272727" w:themeColor="text1" w:themeTint="D8"/>
    </w:rPr>
  </w:style>
  <w:style w:type="paragraph" w:styleId="Title">
    <w:name w:val="Title"/>
    <w:basedOn w:val="Normal"/>
    <w:next w:val="Normal"/>
    <w:link w:val="TitleChar"/>
    <w:uiPriority w:val="10"/>
    <w:qFormat/>
    <w:rsid w:val="009B6D60"/>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9B6D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6D6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9B6D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6D60"/>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9B6D60"/>
    <w:rPr>
      <w:i/>
      <w:iCs/>
      <w:color w:val="404040" w:themeColor="text1" w:themeTint="BF"/>
    </w:rPr>
  </w:style>
  <w:style w:type="paragraph" w:styleId="ListParagraph">
    <w:name w:val="List Paragraph"/>
    <w:basedOn w:val="Normal"/>
    <w:uiPriority w:val="34"/>
    <w:qFormat/>
    <w:rsid w:val="009B6D60"/>
    <w:pPr>
      <w:spacing w:after="160" w:line="278" w:lineRule="auto"/>
      <w:ind w:left="720"/>
      <w:contextualSpacing/>
    </w:pPr>
    <w:rPr>
      <w:rFonts w:asciiTheme="minorHAnsi" w:eastAsia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9B6D60"/>
    <w:rPr>
      <w:i/>
      <w:iCs/>
      <w:color w:val="0F4761" w:themeColor="accent1" w:themeShade="BF"/>
    </w:rPr>
  </w:style>
  <w:style w:type="paragraph" w:styleId="IntenseQuote">
    <w:name w:val="Intense Quote"/>
    <w:basedOn w:val="Normal"/>
    <w:next w:val="Normal"/>
    <w:link w:val="IntenseQuoteChar"/>
    <w:uiPriority w:val="30"/>
    <w:qFormat/>
    <w:rsid w:val="009B6D6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9B6D60"/>
    <w:rPr>
      <w:i/>
      <w:iCs/>
      <w:color w:val="0F4761" w:themeColor="accent1" w:themeShade="BF"/>
    </w:rPr>
  </w:style>
  <w:style w:type="character" w:styleId="IntenseReference">
    <w:name w:val="Intense Reference"/>
    <w:basedOn w:val="DefaultParagraphFont"/>
    <w:uiPriority w:val="32"/>
    <w:qFormat/>
    <w:rsid w:val="009B6D60"/>
    <w:rPr>
      <w:b/>
      <w:bCs/>
      <w:smallCaps/>
      <w:color w:val="0F4761" w:themeColor="accent1" w:themeShade="BF"/>
      <w:spacing w:val="5"/>
    </w:rPr>
  </w:style>
  <w:style w:type="table" w:customStyle="1" w:styleId="2">
    <w:name w:val="2"/>
    <w:basedOn w:val="TableNormal"/>
    <w:rsid w:val="009B6D60"/>
    <w:pPr>
      <w:spacing w:line="256" w:lineRule="auto"/>
    </w:pPr>
    <w:rPr>
      <w:rFonts w:ascii="Calibri" w:eastAsia="Calibri" w:hAnsi="Calibri" w:cs="Calibri"/>
      <w:kern w:val="0"/>
      <w:sz w:val="22"/>
      <w:szCs w:val="22"/>
      <w:lang w:val="en-GB" w:eastAsia="en-GB"/>
      <w14:ligatures w14:val="none"/>
    </w:rPr>
    <w:tblPr>
      <w:tblStyleRowBandSize w:val="1"/>
      <w:tblStyleColBandSize w:val="1"/>
      <w:tblInd w:w="0" w:type="nil"/>
    </w:tblPr>
  </w:style>
  <w:style w:type="character" w:styleId="Hyperlink">
    <w:name w:val="Hyperlink"/>
    <w:basedOn w:val="DefaultParagraphFont"/>
    <w:uiPriority w:val="99"/>
    <w:unhideWhenUsed/>
    <w:rsid w:val="009F6418"/>
    <w:rPr>
      <w:color w:val="467886" w:themeColor="hyperlink"/>
      <w:u w:val="single"/>
    </w:rPr>
  </w:style>
  <w:style w:type="character" w:styleId="UnresolvedMention">
    <w:name w:val="Unresolved Mention"/>
    <w:basedOn w:val="DefaultParagraphFont"/>
    <w:uiPriority w:val="99"/>
    <w:semiHidden/>
    <w:unhideWhenUsed/>
    <w:rsid w:val="009F64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doi.org/10.1117/12.830700"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doi.org/10.1016/j.rse.2018.07.01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charim.net"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https://lh7-rt.googleusercontent.com/docsz/AD_4nXcqf-u_TxoiAXV2lwG2LYrzuIvUanh3usZnR2MmgskoW0P1qf8oCV9_brbZWVelPVtuFvSyKYfIHBJSN5jqND8GEK47M3mWtoVbcwLm4AP_xAqnR1yHS_7-udfLaGI8uuySoDRf?key=IXwPR93r3dYEza2fScqgTw"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2189</Words>
  <Characters>12478</Characters>
  <Application>Microsoft Office Word</Application>
  <DocSecurity>0</DocSecurity>
  <Lines>103</Lines>
  <Paragraphs>29</Paragraphs>
  <ScaleCrop>false</ScaleCrop>
  <Company/>
  <LinksUpToDate>false</LinksUpToDate>
  <CharactersWithSpaces>14638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2026-01-16T11:13:00Z</dcterms:created>
  <dcterms:modified xsi:type="dcterms:W3CDTF">2026-01-16T11:16:00Z</dcterms:modified>
</cp:coreProperties>
</file>