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60DB" w14:textId="72021898" w:rsidR="00931D71" w:rsidRPr="0052570C" w:rsidRDefault="00931D71" w:rsidP="00931D71">
      <w:pPr>
        <w:pStyle w:val="Heading1"/>
        <w:spacing w:line="48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2570C">
        <w:rPr>
          <w:rFonts w:ascii="Arial" w:hAnsi="Arial" w:cs="Arial"/>
          <w:b/>
          <w:bCs/>
          <w:color w:val="auto"/>
          <w:sz w:val="22"/>
          <w:szCs w:val="22"/>
        </w:rPr>
        <w:t>Shared space use and avoidance among groups of wild non-territorial Assamese macaques</w:t>
      </w:r>
    </w:p>
    <w:p w14:paraId="70CA80F2" w14:textId="77777777" w:rsidR="00931D71" w:rsidRPr="0052570C" w:rsidRDefault="00931D71" w:rsidP="00931D71">
      <w:pPr>
        <w:rPr>
          <w:rFonts w:ascii="Arial" w:hAnsi="Arial" w:cs="Arial"/>
          <w:sz w:val="22"/>
          <w:szCs w:val="22"/>
          <w:lang w:eastAsia="en-US"/>
        </w:rPr>
      </w:pPr>
    </w:p>
    <w:p w14:paraId="5AB8CE37" w14:textId="352BF27B" w:rsidR="00931D71" w:rsidRPr="0052570C" w:rsidRDefault="00931D71" w:rsidP="00931D71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52570C">
        <w:rPr>
          <w:rFonts w:ascii="Arial" w:hAnsi="Arial" w:cs="Arial"/>
          <w:b/>
          <w:bCs/>
          <w:sz w:val="22"/>
          <w:szCs w:val="22"/>
          <w:lang w:eastAsia="en-US"/>
        </w:rPr>
        <w:t>Behavioral Ecology and Sociobiology</w:t>
      </w:r>
    </w:p>
    <w:p w14:paraId="688C8DB8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25B5B7" w14:textId="77777777" w:rsidR="00931D71" w:rsidRPr="0052570C" w:rsidRDefault="00931D71" w:rsidP="00931D71">
      <w:pPr>
        <w:spacing w:line="480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52570C">
        <w:rPr>
          <w:rFonts w:ascii="Arial" w:hAnsi="Arial" w:cs="Arial"/>
          <w:b/>
          <w:sz w:val="22"/>
          <w:szCs w:val="22"/>
        </w:rPr>
        <w:t>Sofya Dolotovskaya</w:t>
      </w:r>
      <w:r w:rsidRPr="0052570C">
        <w:rPr>
          <w:rFonts w:ascii="Arial" w:hAnsi="Arial" w:cs="Arial"/>
          <w:b/>
          <w:sz w:val="22"/>
          <w:szCs w:val="22"/>
          <w:vertAlign w:val="superscript"/>
        </w:rPr>
        <w:t>1,2</w:t>
      </w:r>
      <w:r w:rsidRPr="0052570C">
        <w:rPr>
          <w:rFonts w:ascii="Arial" w:hAnsi="Arial" w:cs="Arial"/>
          <w:b/>
          <w:sz w:val="22"/>
          <w:szCs w:val="22"/>
        </w:rPr>
        <w:t>, Suthirote Meesawat</w:t>
      </w:r>
      <w:r w:rsidRPr="0052570C">
        <w:rPr>
          <w:rFonts w:ascii="Arial" w:hAnsi="Arial" w:cs="Arial"/>
          <w:b/>
          <w:sz w:val="22"/>
          <w:szCs w:val="22"/>
          <w:vertAlign w:val="superscript"/>
        </w:rPr>
        <w:t>3,4</w:t>
      </w:r>
      <w:r w:rsidRPr="0052570C">
        <w:rPr>
          <w:rFonts w:ascii="Arial" w:hAnsi="Arial" w:cs="Arial"/>
          <w:b/>
          <w:sz w:val="22"/>
          <w:szCs w:val="22"/>
        </w:rPr>
        <w:t>, Suchinda Malaivijitnond</w:t>
      </w:r>
      <w:r w:rsidRPr="0052570C">
        <w:rPr>
          <w:rFonts w:ascii="Arial" w:hAnsi="Arial" w:cs="Arial"/>
          <w:b/>
          <w:sz w:val="22"/>
          <w:szCs w:val="22"/>
          <w:vertAlign w:val="superscript"/>
        </w:rPr>
        <w:t>3,4</w:t>
      </w:r>
      <w:r w:rsidRPr="0052570C">
        <w:rPr>
          <w:rFonts w:ascii="Arial" w:hAnsi="Arial" w:cs="Arial"/>
          <w:b/>
          <w:sz w:val="22"/>
          <w:szCs w:val="22"/>
        </w:rPr>
        <w:t>, Piya Saisawatdikul</w:t>
      </w:r>
      <w:r w:rsidRPr="0052570C">
        <w:rPr>
          <w:rFonts w:ascii="Arial" w:hAnsi="Arial" w:cs="Arial"/>
          <w:b/>
          <w:sz w:val="22"/>
          <w:szCs w:val="22"/>
          <w:vertAlign w:val="superscript"/>
        </w:rPr>
        <w:t>1,2</w:t>
      </w:r>
      <w:r w:rsidRPr="0052570C">
        <w:rPr>
          <w:rFonts w:ascii="Arial" w:hAnsi="Arial" w:cs="Arial"/>
          <w:b/>
          <w:sz w:val="22"/>
          <w:szCs w:val="22"/>
        </w:rPr>
        <w:t>, Oliver Schülke</w:t>
      </w:r>
      <w:r w:rsidRPr="0052570C">
        <w:rPr>
          <w:rFonts w:ascii="Arial" w:hAnsi="Arial" w:cs="Arial"/>
          <w:b/>
          <w:sz w:val="22"/>
          <w:szCs w:val="22"/>
          <w:vertAlign w:val="superscript"/>
        </w:rPr>
        <w:t xml:space="preserve">1,2,5 </w:t>
      </w:r>
      <w:r w:rsidRPr="0052570C">
        <w:rPr>
          <w:rFonts w:ascii="Arial" w:hAnsi="Arial" w:cs="Arial"/>
          <w:b/>
          <w:sz w:val="22"/>
          <w:szCs w:val="22"/>
        </w:rPr>
        <w:t>&amp; Julia Ostner</w:t>
      </w:r>
      <w:r w:rsidRPr="0052570C">
        <w:rPr>
          <w:rFonts w:ascii="Arial" w:hAnsi="Arial" w:cs="Arial"/>
          <w:b/>
          <w:sz w:val="22"/>
          <w:szCs w:val="22"/>
          <w:vertAlign w:val="superscript"/>
        </w:rPr>
        <w:t>1,2,5</w:t>
      </w:r>
      <w:r w:rsidRPr="0052570C">
        <w:rPr>
          <w:rFonts w:ascii="Arial" w:hAnsi="Arial" w:cs="Arial"/>
          <w:b/>
          <w:sz w:val="22"/>
          <w:szCs w:val="22"/>
        </w:rPr>
        <w:t xml:space="preserve"> </w:t>
      </w:r>
    </w:p>
    <w:p w14:paraId="08B92093" w14:textId="77777777" w:rsidR="00931D71" w:rsidRPr="0052570C" w:rsidRDefault="00931D71" w:rsidP="00931D71">
      <w:pPr>
        <w:spacing w:line="480" w:lineRule="auto"/>
        <w:rPr>
          <w:rFonts w:ascii="Arial" w:hAnsi="Arial" w:cs="Arial"/>
          <w:sz w:val="22"/>
          <w:szCs w:val="22"/>
        </w:rPr>
      </w:pPr>
    </w:p>
    <w:p w14:paraId="41235AE1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bookmarkStart w:id="0" w:name="_Hlk156226049"/>
      <w:r w:rsidRPr="0052570C">
        <w:rPr>
          <w:rFonts w:ascii="Arial" w:hAnsi="Arial" w:cs="Arial"/>
          <w:sz w:val="22"/>
          <w:szCs w:val="22"/>
          <w:vertAlign w:val="superscript"/>
        </w:rPr>
        <w:t>1</w:t>
      </w:r>
      <w:r w:rsidRPr="0052570C">
        <w:rPr>
          <w:rFonts w:ascii="Arial" w:hAnsi="Arial" w:cs="Arial"/>
          <w:sz w:val="22"/>
          <w:szCs w:val="22"/>
        </w:rPr>
        <w:t>Department of Behavioral Ecology, University of Göttingen, Göttingen, Germany</w:t>
      </w:r>
    </w:p>
    <w:p w14:paraId="04623B6A" w14:textId="77777777" w:rsidR="00931D71" w:rsidRPr="0052570C" w:rsidRDefault="00931D71" w:rsidP="00931D71">
      <w:pPr>
        <w:pStyle w:val="Bibliography"/>
        <w:tabs>
          <w:tab w:val="left" w:pos="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  <w:r w:rsidRPr="0052570C">
        <w:rPr>
          <w:rFonts w:ascii="Arial" w:hAnsi="Arial" w:cs="Arial"/>
          <w:sz w:val="22"/>
          <w:szCs w:val="22"/>
          <w:vertAlign w:val="superscript"/>
        </w:rPr>
        <w:t>2</w:t>
      </w:r>
      <w:r w:rsidRPr="0052570C">
        <w:rPr>
          <w:rFonts w:ascii="Arial" w:hAnsi="Arial" w:cs="Arial"/>
          <w:sz w:val="22"/>
          <w:szCs w:val="22"/>
        </w:rPr>
        <w:t xml:space="preserve">Social Evolution in Primates Group, German Primate Center Leibniz Institute for Primate Research, </w:t>
      </w:r>
      <w:bookmarkEnd w:id="0"/>
      <w:r w:rsidRPr="0052570C">
        <w:rPr>
          <w:rFonts w:ascii="Arial" w:hAnsi="Arial" w:cs="Arial"/>
          <w:sz w:val="22"/>
          <w:szCs w:val="22"/>
        </w:rPr>
        <w:t>Göttingen, Germany</w:t>
      </w:r>
    </w:p>
    <w:p w14:paraId="478E0489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2570C">
        <w:rPr>
          <w:rFonts w:ascii="Arial" w:hAnsi="Arial" w:cs="Arial"/>
          <w:sz w:val="22"/>
          <w:szCs w:val="22"/>
          <w:vertAlign w:val="superscript"/>
        </w:rPr>
        <w:t>3</w:t>
      </w:r>
      <w:r w:rsidRPr="0052570C">
        <w:rPr>
          <w:rFonts w:ascii="Arial" w:hAnsi="Arial" w:cs="Arial"/>
          <w:sz w:val="22"/>
          <w:szCs w:val="22"/>
        </w:rPr>
        <w:t>Department of Biology, Faculty of Science, Chulalongkorn University, Bangkok, Thailand</w:t>
      </w:r>
    </w:p>
    <w:p w14:paraId="2E50C9FF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2570C">
        <w:rPr>
          <w:rFonts w:ascii="Arial" w:hAnsi="Arial" w:cs="Arial"/>
          <w:sz w:val="22"/>
          <w:szCs w:val="22"/>
          <w:vertAlign w:val="superscript"/>
        </w:rPr>
        <w:t>4</w:t>
      </w:r>
      <w:r w:rsidRPr="0052570C">
        <w:rPr>
          <w:rFonts w:ascii="Arial" w:hAnsi="Arial" w:cs="Arial"/>
          <w:sz w:val="22"/>
          <w:szCs w:val="22"/>
        </w:rPr>
        <w:t>National Primate Research Center of Thailand, Chulalongkorn University, Saraburi, Thailand</w:t>
      </w:r>
    </w:p>
    <w:p w14:paraId="6C620763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2570C">
        <w:rPr>
          <w:rFonts w:ascii="Arial" w:hAnsi="Arial" w:cs="Arial"/>
          <w:sz w:val="22"/>
          <w:szCs w:val="22"/>
          <w:vertAlign w:val="superscript"/>
        </w:rPr>
        <w:t>5</w:t>
      </w:r>
      <w:r w:rsidRPr="0052570C">
        <w:rPr>
          <w:rFonts w:ascii="Arial" w:hAnsi="Arial" w:cs="Arial"/>
          <w:sz w:val="22"/>
          <w:szCs w:val="22"/>
        </w:rPr>
        <w:t>Leibniz ScienceCampus Primate Cognition, German Primate Center, Leibniz Institute for Primate Research, Göttingen, Germany</w:t>
      </w:r>
    </w:p>
    <w:p w14:paraId="07C2534F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502B838" w14:textId="77777777" w:rsidR="00931D71" w:rsidRPr="0052570C" w:rsidRDefault="00931D71" w:rsidP="00931D7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2570C">
        <w:rPr>
          <w:rFonts w:ascii="Arial" w:hAnsi="Arial" w:cs="Arial"/>
          <w:sz w:val="22"/>
          <w:szCs w:val="22"/>
        </w:rPr>
        <w:t>Corresponding author: Sofya Dolotovskaya, e-mail: s.dolotovskaya@gmail.com</w:t>
      </w:r>
    </w:p>
    <w:p w14:paraId="64AA2D44" w14:textId="77777777" w:rsidR="00931D71" w:rsidRPr="0052570C" w:rsidRDefault="00931D71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4F07CE3" w14:textId="77777777" w:rsidR="00616034" w:rsidRDefault="00616034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555CBB2" w14:textId="77777777" w:rsidR="00616034" w:rsidRDefault="00616034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B0BF1CA" w14:textId="77777777" w:rsidR="00616034" w:rsidRDefault="00616034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A1CDFBC" w14:textId="043F1DFE" w:rsidR="00FB1677" w:rsidRPr="0052570C" w:rsidRDefault="00FB1677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2570C">
        <w:rPr>
          <w:rFonts w:ascii="Arial" w:hAnsi="Arial" w:cs="Arial"/>
          <w:sz w:val="22"/>
          <w:szCs w:val="22"/>
          <w:lang w:val="en-US"/>
        </w:rPr>
        <w:lastRenderedPageBreak/>
        <w:t xml:space="preserve">Table S1. 3-month and annual defendability indices for each group. </w:t>
      </w:r>
      <w:r w:rsidR="001B12B9" w:rsidRPr="0052570C">
        <w:rPr>
          <w:rFonts w:ascii="Arial" w:hAnsi="Arial" w:cs="Arial"/>
          <w:sz w:val="22"/>
          <w:szCs w:val="22"/>
          <w:lang w:val="en-US"/>
        </w:rPr>
        <w:t xml:space="preserve">To compare D-index on two </w:t>
      </w:r>
      <w:r w:rsidR="00465655">
        <w:rPr>
          <w:rFonts w:ascii="Arial" w:hAnsi="Arial" w:cs="Arial"/>
          <w:sz w:val="22"/>
          <w:szCs w:val="22"/>
          <w:lang w:val="en-US"/>
        </w:rPr>
        <w:t>temporal</w:t>
      </w:r>
      <w:r w:rsidR="001B12B9" w:rsidRPr="0052570C">
        <w:rPr>
          <w:rFonts w:ascii="Arial" w:hAnsi="Arial" w:cs="Arial"/>
          <w:sz w:val="22"/>
          <w:szCs w:val="22"/>
          <w:lang w:val="en-US"/>
        </w:rPr>
        <w:t xml:space="preserve"> scales, annual and 3-month, we averaged 3-month D-indices for each group/year for which at least two 3-month intervals were available. These m</w:t>
      </w:r>
      <w:r w:rsidRPr="0052570C">
        <w:rPr>
          <w:rFonts w:ascii="Arial" w:hAnsi="Arial" w:cs="Arial"/>
          <w:sz w:val="22"/>
          <w:szCs w:val="22"/>
          <w:lang w:val="en-US"/>
        </w:rPr>
        <w:t xml:space="preserve">ean 3-month D-indices </w:t>
      </w:r>
      <w:r w:rsidR="001B12B9" w:rsidRPr="0052570C">
        <w:rPr>
          <w:rFonts w:ascii="Arial" w:hAnsi="Arial" w:cs="Arial"/>
          <w:sz w:val="22"/>
          <w:szCs w:val="22"/>
          <w:lang w:val="en-US"/>
        </w:rPr>
        <w:t>were then compared with</w:t>
      </w:r>
      <w:r w:rsidRPr="0052570C">
        <w:rPr>
          <w:rFonts w:ascii="Arial" w:hAnsi="Arial" w:cs="Arial"/>
          <w:sz w:val="22"/>
          <w:szCs w:val="22"/>
          <w:lang w:val="en-US"/>
        </w:rPr>
        <w:t xml:space="preserve"> annual D-indices for corresponding years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300"/>
        <w:gridCol w:w="1300"/>
        <w:gridCol w:w="1300"/>
        <w:gridCol w:w="1300"/>
      </w:tblGrid>
      <w:tr w:rsidR="00FB1677" w:rsidRPr="0052570C" w14:paraId="22C98DAC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10BFF4E9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F23384E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</w:t>
            </w:r>
          </w:p>
        </w:tc>
        <w:tc>
          <w:tcPr>
            <w:tcW w:w="1300" w:type="dxa"/>
            <w:noWrap/>
            <w:vAlign w:val="bottom"/>
            <w:hideMark/>
          </w:tcPr>
          <w:p w14:paraId="7533E1DF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Mst</w:t>
            </w:r>
          </w:p>
        </w:tc>
        <w:tc>
          <w:tcPr>
            <w:tcW w:w="1300" w:type="dxa"/>
            <w:noWrap/>
            <w:vAlign w:val="bottom"/>
            <w:hideMark/>
          </w:tcPr>
          <w:p w14:paraId="626D2A89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Sot</w:t>
            </w:r>
          </w:p>
        </w:tc>
        <w:tc>
          <w:tcPr>
            <w:tcW w:w="1300" w:type="dxa"/>
            <w:noWrap/>
            <w:vAlign w:val="bottom"/>
            <w:hideMark/>
          </w:tcPr>
          <w:p w14:paraId="1105B3A5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Sst</w:t>
            </w:r>
          </w:p>
        </w:tc>
      </w:tr>
      <w:tr w:rsidR="00FB1677" w:rsidRPr="0052570C" w14:paraId="7444B4A2" w14:textId="77777777" w:rsidTr="00BB5066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294CB2F6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II/2014</w:t>
            </w:r>
          </w:p>
        </w:tc>
        <w:tc>
          <w:tcPr>
            <w:tcW w:w="1300" w:type="dxa"/>
            <w:noWrap/>
            <w:vAlign w:val="bottom"/>
            <w:hideMark/>
          </w:tcPr>
          <w:p w14:paraId="7E7A5909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36B6AE0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1300" w:type="dxa"/>
            <w:noWrap/>
            <w:vAlign w:val="bottom"/>
            <w:hideMark/>
          </w:tcPr>
          <w:p w14:paraId="193EEA7C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DB64368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691278B3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0AD2B27A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III/2014</w:t>
            </w:r>
          </w:p>
        </w:tc>
        <w:tc>
          <w:tcPr>
            <w:tcW w:w="1300" w:type="dxa"/>
            <w:noWrap/>
            <w:vAlign w:val="bottom"/>
            <w:hideMark/>
          </w:tcPr>
          <w:p w14:paraId="50159CF4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833240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300" w:type="dxa"/>
            <w:noWrap/>
            <w:vAlign w:val="bottom"/>
            <w:hideMark/>
          </w:tcPr>
          <w:p w14:paraId="0CFA86F3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0217E0AA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683C2F23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04AD6BE9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2013/2014</w:t>
            </w:r>
          </w:p>
        </w:tc>
        <w:tc>
          <w:tcPr>
            <w:tcW w:w="1300" w:type="dxa"/>
            <w:noWrap/>
            <w:vAlign w:val="bottom"/>
            <w:hideMark/>
          </w:tcPr>
          <w:p w14:paraId="0C117DF3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6197E8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300" w:type="dxa"/>
            <w:noWrap/>
            <w:vAlign w:val="bottom"/>
            <w:hideMark/>
          </w:tcPr>
          <w:p w14:paraId="6B173A02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519576F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3DF52971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67E94E9E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annual 2013/2014</w:t>
            </w:r>
          </w:p>
        </w:tc>
        <w:tc>
          <w:tcPr>
            <w:tcW w:w="1300" w:type="dxa"/>
            <w:noWrap/>
            <w:vAlign w:val="bottom"/>
            <w:hideMark/>
          </w:tcPr>
          <w:p w14:paraId="7C79FBBB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EBB2A32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300" w:type="dxa"/>
            <w:noWrap/>
            <w:vAlign w:val="bottom"/>
            <w:hideMark/>
          </w:tcPr>
          <w:p w14:paraId="1D4EA458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D039843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641F8254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0143AB7F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IV/2014</w:t>
            </w:r>
          </w:p>
        </w:tc>
        <w:tc>
          <w:tcPr>
            <w:tcW w:w="1300" w:type="dxa"/>
            <w:noWrap/>
            <w:vAlign w:val="bottom"/>
            <w:hideMark/>
          </w:tcPr>
          <w:p w14:paraId="1C16D9A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300" w:type="dxa"/>
            <w:noWrap/>
            <w:vAlign w:val="bottom"/>
            <w:hideMark/>
          </w:tcPr>
          <w:p w14:paraId="33A82C6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300" w:type="dxa"/>
            <w:noWrap/>
            <w:vAlign w:val="bottom"/>
            <w:hideMark/>
          </w:tcPr>
          <w:p w14:paraId="55BBC611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FAA522E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7760A144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27D7C5A1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I/2015</w:t>
            </w:r>
          </w:p>
        </w:tc>
        <w:tc>
          <w:tcPr>
            <w:tcW w:w="1300" w:type="dxa"/>
            <w:noWrap/>
            <w:vAlign w:val="bottom"/>
            <w:hideMark/>
          </w:tcPr>
          <w:p w14:paraId="1BC587A9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300" w:type="dxa"/>
            <w:noWrap/>
            <w:vAlign w:val="bottom"/>
            <w:hideMark/>
          </w:tcPr>
          <w:p w14:paraId="03F20D87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300" w:type="dxa"/>
            <w:noWrap/>
            <w:vAlign w:val="bottom"/>
            <w:hideMark/>
          </w:tcPr>
          <w:p w14:paraId="77FDB12E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5A833A4E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040AE326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5117B33A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II/2015</w:t>
            </w:r>
          </w:p>
        </w:tc>
        <w:tc>
          <w:tcPr>
            <w:tcW w:w="1300" w:type="dxa"/>
            <w:noWrap/>
            <w:vAlign w:val="bottom"/>
            <w:hideMark/>
          </w:tcPr>
          <w:p w14:paraId="154385C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300" w:type="dxa"/>
            <w:noWrap/>
            <w:vAlign w:val="bottom"/>
            <w:hideMark/>
          </w:tcPr>
          <w:p w14:paraId="5A6FBE4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300" w:type="dxa"/>
            <w:noWrap/>
            <w:vAlign w:val="bottom"/>
            <w:hideMark/>
          </w:tcPr>
          <w:p w14:paraId="0BE31F88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33D5C4E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1BB3FB69" w14:textId="77777777" w:rsidTr="0045574B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30B8CEDF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III/2015</w:t>
            </w:r>
          </w:p>
        </w:tc>
        <w:tc>
          <w:tcPr>
            <w:tcW w:w="1300" w:type="dxa"/>
            <w:noWrap/>
            <w:vAlign w:val="bottom"/>
            <w:hideMark/>
          </w:tcPr>
          <w:p w14:paraId="3CE4FEF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300" w:type="dxa"/>
            <w:noWrap/>
            <w:vAlign w:val="bottom"/>
            <w:hideMark/>
          </w:tcPr>
          <w:p w14:paraId="38169EF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300" w:type="dxa"/>
            <w:noWrap/>
            <w:vAlign w:val="bottom"/>
            <w:hideMark/>
          </w:tcPr>
          <w:p w14:paraId="56DDB4B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26A866F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1FEAE5F8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62C0AFA1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2014/2015</w:t>
            </w:r>
          </w:p>
        </w:tc>
        <w:tc>
          <w:tcPr>
            <w:tcW w:w="1300" w:type="dxa"/>
            <w:noWrap/>
            <w:vAlign w:val="bottom"/>
            <w:hideMark/>
          </w:tcPr>
          <w:p w14:paraId="151E8E1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300" w:type="dxa"/>
            <w:noWrap/>
            <w:vAlign w:val="bottom"/>
            <w:hideMark/>
          </w:tcPr>
          <w:p w14:paraId="503D5FE5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300" w:type="dxa"/>
            <w:noWrap/>
            <w:vAlign w:val="bottom"/>
            <w:hideMark/>
          </w:tcPr>
          <w:p w14:paraId="5D94AAB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B66C045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0433785B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118518D6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annual 2014/2015</w:t>
            </w:r>
          </w:p>
        </w:tc>
        <w:tc>
          <w:tcPr>
            <w:tcW w:w="1300" w:type="dxa"/>
            <w:noWrap/>
            <w:vAlign w:val="bottom"/>
            <w:hideMark/>
          </w:tcPr>
          <w:p w14:paraId="3A1696FE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300" w:type="dxa"/>
            <w:noWrap/>
            <w:vAlign w:val="bottom"/>
            <w:hideMark/>
          </w:tcPr>
          <w:p w14:paraId="0FAB7288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300" w:type="dxa"/>
            <w:noWrap/>
            <w:vAlign w:val="bottom"/>
            <w:hideMark/>
          </w:tcPr>
          <w:p w14:paraId="3F55803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E253372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16FB48DE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459CE9AA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IV/2015</w:t>
            </w:r>
          </w:p>
        </w:tc>
        <w:tc>
          <w:tcPr>
            <w:tcW w:w="1300" w:type="dxa"/>
            <w:noWrap/>
            <w:vAlign w:val="bottom"/>
            <w:hideMark/>
          </w:tcPr>
          <w:p w14:paraId="2FBCF7D9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300" w:type="dxa"/>
            <w:noWrap/>
            <w:vAlign w:val="bottom"/>
            <w:hideMark/>
          </w:tcPr>
          <w:p w14:paraId="7F7D188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300" w:type="dxa"/>
            <w:noWrap/>
            <w:vAlign w:val="bottom"/>
            <w:hideMark/>
          </w:tcPr>
          <w:p w14:paraId="7D238F18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300" w:type="dxa"/>
            <w:noWrap/>
            <w:vAlign w:val="bottom"/>
            <w:hideMark/>
          </w:tcPr>
          <w:p w14:paraId="58357CA2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B1677" w:rsidRPr="0052570C" w14:paraId="091C4F7B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41272359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I/2016</w:t>
            </w:r>
          </w:p>
        </w:tc>
        <w:tc>
          <w:tcPr>
            <w:tcW w:w="1300" w:type="dxa"/>
            <w:noWrap/>
            <w:vAlign w:val="bottom"/>
            <w:hideMark/>
          </w:tcPr>
          <w:p w14:paraId="1583D7BD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300" w:type="dxa"/>
            <w:noWrap/>
            <w:vAlign w:val="bottom"/>
            <w:hideMark/>
          </w:tcPr>
          <w:p w14:paraId="7DF82F4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300" w:type="dxa"/>
            <w:noWrap/>
            <w:vAlign w:val="bottom"/>
            <w:hideMark/>
          </w:tcPr>
          <w:p w14:paraId="353B54F2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300" w:type="dxa"/>
            <w:noWrap/>
            <w:vAlign w:val="bottom"/>
            <w:hideMark/>
          </w:tcPr>
          <w:p w14:paraId="403695C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B1677" w:rsidRPr="0052570C" w14:paraId="5A09ED8A" w14:textId="77777777" w:rsidTr="0045574B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1E21DBE8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II/2016</w:t>
            </w:r>
          </w:p>
        </w:tc>
        <w:tc>
          <w:tcPr>
            <w:tcW w:w="1300" w:type="dxa"/>
            <w:noWrap/>
            <w:vAlign w:val="bottom"/>
            <w:hideMark/>
          </w:tcPr>
          <w:p w14:paraId="13FE0BEE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300" w:type="dxa"/>
            <w:noWrap/>
            <w:vAlign w:val="bottom"/>
            <w:hideMark/>
          </w:tcPr>
          <w:p w14:paraId="141C693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300" w:type="dxa"/>
            <w:noWrap/>
            <w:vAlign w:val="bottom"/>
            <w:hideMark/>
          </w:tcPr>
          <w:p w14:paraId="20FD9FA7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3CE28B61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0.81</w:t>
            </w:r>
          </w:p>
        </w:tc>
      </w:tr>
      <w:tr w:rsidR="00FB1677" w:rsidRPr="0052570C" w14:paraId="724533D4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49EAB726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III/2016</w:t>
            </w:r>
          </w:p>
        </w:tc>
        <w:tc>
          <w:tcPr>
            <w:tcW w:w="1300" w:type="dxa"/>
            <w:noWrap/>
            <w:vAlign w:val="bottom"/>
            <w:hideMark/>
          </w:tcPr>
          <w:p w14:paraId="4C811BD9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300" w:type="dxa"/>
            <w:noWrap/>
            <w:vAlign w:val="bottom"/>
            <w:hideMark/>
          </w:tcPr>
          <w:p w14:paraId="1016350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300" w:type="dxa"/>
            <w:noWrap/>
            <w:vAlign w:val="bottom"/>
            <w:hideMark/>
          </w:tcPr>
          <w:p w14:paraId="3EFCA47C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D3EEE3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0.94</w:t>
            </w:r>
          </w:p>
        </w:tc>
      </w:tr>
      <w:tr w:rsidR="00FB1677" w:rsidRPr="0052570C" w14:paraId="7839DF9E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63E23E48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2015/2016</w:t>
            </w:r>
          </w:p>
        </w:tc>
        <w:tc>
          <w:tcPr>
            <w:tcW w:w="1300" w:type="dxa"/>
            <w:noWrap/>
            <w:vAlign w:val="bottom"/>
            <w:hideMark/>
          </w:tcPr>
          <w:p w14:paraId="797C2A2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300" w:type="dxa"/>
            <w:noWrap/>
            <w:vAlign w:val="bottom"/>
            <w:hideMark/>
          </w:tcPr>
          <w:p w14:paraId="2B69AD0D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300" w:type="dxa"/>
            <w:noWrap/>
            <w:vAlign w:val="bottom"/>
            <w:hideMark/>
          </w:tcPr>
          <w:p w14:paraId="10209CE0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300" w:type="dxa"/>
            <w:noWrap/>
            <w:vAlign w:val="bottom"/>
            <w:hideMark/>
          </w:tcPr>
          <w:p w14:paraId="4E2EE5FC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0.87</w:t>
            </w:r>
          </w:p>
        </w:tc>
      </w:tr>
      <w:tr w:rsidR="00FB1677" w:rsidRPr="0052570C" w14:paraId="133C4371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5F449FE4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annual 2015/2016</w:t>
            </w:r>
          </w:p>
        </w:tc>
        <w:tc>
          <w:tcPr>
            <w:tcW w:w="1300" w:type="dxa"/>
            <w:noWrap/>
            <w:vAlign w:val="bottom"/>
            <w:hideMark/>
          </w:tcPr>
          <w:p w14:paraId="66B6D27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300" w:type="dxa"/>
            <w:noWrap/>
            <w:vAlign w:val="bottom"/>
            <w:hideMark/>
          </w:tcPr>
          <w:p w14:paraId="0EB4AA2C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300" w:type="dxa"/>
            <w:noWrap/>
            <w:vAlign w:val="bottom"/>
            <w:hideMark/>
          </w:tcPr>
          <w:p w14:paraId="43F1216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300" w:type="dxa"/>
            <w:noWrap/>
            <w:vAlign w:val="bottom"/>
            <w:hideMark/>
          </w:tcPr>
          <w:p w14:paraId="149AD72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0.76</w:t>
            </w:r>
          </w:p>
        </w:tc>
      </w:tr>
      <w:tr w:rsidR="00FB1677" w:rsidRPr="0052570C" w14:paraId="548C91DB" w14:textId="77777777" w:rsidTr="003D47C1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09F404D8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IV/2016</w:t>
            </w:r>
          </w:p>
        </w:tc>
        <w:tc>
          <w:tcPr>
            <w:tcW w:w="1300" w:type="dxa"/>
            <w:noWrap/>
            <w:vAlign w:val="bottom"/>
            <w:hideMark/>
          </w:tcPr>
          <w:p w14:paraId="716A8E2F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300" w:type="dxa"/>
            <w:noWrap/>
            <w:vAlign w:val="bottom"/>
            <w:hideMark/>
          </w:tcPr>
          <w:p w14:paraId="1FDD985D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300" w:type="dxa"/>
            <w:noWrap/>
            <w:vAlign w:val="bottom"/>
            <w:hideMark/>
          </w:tcPr>
          <w:p w14:paraId="132AE1DC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F275FA1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1.12</w:t>
            </w:r>
          </w:p>
        </w:tc>
      </w:tr>
      <w:tr w:rsidR="00FB1677" w:rsidRPr="0052570C" w14:paraId="249F72C1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2FC46DD4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I/2017</w:t>
            </w:r>
          </w:p>
        </w:tc>
        <w:tc>
          <w:tcPr>
            <w:tcW w:w="1300" w:type="dxa"/>
            <w:noWrap/>
            <w:vAlign w:val="bottom"/>
            <w:hideMark/>
          </w:tcPr>
          <w:p w14:paraId="1DB62DBE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1300" w:type="dxa"/>
            <w:noWrap/>
            <w:vAlign w:val="bottom"/>
            <w:hideMark/>
          </w:tcPr>
          <w:p w14:paraId="71058FB0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300" w:type="dxa"/>
            <w:noWrap/>
            <w:vAlign w:val="bottom"/>
            <w:hideMark/>
          </w:tcPr>
          <w:p w14:paraId="7D663F95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56A21F81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0970C4EF" w14:textId="77777777" w:rsidTr="003D47C1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14021641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II/2017</w:t>
            </w:r>
          </w:p>
        </w:tc>
        <w:tc>
          <w:tcPr>
            <w:tcW w:w="1300" w:type="dxa"/>
            <w:noWrap/>
            <w:vAlign w:val="bottom"/>
            <w:hideMark/>
          </w:tcPr>
          <w:p w14:paraId="2F1C81AC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300" w:type="dxa"/>
            <w:noWrap/>
            <w:vAlign w:val="bottom"/>
            <w:hideMark/>
          </w:tcPr>
          <w:p w14:paraId="73A776F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300" w:type="dxa"/>
            <w:noWrap/>
            <w:vAlign w:val="bottom"/>
            <w:hideMark/>
          </w:tcPr>
          <w:p w14:paraId="7A8B55D0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E681169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1.05</w:t>
            </w:r>
          </w:p>
        </w:tc>
      </w:tr>
      <w:tr w:rsidR="00FB1677" w:rsidRPr="0052570C" w14:paraId="534D36BE" w14:textId="77777777" w:rsidTr="0045574B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463FCBDB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III/2017</w:t>
            </w:r>
          </w:p>
        </w:tc>
        <w:tc>
          <w:tcPr>
            <w:tcW w:w="1300" w:type="dxa"/>
            <w:noWrap/>
            <w:vAlign w:val="bottom"/>
            <w:hideMark/>
          </w:tcPr>
          <w:p w14:paraId="187C71E5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300" w:type="dxa"/>
            <w:noWrap/>
            <w:vAlign w:val="bottom"/>
            <w:hideMark/>
          </w:tcPr>
          <w:p w14:paraId="792A0FC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300" w:type="dxa"/>
            <w:noWrap/>
            <w:vAlign w:val="bottom"/>
            <w:hideMark/>
          </w:tcPr>
          <w:p w14:paraId="5DACC20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79C53F2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32583249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5439E9F8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2016/2017</w:t>
            </w:r>
          </w:p>
        </w:tc>
        <w:tc>
          <w:tcPr>
            <w:tcW w:w="1300" w:type="dxa"/>
            <w:noWrap/>
            <w:vAlign w:val="bottom"/>
            <w:hideMark/>
          </w:tcPr>
          <w:p w14:paraId="4CD1ABD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300" w:type="dxa"/>
            <w:noWrap/>
            <w:vAlign w:val="bottom"/>
            <w:hideMark/>
          </w:tcPr>
          <w:p w14:paraId="22BAC57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300" w:type="dxa"/>
            <w:noWrap/>
            <w:vAlign w:val="bottom"/>
            <w:hideMark/>
          </w:tcPr>
          <w:p w14:paraId="7235C542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13DD782E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1.08</w:t>
            </w:r>
          </w:p>
        </w:tc>
      </w:tr>
      <w:tr w:rsidR="00FB1677" w:rsidRPr="0052570C" w14:paraId="6E5E7B59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7C8DEF7C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annual 2016/2017</w:t>
            </w:r>
          </w:p>
        </w:tc>
        <w:tc>
          <w:tcPr>
            <w:tcW w:w="1300" w:type="dxa"/>
            <w:noWrap/>
            <w:vAlign w:val="bottom"/>
            <w:hideMark/>
          </w:tcPr>
          <w:p w14:paraId="6C29677F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1300" w:type="dxa"/>
            <w:noWrap/>
            <w:vAlign w:val="bottom"/>
            <w:hideMark/>
          </w:tcPr>
          <w:p w14:paraId="0B74724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300" w:type="dxa"/>
            <w:noWrap/>
            <w:vAlign w:val="bottom"/>
            <w:hideMark/>
          </w:tcPr>
          <w:p w14:paraId="0D51642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067C6C9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0.92</w:t>
            </w:r>
          </w:p>
        </w:tc>
      </w:tr>
      <w:tr w:rsidR="00FB1677" w:rsidRPr="0052570C" w14:paraId="61CB054C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39AF02C3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IV/2017</w:t>
            </w:r>
          </w:p>
        </w:tc>
        <w:tc>
          <w:tcPr>
            <w:tcW w:w="1300" w:type="dxa"/>
            <w:noWrap/>
            <w:vAlign w:val="bottom"/>
            <w:hideMark/>
          </w:tcPr>
          <w:p w14:paraId="0A09CF3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300" w:type="dxa"/>
            <w:noWrap/>
            <w:vAlign w:val="bottom"/>
            <w:hideMark/>
          </w:tcPr>
          <w:p w14:paraId="355FBC7D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300" w:type="dxa"/>
            <w:noWrap/>
            <w:vAlign w:val="bottom"/>
            <w:hideMark/>
          </w:tcPr>
          <w:p w14:paraId="34CEC7C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BD2D1E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0.80</w:t>
            </w:r>
          </w:p>
        </w:tc>
      </w:tr>
      <w:tr w:rsidR="00FB1677" w:rsidRPr="0052570C" w14:paraId="1CBFE736" w14:textId="77777777" w:rsidTr="0045574B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44971CFC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I/2018</w:t>
            </w:r>
          </w:p>
        </w:tc>
        <w:tc>
          <w:tcPr>
            <w:tcW w:w="1300" w:type="dxa"/>
            <w:noWrap/>
            <w:vAlign w:val="bottom"/>
            <w:hideMark/>
          </w:tcPr>
          <w:p w14:paraId="743FCA5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300" w:type="dxa"/>
            <w:noWrap/>
            <w:vAlign w:val="bottom"/>
            <w:hideMark/>
          </w:tcPr>
          <w:p w14:paraId="4E430AF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300" w:type="dxa"/>
            <w:noWrap/>
            <w:vAlign w:val="bottom"/>
            <w:hideMark/>
          </w:tcPr>
          <w:p w14:paraId="7D082341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3C3D750A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04B64853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0915CFA6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II/2018</w:t>
            </w:r>
          </w:p>
        </w:tc>
        <w:tc>
          <w:tcPr>
            <w:tcW w:w="1300" w:type="dxa"/>
            <w:noWrap/>
            <w:vAlign w:val="bottom"/>
            <w:hideMark/>
          </w:tcPr>
          <w:p w14:paraId="24CBBC4B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300" w:type="dxa"/>
            <w:noWrap/>
            <w:vAlign w:val="bottom"/>
            <w:hideMark/>
          </w:tcPr>
          <w:p w14:paraId="37034A6F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300" w:type="dxa"/>
            <w:noWrap/>
            <w:vAlign w:val="bottom"/>
            <w:hideMark/>
          </w:tcPr>
          <w:p w14:paraId="144B5F37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A90811F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0.96</w:t>
            </w:r>
          </w:p>
        </w:tc>
      </w:tr>
      <w:tr w:rsidR="00FB1677" w:rsidRPr="0052570C" w14:paraId="7092FE02" w14:textId="77777777" w:rsidTr="003D47C1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60014542" w14:textId="77777777" w:rsidR="00FB1677" w:rsidRPr="0052570C" w:rsidRDefault="00FB1677" w:rsidP="004557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III/2018</w:t>
            </w:r>
          </w:p>
        </w:tc>
        <w:tc>
          <w:tcPr>
            <w:tcW w:w="1300" w:type="dxa"/>
            <w:noWrap/>
            <w:vAlign w:val="bottom"/>
            <w:hideMark/>
          </w:tcPr>
          <w:p w14:paraId="2BCADC28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300" w:type="dxa"/>
            <w:noWrap/>
            <w:vAlign w:val="bottom"/>
            <w:hideMark/>
          </w:tcPr>
          <w:p w14:paraId="206CA294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300" w:type="dxa"/>
            <w:noWrap/>
            <w:vAlign w:val="bottom"/>
            <w:hideMark/>
          </w:tcPr>
          <w:p w14:paraId="02A5DC83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300951C7" w14:textId="77777777" w:rsidR="00FB1677" w:rsidRPr="0052570C" w:rsidRDefault="00FB1677" w:rsidP="00455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677" w:rsidRPr="0052570C" w14:paraId="2331784D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522784D7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 2017/2018</w:t>
            </w:r>
          </w:p>
        </w:tc>
        <w:tc>
          <w:tcPr>
            <w:tcW w:w="1300" w:type="dxa"/>
            <w:noWrap/>
            <w:vAlign w:val="bottom"/>
            <w:hideMark/>
          </w:tcPr>
          <w:p w14:paraId="51201E85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300" w:type="dxa"/>
            <w:noWrap/>
            <w:vAlign w:val="bottom"/>
            <w:hideMark/>
          </w:tcPr>
          <w:p w14:paraId="583FBC2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300" w:type="dxa"/>
            <w:noWrap/>
            <w:vAlign w:val="bottom"/>
            <w:hideMark/>
          </w:tcPr>
          <w:p w14:paraId="20228E05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8AF2BD5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0.88</w:t>
            </w:r>
          </w:p>
        </w:tc>
      </w:tr>
      <w:tr w:rsidR="00FB1677" w:rsidRPr="0052570C" w14:paraId="47E47B1C" w14:textId="77777777" w:rsidTr="00F83C04">
        <w:trPr>
          <w:trHeight w:val="320"/>
        </w:trPr>
        <w:tc>
          <w:tcPr>
            <w:tcW w:w="1940" w:type="dxa"/>
            <w:noWrap/>
            <w:vAlign w:val="bottom"/>
            <w:hideMark/>
          </w:tcPr>
          <w:p w14:paraId="3BE0E75B" w14:textId="77777777" w:rsidR="00FB1677" w:rsidRPr="0052570C" w:rsidRDefault="00FB1677" w:rsidP="00455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annual 2017/2018</w:t>
            </w:r>
          </w:p>
        </w:tc>
        <w:tc>
          <w:tcPr>
            <w:tcW w:w="1300" w:type="dxa"/>
            <w:noWrap/>
            <w:vAlign w:val="bottom"/>
            <w:hideMark/>
          </w:tcPr>
          <w:p w14:paraId="3E186F8A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300" w:type="dxa"/>
            <w:noWrap/>
            <w:vAlign w:val="bottom"/>
            <w:hideMark/>
          </w:tcPr>
          <w:p w14:paraId="4A7BE709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300" w:type="dxa"/>
            <w:noWrap/>
            <w:vAlign w:val="bottom"/>
            <w:hideMark/>
          </w:tcPr>
          <w:p w14:paraId="0E5B1F50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58CCE7C6" w14:textId="77777777" w:rsidR="00FB1677" w:rsidRPr="0052570C" w:rsidRDefault="00FB1677" w:rsidP="0045574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0.77</w:t>
            </w:r>
          </w:p>
        </w:tc>
      </w:tr>
    </w:tbl>
    <w:p w14:paraId="2353B565" w14:textId="77777777" w:rsidR="00FB1677" w:rsidRPr="0052570C" w:rsidRDefault="00FB1677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D629D76" w14:textId="77777777" w:rsidR="00FB1677" w:rsidRPr="0052570C" w:rsidRDefault="00FB1677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14:paraId="1207BA6F" w14:textId="77777777" w:rsidR="00616034" w:rsidRDefault="00616034">
      <w:pPr>
        <w:rPr>
          <w:rFonts w:ascii="Arial" w:eastAsia="Arial Unicode MS" w:hAnsi="Arial" w:cs="Arial"/>
          <w:color w:val="000000"/>
          <w:sz w:val="22"/>
          <w:szCs w:val="22"/>
          <w:u w:color="FFFFFF"/>
          <w:lang w:val="en-US" w:eastAsia="zh-CN" w:bidi="hi-I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</w:rPr>
        <w:br w:type="page"/>
      </w:r>
    </w:p>
    <w:p w14:paraId="5C899B7A" w14:textId="4447D01D" w:rsidR="00AD1F3A" w:rsidRPr="0052570C" w:rsidRDefault="00AD1F3A" w:rsidP="00AD1F3A">
      <w:pPr>
        <w:pStyle w:val="Body"/>
        <w:spacing w:before="120" w:after="240" w:line="360" w:lineRule="auto"/>
        <w:jc w:val="both"/>
        <w:rPr>
          <w:rFonts w:ascii="Arial" w:hAnsi="Arial" w:cs="Arial"/>
          <w:u w:color="000000"/>
        </w:rPr>
      </w:pPr>
      <w:r w:rsidRPr="0052570C">
        <w:rPr>
          <w:rFonts w:ascii="Arial" w:hAnsi="Arial" w:cs="Arial"/>
        </w:rPr>
        <w:t xml:space="preserve">Table </w:t>
      </w:r>
      <w:r w:rsidR="00CF42E9" w:rsidRPr="0052570C">
        <w:rPr>
          <w:rFonts w:ascii="Arial" w:hAnsi="Arial" w:cs="Arial"/>
        </w:rPr>
        <w:t>S</w:t>
      </w:r>
      <w:r w:rsidR="00855914" w:rsidRPr="0052570C">
        <w:rPr>
          <w:rFonts w:ascii="Arial" w:hAnsi="Arial" w:cs="Arial"/>
        </w:rPr>
        <w:t>2</w:t>
      </w:r>
      <w:r w:rsidRPr="0052570C">
        <w:rPr>
          <w:rFonts w:ascii="Arial" w:hAnsi="Arial" w:cs="Arial"/>
        </w:rPr>
        <w:t>. O</w:t>
      </w:r>
      <w:commentRangeStart w:id="1"/>
      <w:r w:rsidRPr="0052570C">
        <w:rPr>
          <w:rFonts w:ascii="Arial" w:hAnsi="Arial" w:cs="Arial"/>
        </w:rPr>
        <w:t>ve</w:t>
      </w:r>
      <w:commentRangeEnd w:id="1"/>
      <w:r w:rsidRPr="0052570C">
        <w:rPr>
          <w:rStyle w:val="CommentReference"/>
          <w:rFonts w:ascii="Arial" w:eastAsia="Times New Roman" w:hAnsi="Arial" w:cs="Arial"/>
          <w:color w:val="auto"/>
          <w:sz w:val="22"/>
          <w:szCs w:val="22"/>
          <w:lang w:eastAsia="en-GB" w:bidi="ar-SA"/>
          <w14:textOutline w14:w="0" w14:cap="rnd" w14:cmpd="sng" w14:algn="ctr">
            <w14:noFill/>
            <w14:prstDash w14:val="solid"/>
            <w14:bevel/>
          </w14:textOutline>
        </w:rPr>
        <w:commentReference w:id="1"/>
      </w:r>
      <w:r w:rsidRPr="0052570C">
        <w:rPr>
          <w:rFonts w:ascii="Arial" w:hAnsi="Arial" w:cs="Arial"/>
        </w:rPr>
        <w:t xml:space="preserve">rlap between annual home ranges (95% kernel) and core areas (50% kernel) of </w:t>
      </w:r>
      <w:r w:rsidRPr="0052570C">
        <w:rPr>
          <w:rFonts w:ascii="Arial" w:hAnsi="Arial" w:cs="Arial"/>
          <w:color w:val="auto"/>
        </w:rPr>
        <w:t xml:space="preserve">neighboring groups. Shown are percentages of home range/core area shared with home ranges or core areas, respectively, of neighboring habituated groups, only </w:t>
      </w:r>
      <w:r w:rsidRPr="0052570C">
        <w:rPr>
          <w:rFonts w:ascii="Arial" w:hAnsi="Arial" w:cs="Arial"/>
          <w:u w:color="000000"/>
        </w:rPr>
        <w:t>for years when data for all four groups were available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99"/>
        <w:gridCol w:w="1021"/>
        <w:gridCol w:w="1021"/>
        <w:gridCol w:w="1021"/>
        <w:gridCol w:w="1021"/>
      </w:tblGrid>
      <w:tr w:rsidR="00AD1F3A" w:rsidRPr="0052570C" w14:paraId="32B9C57D" w14:textId="77777777" w:rsidTr="00F83C04">
        <w:trPr>
          <w:trHeight w:val="320"/>
        </w:trPr>
        <w:tc>
          <w:tcPr>
            <w:tcW w:w="1129" w:type="dxa"/>
            <w:noWrap/>
            <w:vAlign w:val="bottom"/>
            <w:hideMark/>
          </w:tcPr>
          <w:p w14:paraId="261E6F23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985" w:type="dxa"/>
            <w:gridSpan w:val="2"/>
            <w:noWrap/>
            <w:vAlign w:val="bottom"/>
            <w:hideMark/>
          </w:tcPr>
          <w:p w14:paraId="789A670E" w14:textId="77777777" w:rsidR="00AD1F3A" w:rsidRPr="0052570C" w:rsidRDefault="00AD1F3A" w:rsidP="00F83C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</w:t>
            </w: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56708004" w14:textId="77777777" w:rsidR="00AD1F3A" w:rsidRPr="0052570C" w:rsidRDefault="00AD1F3A" w:rsidP="00F83C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Mst</w:t>
            </w:r>
          </w:p>
        </w:tc>
        <w:tc>
          <w:tcPr>
            <w:tcW w:w="2042" w:type="dxa"/>
            <w:gridSpan w:val="2"/>
            <w:noWrap/>
            <w:vAlign w:val="bottom"/>
            <w:hideMark/>
          </w:tcPr>
          <w:p w14:paraId="34EC03ED" w14:textId="77777777" w:rsidR="00AD1F3A" w:rsidRPr="0052570C" w:rsidRDefault="00AD1F3A" w:rsidP="00F83C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Sot</w:t>
            </w:r>
          </w:p>
        </w:tc>
        <w:tc>
          <w:tcPr>
            <w:tcW w:w="2042" w:type="dxa"/>
            <w:gridSpan w:val="2"/>
            <w:noWrap/>
            <w:vAlign w:val="bottom"/>
            <w:hideMark/>
          </w:tcPr>
          <w:p w14:paraId="5D5F7935" w14:textId="77777777" w:rsidR="00AD1F3A" w:rsidRPr="0052570C" w:rsidRDefault="00AD1F3A" w:rsidP="00F83C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Sst</w:t>
            </w:r>
          </w:p>
        </w:tc>
      </w:tr>
      <w:tr w:rsidR="00AD1F3A" w:rsidRPr="0052570C" w14:paraId="38DAE520" w14:textId="77777777" w:rsidTr="00F83C04">
        <w:trPr>
          <w:trHeight w:val="320"/>
        </w:trPr>
        <w:tc>
          <w:tcPr>
            <w:tcW w:w="1129" w:type="dxa"/>
            <w:noWrap/>
            <w:vAlign w:val="bottom"/>
          </w:tcPr>
          <w:p w14:paraId="1BDA2115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noWrap/>
          </w:tcPr>
          <w:p w14:paraId="1A33DFD9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home range</w:t>
            </w:r>
          </w:p>
        </w:tc>
        <w:tc>
          <w:tcPr>
            <w:tcW w:w="992" w:type="dxa"/>
            <w:noWrap/>
          </w:tcPr>
          <w:p w14:paraId="531F4AAB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core area</w:t>
            </w:r>
          </w:p>
        </w:tc>
        <w:tc>
          <w:tcPr>
            <w:tcW w:w="992" w:type="dxa"/>
            <w:noWrap/>
          </w:tcPr>
          <w:p w14:paraId="72805CDB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home range</w:t>
            </w:r>
          </w:p>
        </w:tc>
        <w:tc>
          <w:tcPr>
            <w:tcW w:w="999" w:type="dxa"/>
            <w:noWrap/>
          </w:tcPr>
          <w:p w14:paraId="41773C7D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core area</w:t>
            </w:r>
          </w:p>
        </w:tc>
        <w:tc>
          <w:tcPr>
            <w:tcW w:w="1021" w:type="dxa"/>
            <w:noWrap/>
          </w:tcPr>
          <w:p w14:paraId="165855B7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home range</w:t>
            </w:r>
          </w:p>
        </w:tc>
        <w:tc>
          <w:tcPr>
            <w:tcW w:w="1021" w:type="dxa"/>
            <w:noWrap/>
          </w:tcPr>
          <w:p w14:paraId="55DCF9D6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core area</w:t>
            </w:r>
          </w:p>
        </w:tc>
        <w:tc>
          <w:tcPr>
            <w:tcW w:w="1021" w:type="dxa"/>
            <w:noWrap/>
          </w:tcPr>
          <w:p w14:paraId="196974F7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home range</w:t>
            </w:r>
          </w:p>
        </w:tc>
        <w:tc>
          <w:tcPr>
            <w:tcW w:w="1021" w:type="dxa"/>
            <w:noWrap/>
          </w:tcPr>
          <w:p w14:paraId="7DB8E29F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% shared core area</w:t>
            </w:r>
          </w:p>
        </w:tc>
      </w:tr>
      <w:tr w:rsidR="00AD1F3A" w:rsidRPr="0052570C" w14:paraId="72CCD722" w14:textId="77777777" w:rsidTr="00F83C04">
        <w:trPr>
          <w:trHeight w:val="320"/>
        </w:trPr>
        <w:tc>
          <w:tcPr>
            <w:tcW w:w="1129" w:type="dxa"/>
            <w:noWrap/>
            <w:vAlign w:val="bottom"/>
            <w:hideMark/>
          </w:tcPr>
          <w:p w14:paraId="4094BDBD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2014/2015</w:t>
            </w:r>
          </w:p>
        </w:tc>
        <w:tc>
          <w:tcPr>
            <w:tcW w:w="993" w:type="dxa"/>
            <w:noWrap/>
            <w:vAlign w:val="bottom"/>
            <w:hideMark/>
          </w:tcPr>
          <w:p w14:paraId="253FCF95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992" w:type="dxa"/>
            <w:noWrap/>
            <w:vAlign w:val="bottom"/>
            <w:hideMark/>
          </w:tcPr>
          <w:p w14:paraId="1C0B4B64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992" w:type="dxa"/>
            <w:noWrap/>
            <w:vAlign w:val="bottom"/>
            <w:hideMark/>
          </w:tcPr>
          <w:p w14:paraId="78580102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99.9</w:t>
            </w:r>
          </w:p>
        </w:tc>
        <w:tc>
          <w:tcPr>
            <w:tcW w:w="999" w:type="dxa"/>
            <w:noWrap/>
            <w:vAlign w:val="bottom"/>
            <w:hideMark/>
          </w:tcPr>
          <w:p w14:paraId="632BA714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76.4</w:t>
            </w:r>
          </w:p>
        </w:tc>
        <w:tc>
          <w:tcPr>
            <w:tcW w:w="1021" w:type="dxa"/>
            <w:noWrap/>
            <w:vAlign w:val="bottom"/>
            <w:hideMark/>
          </w:tcPr>
          <w:p w14:paraId="1CB5A620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71.2</w:t>
            </w:r>
          </w:p>
        </w:tc>
        <w:tc>
          <w:tcPr>
            <w:tcW w:w="1021" w:type="dxa"/>
            <w:noWrap/>
            <w:vAlign w:val="bottom"/>
            <w:hideMark/>
          </w:tcPr>
          <w:p w14:paraId="7FB2D6C3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021" w:type="dxa"/>
            <w:noWrap/>
            <w:vAlign w:val="bottom"/>
            <w:hideMark/>
          </w:tcPr>
          <w:p w14:paraId="0AE5FF70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60.2</w:t>
            </w:r>
          </w:p>
        </w:tc>
        <w:tc>
          <w:tcPr>
            <w:tcW w:w="1021" w:type="dxa"/>
            <w:noWrap/>
            <w:vAlign w:val="bottom"/>
            <w:hideMark/>
          </w:tcPr>
          <w:p w14:paraId="34852442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21.1</w:t>
            </w:r>
          </w:p>
        </w:tc>
      </w:tr>
      <w:tr w:rsidR="00AD1F3A" w:rsidRPr="0052570C" w14:paraId="53F3CA2A" w14:textId="77777777" w:rsidTr="00F83C04">
        <w:trPr>
          <w:trHeight w:val="320"/>
        </w:trPr>
        <w:tc>
          <w:tcPr>
            <w:tcW w:w="1129" w:type="dxa"/>
            <w:noWrap/>
            <w:vAlign w:val="bottom"/>
            <w:hideMark/>
          </w:tcPr>
          <w:p w14:paraId="3766276B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2015/2016</w:t>
            </w:r>
          </w:p>
        </w:tc>
        <w:tc>
          <w:tcPr>
            <w:tcW w:w="993" w:type="dxa"/>
            <w:noWrap/>
            <w:vAlign w:val="bottom"/>
            <w:hideMark/>
          </w:tcPr>
          <w:p w14:paraId="6502F548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992" w:type="dxa"/>
            <w:noWrap/>
            <w:vAlign w:val="bottom"/>
            <w:hideMark/>
          </w:tcPr>
          <w:p w14:paraId="3D88BAF3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992" w:type="dxa"/>
            <w:noWrap/>
            <w:vAlign w:val="bottom"/>
            <w:hideMark/>
          </w:tcPr>
          <w:p w14:paraId="4178D66B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97.4</w:t>
            </w:r>
          </w:p>
        </w:tc>
        <w:tc>
          <w:tcPr>
            <w:tcW w:w="999" w:type="dxa"/>
            <w:noWrap/>
            <w:vAlign w:val="bottom"/>
            <w:hideMark/>
          </w:tcPr>
          <w:p w14:paraId="53C68E0D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1021" w:type="dxa"/>
            <w:noWrap/>
            <w:vAlign w:val="bottom"/>
            <w:hideMark/>
          </w:tcPr>
          <w:p w14:paraId="034477FF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1021" w:type="dxa"/>
            <w:noWrap/>
            <w:vAlign w:val="bottom"/>
            <w:hideMark/>
          </w:tcPr>
          <w:p w14:paraId="74BC1AFF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021" w:type="dxa"/>
            <w:noWrap/>
            <w:vAlign w:val="bottom"/>
            <w:hideMark/>
          </w:tcPr>
          <w:p w14:paraId="6F648CAA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021" w:type="dxa"/>
            <w:noWrap/>
            <w:vAlign w:val="bottom"/>
            <w:hideMark/>
          </w:tcPr>
          <w:p w14:paraId="7F755967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11.1</w:t>
            </w:r>
          </w:p>
        </w:tc>
      </w:tr>
      <w:tr w:rsidR="00AD1F3A" w:rsidRPr="0052570C" w14:paraId="15FE3B5A" w14:textId="77777777" w:rsidTr="00F83C04">
        <w:trPr>
          <w:trHeight w:val="320"/>
        </w:trPr>
        <w:tc>
          <w:tcPr>
            <w:tcW w:w="1129" w:type="dxa"/>
            <w:noWrap/>
            <w:vAlign w:val="bottom"/>
            <w:hideMark/>
          </w:tcPr>
          <w:p w14:paraId="4A9F8FF0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2016/2017</w:t>
            </w:r>
          </w:p>
        </w:tc>
        <w:tc>
          <w:tcPr>
            <w:tcW w:w="993" w:type="dxa"/>
            <w:noWrap/>
            <w:vAlign w:val="bottom"/>
            <w:hideMark/>
          </w:tcPr>
          <w:p w14:paraId="6661CC7E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992" w:type="dxa"/>
            <w:noWrap/>
            <w:vAlign w:val="bottom"/>
            <w:hideMark/>
          </w:tcPr>
          <w:p w14:paraId="50EEE39A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992" w:type="dxa"/>
            <w:noWrap/>
            <w:vAlign w:val="bottom"/>
            <w:hideMark/>
          </w:tcPr>
          <w:p w14:paraId="779E5F03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999" w:type="dxa"/>
            <w:noWrap/>
            <w:vAlign w:val="bottom"/>
            <w:hideMark/>
          </w:tcPr>
          <w:p w14:paraId="11AFEEA7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31.4</w:t>
            </w:r>
          </w:p>
        </w:tc>
        <w:tc>
          <w:tcPr>
            <w:tcW w:w="1021" w:type="dxa"/>
            <w:noWrap/>
            <w:vAlign w:val="bottom"/>
            <w:hideMark/>
          </w:tcPr>
          <w:p w14:paraId="25633A30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021" w:type="dxa"/>
            <w:noWrap/>
            <w:vAlign w:val="bottom"/>
            <w:hideMark/>
          </w:tcPr>
          <w:p w14:paraId="6ABBFBC8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021" w:type="dxa"/>
            <w:noWrap/>
            <w:vAlign w:val="bottom"/>
            <w:hideMark/>
          </w:tcPr>
          <w:p w14:paraId="48B71846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1021" w:type="dxa"/>
            <w:noWrap/>
            <w:vAlign w:val="bottom"/>
            <w:hideMark/>
          </w:tcPr>
          <w:p w14:paraId="332B0F7F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13.3</w:t>
            </w:r>
          </w:p>
        </w:tc>
      </w:tr>
      <w:tr w:rsidR="00AD1F3A" w:rsidRPr="0052570C" w14:paraId="18748B47" w14:textId="77777777" w:rsidTr="00F83C04">
        <w:trPr>
          <w:trHeight w:val="320"/>
        </w:trPr>
        <w:tc>
          <w:tcPr>
            <w:tcW w:w="1129" w:type="dxa"/>
            <w:noWrap/>
            <w:vAlign w:val="bottom"/>
            <w:hideMark/>
          </w:tcPr>
          <w:p w14:paraId="5537B8B8" w14:textId="77777777" w:rsidR="00AD1F3A" w:rsidRPr="0052570C" w:rsidRDefault="00AD1F3A" w:rsidP="00F83C04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993" w:type="dxa"/>
            <w:noWrap/>
            <w:vAlign w:val="bottom"/>
            <w:hideMark/>
          </w:tcPr>
          <w:p w14:paraId="55B6608E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992" w:type="dxa"/>
            <w:noWrap/>
            <w:vAlign w:val="bottom"/>
            <w:hideMark/>
          </w:tcPr>
          <w:p w14:paraId="50A30F23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992" w:type="dxa"/>
            <w:noWrap/>
            <w:vAlign w:val="bottom"/>
            <w:hideMark/>
          </w:tcPr>
          <w:p w14:paraId="1A888C9B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91.9</w:t>
            </w:r>
          </w:p>
        </w:tc>
        <w:tc>
          <w:tcPr>
            <w:tcW w:w="999" w:type="dxa"/>
            <w:noWrap/>
            <w:vAlign w:val="bottom"/>
            <w:hideMark/>
          </w:tcPr>
          <w:p w14:paraId="0386D674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021" w:type="dxa"/>
            <w:noWrap/>
            <w:vAlign w:val="bottom"/>
            <w:hideMark/>
          </w:tcPr>
          <w:p w14:paraId="66DDBFD5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021" w:type="dxa"/>
            <w:noWrap/>
            <w:vAlign w:val="bottom"/>
            <w:hideMark/>
          </w:tcPr>
          <w:p w14:paraId="64154836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1021" w:type="dxa"/>
            <w:noWrap/>
            <w:vAlign w:val="bottom"/>
            <w:hideMark/>
          </w:tcPr>
          <w:p w14:paraId="1F8026CC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74.3</w:t>
            </w:r>
          </w:p>
        </w:tc>
        <w:tc>
          <w:tcPr>
            <w:tcW w:w="1021" w:type="dxa"/>
            <w:noWrap/>
            <w:vAlign w:val="bottom"/>
            <w:hideMark/>
          </w:tcPr>
          <w:p w14:paraId="125D1829" w14:textId="77777777" w:rsidR="00AD1F3A" w:rsidRPr="0052570C" w:rsidRDefault="00AD1F3A" w:rsidP="00F83C04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15.2</w:t>
            </w:r>
          </w:p>
        </w:tc>
      </w:tr>
    </w:tbl>
    <w:p w14:paraId="6D10498F" w14:textId="77777777" w:rsidR="00616034" w:rsidRDefault="00616034" w:rsidP="0045574B">
      <w:pPr>
        <w:pStyle w:val="Body"/>
        <w:spacing w:before="120" w:after="240" w:line="480" w:lineRule="auto"/>
        <w:jc w:val="both"/>
        <w:rPr>
          <w:rFonts w:ascii="Arial" w:hAnsi="Arial" w:cs="Arial"/>
        </w:rPr>
      </w:pPr>
    </w:p>
    <w:p w14:paraId="2EA8B298" w14:textId="77777777" w:rsidR="00616034" w:rsidRDefault="00616034">
      <w:pPr>
        <w:rPr>
          <w:rFonts w:ascii="Arial" w:eastAsia="Arial Unicode MS" w:hAnsi="Arial" w:cs="Arial"/>
          <w:color w:val="000000"/>
          <w:sz w:val="22"/>
          <w:szCs w:val="22"/>
          <w:u w:color="FFFFFF"/>
          <w:lang w:val="en-US" w:eastAsia="zh-CN" w:bidi="hi-I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</w:rPr>
        <w:br w:type="page"/>
      </w:r>
    </w:p>
    <w:p w14:paraId="463B1DCA" w14:textId="24E2DF99" w:rsidR="00CD1192" w:rsidRPr="0052570C" w:rsidRDefault="00CD1192" w:rsidP="0045574B">
      <w:pPr>
        <w:pStyle w:val="Body"/>
        <w:spacing w:before="120" w:after="240" w:line="480" w:lineRule="auto"/>
        <w:jc w:val="both"/>
        <w:rPr>
          <w:rFonts w:ascii="Arial" w:hAnsi="Arial" w:cs="Arial"/>
          <w:u w:color="000000"/>
        </w:rPr>
      </w:pPr>
      <w:r w:rsidRPr="0052570C">
        <w:rPr>
          <w:rFonts w:ascii="Arial" w:hAnsi="Arial" w:cs="Arial"/>
        </w:rPr>
        <w:t xml:space="preserve">Table </w:t>
      </w:r>
      <w:r w:rsidR="00001CDE" w:rsidRPr="0052570C">
        <w:rPr>
          <w:rFonts w:ascii="Arial" w:hAnsi="Arial" w:cs="Arial"/>
        </w:rPr>
        <w:t>S</w:t>
      </w:r>
      <w:r w:rsidR="00855914" w:rsidRPr="0052570C">
        <w:rPr>
          <w:rFonts w:ascii="Arial" w:hAnsi="Arial" w:cs="Arial"/>
        </w:rPr>
        <w:t>3</w:t>
      </w:r>
      <w:r w:rsidRPr="0052570C">
        <w:rPr>
          <w:rFonts w:ascii="Arial" w:hAnsi="Arial" w:cs="Arial"/>
        </w:rPr>
        <w:t xml:space="preserve">. </w:t>
      </w:r>
      <w:r w:rsidR="00B9632B" w:rsidRPr="0052570C">
        <w:rPr>
          <w:rFonts w:ascii="Arial" w:hAnsi="Arial" w:cs="Arial"/>
        </w:rPr>
        <w:t xml:space="preserve">Percentages of </w:t>
      </w:r>
      <w:r w:rsidRPr="0052570C">
        <w:rPr>
          <w:rFonts w:ascii="Arial" w:hAnsi="Arial" w:cs="Arial"/>
        </w:rPr>
        <w:t xml:space="preserve">3-month home ranges (95% kernel) </w:t>
      </w:r>
      <w:r w:rsidR="00B9632B" w:rsidRPr="0052570C">
        <w:rPr>
          <w:rFonts w:ascii="Arial" w:hAnsi="Arial" w:cs="Arial"/>
        </w:rPr>
        <w:t xml:space="preserve">overlapped by home ranges </w:t>
      </w:r>
      <w:r w:rsidRPr="0052570C">
        <w:rPr>
          <w:rFonts w:ascii="Arial" w:hAnsi="Arial" w:cs="Arial"/>
        </w:rPr>
        <w:t xml:space="preserve">of </w:t>
      </w:r>
      <w:r w:rsidRPr="0052570C">
        <w:rPr>
          <w:rFonts w:ascii="Arial" w:hAnsi="Arial" w:cs="Arial"/>
          <w:color w:val="auto"/>
        </w:rPr>
        <w:t>neighboring groups</w:t>
      </w:r>
      <w:r w:rsidRPr="0052570C">
        <w:rPr>
          <w:rFonts w:ascii="Arial" w:hAnsi="Arial" w:cs="Arial"/>
        </w:rPr>
        <w:t xml:space="preserve">, </w:t>
      </w:r>
      <w:r w:rsidRPr="0052570C">
        <w:rPr>
          <w:rFonts w:ascii="Arial" w:hAnsi="Arial" w:cs="Arial"/>
          <w:u w:color="000000"/>
        </w:rPr>
        <w:t xml:space="preserve">shown for years when data for all four groups were available (quartal IV of 2017 is excluded as no data for group Sot was available), with </w:t>
      </w:r>
      <w:r w:rsidR="000675DD" w:rsidRPr="0052570C">
        <w:rPr>
          <w:rFonts w:ascii="Arial" w:hAnsi="Arial" w:cs="Arial"/>
          <w:u w:color="000000"/>
        </w:rPr>
        <w:t>mean</w:t>
      </w:r>
      <w:r w:rsidRPr="0052570C">
        <w:rPr>
          <w:rFonts w:ascii="Arial" w:hAnsi="Arial" w:cs="Arial"/>
          <w:u w:color="000000"/>
        </w:rPr>
        <w:t xml:space="preserve"> </w:t>
      </w:r>
      <w:r w:rsidR="000675DD" w:rsidRPr="0052570C">
        <w:rPr>
          <w:rFonts w:ascii="Arial" w:hAnsi="Arial" w:cs="Arial"/>
          <w:u w:color="000000"/>
        </w:rPr>
        <w:t xml:space="preserve">3-month overlaps calculated </w:t>
      </w:r>
      <w:r w:rsidRPr="0052570C">
        <w:rPr>
          <w:rFonts w:ascii="Arial" w:hAnsi="Arial" w:cs="Arial"/>
          <w:u w:color="000000"/>
        </w:rPr>
        <w:t>for each year compared with the overlaps of annual home ranges calculated for the same year</w:t>
      </w:r>
    </w:p>
    <w:tbl>
      <w:tblPr>
        <w:tblW w:w="6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134"/>
        <w:gridCol w:w="1144"/>
      </w:tblGrid>
      <w:tr w:rsidR="00F43B5D" w:rsidRPr="0052570C" w14:paraId="309499F1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64F29B55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4A3DFA9F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</w:t>
            </w:r>
          </w:p>
        </w:tc>
        <w:tc>
          <w:tcPr>
            <w:tcW w:w="1134" w:type="dxa"/>
            <w:noWrap/>
            <w:vAlign w:val="bottom"/>
            <w:hideMark/>
          </w:tcPr>
          <w:p w14:paraId="46C4916F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M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</w:t>
            </w:r>
          </w:p>
        </w:tc>
        <w:tc>
          <w:tcPr>
            <w:tcW w:w="1134" w:type="dxa"/>
            <w:noWrap/>
            <w:vAlign w:val="bottom"/>
            <w:hideMark/>
          </w:tcPr>
          <w:p w14:paraId="7E0C29D6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Sot</w:t>
            </w:r>
          </w:p>
        </w:tc>
        <w:tc>
          <w:tcPr>
            <w:tcW w:w="1144" w:type="dxa"/>
            <w:noWrap/>
            <w:vAlign w:val="bottom"/>
            <w:hideMark/>
          </w:tcPr>
          <w:p w14:paraId="33ADE0C4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S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</w:t>
            </w:r>
          </w:p>
        </w:tc>
      </w:tr>
      <w:tr w:rsidR="00F43B5D" w:rsidRPr="0052570C" w14:paraId="325EEC2D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4FE28B1E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IV/2014</w:t>
            </w:r>
          </w:p>
        </w:tc>
        <w:tc>
          <w:tcPr>
            <w:tcW w:w="1134" w:type="dxa"/>
            <w:noWrap/>
            <w:vAlign w:val="bottom"/>
            <w:hideMark/>
          </w:tcPr>
          <w:p w14:paraId="40FFCC33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1134" w:type="dxa"/>
            <w:noWrap/>
            <w:vAlign w:val="bottom"/>
            <w:hideMark/>
          </w:tcPr>
          <w:p w14:paraId="3049934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1134" w:type="dxa"/>
            <w:noWrap/>
            <w:vAlign w:val="bottom"/>
            <w:hideMark/>
          </w:tcPr>
          <w:p w14:paraId="11A2C61C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81.7</w:t>
            </w:r>
          </w:p>
        </w:tc>
        <w:tc>
          <w:tcPr>
            <w:tcW w:w="1144" w:type="dxa"/>
            <w:noWrap/>
            <w:vAlign w:val="bottom"/>
            <w:hideMark/>
          </w:tcPr>
          <w:p w14:paraId="2C96DB11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41.7</w:t>
            </w:r>
          </w:p>
        </w:tc>
      </w:tr>
      <w:tr w:rsidR="00F43B5D" w:rsidRPr="0052570C" w14:paraId="00FBF39E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7E973B62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I/2015</w:t>
            </w:r>
          </w:p>
        </w:tc>
        <w:tc>
          <w:tcPr>
            <w:tcW w:w="1134" w:type="dxa"/>
            <w:noWrap/>
            <w:vAlign w:val="bottom"/>
            <w:hideMark/>
          </w:tcPr>
          <w:p w14:paraId="0ACE11EB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134" w:type="dxa"/>
            <w:noWrap/>
            <w:vAlign w:val="bottom"/>
            <w:hideMark/>
          </w:tcPr>
          <w:p w14:paraId="1E922CD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58.4</w:t>
            </w:r>
          </w:p>
        </w:tc>
        <w:tc>
          <w:tcPr>
            <w:tcW w:w="1134" w:type="dxa"/>
            <w:noWrap/>
            <w:vAlign w:val="bottom"/>
            <w:hideMark/>
          </w:tcPr>
          <w:p w14:paraId="68CE8D4A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1144" w:type="dxa"/>
            <w:noWrap/>
            <w:vAlign w:val="bottom"/>
            <w:hideMark/>
          </w:tcPr>
          <w:p w14:paraId="570F4CA3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5.1</w:t>
            </w:r>
          </w:p>
        </w:tc>
      </w:tr>
      <w:tr w:rsidR="00F43B5D" w:rsidRPr="0052570C" w14:paraId="44B365C5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5CBDA52D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II/2015</w:t>
            </w:r>
          </w:p>
        </w:tc>
        <w:tc>
          <w:tcPr>
            <w:tcW w:w="1134" w:type="dxa"/>
            <w:noWrap/>
            <w:vAlign w:val="bottom"/>
            <w:hideMark/>
          </w:tcPr>
          <w:p w14:paraId="727692B3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84.1</w:t>
            </w:r>
          </w:p>
        </w:tc>
        <w:tc>
          <w:tcPr>
            <w:tcW w:w="1134" w:type="dxa"/>
            <w:noWrap/>
            <w:vAlign w:val="bottom"/>
            <w:hideMark/>
          </w:tcPr>
          <w:p w14:paraId="49E6E326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97.1</w:t>
            </w:r>
          </w:p>
        </w:tc>
        <w:tc>
          <w:tcPr>
            <w:tcW w:w="1134" w:type="dxa"/>
            <w:noWrap/>
            <w:vAlign w:val="bottom"/>
            <w:hideMark/>
          </w:tcPr>
          <w:p w14:paraId="39A507E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87.9</w:t>
            </w:r>
          </w:p>
        </w:tc>
        <w:tc>
          <w:tcPr>
            <w:tcW w:w="1144" w:type="dxa"/>
            <w:noWrap/>
            <w:vAlign w:val="bottom"/>
            <w:hideMark/>
          </w:tcPr>
          <w:p w14:paraId="0B2C7C9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58.6</w:t>
            </w:r>
          </w:p>
        </w:tc>
      </w:tr>
      <w:tr w:rsidR="00F43B5D" w:rsidRPr="0052570C" w14:paraId="7C42F456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31541F05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III/2015</w:t>
            </w:r>
          </w:p>
        </w:tc>
        <w:tc>
          <w:tcPr>
            <w:tcW w:w="1134" w:type="dxa"/>
            <w:noWrap/>
            <w:vAlign w:val="bottom"/>
            <w:hideMark/>
          </w:tcPr>
          <w:p w14:paraId="0336BE3D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1134" w:type="dxa"/>
            <w:noWrap/>
            <w:vAlign w:val="bottom"/>
            <w:hideMark/>
          </w:tcPr>
          <w:p w14:paraId="662CDF35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noWrap/>
            <w:vAlign w:val="bottom"/>
            <w:hideMark/>
          </w:tcPr>
          <w:p w14:paraId="627BE52C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144" w:type="dxa"/>
            <w:noWrap/>
            <w:vAlign w:val="bottom"/>
            <w:hideMark/>
          </w:tcPr>
          <w:p w14:paraId="4613AF9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70.5</w:t>
            </w:r>
          </w:p>
        </w:tc>
      </w:tr>
      <w:tr w:rsidR="00F43B5D" w:rsidRPr="0052570C" w14:paraId="3C555203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2FA47CF5" w14:textId="06E111D5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mean </w:t>
            </w:r>
            <w:r w:rsidR="00F43B5D"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3-month overlap for 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2014/2015</w:t>
            </w:r>
          </w:p>
        </w:tc>
        <w:tc>
          <w:tcPr>
            <w:tcW w:w="1134" w:type="dxa"/>
            <w:noWrap/>
            <w:vAlign w:val="bottom"/>
            <w:hideMark/>
          </w:tcPr>
          <w:p w14:paraId="545A844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134" w:type="dxa"/>
            <w:noWrap/>
            <w:vAlign w:val="bottom"/>
            <w:hideMark/>
          </w:tcPr>
          <w:p w14:paraId="2F91069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1134" w:type="dxa"/>
            <w:noWrap/>
            <w:vAlign w:val="bottom"/>
            <w:hideMark/>
          </w:tcPr>
          <w:p w14:paraId="69B57E5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144" w:type="dxa"/>
            <w:noWrap/>
            <w:vAlign w:val="bottom"/>
            <w:hideMark/>
          </w:tcPr>
          <w:p w14:paraId="72BC494F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44.0</w:t>
            </w:r>
          </w:p>
        </w:tc>
      </w:tr>
      <w:tr w:rsidR="00F43B5D" w:rsidRPr="0052570C" w14:paraId="1DA99994" w14:textId="77777777" w:rsidTr="00F43B5D">
        <w:trPr>
          <w:trHeight w:val="320"/>
        </w:trPr>
        <w:tc>
          <w:tcPr>
            <w:tcW w:w="2263" w:type="dxa"/>
            <w:noWrap/>
            <w:vAlign w:val="bottom"/>
          </w:tcPr>
          <w:p w14:paraId="30380FBD" w14:textId="2A35C996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annual</w:t>
            </w:r>
            <w:r w:rsidR="00F43B5D"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overlap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2014/2015</w:t>
            </w:r>
          </w:p>
        </w:tc>
        <w:tc>
          <w:tcPr>
            <w:tcW w:w="1134" w:type="dxa"/>
            <w:noWrap/>
            <w:vAlign w:val="bottom"/>
          </w:tcPr>
          <w:p w14:paraId="71C0868C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78.8</w:t>
            </w:r>
          </w:p>
          <w:p w14:paraId="01F68E3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6ABB8ADB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99.9</w:t>
            </w:r>
          </w:p>
          <w:p w14:paraId="37CAE57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7DD16136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71.2</w:t>
            </w:r>
          </w:p>
          <w:p w14:paraId="648B5F28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/>
            <w:vAlign w:val="bottom"/>
          </w:tcPr>
          <w:p w14:paraId="51CE7C3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60.2</w:t>
            </w:r>
          </w:p>
          <w:p w14:paraId="797F2489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3B5D" w:rsidRPr="0052570C" w14:paraId="3A48D187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0E757558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IV/2015</w:t>
            </w:r>
          </w:p>
        </w:tc>
        <w:tc>
          <w:tcPr>
            <w:tcW w:w="1134" w:type="dxa"/>
            <w:noWrap/>
            <w:vAlign w:val="bottom"/>
            <w:hideMark/>
          </w:tcPr>
          <w:p w14:paraId="4B237BBF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1134" w:type="dxa"/>
            <w:noWrap/>
            <w:vAlign w:val="bottom"/>
            <w:hideMark/>
          </w:tcPr>
          <w:p w14:paraId="2B4F32D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134" w:type="dxa"/>
            <w:noWrap/>
            <w:vAlign w:val="bottom"/>
            <w:hideMark/>
          </w:tcPr>
          <w:p w14:paraId="185F3861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62.4</w:t>
            </w:r>
          </w:p>
        </w:tc>
        <w:tc>
          <w:tcPr>
            <w:tcW w:w="1144" w:type="dxa"/>
            <w:noWrap/>
            <w:vAlign w:val="bottom"/>
            <w:hideMark/>
          </w:tcPr>
          <w:p w14:paraId="1802B0E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54.6</w:t>
            </w:r>
          </w:p>
        </w:tc>
      </w:tr>
      <w:tr w:rsidR="00F43B5D" w:rsidRPr="0052570C" w14:paraId="0790D482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169AF273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I/2016</w:t>
            </w:r>
          </w:p>
        </w:tc>
        <w:tc>
          <w:tcPr>
            <w:tcW w:w="1134" w:type="dxa"/>
            <w:noWrap/>
            <w:vAlign w:val="bottom"/>
            <w:hideMark/>
          </w:tcPr>
          <w:p w14:paraId="5153E76A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39.4</w:t>
            </w:r>
          </w:p>
        </w:tc>
        <w:tc>
          <w:tcPr>
            <w:tcW w:w="1134" w:type="dxa"/>
            <w:noWrap/>
            <w:vAlign w:val="bottom"/>
            <w:hideMark/>
          </w:tcPr>
          <w:p w14:paraId="1AE1ABD8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134" w:type="dxa"/>
            <w:noWrap/>
            <w:vAlign w:val="bottom"/>
            <w:hideMark/>
          </w:tcPr>
          <w:p w14:paraId="5E8A4B3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44" w:type="dxa"/>
            <w:noWrap/>
            <w:vAlign w:val="bottom"/>
            <w:hideMark/>
          </w:tcPr>
          <w:p w14:paraId="7A75783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49.5</w:t>
            </w:r>
          </w:p>
        </w:tc>
      </w:tr>
      <w:tr w:rsidR="00F43B5D" w:rsidRPr="0052570C" w14:paraId="35C0CFA9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5A35377F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II/2016</w:t>
            </w:r>
          </w:p>
        </w:tc>
        <w:tc>
          <w:tcPr>
            <w:tcW w:w="1134" w:type="dxa"/>
            <w:noWrap/>
            <w:vAlign w:val="bottom"/>
            <w:hideMark/>
          </w:tcPr>
          <w:p w14:paraId="469EECC9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vAlign w:val="bottom"/>
            <w:hideMark/>
          </w:tcPr>
          <w:p w14:paraId="59EEB93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134" w:type="dxa"/>
            <w:noWrap/>
            <w:vAlign w:val="bottom"/>
            <w:hideMark/>
          </w:tcPr>
          <w:p w14:paraId="3643E618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1144" w:type="dxa"/>
            <w:noWrap/>
            <w:vAlign w:val="bottom"/>
            <w:hideMark/>
          </w:tcPr>
          <w:p w14:paraId="65DEF74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33.4</w:t>
            </w:r>
          </w:p>
        </w:tc>
      </w:tr>
      <w:tr w:rsidR="00F43B5D" w:rsidRPr="0052570C" w14:paraId="594F97AC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40EB45B6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III/2016</w:t>
            </w:r>
          </w:p>
        </w:tc>
        <w:tc>
          <w:tcPr>
            <w:tcW w:w="1134" w:type="dxa"/>
            <w:noWrap/>
            <w:vAlign w:val="bottom"/>
            <w:hideMark/>
          </w:tcPr>
          <w:p w14:paraId="1CDE1D41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134" w:type="dxa"/>
            <w:noWrap/>
            <w:vAlign w:val="bottom"/>
            <w:hideMark/>
          </w:tcPr>
          <w:p w14:paraId="1014FAB1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noWrap/>
            <w:vAlign w:val="bottom"/>
            <w:hideMark/>
          </w:tcPr>
          <w:p w14:paraId="0FE214FF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144" w:type="dxa"/>
            <w:noWrap/>
            <w:vAlign w:val="bottom"/>
            <w:hideMark/>
          </w:tcPr>
          <w:p w14:paraId="6F4C330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99.5</w:t>
            </w:r>
          </w:p>
        </w:tc>
      </w:tr>
      <w:tr w:rsidR="00F43B5D" w:rsidRPr="0052570C" w14:paraId="0AF57DB7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5D7A776D" w14:textId="49EF5BEF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</w:t>
            </w:r>
            <w:r w:rsidR="00F43B5D"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3-month overlap for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2015/2016</w:t>
            </w:r>
          </w:p>
        </w:tc>
        <w:tc>
          <w:tcPr>
            <w:tcW w:w="1134" w:type="dxa"/>
            <w:noWrap/>
            <w:vAlign w:val="bottom"/>
            <w:hideMark/>
          </w:tcPr>
          <w:p w14:paraId="3E44778D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1134" w:type="dxa"/>
            <w:noWrap/>
            <w:vAlign w:val="bottom"/>
            <w:hideMark/>
          </w:tcPr>
          <w:p w14:paraId="63AB25BA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1134" w:type="dxa"/>
            <w:noWrap/>
            <w:vAlign w:val="bottom"/>
            <w:hideMark/>
          </w:tcPr>
          <w:p w14:paraId="37D331A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144" w:type="dxa"/>
            <w:noWrap/>
            <w:vAlign w:val="bottom"/>
            <w:hideMark/>
          </w:tcPr>
          <w:p w14:paraId="3C25A346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59.3</w:t>
            </w:r>
          </w:p>
        </w:tc>
      </w:tr>
      <w:tr w:rsidR="00F43B5D" w:rsidRPr="0052570C" w14:paraId="660A4DC7" w14:textId="77777777" w:rsidTr="00F43B5D">
        <w:trPr>
          <w:trHeight w:val="320"/>
        </w:trPr>
        <w:tc>
          <w:tcPr>
            <w:tcW w:w="2263" w:type="dxa"/>
            <w:noWrap/>
            <w:vAlign w:val="bottom"/>
          </w:tcPr>
          <w:p w14:paraId="06E47B53" w14:textId="6E25B0B8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annual </w:t>
            </w:r>
            <w:r w:rsidR="00F43B5D"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overlap 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2015/2016</w:t>
            </w:r>
          </w:p>
        </w:tc>
        <w:tc>
          <w:tcPr>
            <w:tcW w:w="1134" w:type="dxa"/>
            <w:noWrap/>
            <w:vAlign w:val="bottom"/>
          </w:tcPr>
          <w:p w14:paraId="065BC838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48.1</w:t>
            </w:r>
          </w:p>
          <w:p w14:paraId="0A1CAE2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09514B7C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97.4</w:t>
            </w:r>
          </w:p>
          <w:p w14:paraId="0EC9949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66551AD9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51.1</w:t>
            </w:r>
          </w:p>
          <w:p w14:paraId="69F3DC0F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/>
            <w:vAlign w:val="bottom"/>
          </w:tcPr>
          <w:p w14:paraId="4B4E1480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79.9</w:t>
            </w:r>
          </w:p>
          <w:p w14:paraId="0D753F4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3B5D" w:rsidRPr="0052570C" w14:paraId="2B3D2AD1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3456BF35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IV/2016</w:t>
            </w:r>
          </w:p>
        </w:tc>
        <w:tc>
          <w:tcPr>
            <w:tcW w:w="1134" w:type="dxa"/>
            <w:noWrap/>
            <w:vAlign w:val="bottom"/>
            <w:hideMark/>
          </w:tcPr>
          <w:p w14:paraId="7EF22E0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37.7</w:t>
            </w:r>
          </w:p>
        </w:tc>
        <w:tc>
          <w:tcPr>
            <w:tcW w:w="1134" w:type="dxa"/>
            <w:noWrap/>
            <w:vAlign w:val="bottom"/>
            <w:hideMark/>
          </w:tcPr>
          <w:p w14:paraId="2BDC4085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62.3</w:t>
            </w:r>
          </w:p>
        </w:tc>
        <w:tc>
          <w:tcPr>
            <w:tcW w:w="1134" w:type="dxa"/>
            <w:noWrap/>
            <w:vAlign w:val="bottom"/>
            <w:hideMark/>
          </w:tcPr>
          <w:p w14:paraId="3BA40BE7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47.7</w:t>
            </w:r>
          </w:p>
        </w:tc>
        <w:tc>
          <w:tcPr>
            <w:tcW w:w="1144" w:type="dxa"/>
            <w:noWrap/>
            <w:vAlign w:val="bottom"/>
            <w:hideMark/>
          </w:tcPr>
          <w:p w14:paraId="1F6971BD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95.8</w:t>
            </w:r>
          </w:p>
        </w:tc>
      </w:tr>
      <w:tr w:rsidR="00F43B5D" w:rsidRPr="0052570C" w14:paraId="47228779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64A04E85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I/2017</w:t>
            </w:r>
          </w:p>
        </w:tc>
        <w:tc>
          <w:tcPr>
            <w:tcW w:w="1134" w:type="dxa"/>
            <w:noWrap/>
            <w:vAlign w:val="bottom"/>
            <w:hideMark/>
          </w:tcPr>
          <w:p w14:paraId="74F11FCD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1134" w:type="dxa"/>
            <w:noWrap/>
            <w:vAlign w:val="bottom"/>
            <w:hideMark/>
          </w:tcPr>
          <w:p w14:paraId="615DF35B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134" w:type="dxa"/>
            <w:noWrap/>
            <w:vAlign w:val="bottom"/>
            <w:hideMark/>
          </w:tcPr>
          <w:p w14:paraId="6C4DDBDF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1144" w:type="dxa"/>
            <w:noWrap/>
            <w:vAlign w:val="bottom"/>
            <w:hideMark/>
          </w:tcPr>
          <w:p w14:paraId="01F8F6D9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65.6</w:t>
            </w:r>
          </w:p>
        </w:tc>
      </w:tr>
      <w:tr w:rsidR="00F43B5D" w:rsidRPr="0052570C" w14:paraId="04348DAA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12B3FFFC" w14:textId="77777777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II/2017</w:t>
            </w:r>
          </w:p>
        </w:tc>
        <w:tc>
          <w:tcPr>
            <w:tcW w:w="1134" w:type="dxa"/>
            <w:noWrap/>
            <w:vAlign w:val="bottom"/>
            <w:hideMark/>
          </w:tcPr>
          <w:p w14:paraId="1E70148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22.6</w:t>
            </w:r>
          </w:p>
        </w:tc>
        <w:tc>
          <w:tcPr>
            <w:tcW w:w="1134" w:type="dxa"/>
            <w:noWrap/>
            <w:vAlign w:val="bottom"/>
            <w:hideMark/>
          </w:tcPr>
          <w:p w14:paraId="4CD1534B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89.7</w:t>
            </w:r>
          </w:p>
        </w:tc>
        <w:tc>
          <w:tcPr>
            <w:tcW w:w="1134" w:type="dxa"/>
            <w:noWrap/>
            <w:vAlign w:val="bottom"/>
            <w:hideMark/>
          </w:tcPr>
          <w:p w14:paraId="15753792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1144" w:type="dxa"/>
            <w:noWrap/>
            <w:vAlign w:val="bottom"/>
            <w:hideMark/>
          </w:tcPr>
          <w:p w14:paraId="4CE18EEA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color w:val="000000"/>
                <w:sz w:val="22"/>
                <w:szCs w:val="22"/>
              </w:rPr>
              <w:t>86.9</w:t>
            </w:r>
          </w:p>
        </w:tc>
      </w:tr>
      <w:tr w:rsidR="00F43B5D" w:rsidRPr="0052570C" w14:paraId="3F83C8AB" w14:textId="77777777" w:rsidTr="00F43B5D">
        <w:trPr>
          <w:trHeight w:val="320"/>
        </w:trPr>
        <w:tc>
          <w:tcPr>
            <w:tcW w:w="2263" w:type="dxa"/>
            <w:noWrap/>
            <w:vAlign w:val="bottom"/>
            <w:hideMark/>
          </w:tcPr>
          <w:p w14:paraId="6F2B6063" w14:textId="05D50EB6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</w:t>
            </w:r>
            <w:r w:rsidR="00F43B5D"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3-month overlap for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2016/2017</w:t>
            </w:r>
          </w:p>
        </w:tc>
        <w:tc>
          <w:tcPr>
            <w:tcW w:w="1134" w:type="dxa"/>
            <w:noWrap/>
            <w:vAlign w:val="bottom"/>
            <w:hideMark/>
          </w:tcPr>
          <w:p w14:paraId="6E1DA78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1134" w:type="dxa"/>
            <w:noWrap/>
            <w:vAlign w:val="bottom"/>
            <w:hideMark/>
          </w:tcPr>
          <w:p w14:paraId="02B1DA84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134" w:type="dxa"/>
            <w:noWrap/>
            <w:vAlign w:val="bottom"/>
            <w:hideMark/>
          </w:tcPr>
          <w:p w14:paraId="7C18AB07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1144" w:type="dxa"/>
            <w:noWrap/>
            <w:vAlign w:val="bottom"/>
            <w:hideMark/>
          </w:tcPr>
          <w:p w14:paraId="59662AC6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82.8</w:t>
            </w:r>
          </w:p>
        </w:tc>
      </w:tr>
      <w:tr w:rsidR="00F43B5D" w:rsidRPr="0052570C" w14:paraId="46B065B7" w14:textId="77777777" w:rsidTr="00F43B5D">
        <w:trPr>
          <w:trHeight w:val="320"/>
        </w:trPr>
        <w:tc>
          <w:tcPr>
            <w:tcW w:w="2263" w:type="dxa"/>
            <w:noWrap/>
            <w:vAlign w:val="bottom"/>
          </w:tcPr>
          <w:p w14:paraId="3DB620B0" w14:textId="6D38125B" w:rsidR="00CD1192" w:rsidRPr="0052570C" w:rsidRDefault="00CD1192" w:rsidP="0045574B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annual </w:t>
            </w:r>
            <w:r w:rsidR="00F43B5D"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overlap </w:t>
            </w: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2016/2017</w:t>
            </w:r>
          </w:p>
        </w:tc>
        <w:tc>
          <w:tcPr>
            <w:tcW w:w="1134" w:type="dxa"/>
            <w:noWrap/>
            <w:vAlign w:val="bottom"/>
          </w:tcPr>
          <w:p w14:paraId="0F10CE3E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30.1</w:t>
            </w:r>
          </w:p>
          <w:p w14:paraId="12C4CCE2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22F4C1F6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78.5</w:t>
            </w:r>
          </w:p>
          <w:p w14:paraId="22C1B543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14:paraId="7C539C55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45.1</w:t>
            </w:r>
          </w:p>
          <w:p w14:paraId="2EA176A5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/>
            <w:vAlign w:val="bottom"/>
          </w:tcPr>
          <w:p w14:paraId="035164E6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57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82.8</w:t>
            </w:r>
          </w:p>
          <w:p w14:paraId="64986D92" w14:textId="77777777" w:rsidR="00CD1192" w:rsidRPr="0052570C" w:rsidRDefault="00CD1192" w:rsidP="0045574B">
            <w:pPr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83AE8A1" w14:textId="77777777" w:rsidR="00CD1192" w:rsidRPr="0052570C" w:rsidRDefault="00CD1192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9281C2E" w14:textId="77777777" w:rsidR="00152D0C" w:rsidRPr="0052570C" w:rsidRDefault="00152D0C" w:rsidP="0045574B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sectPr w:rsidR="00152D0C" w:rsidRPr="0052570C" w:rsidSect="008804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chuelke, Oliver" w:date="2025-12-10T11:39:00Z" w:initials="SO">
    <w:p w14:paraId="4A0FE6FA" w14:textId="77777777" w:rsidR="00AD1F3A" w:rsidRDefault="00AD1F3A" w:rsidP="00AD1F3A">
      <w:pPr>
        <w:pStyle w:val="CommentText"/>
      </w:pPr>
      <w:r>
        <w:rPr>
          <w:rStyle w:val="CommentReference"/>
        </w:rPr>
        <w:annotationRef/>
      </w:r>
      <w:r>
        <w:t xml:space="preserve">See comment above. These numbers will be more accessible in a graph.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0FE6F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0FE6FA" w16cid:durableId="470E9A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uelke, Oliver">
    <w15:presenceInfo w15:providerId="AD" w15:userId="S-1-5-21-1880078766-1776770297-1804922951-38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92"/>
    <w:rsid w:val="00001CDE"/>
    <w:rsid w:val="0000289F"/>
    <w:rsid w:val="000675DD"/>
    <w:rsid w:val="0010168D"/>
    <w:rsid w:val="00152D0C"/>
    <w:rsid w:val="001B12B9"/>
    <w:rsid w:val="00200AEB"/>
    <w:rsid w:val="00277B7F"/>
    <w:rsid w:val="002F254D"/>
    <w:rsid w:val="003D47C1"/>
    <w:rsid w:val="00435975"/>
    <w:rsid w:val="0045574B"/>
    <w:rsid w:val="00465655"/>
    <w:rsid w:val="0052570C"/>
    <w:rsid w:val="00616034"/>
    <w:rsid w:val="00635435"/>
    <w:rsid w:val="00701E57"/>
    <w:rsid w:val="00837F9C"/>
    <w:rsid w:val="00855914"/>
    <w:rsid w:val="008804E4"/>
    <w:rsid w:val="008F7780"/>
    <w:rsid w:val="00931D71"/>
    <w:rsid w:val="00937342"/>
    <w:rsid w:val="009579E7"/>
    <w:rsid w:val="00AD1F3A"/>
    <w:rsid w:val="00AD65C5"/>
    <w:rsid w:val="00B76F0D"/>
    <w:rsid w:val="00B9632B"/>
    <w:rsid w:val="00BB5066"/>
    <w:rsid w:val="00CD1192"/>
    <w:rsid w:val="00CF42E9"/>
    <w:rsid w:val="00DA5C36"/>
    <w:rsid w:val="00F40E4B"/>
    <w:rsid w:val="00F43B5D"/>
    <w:rsid w:val="00FB167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DC7F"/>
  <w15:chartTrackingRefBased/>
  <w15:docId w15:val="{416036FD-2CBD-904B-A06D-27818BB2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9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74C80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74C80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74C80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1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1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1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1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F0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D1192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192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192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192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192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1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19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19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1192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192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74C80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192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192"/>
    <w:rPr>
      <w:b/>
      <w:bCs/>
      <w:smallCaps/>
      <w:color w:val="374C80" w:themeColor="accent1" w:themeShade="BF"/>
      <w:spacing w:val="5"/>
    </w:rPr>
  </w:style>
  <w:style w:type="paragraph" w:customStyle="1" w:styleId="Body">
    <w:name w:val="Body"/>
    <w:qFormat/>
    <w:rsid w:val="00CD1192"/>
    <w:rPr>
      <w:rFonts w:ascii="Helvetica Neue" w:eastAsia="Arial Unicode MS" w:hAnsi="Helvetica Neue" w:cs="Arial Unicode MS"/>
      <w:color w:val="000000"/>
      <w:kern w:val="0"/>
      <w:sz w:val="22"/>
      <w:szCs w:val="22"/>
      <w:u w:color="FFFFFF"/>
      <w:lang w:val="en-US" w:eastAsia="zh-CN" w:bidi="hi-IN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1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19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Dolotovskaya Sofya</dc:creator>
  <cp:keywords/>
  <dc:description/>
  <cp:lastModifiedBy>Dolotovskaya Sofya</cp:lastModifiedBy>
  <cp:revision>32</cp:revision>
  <dcterms:created xsi:type="dcterms:W3CDTF">2025-11-10T19:51:00Z</dcterms:created>
  <dcterms:modified xsi:type="dcterms:W3CDTF">2025-12-22T19:11:00Z</dcterms:modified>
</cp:coreProperties>
</file>